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3273C7" w:rsidRPr="003273C7" w14:paraId="5612E911" w14:textId="77777777" w:rsidTr="003273C7">
        <w:trPr>
          <w:trHeight w:val="1302"/>
        </w:trPr>
        <w:tc>
          <w:tcPr>
            <w:tcW w:w="4506" w:type="dxa"/>
            <w:hideMark/>
          </w:tcPr>
          <w:p w14:paraId="752073F4" w14:textId="77777777" w:rsidR="003273C7" w:rsidRPr="003273C7" w:rsidRDefault="00CD5C8E" w:rsidP="003273C7">
            <w:pPr>
              <w:spacing w:after="0" w:line="240" w:lineRule="auto"/>
              <w:ind w:left="720" w:hanging="360"/>
              <w:jc w:val="center"/>
              <w:rPr>
                <w:rFonts w:ascii="Corbel" w:eastAsia="Calibri" w:hAnsi="Corbel"/>
                <w:b/>
              </w:rPr>
            </w:pPr>
            <w:bookmarkStart w:id="0" w:name="Course"/>
            <w:r w:rsidRPr="003273C7">
              <w:rPr>
                <w:rFonts w:ascii="Corbel" w:eastAsia="Calibri" w:hAnsi="Corbel"/>
                <w:b/>
                <w:noProof/>
                <w:lang w:eastAsia="zh-CN"/>
              </w:rPr>
              <w:drawing>
                <wp:inline distT="0" distB="0" distL="0" distR="0" wp14:anchorId="30A62D11" wp14:editId="721BA948">
                  <wp:extent cx="2488565" cy="8350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8565" cy="835025"/>
                          </a:xfrm>
                          <a:prstGeom prst="rect">
                            <a:avLst/>
                          </a:prstGeom>
                          <a:noFill/>
                          <a:ln>
                            <a:noFill/>
                          </a:ln>
                        </pic:spPr>
                      </pic:pic>
                    </a:graphicData>
                  </a:graphic>
                </wp:inline>
              </w:drawing>
            </w:r>
          </w:p>
        </w:tc>
        <w:tc>
          <w:tcPr>
            <w:tcW w:w="5551" w:type="dxa"/>
            <w:vAlign w:val="center"/>
            <w:hideMark/>
          </w:tcPr>
          <w:p w14:paraId="790D5298" w14:textId="77777777" w:rsidR="003273C7" w:rsidRPr="003273C7" w:rsidRDefault="003273C7" w:rsidP="003273C7">
            <w:pPr>
              <w:spacing w:after="0" w:line="240" w:lineRule="auto"/>
              <w:ind w:left="720" w:hanging="360"/>
              <w:jc w:val="center"/>
              <w:rPr>
                <w:rFonts w:ascii="Corbel" w:eastAsia="Calibri" w:hAnsi="Corbel"/>
              </w:rPr>
            </w:pPr>
            <w:r w:rsidRPr="003273C7">
              <w:rPr>
                <w:rFonts w:ascii="Corbel" w:eastAsia="Calibri" w:hAnsi="Corbel"/>
              </w:rPr>
              <w:t>University of North Texas</w:t>
            </w:r>
          </w:p>
          <w:p w14:paraId="0F269446" w14:textId="77777777" w:rsidR="004875BE" w:rsidRPr="003273C7" w:rsidRDefault="004435C6" w:rsidP="003273C7">
            <w:pPr>
              <w:spacing w:after="0" w:line="240" w:lineRule="auto"/>
              <w:ind w:left="720" w:hanging="360"/>
              <w:jc w:val="center"/>
              <w:rPr>
                <w:rFonts w:ascii="Corbel" w:eastAsia="Calibri" w:hAnsi="Corbel"/>
              </w:rPr>
            </w:pPr>
            <w:r w:rsidRPr="004435C6">
              <w:rPr>
                <w:rFonts w:ascii="Corbel" w:eastAsia="Calibri" w:hAnsi="Corbel" w:hint="eastAsia"/>
              </w:rPr>
              <w:t>Dept</w:t>
            </w:r>
            <w:r>
              <w:rPr>
                <w:rFonts w:ascii="Corbel" w:eastAsia="Calibri" w:hAnsi="Corbel"/>
              </w:rPr>
              <w:t>. of Geography and the Environment</w:t>
            </w:r>
          </w:p>
        </w:tc>
      </w:tr>
    </w:tbl>
    <w:p w14:paraId="2E840E63" w14:textId="77777777" w:rsidR="003273C7" w:rsidRPr="003273C7" w:rsidRDefault="007424AB" w:rsidP="003273C7">
      <w:pPr>
        <w:spacing w:after="0" w:line="240" w:lineRule="auto"/>
        <w:jc w:val="center"/>
        <w:rPr>
          <w:rFonts w:ascii="Arial" w:eastAsia="Calibri" w:hAnsi="Arial"/>
        </w:rPr>
      </w:pPr>
      <w:r>
        <w:rPr>
          <w:rFonts w:ascii="Arial" w:eastAsia="Calibri" w:hAnsi="Arial"/>
        </w:rPr>
        <w:pict w14:anchorId="2A3A33A2">
          <v:rect id="_x0000_i1025" style="width:468pt;height:2.25pt" o:hralign="center" o:hrstd="t" o:hrnoshade="t" o:hr="t" fillcolor="#aeaaaa" stroked="f"/>
        </w:pict>
      </w:r>
    </w:p>
    <w:p w14:paraId="1B28C44F" w14:textId="77777777" w:rsidR="003273C7" w:rsidRPr="003273C7" w:rsidRDefault="003273C7" w:rsidP="003273C7">
      <w:pPr>
        <w:spacing w:after="0" w:line="240" w:lineRule="auto"/>
        <w:ind w:left="720" w:hanging="360"/>
        <w:rPr>
          <w:rFonts w:ascii="Arial" w:eastAsia="Calibri" w:hAnsi="Arial"/>
        </w:rPr>
      </w:pPr>
    </w:p>
    <w:p w14:paraId="05FFC419" w14:textId="77777777" w:rsidR="005F108C" w:rsidRDefault="001F23C1" w:rsidP="00C938D7">
      <w:pPr>
        <w:spacing w:after="0"/>
        <w:rPr>
          <w:b/>
          <w:sz w:val="28"/>
          <w:szCs w:val="28"/>
        </w:rPr>
      </w:pPr>
      <w:bookmarkStart w:id="1" w:name="_Hlk510015280"/>
      <w:bookmarkStart w:id="2" w:name="_Hlk510015228"/>
      <w:r w:rsidRPr="00753775">
        <w:rPr>
          <w:b/>
          <w:sz w:val="28"/>
          <w:szCs w:val="28"/>
        </w:rPr>
        <w:t>COURSE IN</w:t>
      </w:r>
      <w:r>
        <w:rPr>
          <w:b/>
          <w:sz w:val="28"/>
          <w:szCs w:val="28"/>
        </w:rPr>
        <w:t>F</w:t>
      </w:r>
      <w:r w:rsidRPr="00753775">
        <w:rPr>
          <w:b/>
          <w:sz w:val="28"/>
          <w:szCs w:val="28"/>
        </w:rPr>
        <w:t>ORMATION</w:t>
      </w:r>
      <w:bookmarkEnd w:id="0"/>
    </w:p>
    <w:p w14:paraId="4012ABCE" w14:textId="4171A83A" w:rsidR="00766BEF" w:rsidRDefault="00766BEF" w:rsidP="00000561">
      <w:pPr>
        <w:spacing w:after="0" w:line="240" w:lineRule="auto"/>
        <w:ind w:firstLine="720"/>
        <w:rPr>
          <w:lang w:eastAsia="zh-CN"/>
        </w:rPr>
      </w:pPr>
      <w:bookmarkStart w:id="3" w:name="OLE_LINK3"/>
      <w:bookmarkStart w:id="4" w:name="OLE_LINK4"/>
      <w:bookmarkEnd w:id="1"/>
      <w:r>
        <w:t>T</w:t>
      </w:r>
      <w:r w:rsidR="00093755">
        <w:rPr>
          <w:rFonts w:hint="eastAsia"/>
          <w:lang w:eastAsia="zh-CN"/>
        </w:rPr>
        <w:t>u</w:t>
      </w:r>
      <w:r w:rsidR="00172A8F">
        <w:t>e</w:t>
      </w:r>
      <w:r w:rsidR="005F54AF">
        <w:t xml:space="preserve">    </w:t>
      </w:r>
      <w:r w:rsidR="00172A8F">
        <w:t xml:space="preserve">  </w:t>
      </w:r>
      <w:r w:rsidR="005F54AF">
        <w:t xml:space="preserve"> </w:t>
      </w:r>
      <w:r w:rsidR="00093755">
        <w:rPr>
          <w:b/>
        </w:rPr>
        <w:t>1</w:t>
      </w:r>
      <w:r w:rsidR="00172A8F">
        <w:rPr>
          <w:b/>
        </w:rPr>
        <w:t>2</w:t>
      </w:r>
      <w:r w:rsidRPr="00766BEF">
        <w:rPr>
          <w:b/>
        </w:rPr>
        <w:t>:</w:t>
      </w:r>
      <w:r w:rsidR="00093755">
        <w:rPr>
          <w:b/>
        </w:rPr>
        <w:t>3</w:t>
      </w:r>
      <w:r w:rsidRPr="00766BEF">
        <w:rPr>
          <w:b/>
        </w:rPr>
        <w:t>0-</w:t>
      </w:r>
      <w:r w:rsidR="00093755">
        <w:rPr>
          <w:b/>
        </w:rPr>
        <w:t>1</w:t>
      </w:r>
      <w:r w:rsidRPr="00766BEF">
        <w:rPr>
          <w:b/>
        </w:rPr>
        <w:t>:</w:t>
      </w:r>
      <w:r w:rsidR="00172A8F">
        <w:rPr>
          <w:b/>
        </w:rPr>
        <w:t>5</w:t>
      </w:r>
      <w:r w:rsidRPr="00766BEF">
        <w:rPr>
          <w:b/>
        </w:rPr>
        <w:t xml:space="preserve">0 </w:t>
      </w:r>
      <w:r w:rsidR="006A6ABD">
        <w:rPr>
          <w:b/>
        </w:rPr>
        <w:t>P</w:t>
      </w:r>
      <w:r w:rsidRPr="00766BEF">
        <w:rPr>
          <w:b/>
        </w:rPr>
        <w:t>.M.</w:t>
      </w:r>
      <w:r w:rsidR="00000561">
        <w:rPr>
          <w:b/>
        </w:rPr>
        <w:t xml:space="preserve">  EESAT 336</w:t>
      </w:r>
      <w:r w:rsidRPr="00766BEF">
        <w:tab/>
      </w:r>
      <w:r w:rsidRPr="00766BEF">
        <w:tab/>
      </w:r>
      <w:r w:rsidRPr="00766BEF">
        <w:tab/>
      </w:r>
    </w:p>
    <w:p w14:paraId="045497A3" w14:textId="404F8858" w:rsidR="00000561" w:rsidRDefault="00172A8F" w:rsidP="00000561">
      <w:pPr>
        <w:spacing w:after="0" w:line="240" w:lineRule="auto"/>
        <w:ind w:firstLine="720"/>
      </w:pPr>
      <w:r>
        <w:t xml:space="preserve">Thu       </w:t>
      </w:r>
      <w:r>
        <w:rPr>
          <w:b/>
        </w:rPr>
        <w:t>12</w:t>
      </w:r>
      <w:r w:rsidRPr="00766BEF">
        <w:rPr>
          <w:b/>
        </w:rPr>
        <w:t>:</w:t>
      </w:r>
      <w:r>
        <w:rPr>
          <w:b/>
        </w:rPr>
        <w:t>3</w:t>
      </w:r>
      <w:r w:rsidRPr="00766BEF">
        <w:rPr>
          <w:b/>
        </w:rPr>
        <w:t>0-</w:t>
      </w:r>
      <w:r>
        <w:rPr>
          <w:b/>
        </w:rPr>
        <w:t>1</w:t>
      </w:r>
      <w:r w:rsidRPr="00766BEF">
        <w:rPr>
          <w:b/>
        </w:rPr>
        <w:t>:</w:t>
      </w:r>
      <w:r>
        <w:rPr>
          <w:b/>
        </w:rPr>
        <w:t>5</w:t>
      </w:r>
      <w:r w:rsidRPr="00766BEF">
        <w:rPr>
          <w:b/>
        </w:rPr>
        <w:t xml:space="preserve">0 </w:t>
      </w:r>
      <w:r>
        <w:rPr>
          <w:b/>
        </w:rPr>
        <w:t>P</w:t>
      </w:r>
      <w:r w:rsidRPr="00766BEF">
        <w:rPr>
          <w:b/>
        </w:rPr>
        <w:t>.M.</w:t>
      </w:r>
      <w:r w:rsidR="00000561">
        <w:rPr>
          <w:b/>
        </w:rPr>
        <w:t xml:space="preserve">  EESAT 336</w:t>
      </w:r>
      <w:r w:rsidRPr="00766BEF">
        <w:tab/>
      </w:r>
    </w:p>
    <w:p w14:paraId="3F960431" w14:textId="26862C0C" w:rsidR="00172A8F" w:rsidRDefault="00172A8F" w:rsidP="00000561">
      <w:pPr>
        <w:spacing w:after="0" w:line="240" w:lineRule="auto"/>
        <w:ind w:firstLine="720"/>
        <w:rPr>
          <w:lang w:eastAsia="zh-CN"/>
        </w:rPr>
      </w:pPr>
      <w:r w:rsidRPr="00766BEF">
        <w:tab/>
      </w:r>
      <w:r w:rsidRPr="00766BEF">
        <w:tab/>
      </w:r>
    </w:p>
    <w:p w14:paraId="2062DA80" w14:textId="77777777" w:rsidR="005F108C" w:rsidRDefault="001F23C1" w:rsidP="00C938D7">
      <w:pPr>
        <w:spacing w:after="0"/>
        <w:rPr>
          <w:b/>
          <w:sz w:val="24"/>
          <w:szCs w:val="24"/>
        </w:rPr>
      </w:pPr>
      <w:bookmarkStart w:id="5" w:name="_Hlk510015410"/>
      <w:bookmarkEnd w:id="2"/>
      <w:bookmarkEnd w:id="3"/>
      <w:bookmarkEnd w:id="4"/>
      <w:r w:rsidRPr="00753775">
        <w:rPr>
          <w:b/>
          <w:sz w:val="24"/>
          <w:szCs w:val="24"/>
        </w:rPr>
        <w:t>Instructor Contact Information</w:t>
      </w:r>
    </w:p>
    <w:bookmarkEnd w:id="5"/>
    <w:p w14:paraId="0B652297" w14:textId="64F2D7EB" w:rsidR="004435C6" w:rsidRPr="004435C6" w:rsidRDefault="00466E99" w:rsidP="004435C6">
      <w:pPr>
        <w:numPr>
          <w:ilvl w:val="0"/>
          <w:numId w:val="20"/>
        </w:numPr>
        <w:spacing w:after="0"/>
      </w:pPr>
      <w:r>
        <w:t>John South</w:t>
      </w:r>
    </w:p>
    <w:p w14:paraId="41ECB646" w14:textId="58112F95" w:rsidR="004435C6" w:rsidRPr="004435C6" w:rsidRDefault="004435C6" w:rsidP="004435C6">
      <w:pPr>
        <w:numPr>
          <w:ilvl w:val="0"/>
          <w:numId w:val="20"/>
        </w:numPr>
        <w:spacing w:after="0"/>
      </w:pPr>
      <w:r>
        <w:t xml:space="preserve">Office: </w:t>
      </w:r>
      <w:r w:rsidRPr="004435C6">
        <w:t xml:space="preserve">ENV </w:t>
      </w:r>
      <w:r w:rsidR="00466E99">
        <w:t>2</w:t>
      </w:r>
      <w:r w:rsidR="00172A8F">
        <w:t>1</w:t>
      </w:r>
      <w:r w:rsidRPr="004435C6">
        <w:t>0</w:t>
      </w:r>
      <w:r w:rsidR="00466E99">
        <w:t>F</w:t>
      </w:r>
      <w:r w:rsidR="00A92418">
        <w:t xml:space="preserve">    Office hour: </w:t>
      </w:r>
      <w:r w:rsidR="00CD13F2">
        <w:t xml:space="preserve">Tues and </w:t>
      </w:r>
      <w:r w:rsidR="00A92418">
        <w:t>T</w:t>
      </w:r>
      <w:r w:rsidR="00172A8F">
        <w:t>hu</w:t>
      </w:r>
      <w:r w:rsidR="00DF4925">
        <w:t xml:space="preserve"> </w:t>
      </w:r>
      <w:r w:rsidR="00172A8F">
        <w:t>2</w:t>
      </w:r>
      <w:r w:rsidR="00DF4925">
        <w:t>:</w:t>
      </w:r>
      <w:r w:rsidR="00172A8F">
        <w:t>0</w:t>
      </w:r>
      <w:r w:rsidR="00DF4925">
        <w:t>0pm-</w:t>
      </w:r>
      <w:r w:rsidR="00CD13F2">
        <w:t>3</w:t>
      </w:r>
      <w:r w:rsidR="00DF4925">
        <w:t>:</w:t>
      </w:r>
      <w:r w:rsidR="00172A8F">
        <w:t>0</w:t>
      </w:r>
      <w:r w:rsidR="00DF4925">
        <w:t>0p</w:t>
      </w:r>
      <w:r w:rsidR="00A92418">
        <w:t>m</w:t>
      </w:r>
      <w:r w:rsidR="00DF4925">
        <w:t xml:space="preserve">  </w:t>
      </w:r>
    </w:p>
    <w:p w14:paraId="311976D8" w14:textId="7CC568EF" w:rsidR="005F108C" w:rsidRDefault="004435C6" w:rsidP="00C938D7">
      <w:pPr>
        <w:numPr>
          <w:ilvl w:val="0"/>
          <w:numId w:val="20"/>
        </w:numPr>
        <w:spacing w:after="0"/>
      </w:pPr>
      <w:r w:rsidRPr="004435C6">
        <w:t xml:space="preserve">E-Mail:  </w:t>
      </w:r>
      <w:r w:rsidR="00466E99">
        <w:t>John.South</w:t>
      </w:r>
      <w:r w:rsidRPr="004435C6">
        <w:rPr>
          <w:rFonts w:hint="eastAsia"/>
        </w:rPr>
        <w:t>@unt.edu</w:t>
      </w:r>
      <w:hyperlink r:id="rId9" w:history="1"/>
      <w:r w:rsidRPr="004435C6">
        <w:t xml:space="preserve"> </w:t>
      </w:r>
      <w:r>
        <w:t>(highly encouraged)</w:t>
      </w:r>
    </w:p>
    <w:p w14:paraId="38F10706" w14:textId="77777777" w:rsidR="00FB5554" w:rsidRDefault="00FB5554" w:rsidP="00C938D7">
      <w:pPr>
        <w:spacing w:after="0"/>
        <w:rPr>
          <w:b/>
          <w:sz w:val="24"/>
          <w:szCs w:val="24"/>
        </w:rPr>
      </w:pPr>
      <w:bookmarkStart w:id="6" w:name="_Hlk510015447"/>
    </w:p>
    <w:p w14:paraId="11A740C2" w14:textId="77777777" w:rsidR="005F108C" w:rsidRDefault="001F23C1" w:rsidP="00C938D7">
      <w:pPr>
        <w:spacing w:after="0"/>
        <w:rPr>
          <w:b/>
          <w:sz w:val="24"/>
          <w:szCs w:val="24"/>
        </w:rPr>
      </w:pPr>
      <w:r>
        <w:rPr>
          <w:b/>
          <w:sz w:val="24"/>
          <w:szCs w:val="24"/>
        </w:rPr>
        <w:t>Course Pre-requisites, Co-requisites, and/or Other R</w:t>
      </w:r>
      <w:r w:rsidRPr="00753775">
        <w:rPr>
          <w:b/>
          <w:sz w:val="24"/>
          <w:szCs w:val="24"/>
        </w:rPr>
        <w:t>estrictions</w:t>
      </w:r>
    </w:p>
    <w:p w14:paraId="586C0234" w14:textId="77777777" w:rsidR="00C938D7" w:rsidRDefault="00574586" w:rsidP="00C938D7">
      <w:pPr>
        <w:spacing w:after="0"/>
      </w:pPr>
      <w:r>
        <w:t>Introduction to GIS</w:t>
      </w:r>
      <w:r w:rsidR="00D14C58">
        <w:t xml:space="preserve"> or equivalent</w:t>
      </w:r>
      <w:r>
        <w:t xml:space="preserve">. </w:t>
      </w:r>
    </w:p>
    <w:p w14:paraId="429D79C7" w14:textId="77777777" w:rsidR="00574586" w:rsidRDefault="00574586" w:rsidP="00C938D7">
      <w:pPr>
        <w:spacing w:after="0"/>
      </w:pPr>
    </w:p>
    <w:p w14:paraId="2E55AEEC" w14:textId="77777777" w:rsidR="005F108C" w:rsidRDefault="00311050" w:rsidP="00C938D7">
      <w:pPr>
        <w:pStyle w:val="ListParagraph"/>
        <w:ind w:left="0"/>
        <w:rPr>
          <w:b/>
          <w:sz w:val="24"/>
          <w:szCs w:val="24"/>
        </w:rPr>
      </w:pPr>
      <w:r w:rsidRPr="00753775">
        <w:rPr>
          <w:b/>
          <w:sz w:val="24"/>
          <w:szCs w:val="24"/>
        </w:rPr>
        <w:t>Course Description</w:t>
      </w:r>
    </w:p>
    <w:p w14:paraId="28244F3B" w14:textId="77777777" w:rsidR="00DC1B53" w:rsidRDefault="00DC1B53" w:rsidP="00DC1B53">
      <w:pPr>
        <w:autoSpaceDE w:val="0"/>
        <w:autoSpaceDN w:val="0"/>
        <w:adjustRightInd w:val="0"/>
        <w:rPr>
          <w:rFonts w:asciiTheme="minorHAnsi" w:hAnsiTheme="minorHAnsi" w:cs="Arial"/>
        </w:rPr>
      </w:pPr>
      <w:r>
        <w:rPr>
          <w:rFonts w:asciiTheme="minorHAnsi" w:hAnsiTheme="minorHAnsi" w:cs="Arial"/>
        </w:rPr>
        <w:t xml:space="preserve">This course introduces the principles and practices of photo interpretation and remote sensing primarily for use in natural resource management. Basics of </w:t>
      </w:r>
      <w:r w:rsidRPr="0092571A">
        <w:rPr>
          <w:rFonts w:asciiTheme="minorHAnsi" w:hAnsiTheme="minorHAnsi" w:cs="Arial"/>
          <w:noProof/>
        </w:rPr>
        <w:t>electromagnetic</w:t>
      </w:r>
      <w:r>
        <w:rPr>
          <w:rFonts w:asciiTheme="minorHAnsi" w:hAnsiTheme="minorHAnsi" w:cs="Arial"/>
        </w:rPr>
        <w:t xml:space="preserve"> spectrum, technical backgrounds of image acquisition and photo interpretation, introduction to airborne and common satellite systems, image enhancement, atmospheric and geometric correction, thematic information extraction from thematic images, post-classification accuracy assessment and change detection will be covered. </w:t>
      </w:r>
    </w:p>
    <w:p w14:paraId="14004674" w14:textId="77777777" w:rsidR="0017468C" w:rsidRPr="0059340D" w:rsidRDefault="0017468C" w:rsidP="0059340D">
      <w:pPr>
        <w:pStyle w:val="ListParagraph"/>
        <w:ind w:left="0"/>
        <w:rPr>
          <w:b/>
          <w:sz w:val="24"/>
          <w:szCs w:val="24"/>
        </w:rPr>
      </w:pPr>
      <w:r w:rsidRPr="0059340D">
        <w:rPr>
          <w:b/>
          <w:sz w:val="24"/>
          <w:szCs w:val="24"/>
        </w:rPr>
        <w:t>Student Learning Outcomes:</w:t>
      </w:r>
    </w:p>
    <w:bookmarkEnd w:id="6"/>
    <w:p w14:paraId="699B9692" w14:textId="78E6EAE1" w:rsidR="005E4BB1" w:rsidRPr="0073722A" w:rsidRDefault="005E4BB1" w:rsidP="005E4BB1">
      <w:pPr>
        <w:autoSpaceDE w:val="0"/>
        <w:autoSpaceDN w:val="0"/>
        <w:adjustRightInd w:val="0"/>
        <w:ind w:left="720"/>
        <w:rPr>
          <w:rFonts w:asciiTheme="minorHAnsi" w:hAnsiTheme="minorHAnsi" w:cs="Arial"/>
        </w:rPr>
      </w:pPr>
      <w:r w:rsidRPr="0073722A">
        <w:rPr>
          <w:rFonts w:asciiTheme="minorHAnsi" w:hAnsiTheme="minorHAnsi" w:cs="Arial"/>
        </w:rPr>
        <w:t xml:space="preserve">By the conclusion of the </w:t>
      </w:r>
      <w:r w:rsidR="00D27E09" w:rsidRPr="0073722A">
        <w:rPr>
          <w:rFonts w:asciiTheme="minorHAnsi" w:hAnsiTheme="minorHAnsi" w:cs="Arial"/>
        </w:rPr>
        <w:t>course,</w:t>
      </w:r>
      <w:r w:rsidRPr="0073722A">
        <w:rPr>
          <w:rFonts w:asciiTheme="minorHAnsi" w:hAnsiTheme="minorHAnsi" w:cs="Arial"/>
        </w:rPr>
        <w:t xml:space="preserve"> you should be able to:</w:t>
      </w:r>
    </w:p>
    <w:p w14:paraId="10EC555B" w14:textId="77777777" w:rsidR="005E4BB1"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Pr>
          <w:rFonts w:asciiTheme="minorHAnsi" w:hAnsiTheme="minorHAnsi" w:cs="Arial"/>
        </w:rPr>
        <w:t>Basic principles of remote sensing</w:t>
      </w:r>
    </w:p>
    <w:p w14:paraId="55933044" w14:textId="0BA9CB8F" w:rsidR="005E4BB1" w:rsidRPr="00AB0579"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sidRPr="0073722A">
        <w:rPr>
          <w:rFonts w:asciiTheme="minorHAnsi" w:hAnsiTheme="minorHAnsi" w:cs="Arial"/>
        </w:rPr>
        <w:t xml:space="preserve">Explain </w:t>
      </w:r>
      <w:r>
        <w:rPr>
          <w:rFonts w:asciiTheme="minorHAnsi" w:hAnsiTheme="minorHAnsi" w:cs="Arial"/>
        </w:rPr>
        <w:t xml:space="preserve">what </w:t>
      </w:r>
      <w:r w:rsidR="001A5A71">
        <w:rPr>
          <w:rFonts w:asciiTheme="minorHAnsi" w:hAnsiTheme="minorHAnsi" w:cs="Arial"/>
        </w:rPr>
        <w:t>the</w:t>
      </w:r>
      <w:r>
        <w:rPr>
          <w:rFonts w:asciiTheme="minorHAnsi" w:hAnsiTheme="minorHAnsi" w:cs="Arial"/>
        </w:rPr>
        <w:t xml:space="preserve"> electromagnetic spectrum</w:t>
      </w:r>
    </w:p>
    <w:p w14:paraId="0AAF80FD" w14:textId="77777777" w:rsidR="005E4BB1" w:rsidRPr="0073722A"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Pr>
          <w:rFonts w:asciiTheme="minorHAnsi" w:hAnsiTheme="minorHAnsi" w:cs="Arial"/>
        </w:rPr>
        <w:t>Various remote sensing platforms</w:t>
      </w:r>
    </w:p>
    <w:p w14:paraId="09F42D0D" w14:textId="77777777" w:rsidR="005E4BB1"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Pr>
          <w:rFonts w:asciiTheme="minorHAnsi" w:hAnsiTheme="minorHAnsi" w:cs="Arial"/>
        </w:rPr>
        <w:t xml:space="preserve">Can visually interpret aerial and satellite images </w:t>
      </w:r>
    </w:p>
    <w:p w14:paraId="7770F59B" w14:textId="77777777" w:rsidR="005E4BB1"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Pr>
          <w:rFonts w:asciiTheme="minorHAnsi" w:hAnsiTheme="minorHAnsi" w:cs="Arial"/>
        </w:rPr>
        <w:t>Basic image preprocessing steps including geometric correction, image enhancement</w:t>
      </w:r>
    </w:p>
    <w:p w14:paraId="438B29C1" w14:textId="77777777" w:rsidR="005E4BB1" w:rsidRPr="0073722A"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cs="Arial"/>
        </w:rPr>
      </w:pPr>
      <w:r>
        <w:rPr>
          <w:rFonts w:asciiTheme="minorHAnsi" w:hAnsiTheme="minorHAnsi" w:cs="Arial"/>
        </w:rPr>
        <w:t>Explain the differences between supervised and unsupervised machine learning methods</w:t>
      </w:r>
    </w:p>
    <w:p w14:paraId="4CCDA110" w14:textId="77777777" w:rsidR="005E4BB1" w:rsidRPr="00AF140B"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rPr>
      </w:pPr>
      <w:r>
        <w:rPr>
          <w:rFonts w:asciiTheme="minorHAnsi" w:hAnsiTheme="minorHAnsi" w:cs="Arial"/>
        </w:rPr>
        <w:t>Able to execute information extraction from remotely sensed images using various techniques</w:t>
      </w:r>
    </w:p>
    <w:p w14:paraId="07A8B563" w14:textId="77777777" w:rsidR="005E4BB1" w:rsidRPr="003112E8" w:rsidRDefault="005E4BB1" w:rsidP="005E4BB1">
      <w:pPr>
        <w:pStyle w:val="ListParagraph"/>
        <w:numPr>
          <w:ilvl w:val="0"/>
          <w:numId w:val="26"/>
        </w:numPr>
        <w:autoSpaceDE w:val="0"/>
        <w:autoSpaceDN w:val="0"/>
        <w:adjustRightInd w:val="0"/>
        <w:spacing w:after="0" w:line="240" w:lineRule="auto"/>
        <w:ind w:left="1440"/>
        <w:rPr>
          <w:rFonts w:asciiTheme="minorHAnsi" w:hAnsiTheme="minorHAnsi"/>
        </w:rPr>
      </w:pPr>
      <w:r>
        <w:rPr>
          <w:rFonts w:asciiTheme="minorHAnsi" w:hAnsiTheme="minorHAnsi" w:cs="Arial"/>
        </w:rPr>
        <w:t>Perform accuracy assessment on classified images</w:t>
      </w:r>
    </w:p>
    <w:p w14:paraId="6E4350E2" w14:textId="77777777" w:rsidR="005E4BB1" w:rsidRDefault="005E4BB1" w:rsidP="00FC7837">
      <w:pPr>
        <w:spacing w:after="0"/>
        <w:rPr>
          <w:b/>
          <w:sz w:val="28"/>
          <w:szCs w:val="28"/>
        </w:rPr>
      </w:pPr>
      <w:bookmarkStart w:id="7" w:name="Tech"/>
    </w:p>
    <w:p w14:paraId="6837E356" w14:textId="77777777" w:rsidR="00000561" w:rsidRDefault="00000561" w:rsidP="00FC7837">
      <w:pPr>
        <w:spacing w:after="0"/>
        <w:rPr>
          <w:b/>
          <w:sz w:val="28"/>
          <w:szCs w:val="28"/>
        </w:rPr>
      </w:pPr>
    </w:p>
    <w:p w14:paraId="3C511460" w14:textId="77777777" w:rsidR="00000561" w:rsidRDefault="00000561" w:rsidP="00FC7837">
      <w:pPr>
        <w:spacing w:after="0"/>
        <w:rPr>
          <w:b/>
          <w:sz w:val="28"/>
          <w:szCs w:val="28"/>
        </w:rPr>
      </w:pPr>
    </w:p>
    <w:p w14:paraId="0D877375" w14:textId="0EB410A8" w:rsidR="00000561" w:rsidRDefault="00000561" w:rsidP="00000561">
      <w:pPr>
        <w:pStyle w:val="ListParagraph"/>
        <w:ind w:left="0"/>
        <w:rPr>
          <w:b/>
          <w:sz w:val="24"/>
          <w:szCs w:val="24"/>
        </w:rPr>
      </w:pPr>
      <w:r>
        <w:rPr>
          <w:b/>
          <w:sz w:val="24"/>
          <w:szCs w:val="24"/>
        </w:rPr>
        <w:lastRenderedPageBreak/>
        <w:t>R</w:t>
      </w:r>
      <w:r w:rsidR="001A5A71">
        <w:rPr>
          <w:b/>
          <w:sz w:val="24"/>
          <w:szCs w:val="24"/>
        </w:rPr>
        <w:t>equired</w:t>
      </w:r>
      <w:r>
        <w:rPr>
          <w:b/>
          <w:sz w:val="24"/>
          <w:szCs w:val="24"/>
        </w:rPr>
        <w:t xml:space="preserve"> Text:</w:t>
      </w:r>
    </w:p>
    <w:p w14:paraId="0272DB7B" w14:textId="77777777" w:rsidR="001A5A71" w:rsidRDefault="001A5A71" w:rsidP="00000561">
      <w:pPr>
        <w:pStyle w:val="ListParagraph"/>
        <w:ind w:left="0"/>
        <w:rPr>
          <w:b/>
          <w:sz w:val="24"/>
          <w:szCs w:val="24"/>
        </w:rPr>
      </w:pPr>
    </w:p>
    <w:p w14:paraId="302EB060" w14:textId="6B60EDA6" w:rsidR="001A5A71" w:rsidRPr="001A5A71" w:rsidRDefault="001A5A71" w:rsidP="00000561">
      <w:pPr>
        <w:pStyle w:val="ListParagraph"/>
        <w:ind w:left="0"/>
        <w:rPr>
          <w:sz w:val="24"/>
          <w:szCs w:val="24"/>
        </w:rPr>
      </w:pPr>
      <w:hyperlink r:id="rId10" w:tgtFrame="_blank" w:history="1">
        <w:r w:rsidRPr="001A5A71">
          <w:rPr>
            <w:rStyle w:val="Hyperlink"/>
            <w:sz w:val="24"/>
            <w:szCs w:val="24"/>
          </w:rPr>
          <w:t>Campbell, J., Wynne, R., and Thomas, V. (2023). Introduction to Remote Sensing. Sixth Edition.  New York: The Guilford Press.</w:t>
        </w:r>
      </w:hyperlink>
    </w:p>
    <w:p w14:paraId="1714D1A7" w14:textId="77777777" w:rsidR="001A5A71" w:rsidRDefault="001A5A71" w:rsidP="00000561">
      <w:pPr>
        <w:pStyle w:val="ListParagraph"/>
        <w:ind w:left="0"/>
        <w:rPr>
          <w:b/>
          <w:sz w:val="24"/>
          <w:szCs w:val="24"/>
        </w:rPr>
      </w:pPr>
    </w:p>
    <w:p w14:paraId="32749863" w14:textId="56B6E7C1" w:rsidR="003C6F02" w:rsidRPr="003C6F02" w:rsidRDefault="003C6F02" w:rsidP="00000561">
      <w:pPr>
        <w:spacing w:after="0"/>
        <w:rPr>
          <w:rFonts w:asciiTheme="minorHAnsi" w:hAnsiTheme="minorHAnsi" w:cs="Arial"/>
          <w:b/>
          <w:bCs/>
          <w:sz w:val="24"/>
          <w:szCs w:val="24"/>
        </w:rPr>
      </w:pPr>
      <w:r w:rsidRPr="003C6F02">
        <w:rPr>
          <w:rFonts w:asciiTheme="minorHAnsi" w:hAnsiTheme="minorHAnsi" w:cs="Arial"/>
          <w:b/>
          <w:bCs/>
          <w:sz w:val="24"/>
          <w:szCs w:val="24"/>
        </w:rPr>
        <w:t>Excellent Reference:</w:t>
      </w:r>
    </w:p>
    <w:p w14:paraId="20799E91" w14:textId="1A8F571A" w:rsidR="003C6F02" w:rsidRDefault="003C6F02" w:rsidP="00000561">
      <w:pPr>
        <w:spacing w:after="0"/>
        <w:rPr>
          <w:bCs/>
        </w:rPr>
      </w:pPr>
      <w:r>
        <w:rPr>
          <w:bCs/>
        </w:rPr>
        <w:t>Pierce, Tammy E. &amp; McGee, John A. (2023). Remote Sensing and ArcGIS Pro: 2</w:t>
      </w:r>
      <w:r w:rsidRPr="003C6F02">
        <w:rPr>
          <w:bCs/>
          <w:vertAlign w:val="superscript"/>
        </w:rPr>
        <w:t>nd</w:t>
      </w:r>
      <w:r>
        <w:rPr>
          <w:bCs/>
        </w:rPr>
        <w:t xml:space="preserve"> Edition. </w:t>
      </w:r>
    </w:p>
    <w:p w14:paraId="413997F5" w14:textId="14B13268" w:rsidR="003C6F02" w:rsidRDefault="003C6F02" w:rsidP="00000561">
      <w:pPr>
        <w:spacing w:after="0"/>
        <w:rPr>
          <w:bCs/>
        </w:rPr>
      </w:pPr>
      <w:r>
        <w:rPr>
          <w:bCs/>
        </w:rPr>
        <w:t xml:space="preserve">ISBN: </w:t>
      </w:r>
      <w:r w:rsidRPr="003C6F02">
        <w:rPr>
          <w:bCs/>
        </w:rPr>
        <w:t>979-8854833301</w:t>
      </w:r>
    </w:p>
    <w:p w14:paraId="7CE6FDE7" w14:textId="3615B01F" w:rsidR="003C6F02" w:rsidRPr="003C6F02" w:rsidRDefault="003C6F02" w:rsidP="00000561">
      <w:pPr>
        <w:spacing w:after="0"/>
        <w:rPr>
          <w:bCs/>
        </w:rPr>
      </w:pPr>
      <w:r>
        <w:rPr>
          <w:bCs/>
        </w:rPr>
        <w:t xml:space="preserve">(Available on Amazon: </w:t>
      </w:r>
      <w:hyperlink r:id="rId11" w:history="1">
        <w:r>
          <w:rPr>
            <w:rStyle w:val="Hyperlink"/>
          </w:rPr>
          <w:t>Remote Sensing with ArcGIS Pro: 2nd Edition: Parece, Tammy E., McGee, John A.: 9798854833301: Amazon.com: Books</w:t>
        </w:r>
      </w:hyperlink>
    </w:p>
    <w:p w14:paraId="42D975E2" w14:textId="77777777" w:rsidR="00000561" w:rsidRDefault="00000561" w:rsidP="00000561">
      <w:pPr>
        <w:spacing w:after="0"/>
        <w:rPr>
          <w:b/>
          <w:sz w:val="28"/>
          <w:szCs w:val="28"/>
        </w:rPr>
      </w:pPr>
    </w:p>
    <w:p w14:paraId="2782D79A" w14:textId="55413D4C" w:rsidR="00FC7837" w:rsidRPr="00860AAA" w:rsidRDefault="00FC7837" w:rsidP="00000561">
      <w:pPr>
        <w:spacing w:after="0"/>
        <w:rPr>
          <w:b/>
          <w:sz w:val="28"/>
          <w:szCs w:val="28"/>
        </w:rPr>
      </w:pPr>
      <w:r>
        <w:rPr>
          <w:b/>
          <w:sz w:val="28"/>
          <w:szCs w:val="28"/>
        </w:rPr>
        <w:t>COMMUNICATING WITH YOUR INSTRUCTOR</w:t>
      </w:r>
    </w:p>
    <w:p w14:paraId="6195FF31" w14:textId="71D33FCD" w:rsidR="00AC4264" w:rsidRPr="00AC4264" w:rsidRDefault="00FC7837" w:rsidP="00AC4264">
      <w:r w:rsidRPr="002C1A3A">
        <w:t xml:space="preserve">Canvas will be the outlet where I will be sending out class announcement, due date, and post grades. You will also receive feedback on </w:t>
      </w:r>
      <w:r w:rsidR="00CC6723" w:rsidRPr="002C1A3A">
        <w:t>assignments</w:t>
      </w:r>
      <w:r w:rsidRPr="002C1A3A">
        <w:t xml:space="preserve"> through Canvas. If you want to send personal concerns or questions, please use Email. I typically reply Email within </w:t>
      </w:r>
      <w:r w:rsidRPr="002C1A3A">
        <w:rPr>
          <w:u w:val="single"/>
        </w:rPr>
        <w:t>one business day</w:t>
      </w:r>
      <w:r w:rsidRPr="002C1A3A">
        <w:t>. You are also encouraged to find me during office hours.</w:t>
      </w:r>
      <w:bookmarkStart w:id="8" w:name="Communications"/>
      <w:bookmarkEnd w:id="7"/>
    </w:p>
    <w:p w14:paraId="526BE93F" w14:textId="77777777" w:rsidR="001F23C1" w:rsidRDefault="001F23C1" w:rsidP="0032573B">
      <w:pPr>
        <w:spacing w:after="0"/>
        <w:rPr>
          <w:b/>
          <w:sz w:val="28"/>
          <w:szCs w:val="28"/>
        </w:rPr>
      </w:pPr>
      <w:bookmarkStart w:id="9" w:name="Assessment"/>
      <w:bookmarkEnd w:id="8"/>
      <w:r>
        <w:rPr>
          <w:b/>
          <w:sz w:val="28"/>
          <w:szCs w:val="28"/>
        </w:rPr>
        <w:t>ASSESSMENT &amp; GRADING</w:t>
      </w:r>
    </w:p>
    <w:bookmarkEnd w:id="9"/>
    <w:p w14:paraId="10DFE5B0" w14:textId="77777777" w:rsidR="004E6E37" w:rsidRPr="004E6E37" w:rsidRDefault="001F23C1" w:rsidP="00212C86">
      <w:r w:rsidRPr="00406348">
        <w:rPr>
          <w:rFonts w:cs="Arial"/>
          <w:b/>
          <w:bCs/>
        </w:rPr>
        <w:t>G</w:t>
      </w:r>
      <w:r>
        <w:rPr>
          <w:rFonts w:cs="Arial"/>
          <w:b/>
          <w:bCs/>
        </w:rPr>
        <w:t>rading</w:t>
      </w:r>
      <w:r>
        <w:rPr>
          <w:rFonts w:cs="Arial"/>
          <w:b/>
          <w:bCs/>
        </w:rPr>
        <w:br/>
      </w:r>
      <w:r w:rsidR="00A904EE" w:rsidRPr="00A904EE">
        <w:t xml:space="preserve">To receive a grade for this course, the student must demonstrate an understanding of the aforesaid goals and objectives.  The student will have multiple opportunities to demonstrate these proficiencies throughout the semester. </w:t>
      </w:r>
      <w:bookmarkStart w:id="10" w:name="Calendar"/>
      <w:r w:rsidR="004E6E37" w:rsidRPr="004E6E37">
        <w:t>Your grade for this course will be based on the following:</w:t>
      </w:r>
    </w:p>
    <w:tbl>
      <w:tblPr>
        <w:tblStyle w:val="PlainTable5"/>
        <w:tblW w:w="0" w:type="auto"/>
        <w:tblInd w:w="990" w:type="dxa"/>
        <w:tblLook w:val="04A0" w:firstRow="1" w:lastRow="0" w:firstColumn="1" w:lastColumn="0" w:noHBand="0" w:noVBand="1"/>
      </w:tblPr>
      <w:tblGrid>
        <w:gridCol w:w="2112"/>
        <w:gridCol w:w="1800"/>
        <w:gridCol w:w="1800"/>
      </w:tblGrid>
      <w:tr w:rsidR="006F461E" w14:paraId="4CACFFF9" w14:textId="77777777" w:rsidTr="00556B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2" w:type="dxa"/>
          </w:tcPr>
          <w:p w14:paraId="787B5592" w14:textId="77777777" w:rsidR="006F461E" w:rsidRDefault="006F461E" w:rsidP="006F461E">
            <w:pPr>
              <w:spacing w:after="0" w:line="240" w:lineRule="auto"/>
            </w:pPr>
          </w:p>
        </w:tc>
        <w:tc>
          <w:tcPr>
            <w:tcW w:w="1800" w:type="dxa"/>
          </w:tcPr>
          <w:p w14:paraId="2E8EAA91" w14:textId="1170857D" w:rsidR="006F461E" w:rsidRPr="00B2770A" w:rsidRDefault="006F461E" w:rsidP="004C1FC9">
            <w:pPr>
              <w:spacing w:after="0" w:line="240" w:lineRule="auto"/>
              <w:jc w:val="center"/>
              <w:cnfStyle w:val="100000000000" w:firstRow="1" w:lastRow="0" w:firstColumn="0" w:lastColumn="0" w:oddVBand="0" w:evenVBand="0" w:oddHBand="0" w:evenHBand="0" w:firstRowFirstColumn="0" w:firstRowLastColumn="0" w:lastRowFirstColumn="0" w:lastRowLastColumn="0"/>
              <w:rPr>
                <w:b/>
                <w:i w:val="0"/>
                <w:color w:val="FF0000"/>
              </w:rPr>
            </w:pPr>
            <w:r w:rsidRPr="00B2770A">
              <w:rPr>
                <w:b/>
                <w:i w:val="0"/>
                <w:color w:val="FF0000"/>
              </w:rPr>
              <w:t>Undergraduates taking 45</w:t>
            </w:r>
            <w:r w:rsidR="00477F6E">
              <w:rPr>
                <w:b/>
                <w:i w:val="0"/>
                <w:color w:val="FF0000"/>
              </w:rPr>
              <w:t>3</w:t>
            </w:r>
            <w:r w:rsidRPr="00B2770A">
              <w:rPr>
                <w:b/>
                <w:i w:val="0"/>
                <w:color w:val="FF0000"/>
              </w:rPr>
              <w:t>0</w:t>
            </w:r>
          </w:p>
        </w:tc>
        <w:tc>
          <w:tcPr>
            <w:tcW w:w="1800" w:type="dxa"/>
          </w:tcPr>
          <w:p w14:paraId="32323F23" w14:textId="1E465B56" w:rsidR="006F461E" w:rsidRPr="00B2770A" w:rsidRDefault="006F461E" w:rsidP="004C1FC9">
            <w:pPr>
              <w:spacing w:after="0" w:line="240" w:lineRule="auto"/>
              <w:jc w:val="center"/>
              <w:cnfStyle w:val="100000000000" w:firstRow="1" w:lastRow="0" w:firstColumn="0" w:lastColumn="0" w:oddVBand="0" w:evenVBand="0" w:oddHBand="0" w:evenHBand="0" w:firstRowFirstColumn="0" w:firstRowLastColumn="0" w:lastRowFirstColumn="0" w:lastRowLastColumn="0"/>
              <w:rPr>
                <w:b/>
                <w:i w:val="0"/>
                <w:color w:val="FF0000"/>
              </w:rPr>
            </w:pPr>
            <w:r w:rsidRPr="00B2770A">
              <w:rPr>
                <w:b/>
                <w:i w:val="0"/>
                <w:color w:val="FF0000"/>
              </w:rPr>
              <w:t>Graduates taking 55</w:t>
            </w:r>
            <w:r w:rsidR="00477F6E">
              <w:rPr>
                <w:b/>
                <w:i w:val="0"/>
                <w:color w:val="FF0000"/>
              </w:rPr>
              <w:t>3</w:t>
            </w:r>
            <w:r w:rsidRPr="00B2770A">
              <w:rPr>
                <w:b/>
                <w:i w:val="0"/>
                <w:color w:val="FF0000"/>
              </w:rPr>
              <w:t>0</w:t>
            </w:r>
          </w:p>
        </w:tc>
      </w:tr>
      <w:tr w:rsidR="005058DC" w14:paraId="62957265" w14:textId="77777777" w:rsidTr="0055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3E4E0A1" w14:textId="77777777" w:rsidR="005058DC" w:rsidRPr="00B2770A" w:rsidRDefault="005058DC" w:rsidP="006F461E">
            <w:pPr>
              <w:spacing w:after="0" w:line="240" w:lineRule="auto"/>
              <w:rPr>
                <w:b/>
              </w:rPr>
            </w:pPr>
            <w:r>
              <w:rPr>
                <w:b/>
              </w:rPr>
              <w:t>Participation</w:t>
            </w:r>
          </w:p>
        </w:tc>
        <w:tc>
          <w:tcPr>
            <w:tcW w:w="1800" w:type="dxa"/>
          </w:tcPr>
          <w:p w14:paraId="1E8A4CEB" w14:textId="77777777" w:rsidR="005058DC" w:rsidRDefault="005058DC" w:rsidP="004C1FC9">
            <w:pPr>
              <w:spacing w:after="0" w:line="240" w:lineRule="auto"/>
              <w:jc w:val="center"/>
              <w:cnfStyle w:val="000000100000" w:firstRow="0" w:lastRow="0" w:firstColumn="0" w:lastColumn="0" w:oddVBand="0" w:evenVBand="0" w:oddHBand="1" w:evenHBand="0" w:firstRowFirstColumn="0" w:firstRowLastColumn="0" w:lastRowFirstColumn="0" w:lastRowLastColumn="0"/>
            </w:pPr>
            <w:r>
              <w:t>5%</w:t>
            </w:r>
          </w:p>
        </w:tc>
        <w:tc>
          <w:tcPr>
            <w:tcW w:w="1800" w:type="dxa"/>
          </w:tcPr>
          <w:p w14:paraId="3AB59156" w14:textId="77777777" w:rsidR="005058DC" w:rsidRDefault="005058DC" w:rsidP="00315F08">
            <w:pPr>
              <w:spacing w:after="0" w:line="240" w:lineRule="auto"/>
              <w:jc w:val="center"/>
              <w:cnfStyle w:val="000000100000" w:firstRow="0" w:lastRow="0" w:firstColumn="0" w:lastColumn="0" w:oddVBand="0" w:evenVBand="0" w:oddHBand="1" w:evenHBand="0" w:firstRowFirstColumn="0" w:firstRowLastColumn="0" w:lastRowFirstColumn="0" w:lastRowLastColumn="0"/>
            </w:pPr>
            <w:r>
              <w:t>5%</w:t>
            </w:r>
          </w:p>
        </w:tc>
      </w:tr>
      <w:tr w:rsidR="006F461E" w14:paraId="5EDBBEE0" w14:textId="77777777" w:rsidTr="00556B6F">
        <w:tc>
          <w:tcPr>
            <w:cnfStyle w:val="001000000000" w:firstRow="0" w:lastRow="0" w:firstColumn="1" w:lastColumn="0" w:oddVBand="0" w:evenVBand="0" w:oddHBand="0" w:evenHBand="0" w:firstRowFirstColumn="0" w:firstRowLastColumn="0" w:lastRowFirstColumn="0" w:lastRowLastColumn="0"/>
            <w:tcW w:w="2112" w:type="dxa"/>
          </w:tcPr>
          <w:p w14:paraId="1A528AF3" w14:textId="77777777" w:rsidR="006F461E" w:rsidRPr="00B2770A" w:rsidRDefault="006F461E" w:rsidP="006F461E">
            <w:pPr>
              <w:spacing w:after="0" w:line="240" w:lineRule="auto"/>
              <w:rPr>
                <w:b/>
              </w:rPr>
            </w:pPr>
            <w:r w:rsidRPr="00B2770A">
              <w:rPr>
                <w:b/>
              </w:rPr>
              <w:t xml:space="preserve">Lab assignments:                                             </w:t>
            </w:r>
          </w:p>
        </w:tc>
        <w:tc>
          <w:tcPr>
            <w:tcW w:w="1800" w:type="dxa"/>
          </w:tcPr>
          <w:p w14:paraId="6BA94239" w14:textId="4A10ADDC" w:rsidR="006F461E" w:rsidRDefault="007A01F8" w:rsidP="004C1FC9">
            <w:pPr>
              <w:spacing w:after="0" w:line="240" w:lineRule="auto"/>
              <w:jc w:val="center"/>
              <w:cnfStyle w:val="000000000000" w:firstRow="0" w:lastRow="0" w:firstColumn="0" w:lastColumn="0" w:oddVBand="0" w:evenVBand="0" w:oddHBand="0" w:evenHBand="0" w:firstRowFirstColumn="0" w:firstRowLastColumn="0" w:lastRowFirstColumn="0" w:lastRowLastColumn="0"/>
            </w:pPr>
            <w:r>
              <w:t>5</w:t>
            </w:r>
            <w:r w:rsidR="00131EEA">
              <w:t>5</w:t>
            </w:r>
            <w:r w:rsidR="004C1FC9">
              <w:t>%</w:t>
            </w:r>
          </w:p>
        </w:tc>
        <w:tc>
          <w:tcPr>
            <w:tcW w:w="1800" w:type="dxa"/>
          </w:tcPr>
          <w:p w14:paraId="575E7C84" w14:textId="320FB0F8" w:rsidR="006F461E" w:rsidRDefault="007A01F8" w:rsidP="00315F08">
            <w:pPr>
              <w:spacing w:after="0" w:line="240" w:lineRule="auto"/>
              <w:jc w:val="center"/>
              <w:cnfStyle w:val="000000000000" w:firstRow="0" w:lastRow="0" w:firstColumn="0" w:lastColumn="0" w:oddVBand="0" w:evenVBand="0" w:oddHBand="0" w:evenHBand="0" w:firstRowFirstColumn="0" w:firstRowLastColumn="0" w:lastRowFirstColumn="0" w:lastRowLastColumn="0"/>
            </w:pPr>
            <w:r>
              <w:t>5</w:t>
            </w:r>
            <w:r w:rsidR="00131EEA">
              <w:t>5</w:t>
            </w:r>
            <w:r w:rsidR="006F461E">
              <w:t>%</w:t>
            </w:r>
          </w:p>
        </w:tc>
      </w:tr>
      <w:tr w:rsidR="006F461E" w14:paraId="02B9AE90" w14:textId="77777777" w:rsidTr="0055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F3678EF" w14:textId="4B813219" w:rsidR="006F461E" w:rsidRPr="00B2770A" w:rsidRDefault="007A01F8" w:rsidP="006F461E">
            <w:pPr>
              <w:spacing w:after="0" w:line="240" w:lineRule="auto"/>
              <w:rPr>
                <w:b/>
              </w:rPr>
            </w:pPr>
            <w:r>
              <w:rPr>
                <w:b/>
              </w:rPr>
              <w:t>Lecture</w:t>
            </w:r>
            <w:r w:rsidR="001A5A71">
              <w:rPr>
                <w:b/>
              </w:rPr>
              <w:t xml:space="preserve"> and </w:t>
            </w:r>
            <w:proofErr w:type="gramStart"/>
            <w:r w:rsidR="001A5A71">
              <w:rPr>
                <w:b/>
              </w:rPr>
              <w:t xml:space="preserve">reading </w:t>
            </w:r>
            <w:r>
              <w:rPr>
                <w:b/>
              </w:rPr>
              <w:t xml:space="preserve"> </w:t>
            </w:r>
            <w:r w:rsidR="001A5A71">
              <w:rPr>
                <w:b/>
              </w:rPr>
              <w:t>q</w:t>
            </w:r>
            <w:r>
              <w:rPr>
                <w:b/>
              </w:rPr>
              <w:t>uizzes</w:t>
            </w:r>
            <w:proofErr w:type="gramEnd"/>
            <w:r w:rsidR="006F461E" w:rsidRPr="00B2770A">
              <w:rPr>
                <w:b/>
              </w:rPr>
              <w:t xml:space="preserve">:                                                             </w:t>
            </w:r>
          </w:p>
        </w:tc>
        <w:tc>
          <w:tcPr>
            <w:tcW w:w="1800" w:type="dxa"/>
          </w:tcPr>
          <w:p w14:paraId="57CA2F55" w14:textId="5371B7D2" w:rsidR="006F461E" w:rsidRDefault="007A01F8" w:rsidP="004C1FC9">
            <w:pPr>
              <w:spacing w:after="0" w:line="240" w:lineRule="auto"/>
              <w:jc w:val="center"/>
              <w:cnfStyle w:val="000000100000" w:firstRow="0" w:lastRow="0" w:firstColumn="0" w:lastColumn="0" w:oddVBand="0" w:evenVBand="0" w:oddHBand="1" w:evenHBand="0" w:firstRowFirstColumn="0" w:firstRowLastColumn="0" w:lastRowFirstColumn="0" w:lastRowLastColumn="0"/>
            </w:pPr>
            <w:r>
              <w:t>1</w:t>
            </w:r>
            <w:r w:rsidR="00131EEA">
              <w:t>5</w:t>
            </w:r>
            <w:r w:rsidR="004C1FC9">
              <w:t>%</w:t>
            </w:r>
          </w:p>
        </w:tc>
        <w:tc>
          <w:tcPr>
            <w:tcW w:w="1800" w:type="dxa"/>
          </w:tcPr>
          <w:p w14:paraId="0286A6CD" w14:textId="0E9BC999" w:rsidR="006F461E" w:rsidRDefault="007A01F8" w:rsidP="00355EDF">
            <w:pPr>
              <w:spacing w:after="0" w:line="240" w:lineRule="auto"/>
              <w:jc w:val="center"/>
              <w:cnfStyle w:val="000000100000" w:firstRow="0" w:lastRow="0" w:firstColumn="0" w:lastColumn="0" w:oddVBand="0" w:evenVBand="0" w:oddHBand="1" w:evenHBand="0" w:firstRowFirstColumn="0" w:firstRowLastColumn="0" w:lastRowFirstColumn="0" w:lastRowLastColumn="0"/>
            </w:pPr>
            <w:r>
              <w:t>1</w:t>
            </w:r>
            <w:r w:rsidR="00131EEA">
              <w:t>5</w:t>
            </w:r>
            <w:r w:rsidR="006F461E">
              <w:t>%</w:t>
            </w:r>
          </w:p>
        </w:tc>
      </w:tr>
      <w:tr w:rsidR="006F461E" w14:paraId="69AE43D7" w14:textId="77777777" w:rsidTr="00556B6F">
        <w:tc>
          <w:tcPr>
            <w:cnfStyle w:val="001000000000" w:firstRow="0" w:lastRow="0" w:firstColumn="1" w:lastColumn="0" w:oddVBand="0" w:evenVBand="0" w:oddHBand="0" w:evenHBand="0" w:firstRowFirstColumn="0" w:firstRowLastColumn="0" w:lastRowFirstColumn="0" w:lastRowLastColumn="0"/>
            <w:tcW w:w="2112" w:type="dxa"/>
          </w:tcPr>
          <w:p w14:paraId="58F00A92" w14:textId="77777777" w:rsidR="006F461E" w:rsidRPr="00B2770A" w:rsidRDefault="006F461E" w:rsidP="006F461E">
            <w:pPr>
              <w:spacing w:after="0" w:line="240" w:lineRule="auto"/>
              <w:rPr>
                <w:b/>
              </w:rPr>
            </w:pPr>
            <w:r w:rsidRPr="00B2770A">
              <w:rPr>
                <w:b/>
              </w:rPr>
              <w:t>Final project:</w:t>
            </w:r>
          </w:p>
        </w:tc>
        <w:tc>
          <w:tcPr>
            <w:tcW w:w="1800" w:type="dxa"/>
          </w:tcPr>
          <w:p w14:paraId="0BD27349" w14:textId="77777777" w:rsidR="006F461E" w:rsidRDefault="00781E63" w:rsidP="004C1FC9">
            <w:pPr>
              <w:spacing w:after="0" w:line="240" w:lineRule="auto"/>
              <w:jc w:val="center"/>
              <w:cnfStyle w:val="000000000000" w:firstRow="0" w:lastRow="0" w:firstColumn="0" w:lastColumn="0" w:oddVBand="0" w:evenVBand="0" w:oddHBand="0" w:evenHBand="0" w:firstRowFirstColumn="0" w:firstRowLastColumn="0" w:lastRowFirstColumn="0" w:lastRowLastColumn="0"/>
            </w:pPr>
            <w:r>
              <w:t>25</w:t>
            </w:r>
            <w:r w:rsidR="004C1FC9">
              <w:t>%</w:t>
            </w:r>
          </w:p>
        </w:tc>
        <w:tc>
          <w:tcPr>
            <w:tcW w:w="1800" w:type="dxa"/>
          </w:tcPr>
          <w:p w14:paraId="239D6EBE" w14:textId="77777777" w:rsidR="006F461E" w:rsidRDefault="007A01F8" w:rsidP="00781E63">
            <w:pPr>
              <w:spacing w:after="0" w:line="240" w:lineRule="auto"/>
              <w:jc w:val="center"/>
              <w:cnfStyle w:val="000000000000" w:firstRow="0" w:lastRow="0" w:firstColumn="0" w:lastColumn="0" w:oddVBand="0" w:evenVBand="0" w:oddHBand="0" w:evenHBand="0" w:firstRowFirstColumn="0" w:firstRowLastColumn="0" w:lastRowFirstColumn="0" w:lastRowLastColumn="0"/>
            </w:pPr>
            <w:r>
              <w:t>25</w:t>
            </w:r>
            <w:r w:rsidR="006F461E">
              <w:t>%</w:t>
            </w:r>
          </w:p>
        </w:tc>
      </w:tr>
    </w:tbl>
    <w:p w14:paraId="5D6D809F" w14:textId="77777777" w:rsidR="006F461E" w:rsidRDefault="006F461E" w:rsidP="00AC4264">
      <w:pPr>
        <w:spacing w:after="0" w:line="240" w:lineRule="auto"/>
        <w:ind w:left="1123"/>
      </w:pPr>
    </w:p>
    <w:p w14:paraId="4CEC34B8" w14:textId="77777777" w:rsidR="004E6E37" w:rsidRPr="004E6E37" w:rsidRDefault="004E6E37" w:rsidP="00AC4264">
      <w:pPr>
        <w:spacing w:after="0" w:line="240" w:lineRule="auto"/>
      </w:pPr>
      <w:r w:rsidRPr="004E6E37">
        <w:t>Grading Scale:</w:t>
      </w:r>
    </w:p>
    <w:p w14:paraId="1CAF5255" w14:textId="77777777" w:rsidR="004E6E37" w:rsidRPr="004E6E37" w:rsidRDefault="004E6E37" w:rsidP="00AC4264">
      <w:pPr>
        <w:spacing w:after="0" w:line="240" w:lineRule="auto"/>
        <w:ind w:left="1488"/>
      </w:pPr>
      <w:r w:rsidRPr="004E6E37">
        <w:t>A = ≥ points</w:t>
      </w:r>
      <w:r w:rsidRPr="004E6E37">
        <w:tab/>
      </w:r>
      <w:r w:rsidRPr="004E6E37">
        <w:tab/>
        <w:t>(90 – 100%)</w:t>
      </w:r>
    </w:p>
    <w:p w14:paraId="0CF65868" w14:textId="77777777" w:rsidR="004E6E37" w:rsidRPr="004E6E37" w:rsidRDefault="004E6E37" w:rsidP="00AC4264">
      <w:pPr>
        <w:spacing w:after="0" w:line="240" w:lineRule="auto"/>
        <w:ind w:left="1488"/>
      </w:pPr>
      <w:r w:rsidRPr="004E6E37">
        <w:t>B = points</w:t>
      </w:r>
      <w:r w:rsidRPr="004E6E37">
        <w:tab/>
      </w:r>
      <w:r w:rsidRPr="004E6E37">
        <w:tab/>
        <w:t>(80 – 89%)</w:t>
      </w:r>
    </w:p>
    <w:p w14:paraId="61AA32DE" w14:textId="77777777" w:rsidR="004E6E37" w:rsidRPr="004E6E37" w:rsidRDefault="004E6E37" w:rsidP="00AC4264">
      <w:pPr>
        <w:spacing w:after="0" w:line="240" w:lineRule="auto"/>
        <w:ind w:left="1488"/>
      </w:pPr>
      <w:r w:rsidRPr="004E6E37">
        <w:t>C = points</w:t>
      </w:r>
      <w:r w:rsidRPr="004E6E37">
        <w:tab/>
      </w:r>
      <w:r w:rsidRPr="004E6E37">
        <w:tab/>
        <w:t>(70 – 79%)</w:t>
      </w:r>
    </w:p>
    <w:p w14:paraId="596E6B7A" w14:textId="77777777" w:rsidR="004E6E37" w:rsidRPr="004E6E37" w:rsidRDefault="004E6E37" w:rsidP="00AC4264">
      <w:pPr>
        <w:spacing w:after="0" w:line="240" w:lineRule="auto"/>
        <w:ind w:left="1488"/>
      </w:pPr>
      <w:r w:rsidRPr="004E6E37">
        <w:t>D = points</w:t>
      </w:r>
      <w:r w:rsidRPr="004E6E37">
        <w:tab/>
      </w:r>
      <w:r w:rsidRPr="004E6E37">
        <w:tab/>
        <w:t>(60 – 69%)</w:t>
      </w:r>
    </w:p>
    <w:p w14:paraId="7C1E18AF" w14:textId="77777777" w:rsidR="00AC4264" w:rsidRPr="00AC4264" w:rsidRDefault="004E6E37" w:rsidP="00AC4264">
      <w:pPr>
        <w:spacing w:after="0" w:line="240" w:lineRule="auto"/>
        <w:ind w:left="1488"/>
      </w:pPr>
      <w:r w:rsidRPr="004E6E37">
        <w:t>F = ≤ points</w:t>
      </w:r>
      <w:r w:rsidRPr="004E6E37">
        <w:tab/>
      </w:r>
      <w:r w:rsidRPr="004E6E37">
        <w:tab/>
        <w:t>(&lt; 60%)</w:t>
      </w:r>
      <w:bookmarkStart w:id="11" w:name="CPolicies"/>
    </w:p>
    <w:p w14:paraId="29A5EAF6" w14:textId="77777777" w:rsidR="00AC4264" w:rsidRDefault="00AC4264" w:rsidP="00AC4264">
      <w:pPr>
        <w:spacing w:after="0"/>
        <w:rPr>
          <w:b/>
          <w:sz w:val="28"/>
          <w:szCs w:val="28"/>
        </w:rPr>
      </w:pPr>
    </w:p>
    <w:p w14:paraId="5D339CBB" w14:textId="77777777" w:rsidR="00AC4264" w:rsidRPr="00AC4264" w:rsidRDefault="00AC4264" w:rsidP="00AC4264">
      <w:pPr>
        <w:spacing w:after="0"/>
        <w:rPr>
          <w:b/>
          <w:sz w:val="28"/>
          <w:szCs w:val="28"/>
        </w:rPr>
      </w:pPr>
      <w:r w:rsidRPr="00534C77">
        <w:rPr>
          <w:b/>
          <w:sz w:val="28"/>
          <w:szCs w:val="28"/>
        </w:rPr>
        <w:t>COURSE POLICIES</w:t>
      </w:r>
      <w:bookmarkEnd w:id="11"/>
    </w:p>
    <w:p w14:paraId="2010A912" w14:textId="77777777" w:rsidR="00AC4264" w:rsidRPr="002262D0" w:rsidRDefault="00AC4264" w:rsidP="00AC4264">
      <w:pPr>
        <w:rPr>
          <w:rFonts w:cs="Arial"/>
          <w:iCs/>
          <w:color w:val="FF0000"/>
        </w:rPr>
      </w:pPr>
      <w:r w:rsidRPr="00323848">
        <w:rPr>
          <w:b/>
        </w:rPr>
        <w:t>Late Work</w:t>
      </w:r>
      <w:r w:rsidRPr="00323848">
        <w:rPr>
          <w:rFonts w:cs="Arial"/>
          <w:b/>
          <w:i/>
          <w:iCs/>
        </w:rPr>
        <w:t xml:space="preserve"> </w:t>
      </w:r>
      <w:r>
        <w:rPr>
          <w:rFonts w:cs="Arial"/>
          <w:b/>
          <w:i/>
          <w:iCs/>
        </w:rPr>
        <w:br/>
      </w:r>
      <w:r w:rsidR="003E67FE">
        <w:rPr>
          <w:color w:val="FF0000"/>
        </w:rPr>
        <w:t xml:space="preserve">Each lab is due one week after the lab is assigned. </w:t>
      </w:r>
      <w:r w:rsidRPr="002262D0">
        <w:rPr>
          <w:color w:val="FF0000"/>
        </w:rPr>
        <w:t xml:space="preserve">Late lab assignments </w:t>
      </w:r>
      <w:r w:rsidR="00DF4925">
        <w:rPr>
          <w:color w:val="FF0000"/>
        </w:rPr>
        <w:t>are not accepted</w:t>
      </w:r>
      <w:r w:rsidRPr="002262D0">
        <w:rPr>
          <w:color w:val="FF0000"/>
        </w:rPr>
        <w:t>.</w:t>
      </w:r>
      <w:r w:rsidRPr="002262D0">
        <w:rPr>
          <w:rFonts w:hint="eastAsia"/>
          <w:color w:val="FF0000"/>
          <w:lang w:eastAsia="zh-CN"/>
        </w:rPr>
        <w:t xml:space="preserve"> </w:t>
      </w:r>
    </w:p>
    <w:p w14:paraId="3A32EA09" w14:textId="77777777" w:rsidR="005058DC" w:rsidRDefault="005058DC" w:rsidP="00AC4264">
      <w:pPr>
        <w:pStyle w:val="BodyStyle"/>
        <w:tabs>
          <w:tab w:val="clear" w:pos="720"/>
          <w:tab w:val="clear" w:pos="1440"/>
          <w:tab w:val="clear" w:pos="7200"/>
          <w:tab w:val="right" w:pos="8640"/>
        </w:tabs>
        <w:spacing w:line="260" w:lineRule="atLeast"/>
        <w:rPr>
          <w:rFonts w:ascii="Calibri" w:eastAsia="SimSun" w:hAnsi="Calibri"/>
          <w:b/>
          <w:sz w:val="22"/>
          <w:szCs w:val="22"/>
        </w:rPr>
      </w:pPr>
      <w:r>
        <w:rPr>
          <w:rFonts w:ascii="Calibri" w:eastAsia="SimSun" w:hAnsi="Calibri"/>
          <w:b/>
          <w:sz w:val="22"/>
          <w:szCs w:val="22"/>
        </w:rPr>
        <w:lastRenderedPageBreak/>
        <w:t>Participation</w:t>
      </w:r>
    </w:p>
    <w:p w14:paraId="4E493495" w14:textId="507CEE62" w:rsidR="00AC4264" w:rsidRDefault="00AC4264" w:rsidP="00F97589">
      <w:pPr>
        <w:pStyle w:val="BodyStyle"/>
        <w:numPr>
          <w:ilvl w:val="0"/>
          <w:numId w:val="30"/>
        </w:numPr>
        <w:tabs>
          <w:tab w:val="clear" w:pos="720"/>
          <w:tab w:val="clear" w:pos="1440"/>
          <w:tab w:val="clear" w:pos="7200"/>
          <w:tab w:val="right" w:pos="8640"/>
        </w:tabs>
      </w:pPr>
      <w:r w:rsidRPr="005058DC">
        <w:rPr>
          <w:rFonts w:ascii="Calibri" w:eastAsia="SimSun" w:hAnsi="Calibri"/>
          <w:b/>
          <w:sz w:val="22"/>
          <w:szCs w:val="22"/>
        </w:rPr>
        <w:t xml:space="preserve">Attendance </w:t>
      </w:r>
      <w:r w:rsidRPr="005058DC">
        <w:rPr>
          <w:rFonts w:ascii="Calibri" w:eastAsia="SimSun" w:hAnsi="Calibri"/>
          <w:b/>
          <w:sz w:val="22"/>
          <w:szCs w:val="22"/>
        </w:rPr>
        <w:br/>
      </w:r>
      <w:r w:rsidRPr="005058DC">
        <w:rPr>
          <w:rFonts w:ascii="Calibri" w:hAnsi="Calibri" w:cs="Arial"/>
          <w:sz w:val="22"/>
        </w:rPr>
        <w:t xml:space="preserve">Students are expected to participate in all required class activities and discussions during the semester. The University does not allow for unexcused absences. Students involved in </w:t>
      </w:r>
      <w:proofErr w:type="gramStart"/>
      <w:r w:rsidRPr="005058DC">
        <w:rPr>
          <w:rFonts w:ascii="Calibri" w:hAnsi="Calibri" w:cs="Arial"/>
          <w:sz w:val="22"/>
        </w:rPr>
        <w:t>University</w:t>
      </w:r>
      <w:proofErr w:type="gramEnd"/>
      <w:r w:rsidRPr="005058DC">
        <w:rPr>
          <w:rFonts w:ascii="Calibri" w:hAnsi="Calibri" w:cs="Arial"/>
          <w:sz w:val="22"/>
        </w:rPr>
        <w:t xml:space="preserve"> sponsored events should be considered excused unless the proper notifications were not delivered to the instructor. </w:t>
      </w:r>
      <w:r w:rsidRPr="005058DC">
        <w:rPr>
          <w:rFonts w:ascii="Calibri" w:hAnsi="Calibri"/>
          <w:b/>
          <w:sz w:val="22"/>
          <w:szCs w:val="22"/>
        </w:rPr>
        <w:t xml:space="preserve">Attendance would be judged by the </w:t>
      </w:r>
      <w:r w:rsidR="005058DC" w:rsidRPr="005058DC">
        <w:rPr>
          <w:rFonts w:ascii="Calibri" w:hAnsi="Calibri"/>
          <w:b/>
          <w:sz w:val="22"/>
          <w:szCs w:val="22"/>
        </w:rPr>
        <w:t>zoom meeting participation</w:t>
      </w:r>
      <w:r w:rsidRPr="00550503">
        <w:rPr>
          <w:rFonts w:ascii="Calibri" w:hAnsi="Calibri"/>
          <w:sz w:val="22"/>
          <w:szCs w:val="22"/>
        </w:rPr>
        <w:t>. Students who need frequent leave for medical services should hand in the doctor’s note, and who need to serve family responsibility should ask for their guardian’s note and signature. Otherwise, you will need to discuss with me any class absence.</w:t>
      </w:r>
      <w:r w:rsidRPr="00550503">
        <w:t xml:space="preserve"> </w:t>
      </w:r>
    </w:p>
    <w:p w14:paraId="017C06A1" w14:textId="77777777" w:rsidR="005058DC" w:rsidRDefault="005058DC" w:rsidP="005058DC">
      <w:pPr>
        <w:pStyle w:val="BodyStyle"/>
        <w:tabs>
          <w:tab w:val="clear" w:pos="720"/>
          <w:tab w:val="clear" w:pos="1440"/>
          <w:tab w:val="clear" w:pos="7200"/>
          <w:tab w:val="right" w:pos="8640"/>
        </w:tabs>
        <w:ind w:left="720"/>
      </w:pPr>
    </w:p>
    <w:bookmarkEnd w:id="10"/>
    <w:p w14:paraId="545EE715" w14:textId="77777777" w:rsidR="00A779A2" w:rsidRPr="00A779A2" w:rsidRDefault="00A779A2" w:rsidP="00A779A2">
      <w:pPr>
        <w:rPr>
          <w: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510"/>
        <w:gridCol w:w="2970"/>
        <w:gridCol w:w="1255"/>
      </w:tblGrid>
      <w:tr w:rsidR="007424AB" w:rsidRPr="00D46564" w14:paraId="7FE53A49" w14:textId="63AB6F72" w:rsidTr="007424AB">
        <w:trPr>
          <w:trHeight w:hRule="exact" w:val="576"/>
        </w:trPr>
        <w:tc>
          <w:tcPr>
            <w:tcW w:w="1615" w:type="dxa"/>
            <w:tcBorders>
              <w:bottom w:val="single" w:sz="4" w:space="0" w:color="auto"/>
            </w:tcBorders>
            <w:noWrap/>
            <w:vAlign w:val="center"/>
            <w:hideMark/>
          </w:tcPr>
          <w:p w14:paraId="57D3F30C" w14:textId="77777777" w:rsidR="007424AB" w:rsidRPr="00D46564" w:rsidRDefault="007424AB" w:rsidP="00D14C58">
            <w:pPr>
              <w:spacing w:line="240" w:lineRule="auto"/>
              <w:jc w:val="center"/>
              <w:rPr>
                <w:b/>
                <w:bCs/>
                <w:sz w:val="28"/>
                <w:szCs w:val="28"/>
              </w:rPr>
            </w:pPr>
            <w:r w:rsidRPr="00D46564">
              <w:rPr>
                <w:b/>
                <w:bCs/>
                <w:sz w:val="28"/>
                <w:szCs w:val="28"/>
              </w:rPr>
              <w:t>Week</w:t>
            </w:r>
          </w:p>
        </w:tc>
        <w:tc>
          <w:tcPr>
            <w:tcW w:w="3510" w:type="dxa"/>
            <w:tcBorders>
              <w:bottom w:val="single" w:sz="4" w:space="0" w:color="auto"/>
            </w:tcBorders>
            <w:noWrap/>
            <w:vAlign w:val="center"/>
            <w:hideMark/>
          </w:tcPr>
          <w:p w14:paraId="791FF06B" w14:textId="77777777" w:rsidR="007424AB" w:rsidRPr="00D46564" w:rsidRDefault="007424AB" w:rsidP="00D14C58">
            <w:pPr>
              <w:spacing w:line="240" w:lineRule="auto"/>
              <w:jc w:val="center"/>
              <w:rPr>
                <w:b/>
                <w:bCs/>
                <w:sz w:val="28"/>
                <w:szCs w:val="28"/>
              </w:rPr>
            </w:pPr>
            <w:r w:rsidRPr="00D46564">
              <w:rPr>
                <w:b/>
                <w:bCs/>
                <w:sz w:val="28"/>
                <w:szCs w:val="28"/>
              </w:rPr>
              <w:t>Topic</w:t>
            </w:r>
          </w:p>
        </w:tc>
        <w:tc>
          <w:tcPr>
            <w:tcW w:w="2970" w:type="dxa"/>
            <w:tcBorders>
              <w:bottom w:val="single" w:sz="4" w:space="0" w:color="auto"/>
            </w:tcBorders>
          </w:tcPr>
          <w:p w14:paraId="595729A3" w14:textId="77777777" w:rsidR="007424AB" w:rsidRPr="00D46564" w:rsidRDefault="007424AB" w:rsidP="00D14C58">
            <w:pPr>
              <w:spacing w:line="240" w:lineRule="auto"/>
              <w:jc w:val="center"/>
              <w:rPr>
                <w:b/>
                <w:bCs/>
                <w:sz w:val="28"/>
                <w:szCs w:val="28"/>
              </w:rPr>
            </w:pPr>
            <w:r>
              <w:rPr>
                <w:b/>
                <w:bCs/>
                <w:sz w:val="28"/>
                <w:szCs w:val="28"/>
              </w:rPr>
              <w:t>Note</w:t>
            </w:r>
          </w:p>
        </w:tc>
        <w:tc>
          <w:tcPr>
            <w:tcW w:w="1255" w:type="dxa"/>
          </w:tcPr>
          <w:p w14:paraId="42DF415B" w14:textId="1A56D08F" w:rsidR="007424AB" w:rsidRDefault="007424AB" w:rsidP="00D14C58">
            <w:pPr>
              <w:spacing w:line="240" w:lineRule="auto"/>
              <w:jc w:val="center"/>
              <w:rPr>
                <w:b/>
                <w:bCs/>
                <w:sz w:val="28"/>
                <w:szCs w:val="28"/>
              </w:rPr>
            </w:pPr>
            <w:r>
              <w:rPr>
                <w:b/>
                <w:bCs/>
                <w:sz w:val="28"/>
                <w:szCs w:val="28"/>
              </w:rPr>
              <w:t>Reading</w:t>
            </w:r>
          </w:p>
        </w:tc>
      </w:tr>
      <w:tr w:rsidR="007424AB" w:rsidRPr="00D46564" w14:paraId="4A3F8E66" w14:textId="09DB0AD7" w:rsidTr="007424AB">
        <w:trPr>
          <w:trHeight w:hRule="exact" w:val="631"/>
        </w:trPr>
        <w:tc>
          <w:tcPr>
            <w:tcW w:w="1615" w:type="dxa"/>
            <w:tcBorders>
              <w:bottom w:val="single" w:sz="4" w:space="0" w:color="auto"/>
            </w:tcBorders>
            <w:shd w:val="clear" w:color="auto" w:fill="FFFFFF" w:themeFill="background1"/>
            <w:noWrap/>
            <w:vAlign w:val="center"/>
            <w:hideMark/>
          </w:tcPr>
          <w:p w14:paraId="17FA0E30" w14:textId="25523B06" w:rsidR="007424AB" w:rsidRPr="00D46564" w:rsidRDefault="007424AB" w:rsidP="00CA5665">
            <w:pPr>
              <w:spacing w:line="240" w:lineRule="auto"/>
              <w:jc w:val="center"/>
            </w:pPr>
            <w:r>
              <w:t>W1</w:t>
            </w:r>
          </w:p>
        </w:tc>
        <w:tc>
          <w:tcPr>
            <w:tcW w:w="6480" w:type="dxa"/>
            <w:gridSpan w:val="2"/>
            <w:tcBorders>
              <w:bottom w:val="single" w:sz="4" w:space="0" w:color="auto"/>
            </w:tcBorders>
            <w:shd w:val="clear" w:color="auto" w:fill="FFFFFF" w:themeFill="background1"/>
            <w:noWrap/>
            <w:vAlign w:val="center"/>
          </w:tcPr>
          <w:p w14:paraId="6EFF1117" w14:textId="77777777" w:rsidR="007424AB" w:rsidRPr="0073722A" w:rsidRDefault="007424AB" w:rsidP="008A2721">
            <w:pPr>
              <w:jc w:val="center"/>
              <w:rPr>
                <w:b/>
                <w:bCs/>
                <w:lang w:eastAsia="zh-CN"/>
              </w:rPr>
            </w:pPr>
            <w:r>
              <w:rPr>
                <w:b/>
                <w:bCs/>
              </w:rPr>
              <w:t>Syllabus, Introduction</w:t>
            </w:r>
          </w:p>
        </w:tc>
        <w:tc>
          <w:tcPr>
            <w:tcW w:w="1255" w:type="dxa"/>
          </w:tcPr>
          <w:p w14:paraId="333B9839" w14:textId="77777777" w:rsidR="007424AB" w:rsidRDefault="007424AB" w:rsidP="008A2721">
            <w:pPr>
              <w:jc w:val="center"/>
              <w:rPr>
                <w:b/>
                <w:bCs/>
              </w:rPr>
            </w:pPr>
          </w:p>
        </w:tc>
      </w:tr>
      <w:tr w:rsidR="007424AB" w:rsidRPr="00D46564" w14:paraId="11902B5B" w14:textId="104B8C71" w:rsidTr="007424AB">
        <w:trPr>
          <w:trHeight w:hRule="exact" w:val="640"/>
        </w:trPr>
        <w:tc>
          <w:tcPr>
            <w:tcW w:w="1615" w:type="dxa"/>
            <w:shd w:val="clear" w:color="auto" w:fill="FFFFFF" w:themeFill="background1"/>
            <w:noWrap/>
            <w:vAlign w:val="center"/>
            <w:hideMark/>
          </w:tcPr>
          <w:p w14:paraId="0346C064" w14:textId="5EAF21C1" w:rsidR="007424AB" w:rsidRPr="00D46564" w:rsidRDefault="007424AB" w:rsidP="00093755">
            <w:pPr>
              <w:spacing w:line="240" w:lineRule="auto"/>
              <w:jc w:val="center"/>
            </w:pPr>
            <w:r>
              <w:t xml:space="preserve">W2 </w:t>
            </w:r>
          </w:p>
        </w:tc>
        <w:tc>
          <w:tcPr>
            <w:tcW w:w="3510" w:type="dxa"/>
            <w:shd w:val="clear" w:color="auto" w:fill="FFFFFF" w:themeFill="background1"/>
            <w:noWrap/>
            <w:vAlign w:val="center"/>
          </w:tcPr>
          <w:p w14:paraId="4C4F6DEE" w14:textId="77777777" w:rsidR="007424AB" w:rsidRPr="0073722A" w:rsidRDefault="007424AB" w:rsidP="00F929D5">
            <w:pPr>
              <w:rPr>
                <w:b/>
                <w:bCs/>
                <w:lang w:eastAsia="zh-CN"/>
              </w:rPr>
            </w:pPr>
            <w:r>
              <w:rPr>
                <w:rFonts w:hint="eastAsia"/>
                <w:b/>
                <w:bCs/>
                <w:lang w:eastAsia="zh-CN"/>
              </w:rPr>
              <w:t>Course</w:t>
            </w:r>
            <w:r>
              <w:rPr>
                <w:b/>
                <w:bCs/>
                <w:lang w:eastAsia="zh-CN"/>
              </w:rPr>
              <w:t xml:space="preserve"> overview</w:t>
            </w:r>
          </w:p>
        </w:tc>
        <w:tc>
          <w:tcPr>
            <w:tcW w:w="2970" w:type="dxa"/>
            <w:shd w:val="clear" w:color="auto" w:fill="FFFFFF" w:themeFill="background1"/>
            <w:vAlign w:val="center"/>
          </w:tcPr>
          <w:p w14:paraId="1E3926BF" w14:textId="77777777" w:rsidR="007424AB" w:rsidRPr="0073722A" w:rsidRDefault="007424AB" w:rsidP="007B78A0">
            <w:pPr>
              <w:rPr>
                <w:b/>
                <w:bCs/>
                <w:lang w:eastAsia="zh-CN"/>
              </w:rPr>
            </w:pPr>
            <w:r w:rsidRPr="00E46ED3">
              <w:rPr>
                <w:b/>
                <w:bCs/>
                <w:lang w:eastAsia="zh-CN"/>
              </w:rPr>
              <w:t>D</w:t>
            </w:r>
            <w:r>
              <w:rPr>
                <w:b/>
                <w:bCs/>
                <w:lang w:eastAsia="zh-CN"/>
              </w:rPr>
              <w:t>ownloading Remotely Sensed Data</w:t>
            </w:r>
          </w:p>
        </w:tc>
        <w:tc>
          <w:tcPr>
            <w:tcW w:w="1255" w:type="dxa"/>
            <w:vAlign w:val="center"/>
          </w:tcPr>
          <w:p w14:paraId="3D577456" w14:textId="77FBE486" w:rsidR="007424AB" w:rsidRPr="00E46ED3" w:rsidRDefault="007424AB" w:rsidP="007424AB">
            <w:pPr>
              <w:jc w:val="center"/>
              <w:rPr>
                <w:b/>
                <w:bCs/>
                <w:lang w:eastAsia="zh-CN"/>
              </w:rPr>
            </w:pPr>
            <w:r>
              <w:rPr>
                <w:b/>
                <w:bCs/>
                <w:lang w:eastAsia="zh-CN"/>
              </w:rPr>
              <w:t>Ch. 1</w:t>
            </w:r>
          </w:p>
        </w:tc>
      </w:tr>
      <w:tr w:rsidR="007424AB" w:rsidRPr="00D46564" w14:paraId="564DD5C8" w14:textId="5F16E44D" w:rsidTr="007424AB">
        <w:trPr>
          <w:trHeight w:hRule="exact" w:val="576"/>
        </w:trPr>
        <w:tc>
          <w:tcPr>
            <w:tcW w:w="1615" w:type="dxa"/>
            <w:tcBorders>
              <w:bottom w:val="single" w:sz="4" w:space="0" w:color="auto"/>
            </w:tcBorders>
            <w:shd w:val="clear" w:color="auto" w:fill="FFFFFF" w:themeFill="background1"/>
            <w:noWrap/>
            <w:vAlign w:val="center"/>
            <w:hideMark/>
          </w:tcPr>
          <w:p w14:paraId="62DBFDD9" w14:textId="7FAEDB60" w:rsidR="007424AB" w:rsidRPr="00D46564" w:rsidRDefault="007424AB" w:rsidP="00C576A0">
            <w:pPr>
              <w:spacing w:line="240" w:lineRule="auto"/>
              <w:jc w:val="center"/>
            </w:pPr>
            <w:r>
              <w:t>W</w:t>
            </w:r>
            <w:r w:rsidRPr="00D46564">
              <w:t>3</w:t>
            </w:r>
          </w:p>
        </w:tc>
        <w:tc>
          <w:tcPr>
            <w:tcW w:w="3510" w:type="dxa"/>
            <w:shd w:val="clear" w:color="auto" w:fill="FFFFFF" w:themeFill="background1"/>
            <w:noWrap/>
            <w:vAlign w:val="center"/>
          </w:tcPr>
          <w:p w14:paraId="2CA66C16" w14:textId="77777777" w:rsidR="007424AB" w:rsidRPr="0073722A" w:rsidRDefault="007424AB" w:rsidP="00C576A0">
            <w:pPr>
              <w:rPr>
                <w:b/>
                <w:bCs/>
                <w:lang w:eastAsia="zh-CN"/>
              </w:rPr>
            </w:pPr>
            <w:r>
              <w:rPr>
                <w:b/>
                <w:bCs/>
                <w:lang w:eastAsia="zh-CN"/>
              </w:rPr>
              <w:t>Electromagnetic Spectrum</w:t>
            </w:r>
          </w:p>
        </w:tc>
        <w:tc>
          <w:tcPr>
            <w:tcW w:w="2970" w:type="dxa"/>
            <w:shd w:val="clear" w:color="auto" w:fill="FFFFFF" w:themeFill="background1"/>
            <w:vAlign w:val="center"/>
          </w:tcPr>
          <w:p w14:paraId="078D644F" w14:textId="77777777" w:rsidR="007424AB" w:rsidRPr="0073722A" w:rsidRDefault="007424AB" w:rsidP="00C576A0">
            <w:pPr>
              <w:rPr>
                <w:b/>
                <w:bCs/>
                <w:lang w:eastAsia="zh-CN"/>
              </w:rPr>
            </w:pPr>
            <w:r>
              <w:rPr>
                <w:rFonts w:cs="Arial"/>
                <w:b/>
              </w:rPr>
              <w:t>Spectral Signature</w:t>
            </w:r>
          </w:p>
        </w:tc>
        <w:tc>
          <w:tcPr>
            <w:tcW w:w="1255" w:type="dxa"/>
            <w:vAlign w:val="center"/>
          </w:tcPr>
          <w:p w14:paraId="0C414EBE" w14:textId="0C9E6761" w:rsidR="007424AB" w:rsidRDefault="007424AB" w:rsidP="007424AB">
            <w:pPr>
              <w:jc w:val="center"/>
              <w:rPr>
                <w:rFonts w:cs="Arial"/>
                <w:b/>
              </w:rPr>
            </w:pPr>
            <w:r>
              <w:rPr>
                <w:rFonts w:cs="Arial"/>
                <w:b/>
              </w:rPr>
              <w:t>Ch. 2</w:t>
            </w:r>
          </w:p>
        </w:tc>
      </w:tr>
      <w:tr w:rsidR="007424AB" w:rsidRPr="00D46564" w14:paraId="7AF69FA9" w14:textId="407690A9" w:rsidTr="007424AB">
        <w:trPr>
          <w:trHeight w:hRule="exact" w:val="586"/>
        </w:trPr>
        <w:tc>
          <w:tcPr>
            <w:tcW w:w="1615" w:type="dxa"/>
            <w:shd w:val="clear" w:color="auto" w:fill="FFFFFF" w:themeFill="background1"/>
            <w:noWrap/>
            <w:vAlign w:val="center"/>
            <w:hideMark/>
          </w:tcPr>
          <w:p w14:paraId="030F4482" w14:textId="7222F226" w:rsidR="007424AB" w:rsidRPr="00D46564" w:rsidRDefault="007424AB" w:rsidP="00C576A0">
            <w:pPr>
              <w:spacing w:line="240" w:lineRule="auto"/>
              <w:jc w:val="center"/>
            </w:pPr>
            <w:r>
              <w:t>W</w:t>
            </w:r>
            <w:r w:rsidRPr="00D46564">
              <w:t>4</w:t>
            </w:r>
          </w:p>
        </w:tc>
        <w:tc>
          <w:tcPr>
            <w:tcW w:w="3510" w:type="dxa"/>
            <w:shd w:val="clear" w:color="auto" w:fill="FFFFFF" w:themeFill="background1"/>
            <w:noWrap/>
            <w:vAlign w:val="center"/>
          </w:tcPr>
          <w:p w14:paraId="7BC3E373" w14:textId="77777777" w:rsidR="007424AB" w:rsidRDefault="007424AB" w:rsidP="00C576A0">
            <w:pPr>
              <w:rPr>
                <w:b/>
                <w:bCs/>
                <w:lang w:eastAsia="zh-CN"/>
              </w:rPr>
            </w:pPr>
            <w:r>
              <w:rPr>
                <w:b/>
                <w:bCs/>
                <w:lang w:eastAsia="zh-CN"/>
              </w:rPr>
              <w:t xml:space="preserve">Image Composition </w:t>
            </w:r>
          </w:p>
          <w:p w14:paraId="24F9A3C6" w14:textId="77777777" w:rsidR="007424AB" w:rsidRPr="0073722A" w:rsidRDefault="007424AB" w:rsidP="00C576A0">
            <w:pPr>
              <w:rPr>
                <w:b/>
                <w:bCs/>
                <w:lang w:eastAsia="zh-CN"/>
              </w:rPr>
            </w:pPr>
          </w:p>
        </w:tc>
        <w:tc>
          <w:tcPr>
            <w:tcW w:w="2970" w:type="dxa"/>
            <w:shd w:val="clear" w:color="auto" w:fill="FFFFFF" w:themeFill="background1"/>
            <w:vAlign w:val="center"/>
          </w:tcPr>
          <w:p w14:paraId="180CAA30" w14:textId="77777777" w:rsidR="007424AB" w:rsidRDefault="007424AB" w:rsidP="00C576A0">
            <w:pPr>
              <w:rPr>
                <w:b/>
                <w:bCs/>
                <w:lang w:eastAsia="zh-CN"/>
              </w:rPr>
            </w:pPr>
            <w:r>
              <w:rPr>
                <w:b/>
                <w:bCs/>
                <w:lang w:eastAsia="zh-CN"/>
              </w:rPr>
              <w:t xml:space="preserve">Image Composition </w:t>
            </w:r>
          </w:p>
          <w:p w14:paraId="38E9C350" w14:textId="77777777" w:rsidR="007424AB" w:rsidRPr="00A047EC" w:rsidRDefault="007424AB" w:rsidP="00C576A0">
            <w:pPr>
              <w:rPr>
                <w:bCs/>
                <w:sz w:val="20"/>
                <w:lang w:eastAsia="zh-CN"/>
              </w:rPr>
            </w:pPr>
          </w:p>
        </w:tc>
        <w:tc>
          <w:tcPr>
            <w:tcW w:w="1255" w:type="dxa"/>
            <w:vAlign w:val="center"/>
          </w:tcPr>
          <w:p w14:paraId="1F9881BB" w14:textId="06ED5FEF" w:rsidR="007424AB" w:rsidRDefault="007424AB" w:rsidP="007424AB">
            <w:pPr>
              <w:jc w:val="center"/>
              <w:rPr>
                <w:b/>
                <w:bCs/>
                <w:lang w:eastAsia="zh-CN"/>
              </w:rPr>
            </w:pPr>
            <w:r>
              <w:rPr>
                <w:b/>
                <w:bCs/>
                <w:lang w:eastAsia="zh-CN"/>
              </w:rPr>
              <w:t>Ch. 5</w:t>
            </w:r>
          </w:p>
        </w:tc>
      </w:tr>
      <w:tr w:rsidR="007424AB" w:rsidRPr="00D46564" w14:paraId="30B0612E" w14:textId="38B5B0B6" w:rsidTr="007424AB">
        <w:trPr>
          <w:trHeight w:hRule="exact" w:val="1153"/>
        </w:trPr>
        <w:tc>
          <w:tcPr>
            <w:tcW w:w="1615" w:type="dxa"/>
            <w:shd w:val="clear" w:color="auto" w:fill="FFFFFF" w:themeFill="background1"/>
            <w:noWrap/>
            <w:vAlign w:val="center"/>
            <w:hideMark/>
          </w:tcPr>
          <w:p w14:paraId="62582129" w14:textId="41B09ACF" w:rsidR="007424AB" w:rsidRPr="00D46564" w:rsidRDefault="007424AB" w:rsidP="00C576A0">
            <w:pPr>
              <w:spacing w:line="240" w:lineRule="auto"/>
              <w:jc w:val="center"/>
            </w:pPr>
            <w:r>
              <w:rPr>
                <w:rFonts w:hint="eastAsia"/>
                <w:lang w:eastAsia="zh-CN"/>
              </w:rPr>
              <w:t>W</w:t>
            </w:r>
            <w:r w:rsidRPr="00D46564">
              <w:t>5</w:t>
            </w:r>
          </w:p>
        </w:tc>
        <w:tc>
          <w:tcPr>
            <w:tcW w:w="3510" w:type="dxa"/>
            <w:shd w:val="clear" w:color="auto" w:fill="FFFFFF" w:themeFill="background1"/>
            <w:noWrap/>
            <w:vAlign w:val="center"/>
          </w:tcPr>
          <w:p w14:paraId="69FD0B04" w14:textId="77777777" w:rsidR="007424AB" w:rsidRPr="0073722A" w:rsidRDefault="007424AB" w:rsidP="00C576A0">
            <w:pPr>
              <w:rPr>
                <w:b/>
                <w:bCs/>
                <w:lang w:eastAsia="zh-CN"/>
              </w:rPr>
            </w:pPr>
            <w:r>
              <w:rPr>
                <w:b/>
                <w:bCs/>
                <w:lang w:eastAsia="zh-CN"/>
              </w:rPr>
              <w:t>Digital Imagery &amp; Platforms</w:t>
            </w:r>
          </w:p>
        </w:tc>
        <w:tc>
          <w:tcPr>
            <w:tcW w:w="2970" w:type="dxa"/>
            <w:shd w:val="clear" w:color="auto" w:fill="FFFFFF" w:themeFill="background1"/>
            <w:vAlign w:val="center"/>
          </w:tcPr>
          <w:p w14:paraId="2B9C9296" w14:textId="77777777" w:rsidR="007424AB" w:rsidRPr="005D0297" w:rsidRDefault="007424AB" w:rsidP="00C576A0">
            <w:pPr>
              <w:rPr>
                <w:b/>
                <w:bCs/>
                <w:lang w:eastAsia="zh-CN"/>
              </w:rPr>
            </w:pPr>
            <w:r>
              <w:rPr>
                <w:b/>
                <w:bCs/>
              </w:rPr>
              <w:t>Enhancing Landsat Imagery</w:t>
            </w:r>
          </w:p>
        </w:tc>
        <w:tc>
          <w:tcPr>
            <w:tcW w:w="1255" w:type="dxa"/>
            <w:vAlign w:val="center"/>
          </w:tcPr>
          <w:p w14:paraId="2D48FE6D" w14:textId="71660EA3" w:rsidR="007424AB" w:rsidRDefault="007424AB" w:rsidP="007424AB">
            <w:pPr>
              <w:jc w:val="center"/>
              <w:rPr>
                <w:b/>
                <w:bCs/>
              </w:rPr>
            </w:pPr>
            <w:r>
              <w:rPr>
                <w:b/>
                <w:bCs/>
              </w:rPr>
              <w:t>Ch. 3, 4</w:t>
            </w:r>
          </w:p>
        </w:tc>
      </w:tr>
      <w:tr w:rsidR="007424AB" w:rsidRPr="00D46564" w14:paraId="3F485CFC" w14:textId="645559F0" w:rsidTr="007424AB">
        <w:trPr>
          <w:trHeight w:hRule="exact" w:val="576"/>
        </w:trPr>
        <w:tc>
          <w:tcPr>
            <w:tcW w:w="1615" w:type="dxa"/>
            <w:shd w:val="clear" w:color="auto" w:fill="FFFFFF" w:themeFill="background1"/>
            <w:noWrap/>
            <w:vAlign w:val="center"/>
            <w:hideMark/>
          </w:tcPr>
          <w:p w14:paraId="798CEFA2" w14:textId="2F2FCC8B" w:rsidR="007424AB" w:rsidRPr="00D46564" w:rsidRDefault="007424AB" w:rsidP="00C576A0">
            <w:pPr>
              <w:spacing w:line="240" w:lineRule="auto"/>
              <w:jc w:val="center"/>
            </w:pPr>
            <w:r>
              <w:t>W</w:t>
            </w:r>
            <w:r w:rsidRPr="00D46564">
              <w:t>6</w:t>
            </w:r>
          </w:p>
        </w:tc>
        <w:tc>
          <w:tcPr>
            <w:tcW w:w="3510" w:type="dxa"/>
            <w:shd w:val="clear" w:color="auto" w:fill="FFFFFF" w:themeFill="background1"/>
            <w:noWrap/>
            <w:vAlign w:val="center"/>
          </w:tcPr>
          <w:p w14:paraId="2ED21675" w14:textId="77777777" w:rsidR="007424AB" w:rsidRPr="0073722A" w:rsidRDefault="007424AB" w:rsidP="00C576A0">
            <w:pPr>
              <w:rPr>
                <w:b/>
                <w:bCs/>
                <w:lang w:eastAsia="zh-CN"/>
              </w:rPr>
            </w:pPr>
            <w:r>
              <w:rPr>
                <w:b/>
                <w:bCs/>
                <w:lang w:eastAsia="zh-CN"/>
              </w:rPr>
              <w:t>Image Enhancement</w:t>
            </w:r>
          </w:p>
        </w:tc>
        <w:tc>
          <w:tcPr>
            <w:tcW w:w="2970" w:type="dxa"/>
            <w:shd w:val="clear" w:color="auto" w:fill="FFFFFF" w:themeFill="background1"/>
            <w:vAlign w:val="center"/>
          </w:tcPr>
          <w:p w14:paraId="4CB4630A" w14:textId="77777777" w:rsidR="007424AB" w:rsidRPr="0073722A" w:rsidRDefault="007424AB" w:rsidP="00C576A0">
            <w:pPr>
              <w:rPr>
                <w:b/>
                <w:bCs/>
                <w:lang w:eastAsia="zh-CN"/>
              </w:rPr>
            </w:pPr>
            <w:r>
              <w:rPr>
                <w:b/>
                <w:bCs/>
                <w:lang w:eastAsia="zh-CN"/>
              </w:rPr>
              <w:t>Landsat Thermal Band to delineate Water Boundary</w:t>
            </w:r>
          </w:p>
        </w:tc>
        <w:tc>
          <w:tcPr>
            <w:tcW w:w="1255" w:type="dxa"/>
            <w:vAlign w:val="center"/>
          </w:tcPr>
          <w:p w14:paraId="39682AD3" w14:textId="77777777" w:rsidR="007424AB" w:rsidRDefault="007424AB" w:rsidP="007424AB">
            <w:pPr>
              <w:jc w:val="center"/>
              <w:rPr>
                <w:b/>
                <w:bCs/>
                <w:lang w:eastAsia="zh-CN"/>
              </w:rPr>
            </w:pPr>
          </w:p>
        </w:tc>
      </w:tr>
      <w:tr w:rsidR="007424AB" w:rsidRPr="00D46564" w14:paraId="594B2F1B" w14:textId="6C3FA3F0" w:rsidTr="007424AB">
        <w:trPr>
          <w:trHeight w:hRule="exact" w:val="576"/>
        </w:trPr>
        <w:tc>
          <w:tcPr>
            <w:tcW w:w="1615" w:type="dxa"/>
            <w:shd w:val="clear" w:color="auto" w:fill="FFFFFF" w:themeFill="background1"/>
            <w:noWrap/>
            <w:vAlign w:val="center"/>
            <w:hideMark/>
          </w:tcPr>
          <w:p w14:paraId="56240E08" w14:textId="7FA93E48" w:rsidR="007424AB" w:rsidRPr="00D46564" w:rsidRDefault="007424AB" w:rsidP="00C576A0">
            <w:pPr>
              <w:spacing w:line="240" w:lineRule="auto"/>
              <w:jc w:val="center"/>
            </w:pPr>
            <w:r>
              <w:t>W</w:t>
            </w:r>
            <w:r w:rsidRPr="00D46564">
              <w:t>7</w:t>
            </w:r>
          </w:p>
        </w:tc>
        <w:tc>
          <w:tcPr>
            <w:tcW w:w="3510" w:type="dxa"/>
            <w:shd w:val="clear" w:color="auto" w:fill="FFFFFF" w:themeFill="background1"/>
            <w:noWrap/>
            <w:vAlign w:val="center"/>
          </w:tcPr>
          <w:p w14:paraId="403B249E" w14:textId="77777777" w:rsidR="007424AB" w:rsidRPr="0073722A" w:rsidRDefault="007424AB" w:rsidP="00C576A0">
            <w:pPr>
              <w:rPr>
                <w:b/>
                <w:bCs/>
                <w:lang w:eastAsia="zh-CN"/>
              </w:rPr>
            </w:pPr>
            <w:r>
              <w:rPr>
                <w:b/>
                <w:bCs/>
                <w:lang w:eastAsia="zh-CN"/>
              </w:rPr>
              <w:t>Vegetation Indices</w:t>
            </w:r>
          </w:p>
        </w:tc>
        <w:tc>
          <w:tcPr>
            <w:tcW w:w="2970" w:type="dxa"/>
            <w:shd w:val="clear" w:color="auto" w:fill="FFFFFF" w:themeFill="background1"/>
            <w:vAlign w:val="center"/>
          </w:tcPr>
          <w:p w14:paraId="37F8A7D4" w14:textId="77777777" w:rsidR="007424AB" w:rsidRPr="0073722A" w:rsidRDefault="007424AB" w:rsidP="00C576A0">
            <w:pPr>
              <w:rPr>
                <w:b/>
                <w:bCs/>
              </w:rPr>
            </w:pPr>
            <w:r>
              <w:rPr>
                <w:b/>
                <w:bCs/>
              </w:rPr>
              <w:t>NDVI</w:t>
            </w:r>
          </w:p>
        </w:tc>
        <w:tc>
          <w:tcPr>
            <w:tcW w:w="1255" w:type="dxa"/>
            <w:vAlign w:val="center"/>
          </w:tcPr>
          <w:p w14:paraId="60810C5F" w14:textId="504129DB" w:rsidR="007424AB" w:rsidRDefault="007424AB" w:rsidP="007424AB">
            <w:pPr>
              <w:jc w:val="center"/>
              <w:rPr>
                <w:b/>
                <w:bCs/>
              </w:rPr>
            </w:pPr>
            <w:r>
              <w:rPr>
                <w:b/>
                <w:bCs/>
              </w:rPr>
              <w:t>Ch. 16, 17</w:t>
            </w:r>
          </w:p>
        </w:tc>
      </w:tr>
      <w:tr w:rsidR="007424AB" w:rsidRPr="00D46564" w14:paraId="706DEC7D" w14:textId="51C47ECA" w:rsidTr="007424AB">
        <w:trPr>
          <w:trHeight w:hRule="exact" w:val="576"/>
        </w:trPr>
        <w:tc>
          <w:tcPr>
            <w:tcW w:w="1615" w:type="dxa"/>
            <w:tcBorders>
              <w:bottom w:val="single" w:sz="4" w:space="0" w:color="auto"/>
            </w:tcBorders>
            <w:shd w:val="clear" w:color="auto" w:fill="FFFFFF" w:themeFill="background1"/>
            <w:noWrap/>
            <w:vAlign w:val="center"/>
            <w:hideMark/>
          </w:tcPr>
          <w:p w14:paraId="345AF667" w14:textId="38980A71" w:rsidR="007424AB" w:rsidRPr="00D46564" w:rsidRDefault="007424AB" w:rsidP="00093755">
            <w:pPr>
              <w:spacing w:line="240" w:lineRule="auto"/>
              <w:jc w:val="center"/>
            </w:pPr>
            <w:r>
              <w:t>W</w:t>
            </w:r>
            <w:r w:rsidRPr="00D46564">
              <w:t>8</w:t>
            </w:r>
            <w:r>
              <w:t xml:space="preserve"> </w:t>
            </w:r>
          </w:p>
        </w:tc>
        <w:tc>
          <w:tcPr>
            <w:tcW w:w="6480" w:type="dxa"/>
            <w:gridSpan w:val="2"/>
            <w:tcBorders>
              <w:bottom w:val="single" w:sz="4" w:space="0" w:color="auto"/>
            </w:tcBorders>
            <w:shd w:val="clear" w:color="auto" w:fill="FFFFFF" w:themeFill="background1"/>
            <w:noWrap/>
            <w:vAlign w:val="center"/>
          </w:tcPr>
          <w:p w14:paraId="20AB8DDC" w14:textId="2EAB5D2C" w:rsidR="007424AB" w:rsidRPr="0073722A" w:rsidRDefault="007424AB" w:rsidP="00C576A0">
            <w:pPr>
              <w:jc w:val="center"/>
              <w:rPr>
                <w:b/>
                <w:bCs/>
              </w:rPr>
            </w:pPr>
            <w:r>
              <w:rPr>
                <w:b/>
                <w:bCs/>
                <w:lang w:eastAsia="zh-CN"/>
              </w:rPr>
              <w:t>Project Discussion and Preparation</w:t>
            </w:r>
          </w:p>
        </w:tc>
        <w:tc>
          <w:tcPr>
            <w:tcW w:w="1255" w:type="dxa"/>
            <w:vAlign w:val="center"/>
          </w:tcPr>
          <w:p w14:paraId="7A40E2E5" w14:textId="77777777" w:rsidR="007424AB" w:rsidRDefault="007424AB" w:rsidP="007424AB">
            <w:pPr>
              <w:jc w:val="center"/>
              <w:rPr>
                <w:b/>
                <w:bCs/>
                <w:lang w:eastAsia="zh-CN"/>
              </w:rPr>
            </w:pPr>
          </w:p>
        </w:tc>
      </w:tr>
      <w:tr w:rsidR="007424AB" w:rsidRPr="00D46564" w14:paraId="2F1351C6" w14:textId="264D7164" w:rsidTr="007424AB">
        <w:trPr>
          <w:trHeight w:hRule="exact" w:val="576"/>
        </w:trPr>
        <w:tc>
          <w:tcPr>
            <w:tcW w:w="1615" w:type="dxa"/>
            <w:tcBorders>
              <w:bottom w:val="single" w:sz="4" w:space="0" w:color="auto"/>
            </w:tcBorders>
            <w:shd w:val="clear" w:color="auto" w:fill="FFFFFF" w:themeFill="background1"/>
            <w:noWrap/>
            <w:vAlign w:val="center"/>
          </w:tcPr>
          <w:p w14:paraId="3B944E42" w14:textId="6FFC30A0" w:rsidR="007424AB" w:rsidRDefault="007424AB" w:rsidP="00CA5665">
            <w:pPr>
              <w:spacing w:line="240" w:lineRule="auto"/>
              <w:jc w:val="center"/>
            </w:pPr>
            <w:r>
              <w:t>W9</w:t>
            </w:r>
          </w:p>
        </w:tc>
        <w:tc>
          <w:tcPr>
            <w:tcW w:w="3510" w:type="dxa"/>
            <w:tcBorders>
              <w:bottom w:val="single" w:sz="4" w:space="0" w:color="auto"/>
            </w:tcBorders>
            <w:shd w:val="clear" w:color="auto" w:fill="FFFFFF" w:themeFill="background1"/>
            <w:noWrap/>
            <w:vAlign w:val="center"/>
          </w:tcPr>
          <w:p w14:paraId="438AFD56" w14:textId="773BE961" w:rsidR="007424AB" w:rsidRDefault="007424AB" w:rsidP="00B948B9">
            <w:pPr>
              <w:rPr>
                <w:b/>
                <w:bCs/>
                <w:lang w:eastAsia="zh-CN"/>
              </w:rPr>
            </w:pPr>
            <w:r>
              <w:rPr>
                <w:b/>
                <w:bCs/>
                <w:lang w:eastAsia="zh-CN"/>
              </w:rPr>
              <w:t>Spring Break</w:t>
            </w:r>
          </w:p>
        </w:tc>
        <w:tc>
          <w:tcPr>
            <w:tcW w:w="2970" w:type="dxa"/>
            <w:tcBorders>
              <w:bottom w:val="single" w:sz="4" w:space="0" w:color="auto"/>
            </w:tcBorders>
            <w:shd w:val="clear" w:color="auto" w:fill="FFFFFF" w:themeFill="background1"/>
            <w:vAlign w:val="center"/>
          </w:tcPr>
          <w:p w14:paraId="4625B165" w14:textId="3C8F8717" w:rsidR="007424AB" w:rsidRDefault="007424AB" w:rsidP="00556B2A">
            <w:pPr>
              <w:rPr>
                <w:b/>
                <w:bCs/>
                <w:lang w:eastAsia="zh-CN"/>
              </w:rPr>
            </w:pPr>
            <w:r>
              <w:rPr>
                <w:b/>
                <w:bCs/>
                <w:lang w:eastAsia="zh-CN"/>
              </w:rPr>
              <w:t>Have fun!</w:t>
            </w:r>
          </w:p>
        </w:tc>
        <w:tc>
          <w:tcPr>
            <w:tcW w:w="1255" w:type="dxa"/>
            <w:vAlign w:val="center"/>
          </w:tcPr>
          <w:p w14:paraId="0403C919" w14:textId="77777777" w:rsidR="007424AB" w:rsidRDefault="007424AB" w:rsidP="007424AB">
            <w:pPr>
              <w:jc w:val="center"/>
              <w:rPr>
                <w:b/>
                <w:bCs/>
                <w:lang w:eastAsia="zh-CN"/>
              </w:rPr>
            </w:pPr>
          </w:p>
        </w:tc>
      </w:tr>
      <w:tr w:rsidR="007424AB" w:rsidRPr="00D46564" w14:paraId="19187F9B" w14:textId="2046674D" w:rsidTr="007424AB">
        <w:trPr>
          <w:trHeight w:hRule="exact" w:val="576"/>
        </w:trPr>
        <w:tc>
          <w:tcPr>
            <w:tcW w:w="1615" w:type="dxa"/>
            <w:tcBorders>
              <w:bottom w:val="single" w:sz="4" w:space="0" w:color="auto"/>
            </w:tcBorders>
            <w:shd w:val="clear" w:color="auto" w:fill="FFFFFF" w:themeFill="background1"/>
            <w:noWrap/>
            <w:vAlign w:val="center"/>
            <w:hideMark/>
          </w:tcPr>
          <w:p w14:paraId="441660C2" w14:textId="3BD56F63" w:rsidR="007424AB" w:rsidRPr="00D46564" w:rsidRDefault="007424AB" w:rsidP="00CA5665">
            <w:pPr>
              <w:spacing w:line="240" w:lineRule="auto"/>
              <w:jc w:val="center"/>
            </w:pPr>
            <w:r>
              <w:t>W</w:t>
            </w:r>
            <w:r w:rsidRPr="00D46564">
              <w:t>10</w:t>
            </w:r>
          </w:p>
        </w:tc>
        <w:tc>
          <w:tcPr>
            <w:tcW w:w="3510" w:type="dxa"/>
            <w:tcBorders>
              <w:bottom w:val="single" w:sz="4" w:space="0" w:color="auto"/>
            </w:tcBorders>
            <w:shd w:val="clear" w:color="auto" w:fill="FFFFFF" w:themeFill="background1"/>
            <w:noWrap/>
            <w:vAlign w:val="center"/>
          </w:tcPr>
          <w:p w14:paraId="298ADB4E" w14:textId="77777777" w:rsidR="007424AB" w:rsidRPr="00106FEB" w:rsidRDefault="007424AB" w:rsidP="00B948B9">
            <w:pPr>
              <w:rPr>
                <w:b/>
                <w:bCs/>
              </w:rPr>
            </w:pPr>
            <w:r>
              <w:rPr>
                <w:b/>
                <w:bCs/>
                <w:lang w:eastAsia="zh-CN"/>
              </w:rPr>
              <w:t>Classification System</w:t>
            </w:r>
          </w:p>
        </w:tc>
        <w:tc>
          <w:tcPr>
            <w:tcW w:w="2970" w:type="dxa"/>
            <w:tcBorders>
              <w:bottom w:val="single" w:sz="4" w:space="0" w:color="auto"/>
            </w:tcBorders>
            <w:shd w:val="clear" w:color="auto" w:fill="FFFFFF" w:themeFill="background1"/>
            <w:vAlign w:val="center"/>
          </w:tcPr>
          <w:p w14:paraId="4F0BF73B" w14:textId="77777777" w:rsidR="007424AB" w:rsidRDefault="007424AB" w:rsidP="00556B2A">
            <w:pPr>
              <w:rPr>
                <w:b/>
                <w:bCs/>
                <w:lang w:eastAsia="zh-CN"/>
              </w:rPr>
            </w:pPr>
            <w:r>
              <w:rPr>
                <w:b/>
                <w:bCs/>
                <w:lang w:eastAsia="zh-CN"/>
              </w:rPr>
              <w:t>Land Cover</w:t>
            </w:r>
          </w:p>
        </w:tc>
        <w:tc>
          <w:tcPr>
            <w:tcW w:w="1255" w:type="dxa"/>
            <w:vAlign w:val="center"/>
          </w:tcPr>
          <w:p w14:paraId="47F5B6AF" w14:textId="18F34FBF" w:rsidR="007424AB" w:rsidRDefault="007424AB" w:rsidP="007424AB">
            <w:pPr>
              <w:jc w:val="center"/>
              <w:rPr>
                <w:b/>
                <w:bCs/>
                <w:lang w:eastAsia="zh-CN"/>
              </w:rPr>
            </w:pPr>
            <w:r>
              <w:rPr>
                <w:b/>
                <w:bCs/>
                <w:lang w:eastAsia="zh-CN"/>
              </w:rPr>
              <w:t>Ch. 21</w:t>
            </w:r>
          </w:p>
        </w:tc>
      </w:tr>
      <w:tr w:rsidR="007424AB" w:rsidRPr="00D46564" w14:paraId="5AADEB0C" w14:textId="386E3CE1" w:rsidTr="007424AB">
        <w:trPr>
          <w:trHeight w:hRule="exact" w:val="576"/>
        </w:trPr>
        <w:tc>
          <w:tcPr>
            <w:tcW w:w="1615" w:type="dxa"/>
            <w:shd w:val="clear" w:color="auto" w:fill="FFFFFF" w:themeFill="background1"/>
            <w:noWrap/>
            <w:vAlign w:val="center"/>
            <w:hideMark/>
          </w:tcPr>
          <w:p w14:paraId="5BE429BC" w14:textId="061EF6BF" w:rsidR="007424AB" w:rsidRPr="00D46564" w:rsidRDefault="007424AB" w:rsidP="00B948B9">
            <w:pPr>
              <w:spacing w:line="240" w:lineRule="auto"/>
              <w:jc w:val="center"/>
            </w:pPr>
            <w:r>
              <w:t>W</w:t>
            </w:r>
            <w:r w:rsidRPr="00D46564">
              <w:t>11</w:t>
            </w:r>
          </w:p>
        </w:tc>
        <w:tc>
          <w:tcPr>
            <w:tcW w:w="3510" w:type="dxa"/>
            <w:shd w:val="clear" w:color="auto" w:fill="FFFFFF" w:themeFill="background1"/>
            <w:noWrap/>
            <w:vAlign w:val="center"/>
          </w:tcPr>
          <w:p w14:paraId="5B21F5A0" w14:textId="77777777" w:rsidR="007424AB" w:rsidRPr="0073722A" w:rsidRDefault="007424AB" w:rsidP="00B948B9">
            <w:pPr>
              <w:rPr>
                <w:b/>
                <w:bCs/>
                <w:lang w:eastAsia="zh-CN"/>
              </w:rPr>
            </w:pPr>
            <w:r>
              <w:rPr>
                <w:b/>
                <w:bCs/>
                <w:lang w:eastAsia="zh-CN"/>
              </w:rPr>
              <w:t>Thematic Information Extraction I – unsupervised classification</w:t>
            </w:r>
          </w:p>
        </w:tc>
        <w:tc>
          <w:tcPr>
            <w:tcW w:w="2970" w:type="dxa"/>
            <w:shd w:val="clear" w:color="auto" w:fill="FFFFFF" w:themeFill="background1"/>
            <w:vAlign w:val="center"/>
          </w:tcPr>
          <w:p w14:paraId="40D8DD48" w14:textId="77777777" w:rsidR="007424AB" w:rsidRDefault="007424AB" w:rsidP="00B948B9">
            <w:pPr>
              <w:rPr>
                <w:rFonts w:cs="Arial"/>
                <w:b/>
              </w:rPr>
            </w:pPr>
            <w:r>
              <w:rPr>
                <w:rFonts w:cs="Arial"/>
                <w:b/>
              </w:rPr>
              <w:t xml:space="preserve">Unsupervised Classification </w:t>
            </w:r>
          </w:p>
        </w:tc>
        <w:tc>
          <w:tcPr>
            <w:tcW w:w="1255" w:type="dxa"/>
            <w:vAlign w:val="center"/>
          </w:tcPr>
          <w:p w14:paraId="78224D64" w14:textId="22741CED" w:rsidR="007424AB" w:rsidRDefault="007424AB" w:rsidP="007424AB">
            <w:pPr>
              <w:jc w:val="center"/>
              <w:rPr>
                <w:rFonts w:cs="Arial"/>
                <w:b/>
              </w:rPr>
            </w:pPr>
            <w:r>
              <w:rPr>
                <w:rFonts w:cs="Arial"/>
                <w:b/>
              </w:rPr>
              <w:t>Ch. 12</w:t>
            </w:r>
          </w:p>
        </w:tc>
      </w:tr>
      <w:tr w:rsidR="007424AB" w:rsidRPr="00D46564" w14:paraId="7DB78449" w14:textId="56FFE45F" w:rsidTr="007424AB">
        <w:trPr>
          <w:trHeight w:hRule="exact" w:val="576"/>
        </w:trPr>
        <w:tc>
          <w:tcPr>
            <w:tcW w:w="1615" w:type="dxa"/>
            <w:tcBorders>
              <w:bottom w:val="single" w:sz="4" w:space="0" w:color="auto"/>
            </w:tcBorders>
            <w:shd w:val="clear" w:color="auto" w:fill="FFFFFF" w:themeFill="background1"/>
            <w:noWrap/>
            <w:vAlign w:val="center"/>
            <w:hideMark/>
          </w:tcPr>
          <w:p w14:paraId="5D1F07AB" w14:textId="6CEC9F54" w:rsidR="007424AB" w:rsidRPr="00D46564" w:rsidRDefault="007424AB" w:rsidP="00B948B9">
            <w:pPr>
              <w:spacing w:line="240" w:lineRule="auto"/>
              <w:jc w:val="center"/>
            </w:pPr>
            <w:r>
              <w:t>W</w:t>
            </w:r>
            <w:r w:rsidRPr="00D46564">
              <w:t>12</w:t>
            </w:r>
          </w:p>
        </w:tc>
        <w:tc>
          <w:tcPr>
            <w:tcW w:w="3510" w:type="dxa"/>
            <w:tcBorders>
              <w:bottom w:val="single" w:sz="4" w:space="0" w:color="auto"/>
            </w:tcBorders>
            <w:shd w:val="clear" w:color="auto" w:fill="FFFFFF" w:themeFill="background1"/>
            <w:noWrap/>
            <w:vAlign w:val="center"/>
          </w:tcPr>
          <w:p w14:paraId="0A7622EF" w14:textId="77777777" w:rsidR="007424AB" w:rsidRPr="0073722A" w:rsidRDefault="007424AB" w:rsidP="00B948B9">
            <w:pPr>
              <w:rPr>
                <w:b/>
                <w:bCs/>
                <w:lang w:eastAsia="zh-CN"/>
              </w:rPr>
            </w:pPr>
            <w:r>
              <w:rPr>
                <w:b/>
                <w:bCs/>
                <w:lang w:eastAsia="zh-CN"/>
              </w:rPr>
              <w:t>Thematic Information Extraction II – supervised classification</w:t>
            </w:r>
          </w:p>
        </w:tc>
        <w:tc>
          <w:tcPr>
            <w:tcW w:w="2970" w:type="dxa"/>
            <w:tcBorders>
              <w:bottom w:val="single" w:sz="4" w:space="0" w:color="auto"/>
            </w:tcBorders>
            <w:shd w:val="clear" w:color="auto" w:fill="FFFFFF" w:themeFill="background1"/>
            <w:vAlign w:val="center"/>
          </w:tcPr>
          <w:p w14:paraId="7126EF4E" w14:textId="77777777" w:rsidR="007424AB" w:rsidRPr="0073722A" w:rsidRDefault="007424AB" w:rsidP="00B948B9">
            <w:pPr>
              <w:rPr>
                <w:b/>
                <w:bCs/>
              </w:rPr>
            </w:pPr>
            <w:r>
              <w:rPr>
                <w:b/>
                <w:bCs/>
              </w:rPr>
              <w:t xml:space="preserve">Supervised Classification </w:t>
            </w:r>
          </w:p>
        </w:tc>
        <w:tc>
          <w:tcPr>
            <w:tcW w:w="1255" w:type="dxa"/>
            <w:vAlign w:val="center"/>
          </w:tcPr>
          <w:p w14:paraId="31E8F1D8" w14:textId="77777777" w:rsidR="007424AB" w:rsidRDefault="007424AB" w:rsidP="007424AB">
            <w:pPr>
              <w:jc w:val="center"/>
              <w:rPr>
                <w:b/>
                <w:bCs/>
              </w:rPr>
            </w:pPr>
          </w:p>
        </w:tc>
      </w:tr>
      <w:tr w:rsidR="007424AB" w:rsidRPr="00D46564" w14:paraId="732E5C24" w14:textId="5092C36F" w:rsidTr="007424AB">
        <w:trPr>
          <w:trHeight w:hRule="exact" w:val="766"/>
        </w:trPr>
        <w:tc>
          <w:tcPr>
            <w:tcW w:w="1615" w:type="dxa"/>
            <w:shd w:val="clear" w:color="auto" w:fill="FFFFFF" w:themeFill="background1"/>
            <w:noWrap/>
            <w:vAlign w:val="center"/>
            <w:hideMark/>
          </w:tcPr>
          <w:p w14:paraId="045AD597" w14:textId="4CA93E38" w:rsidR="007424AB" w:rsidRPr="00D46564" w:rsidRDefault="007424AB" w:rsidP="00B948B9">
            <w:pPr>
              <w:spacing w:line="240" w:lineRule="auto"/>
              <w:jc w:val="center"/>
            </w:pPr>
            <w:r>
              <w:t>W</w:t>
            </w:r>
            <w:r w:rsidRPr="00D46564">
              <w:t>13</w:t>
            </w:r>
            <w:r>
              <w:t xml:space="preserve"> </w:t>
            </w:r>
          </w:p>
        </w:tc>
        <w:tc>
          <w:tcPr>
            <w:tcW w:w="3510" w:type="dxa"/>
            <w:shd w:val="clear" w:color="auto" w:fill="FFFFFF" w:themeFill="background1"/>
            <w:noWrap/>
            <w:vAlign w:val="center"/>
          </w:tcPr>
          <w:p w14:paraId="2BC0B914" w14:textId="77777777" w:rsidR="007424AB" w:rsidRPr="0073722A" w:rsidRDefault="007424AB" w:rsidP="00B948B9">
            <w:pPr>
              <w:rPr>
                <w:b/>
                <w:bCs/>
                <w:lang w:eastAsia="zh-CN"/>
              </w:rPr>
            </w:pPr>
            <w:r>
              <w:rPr>
                <w:b/>
                <w:bCs/>
                <w:lang w:eastAsia="zh-CN"/>
              </w:rPr>
              <w:t>Accuracy Assessment</w:t>
            </w:r>
          </w:p>
        </w:tc>
        <w:tc>
          <w:tcPr>
            <w:tcW w:w="2970" w:type="dxa"/>
            <w:shd w:val="clear" w:color="auto" w:fill="FFFFFF" w:themeFill="background1"/>
            <w:vAlign w:val="center"/>
          </w:tcPr>
          <w:p w14:paraId="1B890916" w14:textId="77777777" w:rsidR="007424AB" w:rsidRPr="0073722A" w:rsidRDefault="007424AB" w:rsidP="00B948B9">
            <w:pPr>
              <w:rPr>
                <w:b/>
                <w:bCs/>
              </w:rPr>
            </w:pPr>
            <w:r>
              <w:rPr>
                <w:b/>
                <w:bCs/>
              </w:rPr>
              <w:t>Classification Accuracy</w:t>
            </w:r>
          </w:p>
        </w:tc>
        <w:tc>
          <w:tcPr>
            <w:tcW w:w="1255" w:type="dxa"/>
            <w:vAlign w:val="center"/>
          </w:tcPr>
          <w:p w14:paraId="29605C9B" w14:textId="26AAA8D6" w:rsidR="007424AB" w:rsidRDefault="007424AB" w:rsidP="007424AB">
            <w:pPr>
              <w:jc w:val="center"/>
              <w:rPr>
                <w:b/>
                <w:bCs/>
              </w:rPr>
            </w:pPr>
            <w:r>
              <w:rPr>
                <w:b/>
                <w:bCs/>
              </w:rPr>
              <w:t>Ch. 13</w:t>
            </w:r>
          </w:p>
        </w:tc>
      </w:tr>
      <w:tr w:rsidR="007424AB" w:rsidRPr="00D46564" w14:paraId="5CBD2933" w14:textId="70CD73A2" w:rsidTr="007424AB">
        <w:trPr>
          <w:trHeight w:hRule="exact" w:val="576"/>
        </w:trPr>
        <w:tc>
          <w:tcPr>
            <w:tcW w:w="1615" w:type="dxa"/>
            <w:shd w:val="clear" w:color="auto" w:fill="FFFFFF" w:themeFill="background1"/>
            <w:noWrap/>
            <w:vAlign w:val="center"/>
            <w:hideMark/>
          </w:tcPr>
          <w:p w14:paraId="5491D866" w14:textId="13C4C8FB" w:rsidR="007424AB" w:rsidRPr="00D46564" w:rsidRDefault="007424AB" w:rsidP="00B948B9">
            <w:pPr>
              <w:spacing w:line="240" w:lineRule="auto"/>
              <w:jc w:val="center"/>
            </w:pPr>
            <w:r>
              <w:t>W</w:t>
            </w:r>
            <w:r w:rsidRPr="00D46564">
              <w:t>14</w:t>
            </w:r>
          </w:p>
        </w:tc>
        <w:tc>
          <w:tcPr>
            <w:tcW w:w="3510" w:type="dxa"/>
            <w:shd w:val="clear" w:color="auto" w:fill="FFFFFF" w:themeFill="background1"/>
            <w:noWrap/>
            <w:vAlign w:val="center"/>
          </w:tcPr>
          <w:p w14:paraId="7A279CB0" w14:textId="77777777" w:rsidR="007424AB" w:rsidRPr="0073722A" w:rsidRDefault="007424AB" w:rsidP="00B948B9">
            <w:pPr>
              <w:rPr>
                <w:b/>
                <w:bCs/>
                <w:lang w:eastAsia="zh-CN"/>
              </w:rPr>
            </w:pPr>
            <w:r>
              <w:rPr>
                <w:b/>
                <w:bCs/>
                <w:lang w:eastAsia="zh-CN"/>
              </w:rPr>
              <w:t>Change detection</w:t>
            </w:r>
          </w:p>
        </w:tc>
        <w:tc>
          <w:tcPr>
            <w:tcW w:w="2970" w:type="dxa"/>
            <w:shd w:val="clear" w:color="auto" w:fill="FFFFFF" w:themeFill="background1"/>
            <w:vAlign w:val="center"/>
          </w:tcPr>
          <w:p w14:paraId="5CB311C2" w14:textId="77777777" w:rsidR="007424AB" w:rsidRPr="0073722A" w:rsidRDefault="007424AB" w:rsidP="00B948B9">
            <w:pPr>
              <w:rPr>
                <w:b/>
                <w:bCs/>
              </w:rPr>
            </w:pPr>
            <w:r>
              <w:rPr>
                <w:b/>
                <w:bCs/>
                <w:lang w:eastAsia="zh-CN"/>
              </w:rPr>
              <w:t>Urban</w:t>
            </w:r>
          </w:p>
        </w:tc>
        <w:tc>
          <w:tcPr>
            <w:tcW w:w="1255" w:type="dxa"/>
            <w:vAlign w:val="center"/>
          </w:tcPr>
          <w:p w14:paraId="14D9F914" w14:textId="60435EB8" w:rsidR="007424AB" w:rsidRDefault="007424AB" w:rsidP="007424AB">
            <w:pPr>
              <w:jc w:val="center"/>
              <w:rPr>
                <w:b/>
                <w:bCs/>
                <w:lang w:eastAsia="zh-CN"/>
              </w:rPr>
            </w:pPr>
            <w:r>
              <w:rPr>
                <w:b/>
                <w:bCs/>
                <w:lang w:eastAsia="zh-CN"/>
              </w:rPr>
              <w:t>Ch 15</w:t>
            </w:r>
          </w:p>
        </w:tc>
      </w:tr>
      <w:tr w:rsidR="007424AB" w:rsidRPr="00D46564" w14:paraId="469B6D2B" w14:textId="0935250C" w:rsidTr="007424AB">
        <w:trPr>
          <w:trHeight w:hRule="exact" w:val="576"/>
        </w:trPr>
        <w:tc>
          <w:tcPr>
            <w:tcW w:w="1615" w:type="dxa"/>
            <w:shd w:val="clear" w:color="auto" w:fill="FFFFFF" w:themeFill="background1"/>
            <w:noWrap/>
            <w:vAlign w:val="center"/>
            <w:hideMark/>
          </w:tcPr>
          <w:p w14:paraId="5FE26EAE" w14:textId="1C8019A2" w:rsidR="007424AB" w:rsidRPr="00D46564" w:rsidRDefault="007424AB" w:rsidP="00CA5665">
            <w:pPr>
              <w:spacing w:line="240" w:lineRule="auto"/>
              <w:jc w:val="center"/>
            </w:pPr>
            <w:r>
              <w:lastRenderedPageBreak/>
              <w:t>W</w:t>
            </w:r>
            <w:r w:rsidRPr="00D46564">
              <w:t>15</w:t>
            </w:r>
          </w:p>
        </w:tc>
        <w:tc>
          <w:tcPr>
            <w:tcW w:w="6480" w:type="dxa"/>
            <w:gridSpan w:val="2"/>
            <w:shd w:val="clear" w:color="auto" w:fill="FFFFFF" w:themeFill="background1"/>
            <w:noWrap/>
            <w:vAlign w:val="center"/>
          </w:tcPr>
          <w:p w14:paraId="0CBCEB4C" w14:textId="07F3721A" w:rsidR="007424AB" w:rsidRPr="0073722A" w:rsidRDefault="007424AB" w:rsidP="00C576A0">
            <w:pPr>
              <w:jc w:val="center"/>
              <w:rPr>
                <w:b/>
                <w:bCs/>
              </w:rPr>
            </w:pPr>
            <w:r>
              <w:rPr>
                <w:b/>
                <w:bCs/>
                <w:lang w:eastAsia="zh-CN"/>
              </w:rPr>
              <w:t>Undergraduate Presentations</w:t>
            </w:r>
          </w:p>
        </w:tc>
        <w:tc>
          <w:tcPr>
            <w:tcW w:w="1255" w:type="dxa"/>
          </w:tcPr>
          <w:p w14:paraId="56DAFA5A" w14:textId="77777777" w:rsidR="007424AB" w:rsidRDefault="007424AB" w:rsidP="00C576A0">
            <w:pPr>
              <w:jc w:val="center"/>
              <w:rPr>
                <w:b/>
                <w:bCs/>
                <w:lang w:eastAsia="zh-CN"/>
              </w:rPr>
            </w:pPr>
          </w:p>
        </w:tc>
      </w:tr>
      <w:tr w:rsidR="007424AB" w:rsidRPr="00D46564" w14:paraId="1ABE73C0" w14:textId="29C322FE" w:rsidTr="007424AB">
        <w:trPr>
          <w:trHeight w:hRule="exact" w:val="576"/>
        </w:trPr>
        <w:tc>
          <w:tcPr>
            <w:tcW w:w="1615" w:type="dxa"/>
            <w:shd w:val="clear" w:color="auto" w:fill="FFFFFF" w:themeFill="background1"/>
            <w:noWrap/>
            <w:vAlign w:val="center"/>
            <w:hideMark/>
          </w:tcPr>
          <w:p w14:paraId="53B7EB0E" w14:textId="2C1AD592" w:rsidR="007424AB" w:rsidRPr="00D46564" w:rsidRDefault="007424AB" w:rsidP="00B948B9">
            <w:pPr>
              <w:spacing w:line="240" w:lineRule="auto"/>
              <w:jc w:val="center"/>
            </w:pPr>
            <w:r>
              <w:t>W</w:t>
            </w:r>
            <w:r w:rsidRPr="00D46564">
              <w:t>16</w:t>
            </w:r>
            <w:r>
              <w:t xml:space="preserve"> </w:t>
            </w:r>
          </w:p>
        </w:tc>
        <w:tc>
          <w:tcPr>
            <w:tcW w:w="6480" w:type="dxa"/>
            <w:gridSpan w:val="2"/>
            <w:shd w:val="clear" w:color="auto" w:fill="FFFFFF" w:themeFill="background1"/>
            <w:noWrap/>
            <w:vAlign w:val="center"/>
          </w:tcPr>
          <w:p w14:paraId="51C14928" w14:textId="40AF7D8F" w:rsidR="007424AB" w:rsidRPr="0073722A" w:rsidRDefault="007424AB" w:rsidP="00C576A0">
            <w:pPr>
              <w:jc w:val="center"/>
              <w:rPr>
                <w:b/>
                <w:bCs/>
              </w:rPr>
            </w:pPr>
            <w:r>
              <w:rPr>
                <w:b/>
                <w:bCs/>
                <w:lang w:eastAsia="zh-CN"/>
              </w:rPr>
              <w:t>Graduate presentations Week</w:t>
            </w:r>
          </w:p>
          <w:p w14:paraId="7F2071E6" w14:textId="77777777" w:rsidR="007424AB" w:rsidRDefault="007424AB" w:rsidP="00C576A0">
            <w:pPr>
              <w:jc w:val="center"/>
              <w:rPr>
                <w:b/>
                <w:bCs/>
                <w:lang w:eastAsia="zh-CN"/>
              </w:rPr>
            </w:pPr>
            <w:r>
              <w:rPr>
                <w:b/>
                <w:bCs/>
                <w:lang w:eastAsia="zh-CN"/>
              </w:rPr>
              <w:t>Project Week</w:t>
            </w:r>
          </w:p>
        </w:tc>
        <w:tc>
          <w:tcPr>
            <w:tcW w:w="1255" w:type="dxa"/>
          </w:tcPr>
          <w:p w14:paraId="3E222B03" w14:textId="77777777" w:rsidR="007424AB" w:rsidRDefault="007424AB" w:rsidP="00C576A0">
            <w:pPr>
              <w:jc w:val="center"/>
              <w:rPr>
                <w:b/>
                <w:bCs/>
                <w:lang w:eastAsia="zh-CN"/>
              </w:rPr>
            </w:pPr>
          </w:p>
        </w:tc>
      </w:tr>
      <w:tr w:rsidR="007424AB" w:rsidRPr="00D46564" w14:paraId="4AD8455C" w14:textId="3FD8E988" w:rsidTr="007424AB">
        <w:trPr>
          <w:trHeight w:hRule="exact" w:val="576"/>
        </w:trPr>
        <w:tc>
          <w:tcPr>
            <w:tcW w:w="1615" w:type="dxa"/>
            <w:shd w:val="clear" w:color="auto" w:fill="FFFFFF" w:themeFill="background1"/>
            <w:noWrap/>
            <w:vAlign w:val="center"/>
          </w:tcPr>
          <w:p w14:paraId="176B5582" w14:textId="77777777" w:rsidR="007424AB" w:rsidRDefault="007424AB" w:rsidP="00B948B9">
            <w:pPr>
              <w:spacing w:line="240" w:lineRule="auto"/>
              <w:jc w:val="center"/>
            </w:pPr>
            <w:r>
              <w:t>W17</w:t>
            </w:r>
          </w:p>
        </w:tc>
        <w:tc>
          <w:tcPr>
            <w:tcW w:w="6480" w:type="dxa"/>
            <w:gridSpan w:val="2"/>
            <w:shd w:val="clear" w:color="auto" w:fill="FFFFFF" w:themeFill="background1"/>
            <w:noWrap/>
            <w:vAlign w:val="center"/>
          </w:tcPr>
          <w:p w14:paraId="0BBC1E04" w14:textId="77777777" w:rsidR="007424AB" w:rsidRPr="0073722A" w:rsidRDefault="007424AB" w:rsidP="00C576A0">
            <w:pPr>
              <w:jc w:val="center"/>
              <w:rPr>
                <w:b/>
                <w:bCs/>
                <w:lang w:eastAsia="zh-CN"/>
              </w:rPr>
            </w:pPr>
            <w:r>
              <w:rPr>
                <w:b/>
                <w:bCs/>
              </w:rPr>
              <w:t>Finals Week</w:t>
            </w:r>
          </w:p>
        </w:tc>
        <w:tc>
          <w:tcPr>
            <w:tcW w:w="1255" w:type="dxa"/>
          </w:tcPr>
          <w:p w14:paraId="7F83DF45" w14:textId="77777777" w:rsidR="007424AB" w:rsidRDefault="007424AB" w:rsidP="00C576A0">
            <w:pPr>
              <w:jc w:val="center"/>
              <w:rPr>
                <w:b/>
                <w:bCs/>
              </w:rPr>
            </w:pPr>
          </w:p>
        </w:tc>
      </w:tr>
    </w:tbl>
    <w:p w14:paraId="65E9C651" w14:textId="77777777" w:rsidR="00A779A2" w:rsidRPr="00A779A2" w:rsidRDefault="00A779A2" w:rsidP="00A779A2">
      <w:pPr>
        <w:rPr>
          <w:b/>
        </w:rPr>
      </w:pPr>
    </w:p>
    <w:p w14:paraId="546A00D8" w14:textId="77777777" w:rsidR="00A779A2" w:rsidRPr="00A779A2" w:rsidRDefault="00A779A2" w:rsidP="00A779A2">
      <w:pPr>
        <w:rPr>
          <w:b/>
        </w:rPr>
      </w:pPr>
      <w:r w:rsidRPr="00A779A2">
        <w:rPr>
          <w:b/>
        </w:rPr>
        <w:t>**This weekly schedule is subject to change</w:t>
      </w:r>
    </w:p>
    <w:p w14:paraId="01AF3C22" w14:textId="77777777" w:rsidR="00A779A2" w:rsidRPr="00A779A2" w:rsidRDefault="00A779A2" w:rsidP="00A779A2">
      <w:pPr>
        <w:rPr>
          <w:b/>
        </w:rPr>
      </w:pPr>
    </w:p>
    <w:p w14:paraId="3AA299C7" w14:textId="77777777" w:rsidR="0059340D" w:rsidRDefault="0059340D" w:rsidP="0059340D">
      <w:pPr>
        <w:spacing w:after="0"/>
        <w:rPr>
          <w:b/>
          <w:sz w:val="28"/>
          <w:szCs w:val="28"/>
        </w:rPr>
      </w:pPr>
      <w:bookmarkStart w:id="12" w:name="UNTPolicies"/>
      <w:r>
        <w:rPr>
          <w:b/>
          <w:sz w:val="28"/>
          <w:szCs w:val="28"/>
        </w:rPr>
        <w:t>TECHNICAL REQUIREMENTS/</w:t>
      </w:r>
      <w:r w:rsidRPr="00746622">
        <w:rPr>
          <w:b/>
          <w:sz w:val="28"/>
          <w:szCs w:val="28"/>
        </w:rPr>
        <w:t>ASSISTANCE</w:t>
      </w:r>
    </w:p>
    <w:p w14:paraId="0AF22E55" w14:textId="77777777" w:rsidR="0059340D" w:rsidRDefault="0059340D" w:rsidP="0059340D">
      <w:r>
        <w:t xml:space="preserve">UIT Help Desk: </w:t>
      </w:r>
      <w:hyperlink r:id="rId12" w:history="1">
        <w:r>
          <w:rPr>
            <w:rStyle w:val="Hyperlink"/>
          </w:rPr>
          <w:t>http://www.unt.edu/helpdesk/index.htm</w:t>
        </w:r>
      </w:hyperlink>
    </w:p>
    <w:p w14:paraId="07E81E7E" w14:textId="3A07F451" w:rsidR="0059340D" w:rsidRPr="00C710BF" w:rsidRDefault="0059340D" w:rsidP="0059340D">
      <w:pPr>
        <w:pStyle w:val="BodyText"/>
        <w:spacing w:before="224"/>
        <w:ind w:left="0" w:right="147"/>
        <w:rPr>
          <w:rFonts w:ascii="Calibri" w:hAnsi="Calibri" w:cs="Calibri"/>
          <w:sz w:val="22"/>
          <w:szCs w:val="22"/>
        </w:rPr>
      </w:pPr>
      <w:r w:rsidRPr="00C710BF">
        <w:rPr>
          <w:rFonts w:ascii="Calibri" w:hAnsi="Calibri" w:cs="Calibri"/>
          <w:sz w:val="22"/>
          <w:szCs w:val="22"/>
        </w:rPr>
        <w:t xml:space="preserve">The University of North Texas provides student technical support in the use of </w:t>
      </w:r>
      <w:r w:rsidR="00294371">
        <w:rPr>
          <w:rFonts w:ascii="Calibri" w:hAnsi="Calibri" w:cs="Calibri"/>
          <w:sz w:val="22"/>
          <w:szCs w:val="22"/>
        </w:rPr>
        <w:t>Canvas</w:t>
      </w:r>
      <w:r w:rsidRPr="00C710BF">
        <w:rPr>
          <w:rFonts w:ascii="Calibri" w:hAnsi="Calibri" w:cs="Calibri"/>
          <w:sz w:val="22"/>
          <w:szCs w:val="22"/>
        </w:rPr>
        <w:t xml:space="preserve"> and supported resources. The student help desk may be reached at:</w:t>
      </w:r>
    </w:p>
    <w:p w14:paraId="6EE6704F" w14:textId="77777777" w:rsidR="0059340D" w:rsidRDefault="0059340D" w:rsidP="0059340D">
      <w:pPr>
        <w:pStyle w:val="BodyText"/>
        <w:ind w:left="0" w:right="6649"/>
        <w:rPr>
          <w:rFonts w:ascii="Calibri" w:hAnsi="Calibri" w:cs="Calibri"/>
          <w:sz w:val="22"/>
          <w:szCs w:val="22"/>
        </w:rPr>
      </w:pPr>
    </w:p>
    <w:p w14:paraId="7ADB7B0A" w14:textId="57314966" w:rsidR="00294371" w:rsidRDefault="0059340D" w:rsidP="0059340D">
      <w:pPr>
        <w:pStyle w:val="BodyText"/>
        <w:ind w:left="0" w:right="6649"/>
        <w:rPr>
          <w:rFonts w:ascii="Calibri" w:hAnsi="Calibri" w:cs="Calibri"/>
          <w:sz w:val="22"/>
          <w:szCs w:val="22"/>
        </w:rPr>
      </w:pPr>
      <w:r w:rsidRPr="00C710BF">
        <w:rPr>
          <w:rFonts w:ascii="Calibri" w:hAnsi="Calibri" w:cs="Calibri"/>
          <w:sz w:val="22"/>
          <w:szCs w:val="22"/>
        </w:rPr>
        <w:t xml:space="preserve">Email: </w:t>
      </w:r>
      <w:hyperlink r:id="rId13" w:history="1">
        <w:r w:rsidR="00294371" w:rsidRPr="00A51CA8">
          <w:rPr>
            <w:rStyle w:val="Hyperlink"/>
            <w:rFonts w:ascii="Calibri" w:hAnsi="Calibri" w:cs="Calibri"/>
            <w:sz w:val="22"/>
            <w:szCs w:val="22"/>
          </w:rPr>
          <w:t>CAS-ITServices@unt.edu</w:t>
        </w:r>
      </w:hyperlink>
      <w:r w:rsidRPr="00C710BF">
        <w:rPr>
          <w:rFonts w:ascii="Calibri" w:hAnsi="Calibri" w:cs="Calibri"/>
          <w:sz w:val="22"/>
          <w:szCs w:val="22"/>
        </w:rPr>
        <w:t xml:space="preserve">     </w:t>
      </w:r>
    </w:p>
    <w:p w14:paraId="62612E16" w14:textId="74083B65" w:rsidR="0059340D" w:rsidRPr="00C710BF" w:rsidRDefault="0059340D" w:rsidP="0059340D">
      <w:pPr>
        <w:pStyle w:val="BodyText"/>
        <w:ind w:left="0" w:right="6649"/>
        <w:rPr>
          <w:rFonts w:ascii="Calibri" w:hAnsi="Calibri" w:cs="Calibri"/>
          <w:sz w:val="22"/>
          <w:szCs w:val="22"/>
        </w:rPr>
      </w:pPr>
      <w:r w:rsidRPr="00C710BF">
        <w:rPr>
          <w:rFonts w:ascii="Calibri" w:hAnsi="Calibri" w:cs="Calibri"/>
          <w:sz w:val="22"/>
          <w:szCs w:val="22"/>
        </w:rPr>
        <w:t xml:space="preserve">Phone: </w:t>
      </w:r>
      <w:r w:rsidR="00294371" w:rsidRPr="00294371">
        <w:rPr>
          <w:rFonts w:ascii="Calibri" w:hAnsi="Calibri" w:cs="Calibri"/>
          <w:sz w:val="22"/>
          <w:szCs w:val="22"/>
        </w:rPr>
        <w:t>(940) 565-4498</w:t>
      </w:r>
    </w:p>
    <w:p w14:paraId="4531E63F" w14:textId="395E04EC" w:rsidR="0059340D" w:rsidRPr="00C710BF" w:rsidRDefault="0059340D" w:rsidP="0059340D">
      <w:pPr>
        <w:pStyle w:val="BodyText"/>
        <w:ind w:left="0"/>
        <w:rPr>
          <w:rFonts w:ascii="Calibri" w:hAnsi="Calibri" w:cs="Calibri"/>
          <w:sz w:val="22"/>
          <w:szCs w:val="22"/>
        </w:rPr>
      </w:pPr>
      <w:r w:rsidRPr="00C710BF">
        <w:rPr>
          <w:rFonts w:ascii="Calibri" w:hAnsi="Calibri" w:cs="Calibri"/>
          <w:sz w:val="22"/>
          <w:szCs w:val="22"/>
        </w:rPr>
        <w:t xml:space="preserve">In Person: </w:t>
      </w:r>
      <w:r w:rsidR="00294371" w:rsidRPr="00294371">
        <w:rPr>
          <w:rFonts w:ascii="Calibri" w:hAnsi="Calibri" w:cs="Calibri"/>
          <w:sz w:val="22"/>
          <w:szCs w:val="22"/>
        </w:rPr>
        <w:t>GAB 313</w:t>
      </w:r>
    </w:p>
    <w:p w14:paraId="265ADA14" w14:textId="77777777" w:rsidR="0059340D" w:rsidRPr="00C710BF" w:rsidRDefault="0059340D" w:rsidP="0059340D">
      <w:pPr>
        <w:pStyle w:val="BodyText"/>
        <w:ind w:left="0" w:right="147"/>
        <w:rPr>
          <w:rFonts w:ascii="Calibri" w:hAnsi="Calibri" w:cs="Calibri"/>
          <w:sz w:val="22"/>
          <w:szCs w:val="22"/>
        </w:rPr>
      </w:pPr>
      <w:hyperlink r:id="rId14" w:history="1">
        <w:r>
          <w:rPr>
            <w:rFonts w:ascii="Calibri" w:hAnsi="Calibri" w:cs="Calibri"/>
            <w:szCs w:val="22"/>
          </w:rPr>
          <w:t>H</w:t>
        </w:r>
        <w:r w:rsidRPr="00C710BF">
          <w:rPr>
            <w:rFonts w:ascii="Calibri" w:hAnsi="Calibri" w:cs="Calibri"/>
            <w:szCs w:val="22"/>
          </w:rPr>
          <w:t>ours</w:t>
        </w:r>
      </w:hyperlink>
      <w:r w:rsidRPr="00C710BF">
        <w:rPr>
          <w:rFonts w:ascii="Calibri" w:hAnsi="Calibri" w:cs="Calibri"/>
          <w:sz w:val="22"/>
          <w:szCs w:val="22"/>
        </w:rPr>
        <w:t xml:space="preserve"> are:</w:t>
      </w:r>
    </w:p>
    <w:p w14:paraId="3E79ECB8" w14:textId="77777777" w:rsidR="00294371" w:rsidRDefault="00294371" w:rsidP="0059340D">
      <w:pPr>
        <w:pStyle w:val="BodyText"/>
        <w:numPr>
          <w:ilvl w:val="0"/>
          <w:numId w:val="11"/>
        </w:numPr>
        <w:ind w:right="147"/>
        <w:rPr>
          <w:rFonts w:ascii="Calibri" w:hAnsi="Calibri" w:cs="Calibri"/>
          <w:sz w:val="22"/>
          <w:szCs w:val="22"/>
        </w:rPr>
      </w:pPr>
      <w:r w:rsidRPr="00294371">
        <w:rPr>
          <w:rFonts w:ascii="Calibri" w:hAnsi="Calibri" w:cs="Calibri"/>
          <w:sz w:val="22"/>
          <w:szCs w:val="22"/>
        </w:rPr>
        <w:t>Monday through Friday 8 AM - 7 P</w:t>
      </w:r>
      <w:r>
        <w:rPr>
          <w:rFonts w:ascii="Calibri" w:hAnsi="Calibri" w:cs="Calibri"/>
          <w:sz w:val="22"/>
          <w:szCs w:val="22"/>
        </w:rPr>
        <w:t>M</w:t>
      </w:r>
    </w:p>
    <w:p w14:paraId="38EDE06E" w14:textId="77777777" w:rsidR="00294371" w:rsidRDefault="00294371" w:rsidP="0059340D">
      <w:pPr>
        <w:pStyle w:val="BodyText"/>
        <w:numPr>
          <w:ilvl w:val="0"/>
          <w:numId w:val="11"/>
        </w:numPr>
        <w:ind w:right="147"/>
        <w:rPr>
          <w:rFonts w:ascii="Calibri" w:hAnsi="Calibri" w:cs="Calibri"/>
          <w:sz w:val="22"/>
          <w:szCs w:val="22"/>
        </w:rPr>
      </w:pPr>
      <w:r w:rsidRPr="00294371">
        <w:rPr>
          <w:rFonts w:ascii="Calibri" w:hAnsi="Calibri" w:cs="Calibri"/>
          <w:sz w:val="22"/>
          <w:szCs w:val="22"/>
        </w:rPr>
        <w:t>Saturday 10 AM - 2 PM</w:t>
      </w:r>
    </w:p>
    <w:p w14:paraId="086569FB" w14:textId="77777777" w:rsidR="00466E99" w:rsidRPr="00466E99" w:rsidRDefault="00466E99" w:rsidP="00294371">
      <w:pPr>
        <w:spacing w:after="0"/>
        <w:rPr>
          <w:i/>
        </w:rPr>
      </w:pPr>
    </w:p>
    <w:p w14:paraId="493C29C3" w14:textId="3C579E6C" w:rsidR="0059340D" w:rsidRPr="0010017A" w:rsidRDefault="0059340D" w:rsidP="00294371">
      <w:pPr>
        <w:spacing w:after="0"/>
        <w:rPr>
          <w:i/>
        </w:rPr>
      </w:pPr>
      <w:r>
        <w:t xml:space="preserve">Canvas technical requirements: </w:t>
      </w:r>
      <w:hyperlink r:id="rId15" w:history="1">
        <w:r w:rsidRPr="00186AAD">
          <w:rPr>
            <w:rStyle w:val="Hyperlink"/>
          </w:rPr>
          <w:t>https://clear.unt.edu/supported-technologies/canvas/requirements</w:t>
        </w:r>
      </w:hyperlink>
    </w:p>
    <w:p w14:paraId="241AF821" w14:textId="41C39CE0" w:rsidR="0059340D" w:rsidRPr="002A60D7" w:rsidRDefault="0059340D" w:rsidP="00294371">
      <w:pPr>
        <w:spacing w:after="0"/>
      </w:pPr>
      <w:r w:rsidRPr="002A60D7">
        <w:t xml:space="preserve">Other related hardware or software necessary for the course: such as headset/microphone for </w:t>
      </w:r>
      <w:r w:rsidR="00466E99">
        <w:t>Zoom</w:t>
      </w:r>
      <w:r w:rsidRPr="002A60D7">
        <w:t xml:space="preserve"> chats, word processor, etc.</w:t>
      </w:r>
    </w:p>
    <w:p w14:paraId="39ADDF1C" w14:textId="77777777" w:rsidR="0059340D" w:rsidRDefault="0059340D" w:rsidP="0059340D">
      <w:pPr>
        <w:spacing w:after="0" w:line="240" w:lineRule="auto"/>
      </w:pPr>
    </w:p>
    <w:p w14:paraId="5E54F5D5" w14:textId="77777777" w:rsidR="0059340D" w:rsidRPr="003020A5" w:rsidRDefault="0059340D" w:rsidP="0059340D">
      <w:pPr>
        <w:spacing w:after="0" w:line="240" w:lineRule="auto"/>
        <w:rPr>
          <w:b/>
          <w:sz w:val="24"/>
          <w:szCs w:val="24"/>
        </w:rPr>
      </w:pPr>
      <w:r w:rsidRPr="003020A5">
        <w:rPr>
          <w:b/>
          <w:sz w:val="24"/>
          <w:szCs w:val="24"/>
        </w:rPr>
        <w:t>Minimum Technical Skills Needed</w:t>
      </w:r>
    </w:p>
    <w:p w14:paraId="7C67E336" w14:textId="77777777" w:rsidR="00D77C3E" w:rsidRPr="00D77C3E" w:rsidRDefault="00D77C3E" w:rsidP="00D77C3E">
      <w:pPr>
        <w:pStyle w:val="BodyStyle"/>
        <w:tabs>
          <w:tab w:val="clear" w:pos="720"/>
          <w:tab w:val="clear" w:pos="1440"/>
          <w:tab w:val="clear" w:pos="7200"/>
          <w:tab w:val="right" w:pos="8640"/>
        </w:tabs>
        <w:spacing w:line="260" w:lineRule="atLeast"/>
        <w:rPr>
          <w:rFonts w:ascii="Calibri" w:hAnsi="Calibri" w:cs="Arial"/>
          <w:sz w:val="22"/>
        </w:rPr>
      </w:pPr>
      <w:r w:rsidRPr="00D77C3E">
        <w:rPr>
          <w:rFonts w:ascii="Calibri" w:hAnsi="Calibri" w:cs="Arial"/>
          <w:sz w:val="22"/>
        </w:rPr>
        <w:t xml:space="preserve">When working with GIS datasets, you will most likely generate multiple files and tables.  As such it is </w:t>
      </w:r>
      <w:r w:rsidRPr="00D77C3E">
        <w:rPr>
          <w:rFonts w:ascii="Calibri" w:hAnsi="Calibri" w:cs="Arial"/>
          <w:caps/>
          <w:sz w:val="22"/>
        </w:rPr>
        <w:t xml:space="preserve">imperative </w:t>
      </w:r>
      <w:r w:rsidRPr="00D77C3E">
        <w:rPr>
          <w:rFonts w:ascii="Calibri" w:hAnsi="Calibri" w:cs="Arial"/>
          <w:sz w:val="22"/>
        </w:rPr>
        <w:t>that you use a logical, consistent, orderly method in keeping track of your data.</w:t>
      </w:r>
    </w:p>
    <w:p w14:paraId="388491F8" w14:textId="77777777" w:rsidR="00D77C3E" w:rsidRPr="00D77C3E" w:rsidRDefault="00D77C3E" w:rsidP="00D77C3E">
      <w:pPr>
        <w:pStyle w:val="BodyStyle"/>
        <w:tabs>
          <w:tab w:val="clear" w:pos="720"/>
          <w:tab w:val="clear" w:pos="1440"/>
          <w:tab w:val="clear" w:pos="7200"/>
          <w:tab w:val="right" w:pos="8640"/>
        </w:tabs>
        <w:spacing w:line="260" w:lineRule="atLeast"/>
        <w:rPr>
          <w:rFonts w:ascii="Calibri" w:hAnsi="Calibri" w:cs="Arial"/>
          <w:sz w:val="22"/>
        </w:rPr>
      </w:pPr>
    </w:p>
    <w:p w14:paraId="50E09A9A" w14:textId="77777777" w:rsidR="00D77C3E" w:rsidRPr="00D77C3E" w:rsidRDefault="00D77C3E" w:rsidP="00D77C3E">
      <w:pPr>
        <w:pStyle w:val="BodyStyle"/>
        <w:tabs>
          <w:tab w:val="clear" w:pos="720"/>
          <w:tab w:val="clear" w:pos="1440"/>
          <w:tab w:val="clear" w:pos="7200"/>
          <w:tab w:val="right" w:pos="8640"/>
        </w:tabs>
        <w:spacing w:line="260" w:lineRule="atLeast"/>
        <w:rPr>
          <w:rFonts w:ascii="Calibri" w:hAnsi="Calibri" w:cs="Arial"/>
          <w:sz w:val="22"/>
        </w:rPr>
      </w:pPr>
      <w:r w:rsidRPr="00D77C3E">
        <w:rPr>
          <w:rFonts w:ascii="Calibri" w:hAnsi="Calibri" w:cs="Arial"/>
          <w:sz w:val="22"/>
        </w:rPr>
        <w:t xml:space="preserve">As such, it is highly recommended that you begin now creating a file organization strategy </w:t>
      </w:r>
      <w:proofErr w:type="gramStart"/>
      <w:r w:rsidRPr="00D77C3E">
        <w:rPr>
          <w:rFonts w:ascii="Calibri" w:hAnsi="Calibri" w:cs="Arial"/>
          <w:sz w:val="22"/>
        </w:rPr>
        <w:t>due to the fact that</w:t>
      </w:r>
      <w:proofErr w:type="gramEnd"/>
      <w:r w:rsidRPr="00D77C3E">
        <w:rPr>
          <w:rFonts w:ascii="Calibri" w:hAnsi="Calibri" w:cs="Arial"/>
          <w:sz w:val="22"/>
        </w:rPr>
        <w:t xml:space="preserve"> you will be working with data files throughout the semester.</w:t>
      </w:r>
    </w:p>
    <w:p w14:paraId="5397F909" w14:textId="77777777" w:rsidR="0059340D" w:rsidRDefault="0059340D" w:rsidP="0059340D">
      <w:pPr>
        <w:spacing w:after="0" w:line="240" w:lineRule="auto"/>
        <w:rPr>
          <w:i/>
        </w:rPr>
      </w:pPr>
    </w:p>
    <w:p w14:paraId="0839A81D" w14:textId="77777777" w:rsidR="0059340D" w:rsidRDefault="0059340D" w:rsidP="0059340D">
      <w:pPr>
        <w:spacing w:after="0"/>
        <w:rPr>
          <w:b/>
          <w:sz w:val="24"/>
          <w:szCs w:val="24"/>
        </w:rPr>
      </w:pPr>
      <w:r w:rsidRPr="00EF639D">
        <w:rPr>
          <w:b/>
          <w:sz w:val="24"/>
          <w:szCs w:val="24"/>
        </w:rPr>
        <w:t xml:space="preserve">Student </w:t>
      </w:r>
      <w:r>
        <w:rPr>
          <w:b/>
          <w:sz w:val="24"/>
          <w:szCs w:val="24"/>
        </w:rPr>
        <w:t xml:space="preserve">Academic </w:t>
      </w:r>
      <w:r w:rsidRPr="00EF639D">
        <w:rPr>
          <w:b/>
          <w:sz w:val="24"/>
          <w:szCs w:val="24"/>
        </w:rPr>
        <w:t>Support Services</w:t>
      </w:r>
    </w:p>
    <w:p w14:paraId="26F30BD8" w14:textId="77777777" w:rsidR="0059340D" w:rsidRPr="00EF639D" w:rsidRDefault="0059340D" w:rsidP="0059340D">
      <w:pPr>
        <w:numPr>
          <w:ilvl w:val="0"/>
          <w:numId w:val="13"/>
        </w:numPr>
        <w:shd w:val="clear" w:color="auto" w:fill="FFFFFF"/>
        <w:spacing w:after="0" w:line="240" w:lineRule="auto"/>
        <w:rPr>
          <w:b/>
        </w:rPr>
      </w:pPr>
      <w:hyperlink r:id="rId16" w:history="1">
        <w:r w:rsidRPr="00887206">
          <w:rPr>
            <w:rStyle w:val="Hyperlink"/>
          </w:rPr>
          <w:t>Code of Student Conduct:</w:t>
        </w:r>
      </w:hyperlink>
      <w:r>
        <w:t xml:space="preserve"> provides Code of Student Conduct along with other useful links</w:t>
      </w:r>
    </w:p>
    <w:p w14:paraId="551A36DB" w14:textId="77777777" w:rsidR="0059340D" w:rsidRPr="00184EC4" w:rsidRDefault="0059340D" w:rsidP="0059340D">
      <w:pPr>
        <w:numPr>
          <w:ilvl w:val="0"/>
          <w:numId w:val="13"/>
        </w:numPr>
        <w:shd w:val="clear" w:color="auto" w:fill="FFFFFF"/>
        <w:spacing w:after="0" w:line="240" w:lineRule="auto"/>
        <w:rPr>
          <w:b/>
        </w:rPr>
      </w:pPr>
      <w:hyperlink r:id="rId17" w:history="1">
        <w:r w:rsidRPr="00887206">
          <w:rPr>
            <w:rStyle w:val="Hyperlink"/>
          </w:rPr>
          <w:t>Office of Disability Acc</w:t>
        </w:r>
        <w:r>
          <w:rPr>
            <w:rStyle w:val="Hyperlink"/>
          </w:rPr>
          <w:t>ess</w:t>
        </w:r>
        <w:r w:rsidRPr="00887206">
          <w:rPr>
            <w:rStyle w:val="Hyperlink"/>
          </w:rPr>
          <w:t>:</w:t>
        </w:r>
      </w:hyperlink>
      <w:r>
        <w:t xml:space="preserve"> exists to prevent discrimination based on disability and to help students reach a higher level of independence </w:t>
      </w:r>
    </w:p>
    <w:p w14:paraId="69B76425" w14:textId="77777777" w:rsidR="0059340D" w:rsidRPr="00EF639D" w:rsidRDefault="0059340D" w:rsidP="0059340D">
      <w:pPr>
        <w:numPr>
          <w:ilvl w:val="0"/>
          <w:numId w:val="13"/>
        </w:numPr>
        <w:shd w:val="clear" w:color="auto" w:fill="FFFFFF"/>
        <w:spacing w:after="0" w:line="240" w:lineRule="auto"/>
        <w:rPr>
          <w:b/>
        </w:rPr>
      </w:pPr>
      <w:hyperlink r:id="rId18" w:history="1">
        <w:r w:rsidRPr="00887206">
          <w:rPr>
            <w:rStyle w:val="Hyperlink"/>
          </w:rPr>
          <w:t>Counseling and Testing Services:</w:t>
        </w:r>
      </w:hyperlink>
      <w:r>
        <w:t xml:space="preserve"> provides counseling services to the UNT community, as well as testing </w:t>
      </w:r>
      <w:proofErr w:type="gramStart"/>
      <w:r>
        <w:t>services;</w:t>
      </w:r>
      <w:proofErr w:type="gramEnd"/>
      <w:r>
        <w:t xml:space="preserve"> such as admissions testing, computer-based testing, career testing, and other tests </w:t>
      </w:r>
    </w:p>
    <w:p w14:paraId="3B89D18F" w14:textId="77777777" w:rsidR="0059340D" w:rsidRPr="00EF639D" w:rsidRDefault="0059340D" w:rsidP="0059340D">
      <w:pPr>
        <w:numPr>
          <w:ilvl w:val="0"/>
          <w:numId w:val="13"/>
        </w:numPr>
        <w:shd w:val="clear" w:color="auto" w:fill="FFFFFF"/>
        <w:spacing w:after="0" w:line="240" w:lineRule="auto"/>
        <w:rPr>
          <w:b/>
        </w:rPr>
      </w:pPr>
      <w:hyperlink r:id="rId19" w:history="1">
        <w:r w:rsidRPr="00887206">
          <w:rPr>
            <w:rStyle w:val="Hyperlink"/>
          </w:rPr>
          <w:t>UNT Libraries</w:t>
        </w:r>
      </w:hyperlink>
    </w:p>
    <w:p w14:paraId="313926EE" w14:textId="77777777" w:rsidR="0059340D" w:rsidRPr="00EF639D" w:rsidRDefault="0059340D" w:rsidP="0059340D">
      <w:pPr>
        <w:numPr>
          <w:ilvl w:val="0"/>
          <w:numId w:val="13"/>
        </w:numPr>
        <w:shd w:val="clear" w:color="auto" w:fill="FFFFFF"/>
        <w:spacing w:after="0" w:line="240" w:lineRule="auto"/>
        <w:rPr>
          <w:b/>
        </w:rPr>
      </w:pPr>
      <w:hyperlink r:id="rId20" w:history="1">
        <w:r w:rsidRPr="00BB3E40">
          <w:rPr>
            <w:rStyle w:val="Hyperlink"/>
          </w:rPr>
          <w:t>UNT Learning Center:</w:t>
        </w:r>
      </w:hyperlink>
      <w:r>
        <w:t xml:space="preserve"> provides a variety of services, including tutoring, to enhance </w:t>
      </w:r>
      <w:proofErr w:type="gramStart"/>
      <w:r>
        <w:t>the student</w:t>
      </w:r>
      <w:proofErr w:type="gramEnd"/>
      <w:r>
        <w:t xml:space="preserve"> academic experience</w:t>
      </w:r>
    </w:p>
    <w:p w14:paraId="789732FA" w14:textId="77777777" w:rsidR="0059340D" w:rsidRPr="00EF639D" w:rsidRDefault="0059340D" w:rsidP="0059340D">
      <w:pPr>
        <w:numPr>
          <w:ilvl w:val="0"/>
          <w:numId w:val="13"/>
        </w:numPr>
        <w:shd w:val="clear" w:color="auto" w:fill="FFFFFF"/>
        <w:spacing w:after="0" w:line="240" w:lineRule="auto"/>
        <w:rPr>
          <w:b/>
        </w:rPr>
      </w:pPr>
      <w:hyperlink r:id="rId21" w:history="1">
        <w:r w:rsidRPr="00BB3E40">
          <w:rPr>
            <w:rStyle w:val="Hyperlink"/>
          </w:rPr>
          <w:t>UNT Writing Center:</w:t>
        </w:r>
      </w:hyperlink>
      <w:r>
        <w:t xml:space="preserve"> offers free writing tutoring to all UNT students, undergraduate and graduate, including online tutoring</w:t>
      </w:r>
    </w:p>
    <w:p w14:paraId="5B8B9BB4" w14:textId="77777777" w:rsidR="0059340D" w:rsidRPr="00165AC8" w:rsidRDefault="0059340D" w:rsidP="007652D2">
      <w:pPr>
        <w:numPr>
          <w:ilvl w:val="0"/>
          <w:numId w:val="13"/>
        </w:numPr>
        <w:shd w:val="clear" w:color="auto" w:fill="FFFFFF"/>
        <w:spacing w:after="0" w:line="240" w:lineRule="auto"/>
        <w:rPr>
          <w:b/>
          <w:sz w:val="28"/>
          <w:szCs w:val="28"/>
        </w:rPr>
      </w:pPr>
      <w:hyperlink r:id="rId22" w:history="1">
        <w:r w:rsidRPr="00BB3E40">
          <w:rPr>
            <w:rStyle w:val="Hyperlink"/>
          </w:rPr>
          <w:t>Succeed at UNT:</w:t>
        </w:r>
      </w:hyperlink>
      <w:r>
        <w:t xml:space="preserve"> information regarding how to be a successful student at UNT</w:t>
      </w:r>
    </w:p>
    <w:p w14:paraId="22E4EC45" w14:textId="77777777" w:rsidR="00CC6723" w:rsidRDefault="00CC6723" w:rsidP="007652D2">
      <w:pPr>
        <w:rPr>
          <w:b/>
          <w:sz w:val="28"/>
          <w:szCs w:val="28"/>
        </w:rPr>
      </w:pPr>
    </w:p>
    <w:p w14:paraId="15E11E09" w14:textId="461B5DA9" w:rsidR="007F69D4" w:rsidRPr="00406348" w:rsidRDefault="001F23C1" w:rsidP="007652D2">
      <w:pPr>
        <w:rPr>
          <w:b/>
          <w:sz w:val="28"/>
          <w:szCs w:val="28"/>
        </w:rPr>
      </w:pPr>
      <w:r w:rsidRPr="00406348">
        <w:rPr>
          <w:b/>
          <w:sz w:val="28"/>
          <w:szCs w:val="28"/>
        </w:rPr>
        <w:t>UNT POLICIES</w:t>
      </w:r>
    </w:p>
    <w:bookmarkEnd w:id="12"/>
    <w:p w14:paraId="784A0A58" w14:textId="77777777" w:rsidR="00887206" w:rsidRDefault="001F23C1" w:rsidP="00887206">
      <w:pPr>
        <w:rPr>
          <w:b/>
        </w:rPr>
      </w:pPr>
      <w:r>
        <w:rPr>
          <w:b/>
        </w:rPr>
        <w:t xml:space="preserve">Academic </w:t>
      </w:r>
      <w:r w:rsidR="00887206">
        <w:rPr>
          <w:b/>
        </w:rPr>
        <w:t>Integrity</w:t>
      </w:r>
      <w:r w:rsidR="00E662AA">
        <w:rPr>
          <w:b/>
        </w:rPr>
        <w:t xml:space="preserve"> Policy</w:t>
      </w:r>
    </w:p>
    <w:p w14:paraId="4B7BD252" w14:textId="77777777" w:rsidR="001F23C1" w:rsidRDefault="00887206" w:rsidP="00F80462">
      <w:pPr>
        <w:spacing w:after="0"/>
        <w:rPr>
          <w:i/>
        </w:rPr>
      </w:pPr>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68407378" w14:textId="77777777" w:rsidR="00F80462" w:rsidRPr="00F80462" w:rsidRDefault="00F80462" w:rsidP="00F80462">
      <w:pPr>
        <w:spacing w:after="0"/>
        <w:rPr>
          <w:i/>
        </w:rPr>
      </w:pPr>
    </w:p>
    <w:p w14:paraId="0B9AC114" w14:textId="77777777" w:rsidR="00224EBD" w:rsidRDefault="001F23C1" w:rsidP="00F80462">
      <w:pPr>
        <w:spacing w:after="0"/>
        <w:rPr>
          <w:b/>
        </w:rPr>
      </w:pPr>
      <w:r>
        <w:rPr>
          <w:b/>
        </w:rPr>
        <w:t>ADA Policy</w:t>
      </w:r>
    </w:p>
    <w:p w14:paraId="4AEDC0C1" w14:textId="77777777" w:rsidR="00485B96" w:rsidRDefault="00485B96" w:rsidP="00887206">
      <w:pPr>
        <w:spacing w:after="0"/>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23" w:history="1">
        <w:r w:rsidRPr="00485B96">
          <w:rPr>
            <w:rStyle w:val="Hyperlink"/>
          </w:rPr>
          <w:t>disability.unt.edu</w:t>
        </w:r>
      </w:hyperlink>
      <w:r>
        <w:t>.</w:t>
      </w:r>
    </w:p>
    <w:p w14:paraId="1E089790" w14:textId="77777777" w:rsidR="00485B96" w:rsidRDefault="00485B96" w:rsidP="00887206">
      <w:pPr>
        <w:spacing w:after="0"/>
      </w:pPr>
    </w:p>
    <w:p w14:paraId="4AAB34EC" w14:textId="77777777" w:rsidR="00887206" w:rsidRDefault="00887206" w:rsidP="00887206">
      <w:pPr>
        <w:spacing w:after="0"/>
        <w:rPr>
          <w:b/>
        </w:rPr>
      </w:pPr>
      <w:r w:rsidRPr="00887206">
        <w:rPr>
          <w:b/>
        </w:rPr>
        <w:t>Course Safety Procedures (for Labor</w:t>
      </w:r>
      <w:r>
        <w:rPr>
          <w:b/>
        </w:rPr>
        <w:t>atory Courses)</w:t>
      </w:r>
    </w:p>
    <w:p w14:paraId="251A11C2" w14:textId="77777777" w:rsidR="00887206" w:rsidRDefault="00887206" w:rsidP="00323848">
      <w:r>
        <w:t xml:space="preserve">Students enrolled in </w:t>
      </w:r>
      <w:r w:rsidR="00165AC8">
        <w:t>Geog 4550</w:t>
      </w:r>
      <w: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t>
      </w:r>
      <w:r>
        <w:lastRenderedPageBreak/>
        <w:t>Wellness Center, they may be transported to an emergency room at a local hospital. Students are responsible for expenses incurred there.</w:t>
      </w:r>
    </w:p>
    <w:p w14:paraId="74281903" w14:textId="77777777" w:rsidR="007F69D4" w:rsidRDefault="007F69D4" w:rsidP="007F69D4">
      <w:pPr>
        <w:spacing w:after="0"/>
        <w:rPr>
          <w:b/>
        </w:rPr>
      </w:pPr>
      <w:r w:rsidRPr="007F69D4">
        <w:rPr>
          <w:b/>
        </w:rPr>
        <w:t>Emergency Notification &amp; Procedures</w:t>
      </w:r>
    </w:p>
    <w:p w14:paraId="41548A9D" w14:textId="77777777" w:rsidR="007F69D4" w:rsidRDefault="007F69D4" w:rsidP="00323848">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356930F" w14:textId="77777777" w:rsidR="007F69D4" w:rsidRPr="007F69D4" w:rsidRDefault="007F69D4" w:rsidP="00F950B2">
      <w:pPr>
        <w:rPr>
          <w:b/>
        </w:rPr>
      </w:pPr>
      <w:r w:rsidRPr="007F69D4">
        <w:rPr>
          <w:b/>
        </w:rPr>
        <w:t>Retention of Student Records</w:t>
      </w:r>
    </w:p>
    <w:p w14:paraId="0B54811E" w14:textId="77777777" w:rsidR="00485B96" w:rsidRDefault="007F69D4" w:rsidP="00F950B2">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3EA0722" w14:textId="77777777" w:rsidR="007F69D4" w:rsidRPr="007F69D4" w:rsidRDefault="007F69D4" w:rsidP="00F950B2">
      <w:pPr>
        <w:rPr>
          <w:b/>
        </w:rPr>
      </w:pPr>
      <w:r w:rsidRPr="007F69D4">
        <w:rPr>
          <w:b/>
        </w:rPr>
        <w:t>Acceptable Student Behavior</w:t>
      </w:r>
    </w:p>
    <w:p w14:paraId="042075C7" w14:textId="77777777" w:rsidR="007F69D4" w:rsidRDefault="007F69D4" w:rsidP="00F950B2">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4" w:history="1">
        <w:r w:rsidRPr="00485B96">
          <w:rPr>
            <w:rStyle w:val="Hyperlink"/>
          </w:rPr>
          <w:t>deanofstudents.unt.edu/conduct</w:t>
        </w:r>
      </w:hyperlink>
      <w:r>
        <w:t>.</w:t>
      </w:r>
    </w:p>
    <w:p w14:paraId="6C52FF46" w14:textId="77777777" w:rsidR="00485B96" w:rsidRPr="00485B96" w:rsidRDefault="007F69D4" w:rsidP="00F950B2">
      <w:pPr>
        <w:rPr>
          <w:b/>
        </w:rPr>
      </w:pPr>
      <w:r w:rsidRPr="00485B96">
        <w:rPr>
          <w:b/>
        </w:rPr>
        <w:t>Access to Information</w:t>
      </w:r>
      <w:r w:rsidR="00485B96" w:rsidRPr="00485B96">
        <w:rPr>
          <w:b/>
        </w:rPr>
        <w:t xml:space="preserve"> - Eagle Connect</w:t>
      </w:r>
    </w:p>
    <w:p w14:paraId="4718122C" w14:textId="77777777" w:rsidR="007F69D4" w:rsidRDefault="007F69D4" w:rsidP="00F950B2">
      <w:r>
        <w:t xml:space="preserve">Students’ access point for business and academic services at UNT is located at: </w:t>
      </w:r>
      <w:hyperlink r:id="rId25"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w:t>
      </w:r>
      <w:r w:rsidR="00485B96">
        <w:t xml:space="preserve">-mail: </w:t>
      </w:r>
      <w:hyperlink r:id="rId26" w:history="1">
        <w:r w:rsidR="00485B96" w:rsidRPr="00485B96">
          <w:rPr>
            <w:rStyle w:val="Hyperlink"/>
          </w:rPr>
          <w:t>eagleconnect.unt.edu/</w:t>
        </w:r>
      </w:hyperlink>
      <w:r w:rsidR="00485B96">
        <w:t xml:space="preserve"> </w:t>
      </w:r>
    </w:p>
    <w:p w14:paraId="487CFACE" w14:textId="77777777" w:rsidR="003C6F02" w:rsidRDefault="003C6F02" w:rsidP="00F950B2">
      <w:pPr>
        <w:rPr>
          <w:b/>
        </w:rPr>
      </w:pPr>
    </w:p>
    <w:p w14:paraId="29813DC0" w14:textId="77777777" w:rsidR="003C6F02" w:rsidRDefault="003C6F02" w:rsidP="00F950B2">
      <w:pPr>
        <w:rPr>
          <w:b/>
        </w:rPr>
      </w:pPr>
    </w:p>
    <w:p w14:paraId="0A8E4E78" w14:textId="77777777" w:rsidR="00294371" w:rsidRDefault="00294371" w:rsidP="00F950B2">
      <w:pPr>
        <w:rPr>
          <w:b/>
        </w:rPr>
      </w:pPr>
    </w:p>
    <w:p w14:paraId="1188724C" w14:textId="77777777" w:rsidR="00294371" w:rsidRDefault="00294371" w:rsidP="00F950B2">
      <w:pPr>
        <w:rPr>
          <w:b/>
        </w:rPr>
      </w:pPr>
    </w:p>
    <w:p w14:paraId="017DF1A3" w14:textId="7DAE79BD" w:rsidR="007F69D4" w:rsidRPr="007F69D4" w:rsidRDefault="007F69D4" w:rsidP="00F950B2">
      <w:pPr>
        <w:rPr>
          <w:b/>
        </w:rPr>
      </w:pPr>
      <w:r w:rsidRPr="007F69D4">
        <w:rPr>
          <w:b/>
        </w:rPr>
        <w:lastRenderedPageBreak/>
        <w:t>Student Evaluation Administration Dates</w:t>
      </w:r>
    </w:p>
    <w:p w14:paraId="57ABB0E9" w14:textId="77777777" w:rsidR="007F69D4" w:rsidRDefault="007F69D4" w:rsidP="00F950B2">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7"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SPOT website at </w:t>
      </w:r>
      <w:hyperlink r:id="rId28" w:history="1">
        <w:r w:rsidR="00485B96" w:rsidRPr="00485B96">
          <w:rPr>
            <w:rStyle w:val="Hyperlink"/>
          </w:rPr>
          <w:t>http://spot.unt.edu/</w:t>
        </w:r>
      </w:hyperlink>
      <w:r>
        <w:t xml:space="preserve"> or email </w:t>
      </w:r>
      <w:hyperlink r:id="rId29" w:history="1">
        <w:r w:rsidRPr="00485B96">
          <w:rPr>
            <w:rStyle w:val="Hyperlink"/>
          </w:rPr>
          <w:t>spot@unt.edu</w:t>
        </w:r>
      </w:hyperlink>
      <w:r>
        <w:t>.</w:t>
      </w:r>
    </w:p>
    <w:p w14:paraId="70AECB69" w14:textId="77777777" w:rsidR="007F69D4" w:rsidRPr="007F69D4" w:rsidRDefault="007F69D4" w:rsidP="00F950B2">
      <w:pPr>
        <w:rPr>
          <w:b/>
        </w:rPr>
      </w:pPr>
      <w:r>
        <w:rPr>
          <w:b/>
        </w:rPr>
        <w:t>Sexual Assault Prevention</w:t>
      </w:r>
    </w:p>
    <w:p w14:paraId="7CBE6E9B" w14:textId="77777777" w:rsidR="00986ECF" w:rsidRPr="009C7012" w:rsidRDefault="007F69D4" w:rsidP="00F950B2">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0"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1" w:history="1">
        <w:r w:rsidRPr="00485B96">
          <w:rPr>
            <w:rStyle w:val="Hyperlink"/>
          </w:rPr>
          <w:t>oeo@unt.edu</w:t>
        </w:r>
      </w:hyperlink>
      <w:r>
        <w:t xml:space="preserve"> or at (940) 565 2759.</w:t>
      </w:r>
    </w:p>
    <w:sectPr w:rsidR="00986ECF" w:rsidRPr="009C7012" w:rsidSect="00860309">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0AF2" w14:textId="77777777" w:rsidR="0080562E" w:rsidRDefault="0080562E" w:rsidP="00AF2AA9">
      <w:pPr>
        <w:spacing w:after="0" w:line="240" w:lineRule="auto"/>
      </w:pPr>
      <w:r>
        <w:separator/>
      </w:r>
    </w:p>
  </w:endnote>
  <w:endnote w:type="continuationSeparator" w:id="0">
    <w:p w14:paraId="39392419" w14:textId="77777777" w:rsidR="0080562E" w:rsidRDefault="0080562E" w:rsidP="00AF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847A9D" w:rsidRPr="0042160E" w14:paraId="3D370123" w14:textId="77777777" w:rsidTr="0042160E">
      <w:tc>
        <w:tcPr>
          <w:tcW w:w="500" w:type="pct"/>
          <w:tcBorders>
            <w:top w:val="single" w:sz="4" w:space="0" w:color="943634"/>
          </w:tcBorders>
        </w:tcPr>
        <w:p w14:paraId="15AFCD8C" w14:textId="77777777" w:rsidR="00847A9D" w:rsidRPr="0042160E" w:rsidRDefault="00847A9D">
          <w:pPr>
            <w:pStyle w:val="Footer"/>
            <w:jc w:val="right"/>
            <w:rPr>
              <w:b/>
            </w:rPr>
          </w:pPr>
          <w:r>
            <w:t xml:space="preserve">Page </w:t>
          </w:r>
          <w:r w:rsidRPr="0042160E">
            <w:fldChar w:fldCharType="begin"/>
          </w:r>
          <w:r w:rsidRPr="0042160E">
            <w:instrText xml:space="preserve"> PAGE   \* MERGEFORMAT </w:instrText>
          </w:r>
          <w:r w:rsidRPr="0042160E">
            <w:fldChar w:fldCharType="separate"/>
          </w:r>
          <w:r w:rsidR="007A01F8">
            <w:rPr>
              <w:noProof/>
            </w:rPr>
            <w:t>3</w:t>
          </w:r>
          <w:r w:rsidRPr="0042160E">
            <w:fldChar w:fldCharType="end"/>
          </w:r>
        </w:p>
      </w:tc>
      <w:tc>
        <w:tcPr>
          <w:tcW w:w="4500" w:type="pct"/>
          <w:tcBorders>
            <w:top w:val="single" w:sz="4" w:space="0" w:color="auto"/>
          </w:tcBorders>
        </w:tcPr>
        <w:p w14:paraId="146D392C" w14:textId="77777777" w:rsidR="00847A9D" w:rsidRPr="0042160E" w:rsidRDefault="00847A9D" w:rsidP="00487CF3">
          <w:pPr>
            <w:pStyle w:val="Footer"/>
          </w:pPr>
          <w:r w:rsidRPr="0042160E">
            <w:t>|</w:t>
          </w:r>
          <w:r>
            <w:t xml:space="preserve"> </w:t>
          </w:r>
          <w:r w:rsidRPr="0042160E">
            <w:t xml:space="preserve">Department </w:t>
          </w:r>
          <w:r>
            <w:t xml:space="preserve">of Geography </w:t>
          </w:r>
          <w:r w:rsidRPr="0042160E">
            <w:t>| University of North Texas</w:t>
          </w:r>
        </w:p>
      </w:tc>
    </w:tr>
  </w:tbl>
  <w:p w14:paraId="02335F61" w14:textId="77777777" w:rsidR="00847A9D" w:rsidRDefault="00847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9BC1" w14:textId="77777777" w:rsidR="0080562E" w:rsidRDefault="0080562E" w:rsidP="00AF2AA9">
      <w:pPr>
        <w:spacing w:after="0" w:line="240" w:lineRule="auto"/>
      </w:pPr>
      <w:r>
        <w:separator/>
      </w:r>
    </w:p>
  </w:footnote>
  <w:footnote w:type="continuationSeparator" w:id="0">
    <w:p w14:paraId="07690F18" w14:textId="77777777" w:rsidR="0080562E" w:rsidRDefault="0080562E" w:rsidP="00AF2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847A9D" w:rsidRPr="00D727B7" w14:paraId="0BBF1ABC" w14:textId="77777777">
      <w:trPr>
        <w:trHeight w:val="288"/>
      </w:trPr>
      <w:tc>
        <w:tcPr>
          <w:tcW w:w="7765" w:type="dxa"/>
          <w:tcBorders>
            <w:bottom w:val="single" w:sz="18" w:space="0" w:color="808080"/>
          </w:tcBorders>
        </w:tcPr>
        <w:p w14:paraId="5E8A9BB2" w14:textId="77777777" w:rsidR="00847A9D" w:rsidRPr="003029B8" w:rsidRDefault="003029B8" w:rsidP="00195A04">
          <w:pPr>
            <w:pStyle w:val="Header"/>
            <w:jc w:val="right"/>
            <w:rPr>
              <w:b/>
              <w:sz w:val="36"/>
              <w:szCs w:val="36"/>
            </w:rPr>
          </w:pPr>
          <w:r w:rsidRPr="003029B8">
            <w:rPr>
              <w:rFonts w:hint="eastAsia"/>
              <w:b/>
              <w:sz w:val="36"/>
              <w:szCs w:val="36"/>
              <w:lang w:eastAsia="zh-CN"/>
            </w:rPr>
            <w:t>Digital</w:t>
          </w:r>
          <w:r w:rsidRPr="003029B8">
            <w:rPr>
              <w:b/>
              <w:sz w:val="36"/>
              <w:szCs w:val="36"/>
            </w:rPr>
            <w:t xml:space="preserve"> Image Processing and Analysis</w:t>
          </w:r>
        </w:p>
      </w:tc>
      <w:tc>
        <w:tcPr>
          <w:tcW w:w="1105" w:type="dxa"/>
          <w:tcBorders>
            <w:bottom w:val="single" w:sz="18" w:space="0" w:color="808080"/>
          </w:tcBorders>
        </w:tcPr>
        <w:p w14:paraId="0683DCED" w14:textId="756AFD31" w:rsidR="00847A9D" w:rsidRPr="00F303A7" w:rsidRDefault="00847A9D" w:rsidP="00DF4925">
          <w:pPr>
            <w:pStyle w:val="Header"/>
            <w:rPr>
              <w:b/>
              <w:bCs/>
              <w:color w:val="046937"/>
              <w:sz w:val="36"/>
              <w:szCs w:val="36"/>
            </w:rPr>
          </w:pPr>
          <w:r>
            <w:rPr>
              <w:b/>
              <w:bCs/>
              <w:color w:val="046937"/>
              <w:sz w:val="36"/>
              <w:szCs w:val="36"/>
            </w:rPr>
            <w:t>20</w:t>
          </w:r>
          <w:r w:rsidR="00093755">
            <w:rPr>
              <w:b/>
              <w:bCs/>
              <w:color w:val="046937"/>
              <w:sz w:val="36"/>
              <w:szCs w:val="36"/>
            </w:rPr>
            <w:t>2</w:t>
          </w:r>
          <w:r w:rsidR="001A5A71">
            <w:rPr>
              <w:b/>
              <w:bCs/>
              <w:color w:val="046937"/>
              <w:sz w:val="36"/>
              <w:szCs w:val="36"/>
            </w:rPr>
            <w:t>6</w:t>
          </w:r>
        </w:p>
      </w:tc>
    </w:tr>
  </w:tbl>
  <w:p w14:paraId="3D715F56" w14:textId="77777777" w:rsidR="00847A9D" w:rsidRDefault="00847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123"/>
    <w:multiLevelType w:val="hybridMultilevel"/>
    <w:tmpl w:val="CDC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405C"/>
    <w:multiLevelType w:val="hybridMultilevel"/>
    <w:tmpl w:val="A9385FD4"/>
    <w:lvl w:ilvl="0" w:tplc="F87EACEE">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15:restartNumberingAfterBreak="0">
    <w:nsid w:val="14467474"/>
    <w:multiLevelType w:val="hybridMultilevel"/>
    <w:tmpl w:val="B6B6D38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4876"/>
    <w:multiLevelType w:val="hybridMultilevel"/>
    <w:tmpl w:val="4F3C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3383B"/>
    <w:multiLevelType w:val="hybridMultilevel"/>
    <w:tmpl w:val="A622E7F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5A4"/>
    <w:multiLevelType w:val="hybridMultilevel"/>
    <w:tmpl w:val="28385E9A"/>
    <w:lvl w:ilvl="0" w:tplc="04090011">
      <w:start w:val="1"/>
      <w:numFmt w:val="decimal"/>
      <w:lvlText w:val="%1)"/>
      <w:lvlJc w:val="left"/>
      <w:pPr>
        <w:tabs>
          <w:tab w:val="num" w:pos="1488"/>
        </w:tabs>
        <w:ind w:left="1488" w:hanging="360"/>
      </w:p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E06DF"/>
    <w:multiLevelType w:val="hybridMultilevel"/>
    <w:tmpl w:val="A1D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715D4"/>
    <w:multiLevelType w:val="hybridMultilevel"/>
    <w:tmpl w:val="BCC66BC6"/>
    <w:lvl w:ilvl="0" w:tplc="816806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10C68"/>
    <w:multiLevelType w:val="hybridMultilevel"/>
    <w:tmpl w:val="0C9E8CC0"/>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35056"/>
    <w:multiLevelType w:val="hybridMultilevel"/>
    <w:tmpl w:val="5932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928FD"/>
    <w:multiLevelType w:val="hybridMultilevel"/>
    <w:tmpl w:val="2ACAFD08"/>
    <w:lvl w:ilvl="0" w:tplc="5EA443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A60E8"/>
    <w:multiLevelType w:val="hybridMultilevel"/>
    <w:tmpl w:val="055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1177DF0"/>
    <w:multiLevelType w:val="hybridMultilevel"/>
    <w:tmpl w:val="6FA0ADFA"/>
    <w:lvl w:ilvl="0" w:tplc="5EA443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B66A5"/>
    <w:multiLevelType w:val="hybridMultilevel"/>
    <w:tmpl w:val="0EDA069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DC08C1"/>
    <w:multiLevelType w:val="hybridMultilevel"/>
    <w:tmpl w:val="61985BC4"/>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A0A87"/>
    <w:multiLevelType w:val="hybridMultilevel"/>
    <w:tmpl w:val="2AAA29C6"/>
    <w:lvl w:ilvl="0" w:tplc="7E9809D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11E63"/>
    <w:multiLevelType w:val="hybridMultilevel"/>
    <w:tmpl w:val="D19C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1B08CE"/>
    <w:multiLevelType w:val="hybridMultilevel"/>
    <w:tmpl w:val="129EA7A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5A0B"/>
    <w:multiLevelType w:val="multilevel"/>
    <w:tmpl w:val="319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267521">
    <w:abstractNumId w:val="26"/>
  </w:num>
  <w:num w:numId="2" w16cid:durableId="659893378">
    <w:abstractNumId w:val="1"/>
  </w:num>
  <w:num w:numId="3" w16cid:durableId="474179361">
    <w:abstractNumId w:val="28"/>
  </w:num>
  <w:num w:numId="4" w16cid:durableId="545525124">
    <w:abstractNumId w:val="7"/>
  </w:num>
  <w:num w:numId="5" w16cid:durableId="1119105490">
    <w:abstractNumId w:val="3"/>
  </w:num>
  <w:num w:numId="6" w16cid:durableId="1315717425">
    <w:abstractNumId w:val="23"/>
  </w:num>
  <w:num w:numId="7" w16cid:durableId="655568648">
    <w:abstractNumId w:val="17"/>
  </w:num>
  <w:num w:numId="8" w16cid:durableId="1562405310">
    <w:abstractNumId w:val="14"/>
  </w:num>
  <w:num w:numId="9" w16cid:durableId="1755276045">
    <w:abstractNumId w:val="24"/>
  </w:num>
  <w:num w:numId="10" w16cid:durableId="1794906351">
    <w:abstractNumId w:val="1"/>
  </w:num>
  <w:num w:numId="11" w16cid:durableId="46028716">
    <w:abstractNumId w:val="13"/>
  </w:num>
  <w:num w:numId="12" w16cid:durableId="1304845644">
    <w:abstractNumId w:val="27"/>
  </w:num>
  <w:num w:numId="13" w16cid:durableId="572356315">
    <w:abstractNumId w:val="11"/>
  </w:num>
  <w:num w:numId="14" w16cid:durableId="914316573">
    <w:abstractNumId w:val="0"/>
  </w:num>
  <w:num w:numId="15" w16cid:durableId="631835885">
    <w:abstractNumId w:val="16"/>
  </w:num>
  <w:num w:numId="16" w16cid:durableId="257905361">
    <w:abstractNumId w:val="19"/>
  </w:num>
  <w:num w:numId="17" w16cid:durableId="1664580699">
    <w:abstractNumId w:val="25"/>
  </w:num>
  <w:num w:numId="18" w16cid:durableId="2025010672">
    <w:abstractNumId w:val="4"/>
  </w:num>
  <w:num w:numId="19" w16cid:durableId="1181122475">
    <w:abstractNumId w:val="18"/>
  </w:num>
  <w:num w:numId="20" w16cid:durableId="820537864">
    <w:abstractNumId w:val="5"/>
  </w:num>
  <w:num w:numId="21" w16cid:durableId="1077242378">
    <w:abstractNumId w:val="15"/>
  </w:num>
  <w:num w:numId="22" w16cid:durableId="496072383">
    <w:abstractNumId w:val="10"/>
  </w:num>
  <w:num w:numId="23" w16cid:durableId="1664502242">
    <w:abstractNumId w:val="21"/>
  </w:num>
  <w:num w:numId="24" w16cid:durableId="268049539">
    <w:abstractNumId w:val="9"/>
  </w:num>
  <w:num w:numId="25" w16cid:durableId="1753970277">
    <w:abstractNumId w:val="20"/>
  </w:num>
  <w:num w:numId="26" w16cid:durableId="227690265">
    <w:abstractNumId w:val="12"/>
  </w:num>
  <w:num w:numId="27" w16cid:durableId="598296953">
    <w:abstractNumId w:val="8"/>
  </w:num>
  <w:num w:numId="28" w16cid:durableId="77484684">
    <w:abstractNumId w:val="2"/>
  </w:num>
  <w:num w:numId="29" w16cid:durableId="909509042">
    <w:abstractNumId w:val="22"/>
  </w:num>
  <w:num w:numId="30" w16cid:durableId="821047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3NLUwMTYzNTM1MLVQ0lEKTi0uzszPAykwNKgFAPlnjDAtAAAA"/>
  </w:docVars>
  <w:rsids>
    <w:rsidRoot w:val="007652D2"/>
    <w:rsid w:val="00000561"/>
    <w:rsid w:val="000023A3"/>
    <w:rsid w:val="00006E0D"/>
    <w:rsid w:val="00020B9C"/>
    <w:rsid w:val="0004145B"/>
    <w:rsid w:val="00041D49"/>
    <w:rsid w:val="000471A8"/>
    <w:rsid w:val="0005394A"/>
    <w:rsid w:val="00054655"/>
    <w:rsid w:val="000569F3"/>
    <w:rsid w:val="00057FC5"/>
    <w:rsid w:val="000601D4"/>
    <w:rsid w:val="00060D5D"/>
    <w:rsid w:val="0007741C"/>
    <w:rsid w:val="00086F75"/>
    <w:rsid w:val="00091F69"/>
    <w:rsid w:val="00093755"/>
    <w:rsid w:val="000B57FD"/>
    <w:rsid w:val="000C575E"/>
    <w:rsid w:val="000D0C63"/>
    <w:rsid w:val="000D0F72"/>
    <w:rsid w:val="000E23EF"/>
    <w:rsid w:val="000F1EC0"/>
    <w:rsid w:val="001051D7"/>
    <w:rsid w:val="001067EC"/>
    <w:rsid w:val="0011457C"/>
    <w:rsid w:val="001216C5"/>
    <w:rsid w:val="00131EEA"/>
    <w:rsid w:val="00132417"/>
    <w:rsid w:val="00134222"/>
    <w:rsid w:val="001465B1"/>
    <w:rsid w:val="00150976"/>
    <w:rsid w:val="001538EA"/>
    <w:rsid w:val="0016061A"/>
    <w:rsid w:val="00165AC8"/>
    <w:rsid w:val="00172A8F"/>
    <w:rsid w:val="001733D1"/>
    <w:rsid w:val="0017468C"/>
    <w:rsid w:val="001816EB"/>
    <w:rsid w:val="00184EC4"/>
    <w:rsid w:val="00186399"/>
    <w:rsid w:val="00193397"/>
    <w:rsid w:val="00195A04"/>
    <w:rsid w:val="001A4665"/>
    <w:rsid w:val="001A5A71"/>
    <w:rsid w:val="001A6FA4"/>
    <w:rsid w:val="001C4D34"/>
    <w:rsid w:val="001C7655"/>
    <w:rsid w:val="001D13D9"/>
    <w:rsid w:val="001D3C95"/>
    <w:rsid w:val="001D59BC"/>
    <w:rsid w:val="001E23B6"/>
    <w:rsid w:val="001F23C1"/>
    <w:rsid w:val="001F33E2"/>
    <w:rsid w:val="001F4B75"/>
    <w:rsid w:val="001F6443"/>
    <w:rsid w:val="00212C86"/>
    <w:rsid w:val="00213703"/>
    <w:rsid w:val="002162C2"/>
    <w:rsid w:val="002248DD"/>
    <w:rsid w:val="00224EBD"/>
    <w:rsid w:val="00225302"/>
    <w:rsid w:val="002262D0"/>
    <w:rsid w:val="00233516"/>
    <w:rsid w:val="00246B65"/>
    <w:rsid w:val="00251D1A"/>
    <w:rsid w:val="00253E33"/>
    <w:rsid w:val="0025531C"/>
    <w:rsid w:val="00260468"/>
    <w:rsid w:val="00263F27"/>
    <w:rsid w:val="00274983"/>
    <w:rsid w:val="002765B3"/>
    <w:rsid w:val="00285D79"/>
    <w:rsid w:val="00294371"/>
    <w:rsid w:val="002A60D7"/>
    <w:rsid w:val="002C1A3A"/>
    <w:rsid w:val="002E2F6C"/>
    <w:rsid w:val="002F15B6"/>
    <w:rsid w:val="003020A5"/>
    <w:rsid w:val="003029B8"/>
    <w:rsid w:val="00304302"/>
    <w:rsid w:val="00306268"/>
    <w:rsid w:val="00311050"/>
    <w:rsid w:val="00312DBC"/>
    <w:rsid w:val="00315F08"/>
    <w:rsid w:val="00323848"/>
    <w:rsid w:val="0032573B"/>
    <w:rsid w:val="003273C7"/>
    <w:rsid w:val="00337216"/>
    <w:rsid w:val="003406E9"/>
    <w:rsid w:val="003463CE"/>
    <w:rsid w:val="00354361"/>
    <w:rsid w:val="00355EDF"/>
    <w:rsid w:val="00357DFD"/>
    <w:rsid w:val="00380F10"/>
    <w:rsid w:val="00382BA2"/>
    <w:rsid w:val="003836B0"/>
    <w:rsid w:val="0038702B"/>
    <w:rsid w:val="003930F4"/>
    <w:rsid w:val="003A0C9B"/>
    <w:rsid w:val="003A693B"/>
    <w:rsid w:val="003B400E"/>
    <w:rsid w:val="003C3172"/>
    <w:rsid w:val="003C4F11"/>
    <w:rsid w:val="003C5A50"/>
    <w:rsid w:val="003C6F02"/>
    <w:rsid w:val="003D06ED"/>
    <w:rsid w:val="003D0F70"/>
    <w:rsid w:val="003D228F"/>
    <w:rsid w:val="003D664D"/>
    <w:rsid w:val="003E3351"/>
    <w:rsid w:val="003E56EE"/>
    <w:rsid w:val="003E67FE"/>
    <w:rsid w:val="003F6C3A"/>
    <w:rsid w:val="00406348"/>
    <w:rsid w:val="0042160E"/>
    <w:rsid w:val="00430564"/>
    <w:rsid w:val="004422BD"/>
    <w:rsid w:val="00442D96"/>
    <w:rsid w:val="004435C6"/>
    <w:rsid w:val="004439DB"/>
    <w:rsid w:val="00466E99"/>
    <w:rsid w:val="0047493F"/>
    <w:rsid w:val="00477F6E"/>
    <w:rsid w:val="0048398E"/>
    <w:rsid w:val="00485B96"/>
    <w:rsid w:val="004875BE"/>
    <w:rsid w:val="00487CF3"/>
    <w:rsid w:val="00487FBA"/>
    <w:rsid w:val="00492078"/>
    <w:rsid w:val="004949A7"/>
    <w:rsid w:val="004962A8"/>
    <w:rsid w:val="004A1140"/>
    <w:rsid w:val="004B3CC4"/>
    <w:rsid w:val="004C1FC9"/>
    <w:rsid w:val="004E5D79"/>
    <w:rsid w:val="004E6E37"/>
    <w:rsid w:val="005058DC"/>
    <w:rsid w:val="0052501C"/>
    <w:rsid w:val="005269A6"/>
    <w:rsid w:val="00532A82"/>
    <w:rsid w:val="00532BE1"/>
    <w:rsid w:val="00534C77"/>
    <w:rsid w:val="00535B81"/>
    <w:rsid w:val="005472EC"/>
    <w:rsid w:val="00550503"/>
    <w:rsid w:val="005562CB"/>
    <w:rsid w:val="00556B2A"/>
    <w:rsid w:val="00556B6F"/>
    <w:rsid w:val="00556D70"/>
    <w:rsid w:val="00564F59"/>
    <w:rsid w:val="00570CEC"/>
    <w:rsid w:val="00574586"/>
    <w:rsid w:val="00584810"/>
    <w:rsid w:val="0059340D"/>
    <w:rsid w:val="005A583D"/>
    <w:rsid w:val="005A5B36"/>
    <w:rsid w:val="005E4BB1"/>
    <w:rsid w:val="005E5F15"/>
    <w:rsid w:val="005F108C"/>
    <w:rsid w:val="005F3D99"/>
    <w:rsid w:val="005F54AF"/>
    <w:rsid w:val="005F6A6C"/>
    <w:rsid w:val="005F6CE7"/>
    <w:rsid w:val="00610048"/>
    <w:rsid w:val="00611641"/>
    <w:rsid w:val="00612D76"/>
    <w:rsid w:val="00642437"/>
    <w:rsid w:val="00653473"/>
    <w:rsid w:val="00655DAE"/>
    <w:rsid w:val="00660EF4"/>
    <w:rsid w:val="006838B6"/>
    <w:rsid w:val="00683AC5"/>
    <w:rsid w:val="006902DF"/>
    <w:rsid w:val="006A6ABD"/>
    <w:rsid w:val="006D5A21"/>
    <w:rsid w:val="006D60A1"/>
    <w:rsid w:val="006D6A2B"/>
    <w:rsid w:val="006E4575"/>
    <w:rsid w:val="006F461E"/>
    <w:rsid w:val="006F5E80"/>
    <w:rsid w:val="006F698F"/>
    <w:rsid w:val="00712A4C"/>
    <w:rsid w:val="00721773"/>
    <w:rsid w:val="0072684D"/>
    <w:rsid w:val="00730D49"/>
    <w:rsid w:val="007323C5"/>
    <w:rsid w:val="007424AB"/>
    <w:rsid w:val="00746622"/>
    <w:rsid w:val="00753775"/>
    <w:rsid w:val="00760D2C"/>
    <w:rsid w:val="007652D2"/>
    <w:rsid w:val="00766BEF"/>
    <w:rsid w:val="007721D8"/>
    <w:rsid w:val="007756F8"/>
    <w:rsid w:val="00781E63"/>
    <w:rsid w:val="007830CB"/>
    <w:rsid w:val="00784003"/>
    <w:rsid w:val="0079389D"/>
    <w:rsid w:val="007A01F8"/>
    <w:rsid w:val="007A3F35"/>
    <w:rsid w:val="007B78A0"/>
    <w:rsid w:val="007C23AC"/>
    <w:rsid w:val="007D08BD"/>
    <w:rsid w:val="007D0B6C"/>
    <w:rsid w:val="007D670A"/>
    <w:rsid w:val="007E61A6"/>
    <w:rsid w:val="007F69D4"/>
    <w:rsid w:val="0080562E"/>
    <w:rsid w:val="00814144"/>
    <w:rsid w:val="00817DD5"/>
    <w:rsid w:val="00823C4A"/>
    <w:rsid w:val="00842276"/>
    <w:rsid w:val="008445D4"/>
    <w:rsid w:val="00847A9D"/>
    <w:rsid w:val="008525A8"/>
    <w:rsid w:val="00860309"/>
    <w:rsid w:val="00860AAA"/>
    <w:rsid w:val="008663E2"/>
    <w:rsid w:val="00871C6B"/>
    <w:rsid w:val="00881E8C"/>
    <w:rsid w:val="00887206"/>
    <w:rsid w:val="008A2721"/>
    <w:rsid w:val="008A37E3"/>
    <w:rsid w:val="008B4003"/>
    <w:rsid w:val="008B674B"/>
    <w:rsid w:val="008D4AF0"/>
    <w:rsid w:val="00903B3C"/>
    <w:rsid w:val="009076A3"/>
    <w:rsid w:val="00916FAB"/>
    <w:rsid w:val="009227CE"/>
    <w:rsid w:val="00924A5C"/>
    <w:rsid w:val="00931A09"/>
    <w:rsid w:val="009547B4"/>
    <w:rsid w:val="00960791"/>
    <w:rsid w:val="00966DEF"/>
    <w:rsid w:val="00971CE3"/>
    <w:rsid w:val="00986ECF"/>
    <w:rsid w:val="0099034E"/>
    <w:rsid w:val="009A4F77"/>
    <w:rsid w:val="009A7441"/>
    <w:rsid w:val="009B48AB"/>
    <w:rsid w:val="009C7012"/>
    <w:rsid w:val="009D795D"/>
    <w:rsid w:val="009F1DD8"/>
    <w:rsid w:val="00A038A0"/>
    <w:rsid w:val="00A047EC"/>
    <w:rsid w:val="00A04D65"/>
    <w:rsid w:val="00A100A6"/>
    <w:rsid w:val="00A13D46"/>
    <w:rsid w:val="00A15F7B"/>
    <w:rsid w:val="00A203FD"/>
    <w:rsid w:val="00A21702"/>
    <w:rsid w:val="00A2420E"/>
    <w:rsid w:val="00A2544A"/>
    <w:rsid w:val="00A4141A"/>
    <w:rsid w:val="00A66316"/>
    <w:rsid w:val="00A75151"/>
    <w:rsid w:val="00A779A2"/>
    <w:rsid w:val="00A868B0"/>
    <w:rsid w:val="00A904EE"/>
    <w:rsid w:val="00A92418"/>
    <w:rsid w:val="00A94146"/>
    <w:rsid w:val="00A944F3"/>
    <w:rsid w:val="00A95D5E"/>
    <w:rsid w:val="00AA7AF5"/>
    <w:rsid w:val="00AC118A"/>
    <w:rsid w:val="00AC4264"/>
    <w:rsid w:val="00AC43A7"/>
    <w:rsid w:val="00AF2AA9"/>
    <w:rsid w:val="00AF47F8"/>
    <w:rsid w:val="00B2770A"/>
    <w:rsid w:val="00B352F0"/>
    <w:rsid w:val="00B419E6"/>
    <w:rsid w:val="00B43488"/>
    <w:rsid w:val="00B5771C"/>
    <w:rsid w:val="00B64DE2"/>
    <w:rsid w:val="00B7773A"/>
    <w:rsid w:val="00B77821"/>
    <w:rsid w:val="00B86D8E"/>
    <w:rsid w:val="00B948B9"/>
    <w:rsid w:val="00BA7501"/>
    <w:rsid w:val="00BB24A3"/>
    <w:rsid w:val="00BB3E40"/>
    <w:rsid w:val="00BB6060"/>
    <w:rsid w:val="00BC1BBB"/>
    <w:rsid w:val="00BC6A7C"/>
    <w:rsid w:val="00BC6C31"/>
    <w:rsid w:val="00BE0F98"/>
    <w:rsid w:val="00BE1FAB"/>
    <w:rsid w:val="00BF20E1"/>
    <w:rsid w:val="00BF3366"/>
    <w:rsid w:val="00C02064"/>
    <w:rsid w:val="00C058D3"/>
    <w:rsid w:val="00C060FD"/>
    <w:rsid w:val="00C167A4"/>
    <w:rsid w:val="00C3105C"/>
    <w:rsid w:val="00C32978"/>
    <w:rsid w:val="00C46CDC"/>
    <w:rsid w:val="00C576A0"/>
    <w:rsid w:val="00C62FE5"/>
    <w:rsid w:val="00C64ADC"/>
    <w:rsid w:val="00C65303"/>
    <w:rsid w:val="00C67689"/>
    <w:rsid w:val="00C710BF"/>
    <w:rsid w:val="00C7391D"/>
    <w:rsid w:val="00C73F1D"/>
    <w:rsid w:val="00C74A2B"/>
    <w:rsid w:val="00C74F03"/>
    <w:rsid w:val="00C938D7"/>
    <w:rsid w:val="00CA1733"/>
    <w:rsid w:val="00CA5665"/>
    <w:rsid w:val="00CB41A8"/>
    <w:rsid w:val="00CC023D"/>
    <w:rsid w:val="00CC56B3"/>
    <w:rsid w:val="00CC593B"/>
    <w:rsid w:val="00CC6723"/>
    <w:rsid w:val="00CD1104"/>
    <w:rsid w:val="00CD13F2"/>
    <w:rsid w:val="00CD31E4"/>
    <w:rsid w:val="00CD5C8E"/>
    <w:rsid w:val="00CD5DDF"/>
    <w:rsid w:val="00CE32AF"/>
    <w:rsid w:val="00CF0B4E"/>
    <w:rsid w:val="00CF2E53"/>
    <w:rsid w:val="00CF490E"/>
    <w:rsid w:val="00D034D5"/>
    <w:rsid w:val="00D04761"/>
    <w:rsid w:val="00D0485F"/>
    <w:rsid w:val="00D063E0"/>
    <w:rsid w:val="00D14C58"/>
    <w:rsid w:val="00D27B07"/>
    <w:rsid w:val="00D27E09"/>
    <w:rsid w:val="00D35345"/>
    <w:rsid w:val="00D3708B"/>
    <w:rsid w:val="00D37185"/>
    <w:rsid w:val="00D37E02"/>
    <w:rsid w:val="00D468B0"/>
    <w:rsid w:val="00D51025"/>
    <w:rsid w:val="00D621D8"/>
    <w:rsid w:val="00D64D5D"/>
    <w:rsid w:val="00D66FEB"/>
    <w:rsid w:val="00D727B7"/>
    <w:rsid w:val="00D74DD0"/>
    <w:rsid w:val="00D77C3E"/>
    <w:rsid w:val="00D81C7F"/>
    <w:rsid w:val="00D82C8C"/>
    <w:rsid w:val="00D83611"/>
    <w:rsid w:val="00D92DE2"/>
    <w:rsid w:val="00D95068"/>
    <w:rsid w:val="00D95F44"/>
    <w:rsid w:val="00DA1560"/>
    <w:rsid w:val="00DC110E"/>
    <w:rsid w:val="00DC1B53"/>
    <w:rsid w:val="00DD2412"/>
    <w:rsid w:val="00DD3619"/>
    <w:rsid w:val="00DD7C4E"/>
    <w:rsid w:val="00DF4925"/>
    <w:rsid w:val="00E25B57"/>
    <w:rsid w:val="00E25F4F"/>
    <w:rsid w:val="00E446AC"/>
    <w:rsid w:val="00E62C79"/>
    <w:rsid w:val="00E662AA"/>
    <w:rsid w:val="00E7598F"/>
    <w:rsid w:val="00E92183"/>
    <w:rsid w:val="00E9351B"/>
    <w:rsid w:val="00E964D7"/>
    <w:rsid w:val="00EB0BA1"/>
    <w:rsid w:val="00EB0D7A"/>
    <w:rsid w:val="00EE4CD1"/>
    <w:rsid w:val="00EF639D"/>
    <w:rsid w:val="00EF7658"/>
    <w:rsid w:val="00F0618E"/>
    <w:rsid w:val="00F065E2"/>
    <w:rsid w:val="00F15135"/>
    <w:rsid w:val="00F25239"/>
    <w:rsid w:val="00F260EF"/>
    <w:rsid w:val="00F303A7"/>
    <w:rsid w:val="00F332D2"/>
    <w:rsid w:val="00F42199"/>
    <w:rsid w:val="00F45277"/>
    <w:rsid w:val="00F46294"/>
    <w:rsid w:val="00F46A5B"/>
    <w:rsid w:val="00F553E1"/>
    <w:rsid w:val="00F55E1D"/>
    <w:rsid w:val="00F642BA"/>
    <w:rsid w:val="00F7049C"/>
    <w:rsid w:val="00F80462"/>
    <w:rsid w:val="00F929D5"/>
    <w:rsid w:val="00F950B2"/>
    <w:rsid w:val="00F96262"/>
    <w:rsid w:val="00FB3746"/>
    <w:rsid w:val="00FB5554"/>
    <w:rsid w:val="00FC07D7"/>
    <w:rsid w:val="00FC7837"/>
    <w:rsid w:val="00FD44EB"/>
    <w:rsid w:val="00FF0D98"/>
    <w:rsid w:val="00FF2CB9"/>
    <w:rsid w:val="00FF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DC80B8"/>
  <w15:chartTrackingRefBased/>
  <w15:docId w15:val="{F62BDCAB-542D-4665-8E5C-85CAB125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lang w:eastAsia="en-US"/>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986EC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3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customStyle="1" w:styleId="Mention1">
    <w:name w:val="Mention1"/>
    <w:uiPriority w:val="99"/>
    <w:semiHidden/>
    <w:unhideWhenUsed/>
    <w:rsid w:val="00311050"/>
    <w:rPr>
      <w:color w:val="2B579A"/>
      <w:shd w:val="clear" w:color="auto" w:fill="E6E6E6"/>
    </w:rPr>
  </w:style>
  <w:style w:type="character" w:customStyle="1" w:styleId="UnresolvedMention1">
    <w:name w:val="Unresolved Mention1"/>
    <w:uiPriority w:val="99"/>
    <w:semiHidden/>
    <w:unhideWhenUsed/>
    <w:rsid w:val="0025531C"/>
    <w:rPr>
      <w:color w:val="808080"/>
      <w:shd w:val="clear" w:color="auto" w:fill="E6E6E6"/>
    </w:rPr>
  </w:style>
  <w:style w:type="character" w:customStyle="1" w:styleId="Heading2Char">
    <w:name w:val="Heading 2 Char"/>
    <w:link w:val="Heading2"/>
    <w:uiPriority w:val="9"/>
    <w:semiHidden/>
    <w:rsid w:val="00986ECF"/>
    <w:rPr>
      <w:rFonts w:ascii="Calibri Light" w:eastAsia="Times New Roman" w:hAnsi="Calibri Light"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semiHidden/>
    <w:unhideWhenUsed/>
    <w:rsid w:val="001051D7"/>
    <w:rPr>
      <w:sz w:val="20"/>
      <w:szCs w:val="20"/>
    </w:rPr>
  </w:style>
  <w:style w:type="character" w:customStyle="1" w:styleId="CommentTextChar">
    <w:name w:val="Comment Text Char"/>
    <w:basedOn w:val="DefaultParagraphFont"/>
    <w:link w:val="CommentText"/>
    <w:uiPriority w:val="99"/>
    <w:semiHidden/>
    <w:rsid w:val="001051D7"/>
  </w:style>
  <w:style w:type="paragraph" w:customStyle="1" w:styleId="BodyStyle">
    <w:name w:val="Body Style"/>
    <w:basedOn w:val="Normal"/>
    <w:rsid w:val="002262D0"/>
    <w:pPr>
      <w:tabs>
        <w:tab w:val="left" w:pos="720"/>
        <w:tab w:val="left" w:pos="1440"/>
        <w:tab w:val="left" w:pos="7200"/>
      </w:tabs>
      <w:spacing w:after="0" w:line="240" w:lineRule="auto"/>
    </w:pPr>
    <w:rPr>
      <w:rFonts w:ascii="Times New Roman" w:eastAsia="Times New Roman" w:hAnsi="Times New Roman"/>
      <w:sz w:val="24"/>
      <w:szCs w:val="24"/>
    </w:rPr>
  </w:style>
  <w:style w:type="table" w:styleId="PlainTable5">
    <w:name w:val="Plain Table 5"/>
    <w:basedOn w:val="TableNormal"/>
    <w:uiPriority w:val="45"/>
    <w:rsid w:val="00556B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A5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S-ITServices@unt.edu" TargetMode="External"/><Relationship Id="rId18" Type="http://schemas.openxmlformats.org/officeDocument/2006/relationships/hyperlink" Target="http://studentaffairs.unt.edu/counseling-and-testing-services" TargetMode="External"/><Relationship Id="rId26" Type="http://schemas.openxmlformats.org/officeDocument/2006/relationships/hyperlink" Target="http://it.unt.edu/eagleconnect" TargetMode="External"/><Relationship Id="rId3" Type="http://schemas.openxmlformats.org/officeDocument/2006/relationships/styles" Target="styles.xml"/><Relationship Id="rId21" Type="http://schemas.openxmlformats.org/officeDocument/2006/relationships/hyperlink" Target="http://writingcenter.unt.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t.edu/helpdesk/index.htm" TargetMode="External"/><Relationship Id="rId17" Type="http://schemas.openxmlformats.org/officeDocument/2006/relationships/hyperlink" Target="http://disability.unt.edu/" TargetMode="External"/><Relationship Id="rId25" Type="http://schemas.openxmlformats.org/officeDocument/2006/relationships/hyperlink" Target="https://my.unt.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anofstudents.unt.edu/conduct" TargetMode="External"/><Relationship Id="rId20" Type="http://schemas.openxmlformats.org/officeDocument/2006/relationships/hyperlink" Target="https://learningcenter.unt.edu/home" TargetMode="External"/><Relationship Id="rId29" Type="http://schemas.openxmlformats.org/officeDocument/2006/relationships/hyperlink" Target="file:///C:\Users\ll0435\Downloads\spot@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Remote-Sensing-ArcGIS-Pro-2nd/dp/B0CFZFDRJ2/ref=sr_1_1?crid=324M9DZFDVG66&amp;keywords=remote+sensing+with+arcgis+pro+2nd+edition&amp;qid=1704730617&amp;sprefix=Remote+Sensing+and+ArcGIS+Pro%2Caps%2C79&amp;sr=8-1" TargetMode="External"/><Relationship Id="rId24" Type="http://schemas.openxmlformats.org/officeDocument/2006/relationships/hyperlink" Target="https://deanofstudents.unt.edu/conduc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lear.unt.edu/supported-technologies/canvas/requirements" TargetMode="External"/><Relationship Id="rId23" Type="http://schemas.openxmlformats.org/officeDocument/2006/relationships/hyperlink" Target="file:///C:\Users\ll0435\Downloads\disability.unt.edu" TargetMode="External"/><Relationship Id="rId28" Type="http://schemas.openxmlformats.org/officeDocument/2006/relationships/hyperlink" Target="http://spot.unt.edu/" TargetMode="External"/><Relationship Id="rId10" Type="http://schemas.openxmlformats.org/officeDocument/2006/relationships/hyperlink" Target="https://unt.bncollege.com/course-material-listing-page?bypassCustomerAdoptions=true" TargetMode="External"/><Relationship Id="rId19" Type="http://schemas.openxmlformats.org/officeDocument/2006/relationships/hyperlink" Target="http://www.library.unt.edu/" TargetMode="External"/><Relationship Id="rId31" Type="http://schemas.openxmlformats.org/officeDocument/2006/relationships/hyperlink" Target="file:///C:\Users\ll0435\Downloads\oeo@unt.edu" TargetMode="External"/><Relationship Id="rId4" Type="http://schemas.openxmlformats.org/officeDocument/2006/relationships/settings" Target="settings.xml"/><Relationship Id="rId9" Type="http://schemas.openxmlformats.org/officeDocument/2006/relationships/hyperlink" Target="mailto:jacobst@uamont.edu" TargetMode="External"/><Relationship Id="rId14" Type="http://schemas.openxmlformats.org/officeDocument/2006/relationships/hyperlink" Target="https://www.unt.edu/helpdesk/hours.htm" TargetMode="External"/><Relationship Id="rId22" Type="http://schemas.openxmlformats.org/officeDocument/2006/relationships/hyperlink" Target="https://success.unt.edu/" TargetMode="External"/><Relationship Id="rId27" Type="http://schemas.openxmlformats.org/officeDocument/2006/relationships/hyperlink" Target="file:///C:\Users\ll0435\Downloads\no-reply@iasystem.org" TargetMode="External"/><Relationship Id="rId30" Type="http://schemas.openxmlformats.org/officeDocument/2006/relationships/hyperlink" Target="file:///C:\Users\ll0435\Downloads\SurvivorAdvocate@unt.ed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ED40-C4A2-4DC7-BC59-93F45C05436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1986</Words>
  <Characters>13352</Characters>
  <Application>Microsoft Office Word</Application>
  <DocSecurity>0</DocSecurity>
  <Lines>351</Lines>
  <Paragraphs>196</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15142</CharactersWithSpaces>
  <SharedDoc>false</SharedDoc>
  <HLinks>
    <vt:vector size="132" baseType="variant">
      <vt:variant>
        <vt:i4>65636</vt:i4>
      </vt:variant>
      <vt:variant>
        <vt:i4>63</vt:i4>
      </vt:variant>
      <vt:variant>
        <vt:i4>0</vt:i4>
      </vt:variant>
      <vt:variant>
        <vt:i4>5</vt:i4>
      </vt:variant>
      <vt:variant>
        <vt:lpwstr>oeo@unt.edu</vt:lpwstr>
      </vt:variant>
      <vt:variant>
        <vt:lpwstr/>
      </vt:variant>
      <vt:variant>
        <vt:i4>1638499</vt:i4>
      </vt:variant>
      <vt:variant>
        <vt:i4>60</vt:i4>
      </vt:variant>
      <vt:variant>
        <vt:i4>0</vt:i4>
      </vt:variant>
      <vt:variant>
        <vt:i4>5</vt:i4>
      </vt:variant>
      <vt:variant>
        <vt:lpwstr>SurvivorAdvocate@unt.edu</vt:lpwstr>
      </vt:variant>
      <vt:variant>
        <vt:lpwstr/>
      </vt:variant>
      <vt:variant>
        <vt:i4>1376376</vt:i4>
      </vt:variant>
      <vt:variant>
        <vt:i4>57</vt:i4>
      </vt:variant>
      <vt:variant>
        <vt:i4>0</vt:i4>
      </vt:variant>
      <vt:variant>
        <vt:i4>5</vt:i4>
      </vt:variant>
      <vt:variant>
        <vt:lpwstr>spot@unt.edu</vt:lpwstr>
      </vt:variant>
      <vt:variant>
        <vt:lpwstr/>
      </vt:variant>
      <vt:variant>
        <vt:i4>1179676</vt:i4>
      </vt:variant>
      <vt:variant>
        <vt:i4>54</vt:i4>
      </vt:variant>
      <vt:variant>
        <vt:i4>0</vt:i4>
      </vt:variant>
      <vt:variant>
        <vt:i4>5</vt:i4>
      </vt:variant>
      <vt:variant>
        <vt:lpwstr>http://spot.unt.edu/</vt:lpwstr>
      </vt:variant>
      <vt:variant>
        <vt:lpwstr/>
      </vt:variant>
      <vt:variant>
        <vt:i4>4456548</vt:i4>
      </vt:variant>
      <vt:variant>
        <vt:i4>51</vt:i4>
      </vt:variant>
      <vt:variant>
        <vt:i4>0</vt:i4>
      </vt:variant>
      <vt:variant>
        <vt:i4>5</vt:i4>
      </vt:variant>
      <vt:variant>
        <vt:lpwstr>no-reply@iasystem.org</vt:lpwstr>
      </vt:variant>
      <vt:variant>
        <vt:lpwstr/>
      </vt:variant>
      <vt:variant>
        <vt:i4>7733353</vt:i4>
      </vt:variant>
      <vt:variant>
        <vt:i4>48</vt:i4>
      </vt:variant>
      <vt:variant>
        <vt:i4>0</vt:i4>
      </vt:variant>
      <vt:variant>
        <vt:i4>5</vt:i4>
      </vt:variant>
      <vt:variant>
        <vt:lpwstr>http://it.unt.edu/eagleconnect</vt:lpwstr>
      </vt:variant>
      <vt:variant>
        <vt:lpwstr/>
      </vt:variant>
      <vt:variant>
        <vt:i4>7929895</vt:i4>
      </vt:variant>
      <vt:variant>
        <vt:i4>45</vt:i4>
      </vt:variant>
      <vt:variant>
        <vt:i4>0</vt:i4>
      </vt:variant>
      <vt:variant>
        <vt:i4>5</vt:i4>
      </vt:variant>
      <vt:variant>
        <vt:lpwstr>https://my.unt.edu/</vt:lpwstr>
      </vt:variant>
      <vt:variant>
        <vt:lpwstr/>
      </vt:variant>
      <vt:variant>
        <vt:i4>7078000</vt:i4>
      </vt:variant>
      <vt:variant>
        <vt:i4>42</vt:i4>
      </vt:variant>
      <vt:variant>
        <vt:i4>0</vt:i4>
      </vt:variant>
      <vt:variant>
        <vt:i4>5</vt:i4>
      </vt:variant>
      <vt:variant>
        <vt:lpwstr>https://deanofstudents.unt.edu/conduct</vt:lpwstr>
      </vt:variant>
      <vt:variant>
        <vt:lpwstr/>
      </vt:variant>
      <vt:variant>
        <vt:i4>6291559</vt:i4>
      </vt:variant>
      <vt:variant>
        <vt:i4>39</vt:i4>
      </vt:variant>
      <vt:variant>
        <vt:i4>0</vt:i4>
      </vt:variant>
      <vt:variant>
        <vt:i4>5</vt:i4>
      </vt:variant>
      <vt:variant>
        <vt:lpwstr>disability.unt.edu</vt:lpwstr>
      </vt:variant>
      <vt:variant>
        <vt:lpwstr/>
      </vt:variant>
      <vt:variant>
        <vt:i4>5308503</vt:i4>
      </vt:variant>
      <vt:variant>
        <vt:i4>36</vt:i4>
      </vt:variant>
      <vt:variant>
        <vt:i4>0</vt:i4>
      </vt:variant>
      <vt:variant>
        <vt:i4>5</vt:i4>
      </vt:variant>
      <vt:variant>
        <vt:lpwstr>https://success.unt.edu/</vt:lpwstr>
      </vt:variant>
      <vt:variant>
        <vt:lpwstr/>
      </vt:variant>
      <vt:variant>
        <vt:i4>4784131</vt:i4>
      </vt:variant>
      <vt:variant>
        <vt:i4>33</vt:i4>
      </vt:variant>
      <vt:variant>
        <vt:i4>0</vt:i4>
      </vt:variant>
      <vt:variant>
        <vt:i4>5</vt:i4>
      </vt:variant>
      <vt:variant>
        <vt:lpwstr>http://writingcenter.unt.edu/</vt:lpwstr>
      </vt:variant>
      <vt:variant>
        <vt:lpwstr/>
      </vt:variant>
      <vt:variant>
        <vt:i4>8323183</vt:i4>
      </vt:variant>
      <vt:variant>
        <vt:i4>30</vt:i4>
      </vt:variant>
      <vt:variant>
        <vt:i4>0</vt:i4>
      </vt:variant>
      <vt:variant>
        <vt:i4>5</vt:i4>
      </vt:variant>
      <vt:variant>
        <vt:lpwstr>https://learningcenter.unt.edu/home</vt:lpwstr>
      </vt:variant>
      <vt:variant>
        <vt:lpwstr/>
      </vt:variant>
      <vt:variant>
        <vt:i4>2883635</vt:i4>
      </vt:variant>
      <vt:variant>
        <vt:i4>27</vt:i4>
      </vt:variant>
      <vt:variant>
        <vt:i4>0</vt:i4>
      </vt:variant>
      <vt:variant>
        <vt:i4>5</vt:i4>
      </vt:variant>
      <vt:variant>
        <vt:lpwstr>http://www.library.unt.edu/</vt:lpwstr>
      </vt:variant>
      <vt:variant>
        <vt:lpwstr/>
      </vt:variant>
      <vt:variant>
        <vt:i4>458832</vt:i4>
      </vt:variant>
      <vt:variant>
        <vt:i4>24</vt:i4>
      </vt:variant>
      <vt:variant>
        <vt:i4>0</vt:i4>
      </vt:variant>
      <vt:variant>
        <vt:i4>5</vt:i4>
      </vt:variant>
      <vt:variant>
        <vt:lpwstr>http://studentaffairs.unt.edu/counseling-and-testing-services</vt:lpwstr>
      </vt:variant>
      <vt:variant>
        <vt:lpwstr/>
      </vt:variant>
      <vt:variant>
        <vt:i4>6488169</vt:i4>
      </vt:variant>
      <vt:variant>
        <vt:i4>21</vt:i4>
      </vt:variant>
      <vt:variant>
        <vt:i4>0</vt:i4>
      </vt:variant>
      <vt:variant>
        <vt:i4>5</vt:i4>
      </vt:variant>
      <vt:variant>
        <vt:lpwstr>http://disability.unt.edu/</vt:lpwstr>
      </vt:variant>
      <vt:variant>
        <vt:lpwstr/>
      </vt:variant>
      <vt:variant>
        <vt:i4>7078000</vt:i4>
      </vt:variant>
      <vt:variant>
        <vt:i4>18</vt:i4>
      </vt:variant>
      <vt:variant>
        <vt:i4>0</vt:i4>
      </vt:variant>
      <vt:variant>
        <vt:i4>5</vt:i4>
      </vt:variant>
      <vt:variant>
        <vt:lpwstr>https://deanofstudents.unt.edu/conduct</vt:lpwstr>
      </vt:variant>
      <vt:variant>
        <vt:lpwstr/>
      </vt:variant>
      <vt:variant>
        <vt:i4>4194331</vt:i4>
      </vt:variant>
      <vt:variant>
        <vt:i4>15</vt:i4>
      </vt:variant>
      <vt:variant>
        <vt:i4>0</vt:i4>
      </vt:variant>
      <vt:variant>
        <vt:i4>5</vt:i4>
      </vt:variant>
      <vt:variant>
        <vt:lpwstr>https://clear.unt.edu/supported-technologies/canvas/requirements</vt:lpwstr>
      </vt:variant>
      <vt:variant>
        <vt:lpwstr/>
      </vt:variant>
      <vt:variant>
        <vt:i4>4915224</vt:i4>
      </vt:variant>
      <vt:variant>
        <vt:i4>12</vt:i4>
      </vt:variant>
      <vt:variant>
        <vt:i4>0</vt:i4>
      </vt:variant>
      <vt:variant>
        <vt:i4>5</vt:i4>
      </vt:variant>
      <vt:variant>
        <vt:lpwstr>https://clear.unt.edu/supported-technologies/blackboard/blackboard-technical-requirements</vt:lpwstr>
      </vt:variant>
      <vt:variant>
        <vt:lpwstr/>
      </vt:variant>
      <vt:variant>
        <vt:i4>3342378</vt:i4>
      </vt:variant>
      <vt:variant>
        <vt:i4>9</vt:i4>
      </vt:variant>
      <vt:variant>
        <vt:i4>0</vt:i4>
      </vt:variant>
      <vt:variant>
        <vt:i4>5</vt:i4>
      </vt:variant>
      <vt:variant>
        <vt:lpwstr>https://www.unt.edu/helpdesk/hours.htm</vt:lpwstr>
      </vt:variant>
      <vt:variant>
        <vt:lpwstr/>
      </vt:variant>
      <vt:variant>
        <vt:i4>1376309</vt:i4>
      </vt:variant>
      <vt:variant>
        <vt:i4>6</vt:i4>
      </vt:variant>
      <vt:variant>
        <vt:i4>0</vt:i4>
      </vt:variant>
      <vt:variant>
        <vt:i4>5</vt:i4>
      </vt:variant>
      <vt:variant>
        <vt:lpwstr>mailto:helpdesk@unt.edu</vt:lpwstr>
      </vt:variant>
      <vt:variant>
        <vt:lpwstr/>
      </vt:variant>
      <vt:variant>
        <vt:i4>5701725</vt:i4>
      </vt:variant>
      <vt:variant>
        <vt:i4>3</vt:i4>
      </vt:variant>
      <vt:variant>
        <vt:i4>0</vt:i4>
      </vt:variant>
      <vt:variant>
        <vt:i4>5</vt:i4>
      </vt:variant>
      <vt:variant>
        <vt:lpwstr>http://www.unt.edu/helpdesk/index.htm</vt:lpwstr>
      </vt:variant>
      <vt:variant>
        <vt:lpwstr/>
      </vt:variant>
      <vt:variant>
        <vt:i4>4259944</vt:i4>
      </vt:variant>
      <vt:variant>
        <vt:i4>0</vt:i4>
      </vt:variant>
      <vt:variant>
        <vt:i4>0</vt:i4>
      </vt:variant>
      <vt:variant>
        <vt:i4>5</vt:i4>
      </vt:variant>
      <vt:variant>
        <vt:lpwstr>mailto:jacobst@uamont.edu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South, John</cp:lastModifiedBy>
  <cp:revision>4</cp:revision>
  <cp:lastPrinted>2014-10-15T14:50:00Z</cp:lastPrinted>
  <dcterms:created xsi:type="dcterms:W3CDTF">2026-01-05T15:57:00Z</dcterms:created>
  <dcterms:modified xsi:type="dcterms:W3CDTF">2026-01-13T17:22:00Z</dcterms:modified>
</cp:coreProperties>
</file>