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5AC4" w14:textId="46E7BBED" w:rsidR="00841756" w:rsidRPr="00841756" w:rsidRDefault="00841756" w:rsidP="005C0702">
      <w:pPr>
        <w:jc w:val="center"/>
        <w:rPr>
          <w:b/>
          <w:sz w:val="28"/>
          <w:szCs w:val="28"/>
        </w:rPr>
      </w:pPr>
      <w:r>
        <w:rPr>
          <w:b/>
          <w:sz w:val="28"/>
          <w:szCs w:val="28"/>
        </w:rPr>
        <w:t xml:space="preserve">Syllabus for </w:t>
      </w:r>
      <w:r w:rsidRPr="00841756">
        <w:rPr>
          <w:b/>
          <w:sz w:val="28"/>
          <w:szCs w:val="28"/>
        </w:rPr>
        <w:t>Improv 1</w:t>
      </w:r>
      <w:r>
        <w:rPr>
          <w:b/>
          <w:sz w:val="28"/>
          <w:szCs w:val="28"/>
        </w:rPr>
        <w:t xml:space="preserve"> </w:t>
      </w:r>
      <w:r w:rsidR="0003518B">
        <w:rPr>
          <w:b/>
          <w:sz w:val="28"/>
          <w:szCs w:val="28"/>
        </w:rPr>
        <w:t>Fall</w:t>
      </w:r>
      <w:r w:rsidRPr="00841756">
        <w:rPr>
          <w:b/>
          <w:sz w:val="28"/>
          <w:szCs w:val="28"/>
        </w:rPr>
        <w:t xml:space="preserve"> 202</w:t>
      </w:r>
      <w:r w:rsidR="00C21FB7">
        <w:rPr>
          <w:b/>
          <w:sz w:val="28"/>
          <w:szCs w:val="28"/>
        </w:rPr>
        <w:t>5</w:t>
      </w:r>
    </w:p>
    <w:p w14:paraId="6D9929BC" w14:textId="77777777" w:rsidR="00841756" w:rsidRDefault="00841756" w:rsidP="005C0702">
      <w:pPr>
        <w:jc w:val="center"/>
        <w:rPr>
          <w:b/>
        </w:rPr>
      </w:pPr>
    </w:p>
    <w:p w14:paraId="799B6433" w14:textId="4839E964" w:rsidR="00841756" w:rsidRPr="00841756" w:rsidRDefault="00EF7F25" w:rsidP="005C0702">
      <w:pPr>
        <w:jc w:val="center"/>
        <w:rPr>
          <w:b/>
          <w:sz w:val="20"/>
          <w:szCs w:val="20"/>
        </w:rPr>
      </w:pPr>
      <w:r w:rsidRPr="00841756">
        <w:rPr>
          <w:b/>
          <w:sz w:val="20"/>
          <w:szCs w:val="20"/>
        </w:rPr>
        <w:t>MUJS 2360</w:t>
      </w:r>
      <w:r w:rsidR="00841756" w:rsidRPr="00841756">
        <w:rPr>
          <w:b/>
          <w:sz w:val="20"/>
          <w:szCs w:val="20"/>
        </w:rPr>
        <w:t xml:space="preserve">.01 Tues/Thurs </w:t>
      </w:r>
      <w:r w:rsidR="00C21FB7">
        <w:rPr>
          <w:b/>
          <w:sz w:val="20"/>
          <w:szCs w:val="20"/>
        </w:rPr>
        <w:t>11</w:t>
      </w:r>
      <w:r w:rsidR="00841756" w:rsidRPr="00841756">
        <w:rPr>
          <w:b/>
          <w:sz w:val="20"/>
          <w:szCs w:val="20"/>
        </w:rPr>
        <w:t xml:space="preserve">:00 - </w:t>
      </w:r>
      <w:r w:rsidR="00C21FB7">
        <w:rPr>
          <w:b/>
          <w:sz w:val="20"/>
          <w:szCs w:val="20"/>
        </w:rPr>
        <w:t>11</w:t>
      </w:r>
      <w:r w:rsidR="00841756" w:rsidRPr="00841756">
        <w:rPr>
          <w:b/>
          <w:sz w:val="20"/>
          <w:szCs w:val="20"/>
        </w:rPr>
        <w:t>:45</w:t>
      </w:r>
    </w:p>
    <w:p w14:paraId="2D804AC8" w14:textId="7C0216D4" w:rsidR="00EF7F25" w:rsidRDefault="00841756" w:rsidP="005C0702">
      <w:pPr>
        <w:jc w:val="center"/>
        <w:rPr>
          <w:b/>
          <w:sz w:val="20"/>
          <w:szCs w:val="20"/>
        </w:rPr>
      </w:pPr>
      <w:r w:rsidRPr="00841756">
        <w:rPr>
          <w:b/>
          <w:sz w:val="20"/>
          <w:szCs w:val="20"/>
        </w:rPr>
        <w:t xml:space="preserve">MUJS 2360.02 Mon/Wed </w:t>
      </w:r>
      <w:r w:rsidR="00C21FB7">
        <w:rPr>
          <w:b/>
          <w:sz w:val="20"/>
          <w:szCs w:val="20"/>
        </w:rPr>
        <w:t>11</w:t>
      </w:r>
      <w:r w:rsidRPr="00841756">
        <w:rPr>
          <w:b/>
          <w:sz w:val="20"/>
          <w:szCs w:val="20"/>
        </w:rPr>
        <w:t xml:space="preserve">:00 – </w:t>
      </w:r>
      <w:r w:rsidR="00C21FB7">
        <w:rPr>
          <w:b/>
          <w:sz w:val="20"/>
          <w:szCs w:val="20"/>
        </w:rPr>
        <w:t>11</w:t>
      </w:r>
      <w:r w:rsidRPr="00841756">
        <w:rPr>
          <w:b/>
          <w:sz w:val="20"/>
          <w:szCs w:val="20"/>
        </w:rPr>
        <w:t>:45</w:t>
      </w:r>
    </w:p>
    <w:p w14:paraId="5B2A39A4" w14:textId="67890A85" w:rsidR="00841756" w:rsidRPr="00841756" w:rsidRDefault="008247B0" w:rsidP="005C0702">
      <w:pPr>
        <w:jc w:val="center"/>
        <w:rPr>
          <w:b/>
          <w:sz w:val="20"/>
          <w:szCs w:val="20"/>
        </w:rPr>
      </w:pPr>
      <w:r>
        <w:rPr>
          <w:b/>
          <w:sz w:val="20"/>
          <w:szCs w:val="20"/>
        </w:rPr>
        <w:t>Room 262</w:t>
      </w:r>
    </w:p>
    <w:p w14:paraId="5EB47003" w14:textId="4C3F51DF" w:rsidR="00926B67" w:rsidRDefault="00841756" w:rsidP="008247B0">
      <w:pPr>
        <w:jc w:val="center"/>
        <w:rPr>
          <w:sz w:val="20"/>
          <w:szCs w:val="20"/>
        </w:rPr>
      </w:pPr>
      <w:r>
        <w:rPr>
          <w:sz w:val="20"/>
          <w:szCs w:val="20"/>
        </w:rPr>
        <w:t>Rodney Booth Principle Lecturer</w:t>
      </w:r>
    </w:p>
    <w:p w14:paraId="3434B3CD" w14:textId="2B990239" w:rsidR="00841756" w:rsidRDefault="00841756" w:rsidP="008247B0">
      <w:pPr>
        <w:jc w:val="center"/>
        <w:rPr>
          <w:sz w:val="20"/>
          <w:szCs w:val="20"/>
        </w:rPr>
      </w:pPr>
      <w:r>
        <w:rPr>
          <w:sz w:val="20"/>
          <w:szCs w:val="20"/>
        </w:rPr>
        <w:t>Office: Music Annex 121</w:t>
      </w:r>
    </w:p>
    <w:p w14:paraId="27F7145C" w14:textId="3F60FB15" w:rsidR="00841756" w:rsidRDefault="00841756" w:rsidP="008247B0">
      <w:pPr>
        <w:jc w:val="center"/>
        <w:rPr>
          <w:sz w:val="20"/>
          <w:szCs w:val="20"/>
        </w:rPr>
      </w:pPr>
      <w:r>
        <w:rPr>
          <w:sz w:val="20"/>
          <w:szCs w:val="20"/>
        </w:rPr>
        <w:t>Office hours by appointment by email</w:t>
      </w:r>
    </w:p>
    <w:p w14:paraId="068D257B" w14:textId="2F5C06F4" w:rsidR="00841756" w:rsidRDefault="00841756" w:rsidP="008247B0">
      <w:pPr>
        <w:jc w:val="center"/>
        <w:rPr>
          <w:sz w:val="20"/>
          <w:szCs w:val="20"/>
        </w:rPr>
      </w:pPr>
      <w:hyperlink r:id="rId4" w:history="1">
        <w:r w:rsidRPr="00A04A8A">
          <w:rPr>
            <w:rStyle w:val="Hyperlink"/>
            <w:sz w:val="20"/>
            <w:szCs w:val="20"/>
          </w:rPr>
          <w:t>rodney.booth@unt.edu</w:t>
        </w:r>
      </w:hyperlink>
    </w:p>
    <w:p w14:paraId="4C337F26" w14:textId="1338A4F0" w:rsidR="00841756" w:rsidRDefault="00841756">
      <w:pPr>
        <w:rPr>
          <w:sz w:val="20"/>
          <w:szCs w:val="20"/>
        </w:rPr>
      </w:pPr>
    </w:p>
    <w:p w14:paraId="291F95A6" w14:textId="3BBCB7A1" w:rsidR="002F5A1C" w:rsidRDefault="002F5A1C">
      <w:pPr>
        <w:rPr>
          <w:sz w:val="20"/>
          <w:szCs w:val="20"/>
        </w:rPr>
      </w:pPr>
    </w:p>
    <w:p w14:paraId="51DD696A" w14:textId="51413493" w:rsidR="002F5A1C" w:rsidRDefault="002F5A1C">
      <w:pPr>
        <w:rPr>
          <w:sz w:val="20"/>
          <w:szCs w:val="20"/>
        </w:rPr>
      </w:pPr>
      <w:r>
        <w:rPr>
          <w:sz w:val="20"/>
          <w:szCs w:val="20"/>
        </w:rPr>
        <w:t>Course will be graded with:</w:t>
      </w:r>
    </w:p>
    <w:p w14:paraId="481EF72A" w14:textId="0D12B5FC" w:rsidR="002F5A1C" w:rsidRDefault="002F5A1C">
      <w:pPr>
        <w:rPr>
          <w:sz w:val="20"/>
          <w:szCs w:val="20"/>
        </w:rPr>
      </w:pPr>
      <w:r>
        <w:rPr>
          <w:sz w:val="20"/>
          <w:szCs w:val="20"/>
        </w:rPr>
        <w:t>Assignments – 40%</w:t>
      </w:r>
    </w:p>
    <w:p w14:paraId="0040CEC9" w14:textId="19745655" w:rsidR="002F5A1C" w:rsidRPr="00841756" w:rsidRDefault="002F5A1C">
      <w:pPr>
        <w:rPr>
          <w:sz w:val="20"/>
          <w:szCs w:val="20"/>
        </w:rPr>
      </w:pPr>
      <w:r>
        <w:rPr>
          <w:sz w:val="20"/>
          <w:szCs w:val="20"/>
        </w:rPr>
        <w:t>Tests and assessments – 60%</w:t>
      </w:r>
    </w:p>
    <w:p w14:paraId="48D13EC1" w14:textId="39BA6852" w:rsidR="00D329D0" w:rsidRPr="004E4A2C" w:rsidRDefault="00D329D0" w:rsidP="004E4A2C">
      <w:pPr>
        <w:jc w:val="center"/>
        <w:rPr>
          <w:b/>
          <w:bCs/>
          <w:u w:val="single"/>
        </w:rPr>
      </w:pPr>
      <w:r w:rsidRPr="004E4A2C">
        <w:rPr>
          <w:b/>
          <w:bCs/>
          <w:u w:val="single"/>
        </w:rPr>
        <w:t>Unit 1</w:t>
      </w:r>
    </w:p>
    <w:p w14:paraId="501A1365" w14:textId="77777777" w:rsidR="005C0702" w:rsidRDefault="005C0702" w:rsidP="00D329D0">
      <w:pPr>
        <w:rPr>
          <w:b/>
          <w:bCs/>
        </w:rPr>
      </w:pPr>
    </w:p>
    <w:p w14:paraId="4C132FD3" w14:textId="2F95FAA3" w:rsidR="00D329D0" w:rsidRDefault="00D329D0" w:rsidP="00D329D0">
      <w:r w:rsidRPr="00D329D0">
        <w:rPr>
          <w:b/>
          <w:bCs/>
        </w:rPr>
        <w:t>Overarching Concept</w:t>
      </w:r>
      <w:r>
        <w:t xml:space="preserve">: Creating </w:t>
      </w:r>
      <w:r w:rsidR="00AF2CD2">
        <w:t>Simple</w:t>
      </w:r>
      <w:r w:rsidR="005C0702">
        <w:t xml:space="preserve"> Improvisations</w:t>
      </w:r>
      <w:r>
        <w:t xml:space="preserve"> from Melodies</w:t>
      </w:r>
      <w:r w:rsidR="00AF2CD2">
        <w:t>/Basic Chordal Patterns</w:t>
      </w:r>
    </w:p>
    <w:p w14:paraId="34084D48" w14:textId="03617C3F" w:rsidR="00D329D0" w:rsidRDefault="00D329D0" w:rsidP="00D329D0">
      <w:r w:rsidRPr="00D329D0">
        <w:rPr>
          <w:b/>
          <w:bCs/>
        </w:rPr>
        <w:t>Exercises/</w:t>
      </w:r>
      <w:r w:rsidR="00150608">
        <w:rPr>
          <w:b/>
          <w:bCs/>
        </w:rPr>
        <w:t>Methods/</w:t>
      </w:r>
      <w:r w:rsidRPr="00D329D0">
        <w:rPr>
          <w:b/>
          <w:bCs/>
        </w:rPr>
        <w:t>Textbooks</w:t>
      </w:r>
      <w:r>
        <w:t xml:space="preserve"> </w:t>
      </w:r>
      <w:r>
        <w:rPr>
          <w:b/>
          <w:bCs/>
        </w:rPr>
        <w:t>Used</w:t>
      </w:r>
      <w:r>
        <w:t>: Lee Konitz’s “gradient method”</w:t>
      </w:r>
      <w:r w:rsidR="00150608">
        <w:t xml:space="preserve">, Coker </w:t>
      </w:r>
      <w:r w:rsidR="00AF2CD2">
        <w:t>Book</w:t>
      </w:r>
    </w:p>
    <w:p w14:paraId="491A0FDD" w14:textId="389DF862" w:rsidR="00D329D0" w:rsidRPr="005C0702" w:rsidRDefault="00D329D0" w:rsidP="00D329D0">
      <w:r w:rsidRPr="00D329D0">
        <w:rPr>
          <w:b/>
          <w:bCs/>
        </w:rPr>
        <w:t>Musical Excerpts</w:t>
      </w:r>
      <w:r>
        <w:t xml:space="preserve">: </w:t>
      </w:r>
      <w:r w:rsidR="005C0702">
        <w:t xml:space="preserve">Louis Armstrong “Struttin’ with Some Barbecue” (from </w:t>
      </w:r>
      <w:r w:rsidR="00C001CD">
        <w:rPr>
          <w:i/>
          <w:iCs/>
        </w:rPr>
        <w:t>Louis Armstrong</w:t>
      </w:r>
      <w:r w:rsidR="005C0702">
        <w:rPr>
          <w:i/>
          <w:iCs/>
        </w:rPr>
        <w:t xml:space="preserve"> Hot Five</w:t>
      </w:r>
      <w:r w:rsidR="00784785">
        <w:rPr>
          <w:i/>
          <w:iCs/>
        </w:rPr>
        <w:t xml:space="preserve"> 1927)</w:t>
      </w:r>
    </w:p>
    <w:p w14:paraId="73B1D876" w14:textId="77777777" w:rsidR="00D329D0" w:rsidRDefault="00D329D0" w:rsidP="00D329D0"/>
    <w:p w14:paraId="0FA9B1F1" w14:textId="27B64E27" w:rsidR="00D329D0" w:rsidRDefault="00D329D0" w:rsidP="005C0702">
      <w:r>
        <w:t xml:space="preserve">Week 1: </w:t>
      </w:r>
      <w:r w:rsidR="007A2026">
        <w:t>d</w:t>
      </w:r>
      <w:r>
        <w:t xml:space="preserve">iscuss </w:t>
      </w:r>
      <w:r w:rsidR="005C0702">
        <w:t xml:space="preserve">why melody-based improvisation is important, what constitutes a clear statement of a melody (discussions of sound, phrasing, articulation, etc.), importance of finding players to emulate on your instrument (sound), introduce the </w:t>
      </w:r>
      <w:r>
        <w:t xml:space="preserve">gradient method, </w:t>
      </w:r>
      <w:r w:rsidR="005C0702">
        <w:t>listen and analyze as a class to great melody-based pre</w:t>
      </w:r>
      <w:r w:rsidR="00972723">
        <w:t>-</w:t>
      </w:r>
      <w:r w:rsidR="005C0702">
        <w:t>bop players</w:t>
      </w:r>
    </w:p>
    <w:p w14:paraId="40F181E3" w14:textId="77777777" w:rsidR="00D329D0" w:rsidRDefault="00D329D0" w:rsidP="005C0702">
      <w:pPr>
        <w:ind w:left="720"/>
      </w:pPr>
    </w:p>
    <w:p w14:paraId="799F5D45" w14:textId="1A736124" w:rsidR="00D329D0" w:rsidRDefault="00D329D0" w:rsidP="005C0702">
      <w:r>
        <w:t xml:space="preserve">Assignment Due: </w:t>
      </w:r>
    </w:p>
    <w:p w14:paraId="122EEE18" w14:textId="569497C7" w:rsidR="00D329D0" w:rsidRDefault="00D329D0" w:rsidP="005C0702">
      <w:r>
        <w:t xml:space="preserve">- </w:t>
      </w:r>
      <w:r w:rsidR="009B0697">
        <w:t xml:space="preserve">Choose </w:t>
      </w:r>
      <w:r>
        <w:t>2 common melodies</w:t>
      </w:r>
      <w:r w:rsidR="009B0697">
        <w:t xml:space="preserve"> from list provided by instructor</w:t>
      </w:r>
      <w:r>
        <w:t xml:space="preserve"> (carols, nursery rhymes, etc.) </w:t>
      </w:r>
    </w:p>
    <w:p w14:paraId="1D8FA27C" w14:textId="77E7733A" w:rsidR="009B0697" w:rsidRDefault="009B0697" w:rsidP="005C0702">
      <w:r>
        <w:t>- Play these melodies in</w:t>
      </w:r>
      <w:r w:rsidR="006909C5">
        <w:t xml:space="preserve"> </w:t>
      </w:r>
      <w:r>
        <w:t>(3 keys total) according to “gradient 1”: as-is, with idiomatic and clear jazz phrasing and appropriate sound/feel</w:t>
      </w:r>
    </w:p>
    <w:p w14:paraId="54E4A293" w14:textId="1CA32A32" w:rsidR="009B0697" w:rsidRDefault="009B0697" w:rsidP="005C0702">
      <w:r>
        <w:t>- Play same melodies, in same 3 keys, incorporating gradients 2 and 3, identifying clear target notes within the melody, adding neighbor and passing tones</w:t>
      </w:r>
      <w:r w:rsidR="00A329F1">
        <w:t>.</w:t>
      </w:r>
    </w:p>
    <w:p w14:paraId="29F45E0E" w14:textId="79F5FD3C" w:rsidR="00D329D0" w:rsidRDefault="009B0697" w:rsidP="005C0702">
      <w:r>
        <w:t xml:space="preserve">- Transcribe </w:t>
      </w:r>
      <w:r w:rsidR="005C0702" w:rsidRPr="005C0702">
        <w:rPr>
          <w:b/>
          <w:bCs/>
        </w:rPr>
        <w:t>both</w:t>
      </w:r>
      <w:r w:rsidR="005C0702">
        <w:t xml:space="preserve"> of Louis Armstrong’s statements of the melody on “Struttin with Some Barbecue” (from </w:t>
      </w:r>
      <w:r w:rsidR="005C0702">
        <w:rPr>
          <w:i/>
          <w:iCs/>
        </w:rPr>
        <w:t>The Complete Hot Five</w:t>
      </w:r>
      <w:r w:rsidR="005C0702">
        <w:t>), the “head-in” and “head-out”</w:t>
      </w:r>
      <w:r w:rsidR="00150608">
        <w:t xml:space="preserve"> (including the tag)</w:t>
      </w:r>
      <w:r w:rsidR="005C0702">
        <w:t xml:space="preserve">, </w:t>
      </w:r>
      <w:r>
        <w:t xml:space="preserve">submit audio/video of you playing and </w:t>
      </w:r>
      <w:r>
        <w:rPr>
          <w:i/>
          <w:iCs/>
        </w:rPr>
        <w:t>singing</w:t>
      </w:r>
      <w:r>
        <w:t xml:space="preserve"> </w:t>
      </w:r>
      <w:r w:rsidR="00150608">
        <w:t>these two statements</w:t>
      </w:r>
      <w:r>
        <w:t xml:space="preserve"> along with the recording</w:t>
      </w:r>
      <w:r w:rsidR="005C0702">
        <w:t>.</w:t>
      </w:r>
      <w:r w:rsidR="00150608">
        <w:t xml:space="preserve"> </w:t>
      </w:r>
    </w:p>
    <w:p w14:paraId="6AE460CF" w14:textId="539224CA" w:rsidR="00150608" w:rsidRDefault="00150608" w:rsidP="005C0702">
      <w:r>
        <w:t xml:space="preserve">- Also submit a written transcription </w:t>
      </w:r>
      <w:r w:rsidR="00A329F1">
        <w:t xml:space="preserve">(Struttin) </w:t>
      </w:r>
      <w:r>
        <w:t>of these two melody statements, with the chord changes.</w:t>
      </w:r>
    </w:p>
    <w:p w14:paraId="72A9813A" w14:textId="6BCF7F06" w:rsidR="00D329D0" w:rsidRDefault="00D329D0" w:rsidP="00D329D0"/>
    <w:p w14:paraId="1248EF76" w14:textId="71681D51" w:rsidR="00D329D0" w:rsidRPr="004839AF" w:rsidRDefault="00D329D0" w:rsidP="00D329D0">
      <w:pPr>
        <w:rPr>
          <w:b/>
          <w:bCs/>
        </w:rPr>
      </w:pPr>
      <w:r>
        <w:t>Week 2:</w:t>
      </w:r>
      <w:r w:rsidR="005C0702">
        <w:t xml:space="preserve"> </w:t>
      </w:r>
      <w:r w:rsidR="007A2026">
        <w:t>d</w:t>
      </w:r>
      <w:r w:rsidR="005C0702">
        <w:t>iscuss differences in Louis Armstrong’s melody statements, work on more ways of elaborating a melody, discuss and play examples of higher-level gradients which start to move into improvisation</w:t>
      </w:r>
      <w:r w:rsidR="00D35A76">
        <w:t xml:space="preserve">.  </w:t>
      </w:r>
    </w:p>
    <w:p w14:paraId="214D161D" w14:textId="20344826" w:rsidR="00D329D0" w:rsidRDefault="00D329D0" w:rsidP="00150608"/>
    <w:p w14:paraId="10C0AD6E" w14:textId="6FF61707" w:rsidR="00150608" w:rsidRDefault="00150608" w:rsidP="00150608">
      <w:r>
        <w:t>Assignment Due:</w:t>
      </w:r>
    </w:p>
    <w:p w14:paraId="0FA64615" w14:textId="3B0284DA" w:rsidR="00D329D0" w:rsidRDefault="00D329D0" w:rsidP="00150608">
      <w:r>
        <w:t xml:space="preserve">- </w:t>
      </w:r>
      <w:r w:rsidR="009B0697">
        <w:t xml:space="preserve">Take the 2 common melodies </w:t>
      </w:r>
      <w:r w:rsidR="00150608">
        <w:t xml:space="preserve">you chose </w:t>
      </w:r>
      <w:r w:rsidR="009B0697">
        <w:t>last week, transpose them into 3 new keys</w:t>
      </w:r>
      <w:r w:rsidR="00150608">
        <w:t xml:space="preserve"> incorporating concepts from higher-level gradients</w:t>
      </w:r>
      <w:r w:rsidR="009B0697">
        <w:t xml:space="preserve">. We should still be able to sense/hear the underlying melody, but there should be much more elaboration. You </w:t>
      </w:r>
      <w:r w:rsidR="005C0702">
        <w:t xml:space="preserve">still </w:t>
      </w:r>
      <w:r w:rsidR="009B0697">
        <w:t xml:space="preserve">don’t need to think </w:t>
      </w:r>
      <w:r w:rsidR="009B0697">
        <w:lastRenderedPageBreak/>
        <w:t>about “chord changes” to a significant degree</w:t>
      </w:r>
      <w:r w:rsidR="005C0702">
        <w:t>…focus on cr</w:t>
      </w:r>
      <w:r w:rsidR="00150608">
        <w:t>eating more complex melodic ideas, still</w:t>
      </w:r>
      <w:r w:rsidR="005C0702">
        <w:t xml:space="preserve"> with idiomatic sound and phrasing.</w:t>
      </w:r>
    </w:p>
    <w:p w14:paraId="46F3DB70" w14:textId="0F972708" w:rsidR="005C0702" w:rsidRDefault="00150608" w:rsidP="00150608">
      <w:r>
        <w:t xml:space="preserve">- You should know the tune “Struttin’ with Some Barbecue” by memory now. Transpose the two melody statements you learned last week into two new keys (one sharp and one flat). </w:t>
      </w:r>
    </w:p>
    <w:p w14:paraId="67B3EFDB" w14:textId="7D059134" w:rsidR="00D329D0" w:rsidRDefault="00D329D0"/>
    <w:p w14:paraId="06C8C515" w14:textId="18456502" w:rsidR="00595DC4" w:rsidRDefault="00150608">
      <w:pPr>
        <w:rPr>
          <w:bCs/>
        </w:rPr>
      </w:pPr>
      <w:r>
        <w:rPr>
          <w:bCs/>
        </w:rPr>
        <w:t xml:space="preserve">Week 3: </w:t>
      </w:r>
      <w:r w:rsidR="007A2026">
        <w:rPr>
          <w:bCs/>
        </w:rPr>
        <w:t>e</w:t>
      </w:r>
      <w:r>
        <w:rPr>
          <w:bCs/>
        </w:rPr>
        <w:t xml:space="preserve">xplore </w:t>
      </w:r>
      <w:r w:rsidR="00595DC4">
        <w:rPr>
          <w:bCs/>
        </w:rPr>
        <w:t xml:space="preserve">ways to create </w:t>
      </w:r>
      <w:r>
        <w:rPr>
          <w:bCs/>
        </w:rPr>
        <w:t>improvisations based on simple chordal patterns and ideas, as demonstrated in Louis Armstrong’s improvised solo on “Struttin’”</w:t>
      </w:r>
      <w:r w:rsidR="009D70C2">
        <w:rPr>
          <w:bCs/>
        </w:rPr>
        <w:t xml:space="preserve"> (</w:t>
      </w:r>
      <w:r w:rsidR="00E1499B">
        <w:rPr>
          <w:bCs/>
        </w:rPr>
        <w:t xml:space="preserve">ex. </w:t>
      </w:r>
      <w:r w:rsidR="009D70C2">
        <w:rPr>
          <w:bCs/>
        </w:rPr>
        <w:t>Major 7ths)</w:t>
      </w:r>
    </w:p>
    <w:p w14:paraId="411307B4" w14:textId="77777777" w:rsidR="00A329F1" w:rsidRDefault="00A329F1">
      <w:pPr>
        <w:rPr>
          <w:bCs/>
        </w:rPr>
      </w:pPr>
    </w:p>
    <w:p w14:paraId="7E3F990D" w14:textId="289A4342" w:rsidR="00595DC4" w:rsidRDefault="00595DC4">
      <w:pPr>
        <w:rPr>
          <w:bCs/>
        </w:rPr>
      </w:pPr>
      <w:r>
        <w:rPr>
          <w:bCs/>
        </w:rPr>
        <w:t xml:space="preserve">Assignment Due: </w:t>
      </w:r>
    </w:p>
    <w:p w14:paraId="3BFDEDC4" w14:textId="41000F65" w:rsidR="00595DC4" w:rsidRDefault="00595DC4">
      <w:pPr>
        <w:rPr>
          <w:b/>
        </w:rPr>
      </w:pPr>
      <w:r>
        <w:rPr>
          <w:bCs/>
        </w:rPr>
        <w:t xml:space="preserve">- Learn the following chordal patterns, be able to play them in 12 keys via several different root motions (circle of fifths, half steps, whole steps, minor thirds): </w:t>
      </w:r>
      <w:r>
        <w:rPr>
          <w:b/>
        </w:rPr>
        <w:t>12345321, 35321235</w:t>
      </w:r>
    </w:p>
    <w:p w14:paraId="3A5B6DBC" w14:textId="55B46CB4" w:rsidR="00595DC4" w:rsidRDefault="00595DC4">
      <w:pPr>
        <w:rPr>
          <w:bCs/>
        </w:rPr>
      </w:pPr>
      <w:r>
        <w:rPr>
          <w:b/>
        </w:rPr>
        <w:t xml:space="preserve">- </w:t>
      </w:r>
      <w:r>
        <w:rPr>
          <w:bCs/>
        </w:rPr>
        <w:t xml:space="preserve">Transcribe Louis Armstrong’s improvised solo on “Struttin’.” Submit audio/video of you playing and </w:t>
      </w:r>
      <w:r w:rsidRPr="00595DC4">
        <w:rPr>
          <w:bCs/>
        </w:rPr>
        <w:t>singing</w:t>
      </w:r>
      <w:r>
        <w:rPr>
          <w:bCs/>
        </w:rPr>
        <w:t xml:space="preserve"> the solo along with Louis. Submit a written transcription that clearly marks and analyzes </w:t>
      </w:r>
      <w:r w:rsidRPr="00595DC4">
        <w:rPr>
          <w:bCs/>
        </w:rPr>
        <w:t>the</w:t>
      </w:r>
      <w:r>
        <w:rPr>
          <w:bCs/>
        </w:rPr>
        <w:t xml:space="preserve"> various chordal patterns Louis uses, as well as other notes that can be considered </w:t>
      </w:r>
      <w:r>
        <w:rPr>
          <w:bCs/>
          <w:i/>
          <w:iCs/>
        </w:rPr>
        <w:t>elaborations</w:t>
      </w:r>
      <w:r>
        <w:rPr>
          <w:bCs/>
        </w:rPr>
        <w:t xml:space="preserve"> on these chordal patterns (e.g. chromatic approach notes).</w:t>
      </w:r>
    </w:p>
    <w:p w14:paraId="05BB28EF" w14:textId="781E0FBE" w:rsidR="00595DC4" w:rsidRDefault="00595DC4">
      <w:pPr>
        <w:rPr>
          <w:bCs/>
        </w:rPr>
      </w:pPr>
    </w:p>
    <w:p w14:paraId="344EF1B2" w14:textId="25B63779" w:rsidR="00595DC4" w:rsidRDefault="00595DC4">
      <w:pPr>
        <w:rPr>
          <w:bCs/>
        </w:rPr>
      </w:pPr>
      <w:r w:rsidRPr="00AF2CD2">
        <w:rPr>
          <w:b/>
        </w:rPr>
        <w:t>Week 4</w:t>
      </w:r>
      <w:r>
        <w:rPr>
          <w:bCs/>
        </w:rPr>
        <w:t xml:space="preserve">: </w:t>
      </w:r>
      <w:r w:rsidR="007A2026">
        <w:rPr>
          <w:bCs/>
        </w:rPr>
        <w:t>i</w:t>
      </w:r>
      <w:r>
        <w:rPr>
          <w:bCs/>
        </w:rPr>
        <w:t>solate and discuss common progressions from “Struttin’” that</w:t>
      </w:r>
      <w:r w:rsidR="00A329F1">
        <w:rPr>
          <w:bCs/>
        </w:rPr>
        <w:t xml:space="preserve"> </w:t>
      </w:r>
      <w:r>
        <w:rPr>
          <w:bCs/>
        </w:rPr>
        <w:t>students will notice in many tunes from all eras (e.g. IV --&gt; iv --&gt; I</w:t>
      </w:r>
      <w:r w:rsidRPr="00595DC4">
        <w:rPr>
          <w:bCs/>
          <w:vertAlign w:val="superscript"/>
        </w:rPr>
        <w:t>6</w:t>
      </w:r>
      <w:r>
        <w:rPr>
          <w:bCs/>
        </w:rPr>
        <w:t xml:space="preserve"> --&gt; VI --&gt; II</w:t>
      </w:r>
      <w:r>
        <w:rPr>
          <w:bCs/>
          <w:vertAlign w:val="superscript"/>
        </w:rPr>
        <w:t xml:space="preserve">7 </w:t>
      </w:r>
      <w:r>
        <w:rPr>
          <w:bCs/>
        </w:rPr>
        <w:t>--&gt; V</w:t>
      </w:r>
      <w:r>
        <w:rPr>
          <w:bCs/>
          <w:vertAlign w:val="superscript"/>
        </w:rPr>
        <w:t>7</w:t>
      </w:r>
      <w:r>
        <w:rPr>
          <w:bCs/>
        </w:rPr>
        <w:t xml:space="preserve"> --&gt; I), run drills asking students to transpose Louis’ language over these progressions into multiple keys</w:t>
      </w:r>
      <w:r w:rsidR="00AF2CD2">
        <w:rPr>
          <w:bCs/>
        </w:rPr>
        <w:t>, discuss the idea making existing vocabulary from recordings into “your own vocabulary”</w:t>
      </w:r>
    </w:p>
    <w:p w14:paraId="44920536" w14:textId="30DECCDF" w:rsidR="00595DC4" w:rsidRDefault="00595DC4">
      <w:pPr>
        <w:rPr>
          <w:bCs/>
        </w:rPr>
      </w:pPr>
    </w:p>
    <w:p w14:paraId="6E666232" w14:textId="0401544E" w:rsidR="00595DC4" w:rsidRDefault="00595DC4">
      <w:pPr>
        <w:rPr>
          <w:bCs/>
        </w:rPr>
      </w:pPr>
      <w:r>
        <w:rPr>
          <w:bCs/>
        </w:rPr>
        <w:t>Assignment Due:</w:t>
      </w:r>
    </w:p>
    <w:p w14:paraId="420BD71A" w14:textId="29084DEF" w:rsidR="00AF2CD2" w:rsidRPr="00AF2CD2" w:rsidRDefault="00AF2CD2">
      <w:pPr>
        <w:rPr>
          <w:b/>
        </w:rPr>
      </w:pPr>
      <w:r>
        <w:rPr>
          <w:bCs/>
        </w:rPr>
        <w:t xml:space="preserve">- Learn the following chordal patterns, be able to play them in 12 keys via several different root motions (circle of fifths, half steps, whole steps, minor thirds): </w:t>
      </w:r>
      <w:r>
        <w:rPr>
          <w:b/>
        </w:rPr>
        <w:t>56765321, 57978531</w:t>
      </w:r>
    </w:p>
    <w:p w14:paraId="4E9509C2" w14:textId="6DF6C5EC" w:rsidR="00AF2CD2" w:rsidRDefault="00AF2CD2">
      <w:pPr>
        <w:rPr>
          <w:bCs/>
        </w:rPr>
      </w:pPr>
      <w:r>
        <w:rPr>
          <w:bCs/>
        </w:rPr>
        <w:t xml:space="preserve">- Submit audio/video of you playing 3 </w:t>
      </w:r>
      <w:r>
        <w:rPr>
          <w:bCs/>
          <w:i/>
          <w:iCs/>
        </w:rPr>
        <w:t>short</w:t>
      </w:r>
      <w:r>
        <w:rPr>
          <w:bCs/>
        </w:rPr>
        <w:t xml:space="preserve"> phrases from the Louis Armstrong improvised solo in </w:t>
      </w:r>
      <w:r w:rsidR="009D70C2">
        <w:rPr>
          <w:bCs/>
        </w:rPr>
        <w:t>6</w:t>
      </w:r>
      <w:r>
        <w:rPr>
          <w:bCs/>
        </w:rPr>
        <w:t xml:space="preserve"> keys</w:t>
      </w:r>
      <w:r w:rsidR="000434D3">
        <w:rPr>
          <w:bCs/>
        </w:rPr>
        <w:t xml:space="preserve"> (vocalists in 3 keys)</w:t>
      </w:r>
    </w:p>
    <w:p w14:paraId="44F9910E" w14:textId="3AB9C683" w:rsidR="00AF2CD2" w:rsidRPr="00AF2CD2" w:rsidRDefault="00AF2CD2">
      <w:pPr>
        <w:rPr>
          <w:bCs/>
        </w:rPr>
      </w:pPr>
      <w:r>
        <w:rPr>
          <w:bCs/>
        </w:rPr>
        <w:t>- Submit a written assignment analyzing how these phrases work according to the underlying harmonies, and write out examples of how you might alter or change these 3 phrases to make them your own (adding chromatic passing tones, enclosures, etc.)</w:t>
      </w:r>
    </w:p>
    <w:p w14:paraId="2235F6EC" w14:textId="77777777" w:rsidR="00AF2CD2" w:rsidRDefault="00AF2CD2">
      <w:pPr>
        <w:rPr>
          <w:bCs/>
        </w:rPr>
      </w:pPr>
    </w:p>
    <w:p w14:paraId="5CAE0989" w14:textId="19E10C6B" w:rsidR="00AF2CD2" w:rsidRPr="00AF2CD2" w:rsidRDefault="00AF2CD2">
      <w:pPr>
        <w:rPr>
          <w:bCs/>
        </w:rPr>
      </w:pPr>
      <w:r>
        <w:rPr>
          <w:b/>
        </w:rPr>
        <w:t xml:space="preserve">Week 5: </w:t>
      </w:r>
      <w:r w:rsidR="00D224E2">
        <w:t xml:space="preserve">flexible week for </w:t>
      </w:r>
      <w:r w:rsidRPr="00D224E2">
        <w:rPr>
          <w:bCs/>
        </w:rPr>
        <w:t>Synthesis</w:t>
      </w:r>
      <w:r>
        <w:rPr>
          <w:bCs/>
        </w:rPr>
        <w:t xml:space="preserve"> and Review</w:t>
      </w:r>
      <w:r w:rsidR="00D224E2">
        <w:rPr>
          <w:bCs/>
        </w:rPr>
        <w:t xml:space="preserve"> and</w:t>
      </w:r>
      <w:r>
        <w:rPr>
          <w:bCs/>
        </w:rPr>
        <w:t xml:space="preserve"> </w:t>
      </w:r>
      <w:r w:rsidR="00D224E2">
        <w:rPr>
          <w:bCs/>
        </w:rPr>
        <w:t>p</w:t>
      </w:r>
      <w:r>
        <w:rPr>
          <w:bCs/>
        </w:rPr>
        <w:t>reparation for Unit Exam</w:t>
      </w:r>
    </w:p>
    <w:p w14:paraId="363CEAAB" w14:textId="7D609FA3" w:rsidR="00AF2CD2" w:rsidRDefault="00AF2CD2">
      <w:pPr>
        <w:rPr>
          <w:bCs/>
        </w:rPr>
      </w:pPr>
    </w:p>
    <w:p w14:paraId="7ED933B6" w14:textId="3940C1FD" w:rsidR="000479D7" w:rsidRDefault="000479D7">
      <w:pPr>
        <w:rPr>
          <w:bCs/>
        </w:rPr>
      </w:pPr>
      <w:r>
        <w:rPr>
          <w:bCs/>
        </w:rPr>
        <w:t>Assignment Due: Submit Exam 1 (via Canvas)</w:t>
      </w:r>
    </w:p>
    <w:p w14:paraId="23988294" w14:textId="77777777" w:rsidR="000479D7" w:rsidRDefault="000479D7">
      <w:pPr>
        <w:rPr>
          <w:b/>
        </w:rPr>
      </w:pPr>
    </w:p>
    <w:p w14:paraId="4FC63FEC" w14:textId="78244C85" w:rsidR="00AF2CD2" w:rsidRPr="00AF2CD2" w:rsidRDefault="00AF2CD2">
      <w:pPr>
        <w:rPr>
          <w:b/>
        </w:rPr>
      </w:pPr>
      <w:r>
        <w:rPr>
          <w:b/>
        </w:rPr>
        <w:t>Exam 1:</w:t>
      </w:r>
    </w:p>
    <w:p w14:paraId="6BD730F7" w14:textId="2E551A16" w:rsidR="00A222BC" w:rsidRDefault="00AF2CD2">
      <w:pPr>
        <w:rPr>
          <w:bCs/>
        </w:rPr>
      </w:pPr>
      <w:r>
        <w:rPr>
          <w:bCs/>
        </w:rPr>
        <w:t xml:space="preserve">- Learn the tune “All </w:t>
      </w:r>
      <w:proofErr w:type="gramStart"/>
      <w:r>
        <w:rPr>
          <w:bCs/>
        </w:rPr>
        <w:t>The</w:t>
      </w:r>
      <w:proofErr w:type="gramEnd"/>
      <w:r>
        <w:rPr>
          <w:bCs/>
        </w:rPr>
        <w:t xml:space="preserve"> Things You Are.” Much of the tune is based on sequence, and the melody is very simple, lending itself very well to a “gradient-based” improvisation approach. Also, o</w:t>
      </w:r>
      <w:r w:rsidR="00595DC4">
        <w:rPr>
          <w:bCs/>
        </w:rPr>
        <w:t xml:space="preserve">ne of the progressions discussed in class </w:t>
      </w:r>
      <w:r>
        <w:rPr>
          <w:bCs/>
        </w:rPr>
        <w:t>last</w:t>
      </w:r>
      <w:r w:rsidR="00595DC4">
        <w:rPr>
          <w:bCs/>
        </w:rPr>
        <w:t xml:space="preserve"> week, the IV --&gt; iv --&gt; I</w:t>
      </w:r>
      <w:r w:rsidR="00595DC4" w:rsidRPr="00595DC4">
        <w:rPr>
          <w:bCs/>
          <w:vertAlign w:val="superscript"/>
        </w:rPr>
        <w:t>6</w:t>
      </w:r>
      <w:r w:rsidR="00595DC4">
        <w:rPr>
          <w:bCs/>
        </w:rPr>
        <w:t xml:space="preserve"> --&gt; VI --&gt; II</w:t>
      </w:r>
      <w:r w:rsidR="00595DC4">
        <w:rPr>
          <w:bCs/>
          <w:vertAlign w:val="superscript"/>
        </w:rPr>
        <w:t xml:space="preserve">7 </w:t>
      </w:r>
      <w:r w:rsidR="00595DC4">
        <w:rPr>
          <w:bCs/>
        </w:rPr>
        <w:t>--&gt; V</w:t>
      </w:r>
      <w:r w:rsidR="00595DC4">
        <w:rPr>
          <w:bCs/>
          <w:vertAlign w:val="superscript"/>
        </w:rPr>
        <w:t>7</w:t>
      </w:r>
      <w:r w:rsidR="00595DC4">
        <w:rPr>
          <w:bCs/>
        </w:rPr>
        <w:t xml:space="preserve"> -</w:t>
      </w:r>
      <w:r w:rsidR="00A222BC">
        <w:rPr>
          <w:bCs/>
        </w:rPr>
        <w:t>&gt;I</w:t>
      </w:r>
      <w:r w:rsidR="00595DC4">
        <w:rPr>
          <w:bCs/>
        </w:rPr>
        <w:t xml:space="preserve"> </w:t>
      </w:r>
    </w:p>
    <w:p w14:paraId="053E66E8" w14:textId="05025623" w:rsidR="00A222BC" w:rsidRDefault="00A222BC">
      <w:pPr>
        <w:rPr>
          <w:bCs/>
        </w:rPr>
      </w:pPr>
      <w:r>
        <w:rPr>
          <w:bCs/>
        </w:rPr>
        <w:t xml:space="preserve">                                                                                                            (IV</w:t>
      </w:r>
      <w:r w:rsidRPr="00A222BC">
        <w:rPr>
          <w:bCs/>
        </w:rPr>
        <w:sym w:font="Wingdings" w:char="F0E0"/>
      </w:r>
      <w:proofErr w:type="spellStart"/>
      <w:r>
        <w:rPr>
          <w:bCs/>
        </w:rPr>
        <w:t>iv</w:t>
      </w:r>
      <w:proofErr w:type="spellEnd"/>
      <w:r w:rsidRPr="00A222BC">
        <w:rPr>
          <w:bCs/>
        </w:rPr>
        <w:sym w:font="Wingdings" w:char="F0E0"/>
      </w:r>
      <w:r>
        <w:rPr>
          <w:bCs/>
        </w:rPr>
        <w:t xml:space="preserve"> iii </w:t>
      </w:r>
      <w:r w:rsidRPr="00A222BC">
        <w:rPr>
          <w:bCs/>
        </w:rPr>
        <w:sym w:font="Wingdings" w:char="F0E0"/>
      </w:r>
      <w:r>
        <w:rPr>
          <w:bCs/>
        </w:rPr>
        <w:t xml:space="preserve"> </w:t>
      </w:r>
      <w:proofErr w:type="spellStart"/>
      <w:r>
        <w:rPr>
          <w:bCs/>
        </w:rPr>
        <w:t>biiidim</w:t>
      </w:r>
      <w:proofErr w:type="spellEnd"/>
      <w:r w:rsidR="00EC09E8" w:rsidRPr="00EC09E8">
        <w:rPr>
          <w:bCs/>
        </w:rPr>
        <w:sym w:font="Wingdings" w:char="F0E0"/>
      </w:r>
      <w:r>
        <w:rPr>
          <w:bCs/>
        </w:rPr>
        <w:t xml:space="preserve"> ii7</w:t>
      </w:r>
      <w:r w:rsidRPr="00A222BC">
        <w:rPr>
          <w:bCs/>
        </w:rPr>
        <w:sym w:font="Wingdings" w:char="F0E0"/>
      </w:r>
      <w:r>
        <w:rPr>
          <w:bCs/>
        </w:rPr>
        <w:t>V7 –I)</w:t>
      </w:r>
    </w:p>
    <w:p w14:paraId="106B8D1C" w14:textId="26838799" w:rsidR="00AF2CD2" w:rsidRDefault="00595DC4">
      <w:pPr>
        <w:rPr>
          <w:bCs/>
        </w:rPr>
      </w:pPr>
      <w:r>
        <w:rPr>
          <w:bCs/>
        </w:rPr>
        <w:t xml:space="preserve"> appears at the end of “All </w:t>
      </w:r>
      <w:proofErr w:type="gramStart"/>
      <w:r>
        <w:rPr>
          <w:bCs/>
        </w:rPr>
        <w:t>The</w:t>
      </w:r>
      <w:proofErr w:type="gramEnd"/>
      <w:r>
        <w:rPr>
          <w:bCs/>
        </w:rPr>
        <w:t xml:space="preserve"> Things You Are</w:t>
      </w:r>
      <w:r w:rsidR="00AF2CD2">
        <w:rPr>
          <w:bCs/>
        </w:rPr>
        <w:t>.” This is the perfect tune for applying everything you have learned in this unit.</w:t>
      </w:r>
    </w:p>
    <w:p w14:paraId="0BCFAF55" w14:textId="77777777" w:rsidR="00AF2CD2" w:rsidRDefault="00AF2CD2">
      <w:pPr>
        <w:rPr>
          <w:bCs/>
        </w:rPr>
      </w:pPr>
      <w:r>
        <w:rPr>
          <w:bCs/>
        </w:rPr>
        <w:t xml:space="preserve">- You will play through the tune several ways: </w:t>
      </w:r>
    </w:p>
    <w:p w14:paraId="691CEFBB" w14:textId="77777777" w:rsidR="00AF2CD2" w:rsidRDefault="00AF2CD2" w:rsidP="00AF2CD2">
      <w:pPr>
        <w:ind w:left="720"/>
        <w:rPr>
          <w:bCs/>
        </w:rPr>
      </w:pPr>
      <w:r>
        <w:rPr>
          <w:bCs/>
        </w:rPr>
        <w:t>1st gradient (melody itself with idiomatic sound, phrasing)</w:t>
      </w:r>
    </w:p>
    <w:p w14:paraId="18E55C91" w14:textId="77777777" w:rsidR="00AF2CD2" w:rsidRDefault="00AF2CD2" w:rsidP="00AF2CD2">
      <w:pPr>
        <w:ind w:left="720"/>
        <w:rPr>
          <w:bCs/>
        </w:rPr>
      </w:pPr>
      <w:r>
        <w:rPr>
          <w:bCs/>
        </w:rPr>
        <w:t>2nd/3rd gradient (simple elaborations of the melody with clear phrasing)</w:t>
      </w:r>
    </w:p>
    <w:p w14:paraId="0FA6643D" w14:textId="055B1362" w:rsidR="00595DC4" w:rsidRDefault="00AF2CD2" w:rsidP="00AF2CD2">
      <w:pPr>
        <w:ind w:left="720"/>
        <w:rPr>
          <w:bCs/>
        </w:rPr>
      </w:pPr>
      <w:r>
        <w:rPr>
          <w:bCs/>
        </w:rPr>
        <w:lastRenderedPageBreak/>
        <w:t xml:space="preserve">Higher-level gradients (complex but still </w:t>
      </w:r>
      <w:r>
        <w:rPr>
          <w:bCs/>
          <w:i/>
          <w:iCs/>
        </w:rPr>
        <w:t>melodic</w:t>
      </w:r>
      <w:r>
        <w:rPr>
          <w:bCs/>
        </w:rPr>
        <w:t xml:space="preserve"> improvisations)</w:t>
      </w:r>
    </w:p>
    <w:p w14:paraId="7DAFA06B" w14:textId="57D6360F" w:rsidR="000479D7" w:rsidRPr="000479D7" w:rsidRDefault="004839AF" w:rsidP="000479D7">
      <w:pPr>
        <w:rPr>
          <w:bCs/>
        </w:rPr>
      </w:pPr>
      <w:r>
        <w:rPr>
          <w:bCs/>
        </w:rPr>
        <w:t>- Submit a written paper describing the social and historical context and importance of Louis Armstrong’s famous “Hot Fives and Sevens” recordings</w:t>
      </w:r>
    </w:p>
    <w:p w14:paraId="7C414C49" w14:textId="77777777" w:rsidR="000479D7" w:rsidRDefault="000479D7" w:rsidP="004E4A2C">
      <w:pPr>
        <w:jc w:val="center"/>
        <w:rPr>
          <w:rFonts w:cstheme="minorHAnsi"/>
          <w:b/>
          <w:u w:val="single"/>
        </w:rPr>
      </w:pPr>
    </w:p>
    <w:p w14:paraId="21FDBA85" w14:textId="77777777" w:rsidR="00D35A76" w:rsidRDefault="00D35A76" w:rsidP="004E4A2C">
      <w:pPr>
        <w:jc w:val="center"/>
        <w:rPr>
          <w:rFonts w:cstheme="minorHAnsi"/>
          <w:b/>
          <w:u w:val="single"/>
        </w:rPr>
      </w:pPr>
    </w:p>
    <w:p w14:paraId="194923D5" w14:textId="77777777" w:rsidR="00D35A76" w:rsidRDefault="00D35A76" w:rsidP="004E4A2C">
      <w:pPr>
        <w:jc w:val="center"/>
        <w:rPr>
          <w:rFonts w:cstheme="minorHAnsi"/>
          <w:b/>
          <w:u w:val="single"/>
        </w:rPr>
      </w:pPr>
    </w:p>
    <w:p w14:paraId="0FA1C9AA" w14:textId="77777777" w:rsidR="00D35A76" w:rsidRDefault="00D35A76" w:rsidP="004E4A2C">
      <w:pPr>
        <w:jc w:val="center"/>
        <w:rPr>
          <w:rFonts w:cstheme="minorHAnsi"/>
          <w:b/>
          <w:u w:val="single"/>
        </w:rPr>
      </w:pPr>
    </w:p>
    <w:p w14:paraId="53EDD85C" w14:textId="77777777" w:rsidR="00D35A76" w:rsidRDefault="00D35A76" w:rsidP="004E4A2C">
      <w:pPr>
        <w:jc w:val="center"/>
        <w:rPr>
          <w:rFonts w:cstheme="minorHAnsi"/>
          <w:b/>
          <w:u w:val="single"/>
        </w:rPr>
      </w:pPr>
    </w:p>
    <w:p w14:paraId="10FB4AAF" w14:textId="77777777" w:rsidR="00D35A76" w:rsidRDefault="00D35A76" w:rsidP="004E4A2C">
      <w:pPr>
        <w:jc w:val="center"/>
        <w:rPr>
          <w:rFonts w:cstheme="minorHAnsi"/>
          <w:b/>
          <w:u w:val="single"/>
        </w:rPr>
      </w:pPr>
    </w:p>
    <w:p w14:paraId="12AD6EC6" w14:textId="66922DFE" w:rsidR="009726F9" w:rsidRPr="004E4A2C" w:rsidRDefault="004839AF" w:rsidP="004E4A2C">
      <w:pPr>
        <w:jc w:val="center"/>
        <w:rPr>
          <w:rFonts w:cstheme="minorHAnsi"/>
          <w:b/>
          <w:u w:val="single"/>
        </w:rPr>
      </w:pPr>
      <w:r w:rsidRPr="004E4A2C">
        <w:rPr>
          <w:rFonts w:cstheme="minorHAnsi"/>
          <w:b/>
          <w:u w:val="single"/>
        </w:rPr>
        <w:t>Unit 2</w:t>
      </w:r>
    </w:p>
    <w:p w14:paraId="544D8323" w14:textId="77777777" w:rsidR="004839AF" w:rsidRDefault="004839AF" w:rsidP="004839AF">
      <w:pPr>
        <w:rPr>
          <w:b/>
          <w:bCs/>
        </w:rPr>
      </w:pPr>
    </w:p>
    <w:p w14:paraId="3CACBFF7" w14:textId="08BB16EA" w:rsidR="004839AF" w:rsidRDefault="004839AF" w:rsidP="004839AF">
      <w:r w:rsidRPr="00D329D0">
        <w:rPr>
          <w:b/>
          <w:bCs/>
        </w:rPr>
        <w:t>Overarching Concept</w:t>
      </w:r>
      <w:r>
        <w:t>: Pre-Bop</w:t>
      </w:r>
      <w:r w:rsidR="007A2026">
        <w:t>/Swing Era</w:t>
      </w:r>
      <w:r>
        <w:t xml:space="preserve"> Approaches to Common </w:t>
      </w:r>
      <w:r w:rsidR="007A2026">
        <w:t xml:space="preserve">Song </w:t>
      </w:r>
      <w:r>
        <w:t xml:space="preserve">Forms </w:t>
      </w:r>
    </w:p>
    <w:p w14:paraId="4A4D2FEF" w14:textId="70241EDA" w:rsidR="004839AF" w:rsidRDefault="004839AF" w:rsidP="004839AF">
      <w:r w:rsidRPr="00D329D0">
        <w:rPr>
          <w:b/>
          <w:bCs/>
        </w:rPr>
        <w:t>Exercises/</w:t>
      </w:r>
      <w:r>
        <w:rPr>
          <w:b/>
          <w:bCs/>
        </w:rPr>
        <w:t>Methods/</w:t>
      </w:r>
      <w:r w:rsidRPr="00D329D0">
        <w:rPr>
          <w:b/>
          <w:bCs/>
        </w:rPr>
        <w:t>Textbooks</w:t>
      </w:r>
      <w:r>
        <w:t xml:space="preserve"> </w:t>
      </w:r>
      <w:r>
        <w:rPr>
          <w:b/>
          <w:bCs/>
        </w:rPr>
        <w:t>Used</w:t>
      </w:r>
      <w:r>
        <w:t xml:space="preserve">: </w:t>
      </w:r>
    </w:p>
    <w:p w14:paraId="0E34CF6D" w14:textId="5BE7B98B" w:rsidR="004839AF" w:rsidRPr="005C0702" w:rsidRDefault="004839AF" w:rsidP="004839AF">
      <w:r w:rsidRPr="00D329D0">
        <w:rPr>
          <w:b/>
          <w:bCs/>
        </w:rPr>
        <w:t>Musical Excerpts</w:t>
      </w:r>
      <w:r>
        <w:t xml:space="preserve">: Lester Young on “Lester Leaps In” (from the Count Basie </w:t>
      </w:r>
      <w:r w:rsidR="007A2026">
        <w:t>&amp;</w:t>
      </w:r>
      <w:r>
        <w:t>), Don Byas on “Harvard Blues” (feat. Slam Stewart, Erroll Garner, Erskine Butterfield)</w:t>
      </w:r>
    </w:p>
    <w:p w14:paraId="7F4766BC" w14:textId="77777777" w:rsidR="004839AF" w:rsidRDefault="004839AF" w:rsidP="009726F9">
      <w:pPr>
        <w:rPr>
          <w:rFonts w:cstheme="minorHAnsi"/>
          <w:b/>
        </w:rPr>
      </w:pPr>
    </w:p>
    <w:p w14:paraId="0C77228E" w14:textId="1A4B8545" w:rsidR="00EE2587" w:rsidRDefault="007A2026">
      <w:r w:rsidRPr="004E4A2C">
        <w:rPr>
          <w:rFonts w:cstheme="minorHAnsi"/>
          <w:b/>
          <w:bCs/>
        </w:rPr>
        <w:t>Week 6</w:t>
      </w:r>
      <w:r>
        <w:rPr>
          <w:rFonts w:cstheme="minorHAnsi"/>
        </w:rPr>
        <w:t>: discuss aesthetics of the blues (telling a story, typical phrase structures, social and historical context, illustrate these concepts through guided listening/analysis of Don Byas example and others), discuss pentatonic scale and its uses over rhythm changes (e.g. simplifying the A sections, instead of thinking of each chord in the I-VI-ii-V’s, use the pentatonic scale with chromatic approaches to play over the A sections)</w:t>
      </w:r>
    </w:p>
    <w:p w14:paraId="1254DD20" w14:textId="5CB3BF68" w:rsidR="004D6727" w:rsidRDefault="004D6727"/>
    <w:p w14:paraId="04860F9C" w14:textId="0A1EB343" w:rsidR="00267B2E" w:rsidRDefault="007A2026">
      <w:pPr>
        <w:rPr>
          <w:bCs/>
        </w:rPr>
      </w:pPr>
      <w:r>
        <w:rPr>
          <w:bCs/>
        </w:rPr>
        <w:t>Assignment Due:</w:t>
      </w:r>
    </w:p>
    <w:p w14:paraId="71E32E3F" w14:textId="08D93D09" w:rsidR="000479D7" w:rsidRPr="000479D7" w:rsidRDefault="007A2026">
      <w:pPr>
        <w:rPr>
          <w:bCs/>
        </w:rPr>
      </w:pPr>
      <w:r>
        <w:rPr>
          <w:bCs/>
        </w:rPr>
        <w:t>- Transcribe bassline and sax melody of “Harvard Blues” (2 choruses), use these to write in the suggested harmonic movement (chord symbols)</w:t>
      </w:r>
      <w:r w:rsidR="004E4A2C">
        <w:rPr>
          <w:bCs/>
        </w:rPr>
        <w:t>, submit audio/video</w:t>
      </w:r>
      <w:r w:rsidR="000479D7">
        <w:rPr>
          <w:bCs/>
        </w:rPr>
        <w:t xml:space="preserve"> of you playing </w:t>
      </w:r>
      <w:r w:rsidR="000479D7">
        <w:rPr>
          <w:bCs/>
          <w:i/>
          <w:iCs/>
        </w:rPr>
        <w:t>and singing</w:t>
      </w:r>
      <w:r w:rsidR="000479D7">
        <w:rPr>
          <w:bCs/>
        </w:rPr>
        <w:t xml:space="preserve"> the 2 choruses (Don Byas melody only) along with recording</w:t>
      </w:r>
    </w:p>
    <w:p w14:paraId="75B0D887" w14:textId="6509836B" w:rsidR="007A2026" w:rsidRPr="000479D7" w:rsidRDefault="007A2026">
      <w:pPr>
        <w:rPr>
          <w:bCs/>
        </w:rPr>
      </w:pPr>
      <w:r>
        <w:rPr>
          <w:bCs/>
        </w:rPr>
        <w:t>- Transcribe Lester Young “Lester Leaps In” (1st chorus only)</w:t>
      </w:r>
      <w:r w:rsidR="004E4A2C">
        <w:rPr>
          <w:bCs/>
        </w:rPr>
        <w:t>, mark uses of the pentatonic scale and analyze the function of other notes (approach notes, passing notes, etc.)</w:t>
      </w:r>
      <w:r w:rsidR="000479D7">
        <w:rPr>
          <w:bCs/>
        </w:rPr>
        <w:t xml:space="preserve"> Submit audio/video of you playing </w:t>
      </w:r>
      <w:r w:rsidR="000479D7">
        <w:rPr>
          <w:bCs/>
          <w:i/>
          <w:iCs/>
        </w:rPr>
        <w:t>and singing</w:t>
      </w:r>
      <w:r w:rsidR="000479D7">
        <w:rPr>
          <w:bCs/>
        </w:rPr>
        <w:t xml:space="preserve"> the solo along with the recording.</w:t>
      </w:r>
    </w:p>
    <w:p w14:paraId="482E0D5F" w14:textId="29C3D619" w:rsidR="004E4A2C" w:rsidRDefault="004E4A2C">
      <w:pPr>
        <w:rPr>
          <w:bCs/>
        </w:rPr>
      </w:pPr>
    </w:p>
    <w:p w14:paraId="0D6C8F9E" w14:textId="6F03A1DA" w:rsidR="004E4A2C" w:rsidRPr="000479D7" w:rsidRDefault="004E4A2C">
      <w:pPr>
        <w:rPr>
          <w:bCs/>
        </w:rPr>
      </w:pPr>
      <w:r w:rsidRPr="004E4A2C">
        <w:rPr>
          <w:b/>
        </w:rPr>
        <w:t>Week 7</w:t>
      </w:r>
      <w:r>
        <w:rPr>
          <w:bCs/>
        </w:rPr>
        <w:t>: guided analysis/discussion of Young and Byas excerpts, lecture on blues/rhythm changes pre-bop harmonic possibilities, connect the blues scale to the pentatonic scale</w:t>
      </w:r>
      <w:r w:rsidR="000479D7">
        <w:rPr>
          <w:bCs/>
        </w:rPr>
        <w:t xml:space="preserve"> (they are one in the same, basically), </w:t>
      </w:r>
      <w:r w:rsidR="000479D7">
        <w:rPr>
          <w:b/>
        </w:rPr>
        <w:t xml:space="preserve">discuss social/historical context of the excerpts </w:t>
      </w:r>
      <w:r w:rsidR="000479D7">
        <w:rPr>
          <w:bCs/>
        </w:rPr>
        <w:t>(pre-WWII jazz scene, Lester Leaps In was 1939, Harvard Blues was 1945, both represent “transitional” approaches somewhere on the margin of pre-bebop and bebop)</w:t>
      </w:r>
    </w:p>
    <w:p w14:paraId="175A0828" w14:textId="73F7AF35" w:rsidR="004E4A2C" w:rsidRDefault="004E4A2C">
      <w:pPr>
        <w:rPr>
          <w:bCs/>
        </w:rPr>
      </w:pPr>
    </w:p>
    <w:p w14:paraId="00098BCE" w14:textId="752A2179" w:rsidR="004E4A2C" w:rsidRDefault="004E4A2C">
      <w:pPr>
        <w:rPr>
          <w:bCs/>
        </w:rPr>
      </w:pPr>
      <w:r>
        <w:rPr>
          <w:bCs/>
        </w:rPr>
        <w:t>Assignment Due:</w:t>
      </w:r>
    </w:p>
    <w:p w14:paraId="6C53284C" w14:textId="298D91B3" w:rsidR="004E4A2C" w:rsidRDefault="004E4A2C">
      <w:pPr>
        <w:rPr>
          <w:bCs/>
        </w:rPr>
      </w:pPr>
      <w:r>
        <w:rPr>
          <w:bCs/>
        </w:rPr>
        <w:t>- Transcribe Slam Stewart’s solo on “Harvard Blue</w:t>
      </w:r>
      <w:r w:rsidR="009B5ED2">
        <w:rPr>
          <w:bCs/>
        </w:rPr>
        <w:t xml:space="preserve">s”, and transpose it into 2 new keys (one sharp, one flat), </w:t>
      </w:r>
      <w:r w:rsidR="000479D7">
        <w:rPr>
          <w:bCs/>
        </w:rPr>
        <w:t xml:space="preserve">submit audio/video of you playing and </w:t>
      </w:r>
      <w:r w:rsidR="000479D7">
        <w:rPr>
          <w:bCs/>
          <w:i/>
          <w:iCs/>
        </w:rPr>
        <w:t>singing</w:t>
      </w:r>
      <w:r w:rsidR="000479D7">
        <w:rPr>
          <w:bCs/>
        </w:rPr>
        <w:t xml:space="preserve"> along</w:t>
      </w:r>
      <w:r w:rsidR="009B5ED2">
        <w:rPr>
          <w:bCs/>
        </w:rPr>
        <w:t xml:space="preserve"> in original key</w:t>
      </w:r>
      <w:r w:rsidR="000479D7">
        <w:rPr>
          <w:bCs/>
        </w:rPr>
        <w:t xml:space="preserve"> with the recording, as well as a written copy with implied changes. </w:t>
      </w:r>
      <w:r w:rsidR="009B5ED2">
        <w:rPr>
          <w:bCs/>
        </w:rPr>
        <w:t>Submit audio/video of two new keys without recording.</w:t>
      </w:r>
    </w:p>
    <w:p w14:paraId="743C85F2" w14:textId="4F883F53" w:rsidR="000479D7" w:rsidRDefault="000479D7">
      <w:pPr>
        <w:rPr>
          <w:bCs/>
        </w:rPr>
      </w:pPr>
      <w:r>
        <w:rPr>
          <w:bCs/>
        </w:rPr>
        <w:t>- Transpose Lester Young’s 1st chorus (transcribed last week) into 2 new keys (one sharp, one flat)</w:t>
      </w:r>
    </w:p>
    <w:p w14:paraId="7607687A" w14:textId="45B2A7EB" w:rsidR="007A2026" w:rsidRDefault="007A2026">
      <w:pPr>
        <w:rPr>
          <w:bCs/>
        </w:rPr>
      </w:pPr>
    </w:p>
    <w:p w14:paraId="71E0CECA" w14:textId="5C909EE6" w:rsidR="000479D7" w:rsidRDefault="000479D7">
      <w:pPr>
        <w:rPr>
          <w:bCs/>
        </w:rPr>
      </w:pPr>
      <w:r>
        <w:rPr>
          <w:b/>
        </w:rPr>
        <w:lastRenderedPageBreak/>
        <w:t xml:space="preserve">Week 8: </w:t>
      </w:r>
      <w:r>
        <w:rPr>
          <w:bCs/>
        </w:rPr>
        <w:t xml:space="preserve"> </w:t>
      </w:r>
      <w:r w:rsidR="000434D3">
        <w:rPr>
          <w:bCs/>
        </w:rPr>
        <w:t>P</w:t>
      </w:r>
      <w:r>
        <w:rPr>
          <w:bCs/>
        </w:rPr>
        <w:t>erformances of excerpts, instructor</w:t>
      </w:r>
      <w:r w:rsidR="000434D3">
        <w:rPr>
          <w:bCs/>
        </w:rPr>
        <w:t xml:space="preserve"> (possible students)</w:t>
      </w:r>
      <w:r>
        <w:rPr>
          <w:bCs/>
        </w:rPr>
        <w:t xml:space="preserve"> critique of sound/time-feel/phrasing, etc., begin transposing isolated phrases and harmonic progressions from the Young/Byas excerpts into </w:t>
      </w:r>
      <w:r w:rsidR="000434D3">
        <w:rPr>
          <w:bCs/>
        </w:rPr>
        <w:t>6</w:t>
      </w:r>
      <w:r>
        <w:rPr>
          <w:bCs/>
        </w:rPr>
        <w:t xml:space="preserve"> keys</w:t>
      </w:r>
      <w:r w:rsidR="000434D3">
        <w:rPr>
          <w:bCs/>
        </w:rPr>
        <w:t xml:space="preserve"> (Vocalist in 3 keys)</w:t>
      </w:r>
    </w:p>
    <w:p w14:paraId="59A5C884" w14:textId="480A600C" w:rsidR="000479D7" w:rsidRDefault="000479D7">
      <w:pPr>
        <w:rPr>
          <w:bCs/>
        </w:rPr>
      </w:pPr>
    </w:p>
    <w:p w14:paraId="51137C02" w14:textId="670BF0BC" w:rsidR="000479D7" w:rsidRDefault="009B5ED2">
      <w:pPr>
        <w:rPr>
          <w:bCs/>
        </w:rPr>
      </w:pPr>
      <w:r>
        <w:rPr>
          <w:bCs/>
        </w:rPr>
        <w:t>Assignment Due:</w:t>
      </w:r>
    </w:p>
    <w:p w14:paraId="7D99D62F" w14:textId="463BBCCF" w:rsidR="009B5ED2" w:rsidRDefault="009B5ED2">
      <w:pPr>
        <w:rPr>
          <w:bCs/>
        </w:rPr>
      </w:pPr>
      <w:r>
        <w:rPr>
          <w:bCs/>
        </w:rPr>
        <w:t>-Transpose Stewart/Young solo excerpts into 3 more keys each (you should know each in 6 keys now), submit audio/video.</w:t>
      </w:r>
    </w:p>
    <w:p w14:paraId="7CC732D4" w14:textId="050DD15D" w:rsidR="009B5ED2" w:rsidRPr="009B5ED2" w:rsidRDefault="009B5ED2">
      <w:pPr>
        <w:rPr>
          <w:bCs/>
        </w:rPr>
      </w:pPr>
      <w:r>
        <w:rPr>
          <w:bCs/>
        </w:rPr>
        <w:t xml:space="preserve">- Select 2-3 of your favorite lines from the </w:t>
      </w:r>
      <w:proofErr w:type="gramStart"/>
      <w:r>
        <w:rPr>
          <w:bCs/>
        </w:rPr>
        <w:t>Young</w:t>
      </w:r>
      <w:proofErr w:type="gramEnd"/>
      <w:r>
        <w:rPr>
          <w:bCs/>
        </w:rPr>
        <w:t xml:space="preserve"> rhythm changes excerpt, record yourself improvising a </w:t>
      </w:r>
      <w:proofErr w:type="gramStart"/>
      <w:r>
        <w:rPr>
          <w:bCs/>
        </w:rPr>
        <w:t>2 chorus</w:t>
      </w:r>
      <w:proofErr w:type="gramEnd"/>
      <w:r>
        <w:rPr>
          <w:bCs/>
        </w:rPr>
        <w:t xml:space="preserve"> solo applying these lines to a </w:t>
      </w:r>
      <w:proofErr w:type="gramStart"/>
      <w:r>
        <w:rPr>
          <w:bCs/>
        </w:rPr>
        <w:t>12 bar</w:t>
      </w:r>
      <w:proofErr w:type="gramEnd"/>
      <w:r>
        <w:rPr>
          <w:bCs/>
        </w:rPr>
        <w:t xml:space="preserve"> blues form (key of your choice).</w:t>
      </w:r>
    </w:p>
    <w:p w14:paraId="1BEA1D71" w14:textId="7E2583D2" w:rsidR="009B5ED2" w:rsidRDefault="009B5ED2">
      <w:pPr>
        <w:rPr>
          <w:bCs/>
        </w:rPr>
      </w:pPr>
      <w:r>
        <w:rPr>
          <w:bCs/>
        </w:rPr>
        <w:t>- Select 2-3 of your favorite lines from the Stewart blues excerpt, record yourself improvising a 1 chorus solo applying these lines to a rhythm changes form (key of your choice).</w:t>
      </w:r>
    </w:p>
    <w:p w14:paraId="003F017C" w14:textId="613D7A32" w:rsidR="009B5ED2" w:rsidRDefault="009B5ED2">
      <w:pPr>
        <w:rPr>
          <w:bCs/>
        </w:rPr>
      </w:pPr>
      <w:r>
        <w:rPr>
          <w:bCs/>
        </w:rPr>
        <w:t xml:space="preserve">- In each of these solos, use other vocabulary as desired but the solos should be </w:t>
      </w:r>
      <w:r>
        <w:rPr>
          <w:bCs/>
          <w:i/>
          <w:iCs/>
        </w:rPr>
        <w:t>primarily</w:t>
      </w:r>
      <w:r>
        <w:rPr>
          <w:bCs/>
        </w:rPr>
        <w:t xml:space="preserve"> be constructed from the 2-3 phrases you select. This is an exercise is motivic economy. You don’t need a lot of material to tell a story and play a great solo.</w:t>
      </w:r>
    </w:p>
    <w:p w14:paraId="0E85C1FC" w14:textId="3C6F90A7" w:rsidR="009B5ED2" w:rsidRDefault="009B5ED2">
      <w:pPr>
        <w:rPr>
          <w:bCs/>
        </w:rPr>
      </w:pPr>
    </w:p>
    <w:p w14:paraId="1F0D21AC" w14:textId="2FE7F1DC" w:rsidR="009B5ED2" w:rsidRPr="007229A7" w:rsidRDefault="009B5ED2">
      <w:pPr>
        <w:rPr>
          <w:b/>
          <w:i/>
          <w:iCs/>
        </w:rPr>
      </w:pPr>
      <w:r>
        <w:rPr>
          <w:b/>
        </w:rPr>
        <w:t>Week</w:t>
      </w:r>
      <w:r w:rsidR="006C554B">
        <w:rPr>
          <w:b/>
        </w:rPr>
        <w:t>s</w:t>
      </w:r>
      <w:r>
        <w:rPr>
          <w:b/>
        </w:rPr>
        <w:t xml:space="preserve"> 9</w:t>
      </w:r>
      <w:r w:rsidR="006C554B">
        <w:rPr>
          <w:b/>
        </w:rPr>
        <w:t>-10</w:t>
      </w:r>
      <w:r>
        <w:rPr>
          <w:b/>
        </w:rPr>
        <w:t xml:space="preserve">: </w:t>
      </w:r>
      <w:r>
        <w:rPr>
          <w:bCs/>
        </w:rPr>
        <w:t>guided listening/analysis of other blues and rhythm changes excerpts (instructor’s choice within pre-bop context), discuss more harmonic progressions and possibilities within each form, more ways to approach blues/rhythm changes (instructor’s choice within pre-bop context</w:t>
      </w:r>
      <w:r w:rsidR="00E8319C">
        <w:rPr>
          <w:bCs/>
        </w:rPr>
        <w:t>).</w:t>
      </w:r>
    </w:p>
    <w:p w14:paraId="059F8F48" w14:textId="55486085" w:rsidR="006C554B" w:rsidRDefault="006C554B">
      <w:pPr>
        <w:rPr>
          <w:bCs/>
        </w:rPr>
      </w:pPr>
    </w:p>
    <w:p w14:paraId="54ABC454" w14:textId="4B161876" w:rsidR="006C554B" w:rsidRDefault="006C554B">
      <w:pPr>
        <w:rPr>
          <w:bCs/>
        </w:rPr>
      </w:pPr>
      <w:r>
        <w:rPr>
          <w:bCs/>
        </w:rPr>
        <w:t>Assignments Due:</w:t>
      </w:r>
    </w:p>
    <w:p w14:paraId="27D94023" w14:textId="64C3BC40" w:rsidR="006C554B" w:rsidRPr="00A32C2E" w:rsidRDefault="006C554B">
      <w:pPr>
        <w:rPr>
          <w:bCs/>
        </w:rPr>
      </w:pPr>
      <w:r>
        <w:rPr>
          <w:bCs/>
        </w:rPr>
        <w:t xml:space="preserve">- In these two weeks, </w:t>
      </w:r>
      <w:r w:rsidR="008F6F10">
        <w:rPr>
          <w:bCs/>
        </w:rPr>
        <w:t>we will</w:t>
      </w:r>
      <w:r>
        <w:rPr>
          <w:bCs/>
        </w:rPr>
        <w:t xml:space="preserve"> assimilate a </w:t>
      </w:r>
      <w:r w:rsidRPr="006C554B">
        <w:rPr>
          <w:b/>
        </w:rPr>
        <w:t>very high volume</w:t>
      </w:r>
      <w:r>
        <w:rPr>
          <w:bCs/>
        </w:rPr>
        <w:t xml:space="preserve"> of blues gestures, and simple pentatonic/</w:t>
      </w:r>
      <w:proofErr w:type="gramStart"/>
      <w:r>
        <w:rPr>
          <w:bCs/>
        </w:rPr>
        <w:t>blues based</w:t>
      </w:r>
      <w:proofErr w:type="gramEnd"/>
      <w:r>
        <w:rPr>
          <w:bCs/>
        </w:rPr>
        <w:t xml:space="preserve"> pre-bop vocabulary that can be applied to either blues or rhythm changes. </w:t>
      </w:r>
      <w:r w:rsidR="00E8319C">
        <w:rPr>
          <w:bCs/>
        </w:rPr>
        <w:t xml:space="preserve"> Students will learn (by ear)</w:t>
      </w:r>
      <w:r>
        <w:rPr>
          <w:bCs/>
        </w:rPr>
        <w:t xml:space="preserve"> around 8-10 solo excerpts per week and</w:t>
      </w:r>
      <w:r w:rsidR="00CB0548">
        <w:rPr>
          <w:bCs/>
        </w:rPr>
        <w:t xml:space="preserve"> </w:t>
      </w:r>
      <w:r>
        <w:rPr>
          <w:bCs/>
        </w:rPr>
        <w:t xml:space="preserve">submit audio of </w:t>
      </w:r>
      <w:r w:rsidR="00CB0548">
        <w:rPr>
          <w:bCs/>
        </w:rPr>
        <w:t>you</w:t>
      </w:r>
      <w:r>
        <w:rPr>
          <w:bCs/>
        </w:rPr>
        <w:t xml:space="preserve"> </w:t>
      </w:r>
      <w:r>
        <w:rPr>
          <w:bCs/>
          <w:i/>
          <w:iCs/>
        </w:rPr>
        <w:t>singing along</w:t>
      </w:r>
      <w:r>
        <w:rPr>
          <w:bCs/>
        </w:rPr>
        <w:t xml:space="preserve"> with the recordings. </w:t>
      </w:r>
      <w:r w:rsidR="00E8319C">
        <w:rPr>
          <w:bCs/>
        </w:rPr>
        <w:t xml:space="preserve">Students will learn Ideas </w:t>
      </w:r>
      <w:r>
        <w:rPr>
          <w:bCs/>
        </w:rPr>
        <w:t xml:space="preserve">through sounds, phonetics, speech patterns, gestures, etc. In these two weeks, students should acquire a very broad sense of style and sound over pre-bop blues and rhythm changes. </w:t>
      </w:r>
    </w:p>
    <w:p w14:paraId="3D4DACE9" w14:textId="67EF2FD9" w:rsidR="006C554B" w:rsidRDefault="006C554B">
      <w:pPr>
        <w:rPr>
          <w:bCs/>
        </w:rPr>
      </w:pPr>
    </w:p>
    <w:p w14:paraId="5E0B836D" w14:textId="0BDFDD40" w:rsidR="006C554B" w:rsidRDefault="006C554B">
      <w:pPr>
        <w:rPr>
          <w:bCs/>
        </w:rPr>
      </w:pPr>
      <w:r>
        <w:rPr>
          <w:b/>
        </w:rPr>
        <w:t xml:space="preserve">Week 11: </w:t>
      </w:r>
      <w:r>
        <w:rPr>
          <w:bCs/>
        </w:rPr>
        <w:t>continuation of guided listening/analysis, absorption and discussion of ideas/gestures, preparation for Exam 2</w:t>
      </w:r>
    </w:p>
    <w:p w14:paraId="2637A5EF" w14:textId="3FE598D1" w:rsidR="006C554B" w:rsidRDefault="006C554B">
      <w:pPr>
        <w:rPr>
          <w:bCs/>
        </w:rPr>
      </w:pPr>
    </w:p>
    <w:p w14:paraId="66245F58" w14:textId="25E34B55" w:rsidR="006C554B" w:rsidRDefault="006C554B">
      <w:pPr>
        <w:rPr>
          <w:b/>
        </w:rPr>
      </w:pPr>
      <w:r>
        <w:rPr>
          <w:b/>
        </w:rPr>
        <w:t xml:space="preserve">Exam 2: </w:t>
      </w:r>
    </w:p>
    <w:p w14:paraId="4B9E09B1" w14:textId="768409CF" w:rsidR="006C554B" w:rsidRDefault="006C554B">
      <w:pPr>
        <w:rPr>
          <w:bCs/>
        </w:rPr>
      </w:pPr>
      <w:r>
        <w:rPr>
          <w:bCs/>
        </w:rPr>
        <w:t>- Students will improvise 4-5 choruses over a 12</w:t>
      </w:r>
      <w:r w:rsidR="007229A7">
        <w:rPr>
          <w:bCs/>
        </w:rPr>
        <w:t>-</w:t>
      </w:r>
      <w:r>
        <w:rPr>
          <w:bCs/>
        </w:rPr>
        <w:t xml:space="preserve">bar blues at a slow tempo. The key will be randomly assigned (any key is possible). This exam tests your absorption </w:t>
      </w:r>
      <w:r>
        <w:rPr>
          <w:b/>
        </w:rPr>
        <w:t>by ear</w:t>
      </w:r>
      <w:r>
        <w:rPr>
          <w:bCs/>
        </w:rPr>
        <w:t xml:space="preserve"> of blues gestures that you’ve sung along to over the past few weeks, as well as your study of the Slam Stewart excerpt. The instructor is not listening for your own language per se…the goal here is to demonstrate your internalization of pre-bop blues vocabulary and your ability to generate ideas by ear in this style. Aim for simple, clear phrases with good sound. Each chorus should use only a couple of motives. Tell a story.</w:t>
      </w:r>
    </w:p>
    <w:p w14:paraId="22EE6777" w14:textId="2F040949" w:rsidR="006C554B" w:rsidRDefault="006C554B">
      <w:pPr>
        <w:rPr>
          <w:bCs/>
        </w:rPr>
      </w:pPr>
    </w:p>
    <w:p w14:paraId="325C6EA5" w14:textId="4CC41EBF" w:rsidR="007229A7" w:rsidRDefault="006C554B" w:rsidP="007229A7">
      <w:pPr>
        <w:rPr>
          <w:bCs/>
        </w:rPr>
      </w:pPr>
      <w:r>
        <w:rPr>
          <w:bCs/>
        </w:rPr>
        <w:t>- Students will improvise 1-2 choruses over a rhythm changes form</w:t>
      </w:r>
      <w:r w:rsidR="007229A7">
        <w:rPr>
          <w:bCs/>
        </w:rPr>
        <w:t xml:space="preserve"> at a slow to moderate tempo</w:t>
      </w:r>
      <w:r>
        <w:rPr>
          <w:bCs/>
        </w:rPr>
        <w:t>. The key will be randomly assigned out of Bb, G, and Eb</w:t>
      </w:r>
      <w:r w:rsidR="007229A7">
        <w:rPr>
          <w:bCs/>
        </w:rPr>
        <w:t xml:space="preserve">. This exam tests your absorption </w:t>
      </w:r>
      <w:r w:rsidR="007229A7">
        <w:rPr>
          <w:b/>
        </w:rPr>
        <w:t>by ear</w:t>
      </w:r>
      <w:r w:rsidR="007229A7">
        <w:rPr>
          <w:bCs/>
        </w:rPr>
        <w:t xml:space="preserve"> of gestures that you’ve sung along to over the past few weeks, as well as your study of the Lester Young excerpt. The instructor is not listening for your own language per se…the goal </w:t>
      </w:r>
      <w:r w:rsidR="007229A7">
        <w:rPr>
          <w:bCs/>
        </w:rPr>
        <w:lastRenderedPageBreak/>
        <w:t>here is to demonstrate your internalization of pre-bop vocabulary and demonstrate your ability to generate ideas by ear in this style. Aim for simple, clear phrases with good sound. Remember that the pentatonic approach is your friend, especially on the A sections.</w:t>
      </w:r>
    </w:p>
    <w:p w14:paraId="1ADC6286" w14:textId="13BC800E" w:rsidR="007229A7" w:rsidRDefault="007229A7" w:rsidP="007229A7">
      <w:pPr>
        <w:rPr>
          <w:bCs/>
        </w:rPr>
      </w:pPr>
    </w:p>
    <w:p w14:paraId="2DDEE5D8" w14:textId="77777777" w:rsidR="00CB0548" w:rsidRDefault="00CB0548" w:rsidP="007229A7">
      <w:pPr>
        <w:jc w:val="center"/>
        <w:rPr>
          <w:b/>
          <w:u w:val="single"/>
        </w:rPr>
      </w:pPr>
    </w:p>
    <w:p w14:paraId="1BAFD27D" w14:textId="77777777" w:rsidR="00CB0548" w:rsidRDefault="00CB0548" w:rsidP="007229A7">
      <w:pPr>
        <w:jc w:val="center"/>
        <w:rPr>
          <w:b/>
          <w:u w:val="single"/>
        </w:rPr>
      </w:pPr>
    </w:p>
    <w:p w14:paraId="5DB817F3" w14:textId="77777777" w:rsidR="00CB0548" w:rsidRDefault="00CB0548" w:rsidP="007229A7">
      <w:pPr>
        <w:jc w:val="center"/>
        <w:rPr>
          <w:b/>
          <w:u w:val="single"/>
        </w:rPr>
      </w:pPr>
    </w:p>
    <w:p w14:paraId="4189569A" w14:textId="432AD848" w:rsidR="007229A7" w:rsidRDefault="007229A7" w:rsidP="007229A7">
      <w:pPr>
        <w:jc w:val="center"/>
        <w:rPr>
          <w:b/>
          <w:u w:val="single"/>
        </w:rPr>
      </w:pPr>
      <w:r w:rsidRPr="007229A7">
        <w:rPr>
          <w:b/>
          <w:u w:val="single"/>
        </w:rPr>
        <w:t>Unit 3</w:t>
      </w:r>
    </w:p>
    <w:p w14:paraId="4FFA0419" w14:textId="457C1610" w:rsidR="007229A7" w:rsidRDefault="007229A7" w:rsidP="007229A7">
      <w:pPr>
        <w:jc w:val="center"/>
        <w:rPr>
          <w:b/>
          <w:u w:val="single"/>
        </w:rPr>
      </w:pPr>
    </w:p>
    <w:p w14:paraId="13869FCE" w14:textId="4DB28168" w:rsidR="007229A7" w:rsidRDefault="007229A7" w:rsidP="007229A7">
      <w:r w:rsidRPr="00D329D0">
        <w:rPr>
          <w:b/>
          <w:bCs/>
        </w:rPr>
        <w:t>Overarching Concept</w:t>
      </w:r>
      <w:r>
        <w:t xml:space="preserve">: </w:t>
      </w:r>
      <w:r w:rsidR="006110F0">
        <w:t>Pre-bop Approaches to Cycles, Diminished Passing Chords, and other Common Chord Progressions</w:t>
      </w:r>
    </w:p>
    <w:p w14:paraId="2EAD56A9" w14:textId="28CE9F2D" w:rsidR="007229A7" w:rsidRDefault="007229A7" w:rsidP="007229A7">
      <w:r w:rsidRPr="00D329D0">
        <w:rPr>
          <w:b/>
          <w:bCs/>
        </w:rPr>
        <w:t>Exercises/</w:t>
      </w:r>
      <w:r>
        <w:rPr>
          <w:b/>
          <w:bCs/>
        </w:rPr>
        <w:t>Methods/</w:t>
      </w:r>
      <w:r w:rsidRPr="00D329D0">
        <w:rPr>
          <w:b/>
          <w:bCs/>
        </w:rPr>
        <w:t>Textbooks</w:t>
      </w:r>
      <w:r>
        <w:t xml:space="preserve"> </w:t>
      </w:r>
      <w:r>
        <w:rPr>
          <w:b/>
          <w:bCs/>
        </w:rPr>
        <w:t>Used</w:t>
      </w:r>
      <w:r>
        <w:t xml:space="preserve">: </w:t>
      </w:r>
    </w:p>
    <w:p w14:paraId="4AE26D68" w14:textId="350F902D" w:rsidR="007229A7" w:rsidRDefault="007229A7" w:rsidP="007229A7">
      <w:r w:rsidRPr="00D329D0">
        <w:rPr>
          <w:b/>
          <w:bCs/>
        </w:rPr>
        <w:t>Musical Excerpts</w:t>
      </w:r>
      <w:r>
        <w:t xml:space="preserve">: </w:t>
      </w:r>
    </w:p>
    <w:p w14:paraId="311AF12E" w14:textId="71A33B96" w:rsidR="006110F0" w:rsidRDefault="006110F0" w:rsidP="007229A7"/>
    <w:p w14:paraId="1E31ED71" w14:textId="7A7B9E4A" w:rsidR="006110F0" w:rsidRDefault="006110F0" w:rsidP="007229A7">
      <w:pPr>
        <w:rPr>
          <w:b/>
          <w:bCs/>
        </w:rPr>
      </w:pPr>
      <w:r>
        <w:rPr>
          <w:b/>
          <w:bCs/>
        </w:rPr>
        <w:t xml:space="preserve">Week 12: </w:t>
      </w:r>
      <w:r w:rsidR="00A32C2E">
        <w:rPr>
          <w:b/>
          <w:bCs/>
        </w:rPr>
        <w:t>Cycles</w:t>
      </w:r>
    </w:p>
    <w:p w14:paraId="1CD5EB42" w14:textId="55AF0849" w:rsidR="006110F0" w:rsidRDefault="006110F0" w:rsidP="007229A7">
      <w:pPr>
        <w:rPr>
          <w:b/>
          <w:bCs/>
        </w:rPr>
      </w:pPr>
    </w:p>
    <w:p w14:paraId="36DDB309" w14:textId="18786146" w:rsidR="006110F0" w:rsidRDefault="006110F0" w:rsidP="007229A7">
      <w:r>
        <w:t>Assignment Due:</w:t>
      </w:r>
    </w:p>
    <w:p w14:paraId="5D387FF6" w14:textId="5250AFD5" w:rsidR="00A32C2E" w:rsidRDefault="00A32C2E" w:rsidP="007229A7">
      <w:r>
        <w:t>Transcribe/transpose pre-bop excerpts with very teachable lines over cycles</w:t>
      </w:r>
      <w:r w:rsidR="0046007B">
        <w:t xml:space="preserve"> (Dominant Chords)</w:t>
      </w:r>
    </w:p>
    <w:p w14:paraId="44673BA1" w14:textId="7FD51E12" w:rsidR="007229A7" w:rsidRPr="007229A7" w:rsidRDefault="007229A7" w:rsidP="007229A7">
      <w:pPr>
        <w:rPr>
          <w:bCs/>
          <w:u w:val="single"/>
        </w:rPr>
      </w:pPr>
    </w:p>
    <w:p w14:paraId="48E5132E" w14:textId="1F0D7E18" w:rsidR="006C554B" w:rsidRPr="006C554B" w:rsidRDefault="006C554B">
      <w:pPr>
        <w:rPr>
          <w:bCs/>
        </w:rPr>
      </w:pPr>
    </w:p>
    <w:p w14:paraId="07939ED1" w14:textId="77777777" w:rsidR="009B5ED2" w:rsidRPr="009B5ED2" w:rsidRDefault="009B5ED2">
      <w:pPr>
        <w:rPr>
          <w:b/>
        </w:rPr>
      </w:pPr>
    </w:p>
    <w:p w14:paraId="0A3B65C3" w14:textId="649DDAA9" w:rsidR="00A32C2E" w:rsidRDefault="00A32C2E" w:rsidP="00A32C2E">
      <w:pPr>
        <w:rPr>
          <w:bCs/>
        </w:rPr>
      </w:pPr>
      <w:r w:rsidRPr="00A32C2E">
        <w:rPr>
          <w:b/>
        </w:rPr>
        <w:t>Week 13:</w:t>
      </w:r>
      <w:r>
        <w:rPr>
          <w:b/>
        </w:rPr>
        <w:t xml:space="preserve"> </w:t>
      </w:r>
      <w:r>
        <w:rPr>
          <w:bCs/>
        </w:rPr>
        <w:t>Passing Diminished Chords (e.g. Bb6 --&gt; Bdim7 --&gt; C-7 ---&gt; C#o7)</w:t>
      </w:r>
    </w:p>
    <w:p w14:paraId="16DA6C6C" w14:textId="3CFAF58F" w:rsidR="00A32C2E" w:rsidRPr="00A32C2E" w:rsidRDefault="00CB0548" w:rsidP="00A32C2E">
      <w:pPr>
        <w:rPr>
          <w:bCs/>
        </w:rPr>
      </w:pPr>
      <w:r>
        <w:rPr>
          <w:bCs/>
        </w:rPr>
        <w:t>We will t</w:t>
      </w:r>
      <w:r w:rsidR="00A32C2E">
        <w:rPr>
          <w:bCs/>
        </w:rPr>
        <w:t>ranscribe/transpose pre-bop excerpts with very teachable lines over these progressions</w:t>
      </w:r>
    </w:p>
    <w:p w14:paraId="6E6EAAB2" w14:textId="23BBA902" w:rsidR="0075724E" w:rsidRDefault="0075724E"/>
    <w:p w14:paraId="714F69EC" w14:textId="0E9F656B" w:rsidR="00A32C2E" w:rsidRDefault="00A32C2E"/>
    <w:p w14:paraId="140275E4" w14:textId="5B635A74" w:rsidR="00A32C2E" w:rsidRDefault="00A32C2E">
      <w:pPr>
        <w:rPr>
          <w:b/>
          <w:bCs/>
        </w:rPr>
      </w:pPr>
      <w:r>
        <w:rPr>
          <w:b/>
          <w:bCs/>
        </w:rPr>
        <w:t xml:space="preserve">Week 14: </w:t>
      </w:r>
      <w:r w:rsidR="00CB0548">
        <w:rPr>
          <w:b/>
          <w:bCs/>
        </w:rPr>
        <w:t>Review</w:t>
      </w:r>
      <w:r w:rsidR="00E82DA1">
        <w:rPr>
          <w:b/>
          <w:bCs/>
        </w:rPr>
        <w:t xml:space="preserve"> and Listening </w:t>
      </w:r>
      <w:r w:rsidR="00E82DA1" w:rsidRPr="00E82DA1">
        <w:rPr>
          <w:bCs/>
        </w:rPr>
        <w:t>(flexible time for possible</w:t>
      </w:r>
      <w:r w:rsidR="00E82DA1">
        <w:rPr>
          <w:b/>
          <w:bCs/>
        </w:rPr>
        <w:t xml:space="preserve"> </w:t>
      </w:r>
      <w:r w:rsidR="00E82DA1" w:rsidRPr="00E82DA1">
        <w:rPr>
          <w:bCs/>
        </w:rPr>
        <w:t>retesting</w:t>
      </w:r>
      <w:r w:rsidR="00E82DA1">
        <w:rPr>
          <w:bCs/>
        </w:rPr>
        <w:t xml:space="preserve"> of </w:t>
      </w:r>
      <w:proofErr w:type="spellStart"/>
      <w:r w:rsidR="00E82DA1">
        <w:rPr>
          <w:bCs/>
        </w:rPr>
        <w:t>assingments</w:t>
      </w:r>
      <w:proofErr w:type="spellEnd"/>
      <w:r w:rsidR="00E82DA1">
        <w:rPr>
          <w:bCs/>
        </w:rPr>
        <w:t>)</w:t>
      </w:r>
    </w:p>
    <w:p w14:paraId="6023420A" w14:textId="43A96262" w:rsidR="00A32C2E" w:rsidRDefault="00A32C2E">
      <w:pPr>
        <w:rPr>
          <w:b/>
          <w:bCs/>
        </w:rPr>
      </w:pPr>
    </w:p>
    <w:p w14:paraId="543020E4" w14:textId="556ABC1E" w:rsidR="00A32C2E" w:rsidRDefault="00A32C2E">
      <w:pPr>
        <w:rPr>
          <w:b/>
          <w:bCs/>
        </w:rPr>
      </w:pPr>
    </w:p>
    <w:p w14:paraId="77AB28E8" w14:textId="6457AA78" w:rsidR="00A32C2E" w:rsidRPr="00A32C2E" w:rsidRDefault="00A32C2E">
      <w:pPr>
        <w:rPr>
          <w:b/>
          <w:bCs/>
        </w:rPr>
      </w:pPr>
      <w:r>
        <w:rPr>
          <w:b/>
          <w:bCs/>
        </w:rPr>
        <w:t xml:space="preserve">Week 15: </w:t>
      </w:r>
      <w:r w:rsidR="00CB0548">
        <w:rPr>
          <w:b/>
          <w:bCs/>
        </w:rPr>
        <w:t>Review and</w:t>
      </w:r>
      <w:r>
        <w:rPr>
          <w:b/>
          <w:bCs/>
        </w:rPr>
        <w:t xml:space="preserve"> Final Exam</w:t>
      </w:r>
    </w:p>
    <w:p w14:paraId="1996770F" w14:textId="77777777" w:rsidR="0075724E" w:rsidRDefault="0075724E"/>
    <w:p w14:paraId="2D7D5F32" w14:textId="42D35261" w:rsidR="00E96CA8" w:rsidRDefault="00AC267F">
      <w:r>
        <w:t xml:space="preserve">We will endeavor to stay close to the semester outline.  Because of the size of the class, the semester may be somewhat flexible to assist the students learning.  </w:t>
      </w:r>
    </w:p>
    <w:p w14:paraId="53B0EAF5" w14:textId="4532922B" w:rsidR="006C5149" w:rsidRDefault="006C5149"/>
    <w:p w14:paraId="401E5B4E" w14:textId="67A19773" w:rsidR="006C5149" w:rsidRDefault="006C5149"/>
    <w:p w14:paraId="400C1B18" w14:textId="77777777" w:rsidR="008A17D4" w:rsidRPr="00A55F21" w:rsidRDefault="008A17D4" w:rsidP="008A17D4">
      <w:pPr>
        <w:rPr>
          <w:rFonts w:ascii="Century Gothic" w:hAnsi="Century Gothic"/>
        </w:rPr>
      </w:pPr>
      <w:r w:rsidRPr="00A55F21">
        <w:rPr>
          <w:rFonts w:ascii="Century Gothic" w:hAnsi="Century Gothic"/>
          <w:b/>
          <w:bCs/>
        </w:rPr>
        <w:t>ACADEMIC INTEGRITY</w:t>
      </w:r>
    </w:p>
    <w:p w14:paraId="2B7848FA" w14:textId="77777777" w:rsidR="008A17D4" w:rsidRPr="00A55F21" w:rsidRDefault="008A17D4" w:rsidP="008A17D4">
      <w:pPr>
        <w:rPr>
          <w:rFonts w:ascii="Century Gothic" w:hAnsi="Century Gothic"/>
        </w:rPr>
      </w:pPr>
      <w:r w:rsidRPr="00A55F21">
        <w:rPr>
          <w:rFonts w:ascii="Century Gothic" w:hAnsi="Century Gothic"/>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w:t>
      </w:r>
      <w:r w:rsidRPr="00A55F21">
        <w:rPr>
          <w:rFonts w:ascii="Century Gothic" w:hAnsi="Century Gothic"/>
        </w:rPr>
        <w:lastRenderedPageBreak/>
        <w:t>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0946FD1" w14:textId="77777777" w:rsidR="008A17D4" w:rsidRDefault="008A17D4" w:rsidP="008A17D4">
      <w:pPr>
        <w:rPr>
          <w:rFonts w:ascii="Century Gothic" w:hAnsi="Century Gothic"/>
        </w:rPr>
      </w:pPr>
      <w:r>
        <w:rPr>
          <w:rFonts w:ascii="Century Gothic" w:hAnsi="Century Gothic"/>
        </w:rPr>
        <w:t xml:space="preserve">See:  </w:t>
      </w:r>
      <w:hyperlink r:id="rId5" w:history="1">
        <w:r w:rsidRPr="00403128">
          <w:rPr>
            <w:rStyle w:val="Hyperlink"/>
            <w:rFonts w:ascii="Century Gothic" w:hAnsi="Century Gothic"/>
          </w:rPr>
          <w:t>Academic Integrity</w:t>
        </w:r>
      </w:hyperlink>
    </w:p>
    <w:p w14:paraId="19928C54" w14:textId="77777777" w:rsidR="008A17D4" w:rsidRPr="006C0235" w:rsidRDefault="008A17D4" w:rsidP="008A17D4">
      <w:pPr>
        <w:rPr>
          <w:rFonts w:ascii="Century Gothic" w:hAnsi="Century Gothic"/>
          <w:sz w:val="22"/>
          <w:szCs w:val="22"/>
        </w:rPr>
      </w:pPr>
      <w:r w:rsidRPr="006C0235">
        <w:rPr>
          <w:rFonts w:ascii="Century Gothic" w:hAnsi="Century Gothic"/>
        </w:rPr>
        <w:t xml:space="preserve">LINK:  </w:t>
      </w:r>
      <w:hyperlink r:id="rId6" w:history="1">
        <w:r w:rsidRPr="00322524">
          <w:rPr>
            <w:rStyle w:val="Hyperlink"/>
            <w:rFonts w:ascii="Century Gothic" w:hAnsi="Century Gothic"/>
          </w:rPr>
          <w:t>https://policy.unt.edu/policy/06-003</w:t>
        </w:r>
      </w:hyperlink>
    </w:p>
    <w:p w14:paraId="261E3F78" w14:textId="77777777" w:rsidR="008A17D4" w:rsidRPr="006C0235" w:rsidRDefault="008A17D4" w:rsidP="008A17D4">
      <w:pPr>
        <w:rPr>
          <w:rFonts w:ascii="Century Gothic" w:hAnsi="Century Gothic"/>
        </w:rPr>
      </w:pPr>
    </w:p>
    <w:p w14:paraId="7175A6F9" w14:textId="77777777" w:rsidR="008A17D4" w:rsidRPr="00A55F21" w:rsidRDefault="008A17D4" w:rsidP="008A17D4">
      <w:pPr>
        <w:rPr>
          <w:rFonts w:ascii="Century Gothic" w:hAnsi="Century Gothic"/>
        </w:rPr>
      </w:pPr>
      <w:r w:rsidRPr="00A55F21">
        <w:rPr>
          <w:rFonts w:ascii="Century Gothic" w:hAnsi="Century Gothic"/>
          <w:b/>
          <w:bCs/>
        </w:rPr>
        <w:t>STUDENT BEHAVIOR </w:t>
      </w:r>
    </w:p>
    <w:p w14:paraId="49938A21" w14:textId="77777777" w:rsidR="008A17D4" w:rsidRPr="00A55F21" w:rsidRDefault="008A17D4" w:rsidP="008A17D4">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3C26EE94" w14:textId="77777777" w:rsidR="008A17D4" w:rsidRDefault="008A17D4" w:rsidP="008A17D4">
      <w:pPr>
        <w:rPr>
          <w:rFonts w:ascii="Century Gothic" w:hAnsi="Century Gothic"/>
        </w:rPr>
      </w:pPr>
      <w:r>
        <w:rPr>
          <w:rFonts w:ascii="Century Gothic" w:hAnsi="Century Gothic"/>
        </w:rPr>
        <w:t>See</w:t>
      </w:r>
      <w:r w:rsidRPr="00A55F21">
        <w:rPr>
          <w:rFonts w:ascii="Century Gothic" w:hAnsi="Century Gothic"/>
        </w:rPr>
        <w:t xml:space="preserve">: </w:t>
      </w:r>
      <w:hyperlink r:id="rId7" w:history="1">
        <w:r w:rsidRPr="00403128">
          <w:rPr>
            <w:rStyle w:val="Hyperlink"/>
            <w:rFonts w:ascii="Century Gothic" w:hAnsi="Century Gothic"/>
          </w:rPr>
          <w:t>Student Code of Conduct</w:t>
        </w:r>
      </w:hyperlink>
      <w:r w:rsidRPr="00A55F21">
        <w:rPr>
          <w:rFonts w:ascii="Century Gothic" w:hAnsi="Century Gothic"/>
        </w:rPr>
        <w:t xml:space="preserve"> </w:t>
      </w:r>
    </w:p>
    <w:p w14:paraId="3C9B6E65" w14:textId="77777777" w:rsidR="008A17D4" w:rsidRPr="00A55F21" w:rsidRDefault="008A17D4" w:rsidP="008A17D4">
      <w:pPr>
        <w:rPr>
          <w:rFonts w:ascii="Century Gothic" w:hAnsi="Century Gothic"/>
        </w:rPr>
      </w:pPr>
      <w:r>
        <w:rPr>
          <w:rFonts w:ascii="Century Gothic" w:hAnsi="Century Gothic"/>
        </w:rPr>
        <w:t>Link:</w:t>
      </w:r>
      <w:r w:rsidRPr="00A55F21">
        <w:rPr>
          <w:rFonts w:ascii="Century Gothic" w:hAnsi="Century Gothic"/>
        </w:rPr>
        <w:t xml:space="preserve"> </w:t>
      </w:r>
      <w:hyperlink r:id="rId8" w:history="1">
        <w:r w:rsidRPr="00A55F21">
          <w:rPr>
            <w:rStyle w:val="Hyperlink"/>
            <w:rFonts w:ascii="Century Gothic" w:hAnsi="Century Gothic"/>
          </w:rPr>
          <w:t>https://deanofstudents.unt.edu/conduct</w:t>
        </w:r>
      </w:hyperlink>
    </w:p>
    <w:p w14:paraId="31E6EF3C" w14:textId="77777777" w:rsidR="008A17D4" w:rsidRPr="00A55F21" w:rsidRDefault="008A17D4" w:rsidP="008A17D4">
      <w:pPr>
        <w:rPr>
          <w:rFonts w:ascii="Century Gothic" w:hAnsi="Century Gothic"/>
        </w:rPr>
      </w:pPr>
    </w:p>
    <w:p w14:paraId="0374A2C6" w14:textId="77777777" w:rsidR="008A17D4" w:rsidRPr="00A55F21" w:rsidRDefault="008A17D4" w:rsidP="008A17D4">
      <w:pPr>
        <w:rPr>
          <w:rFonts w:ascii="Century Gothic" w:hAnsi="Century Gothic"/>
        </w:rPr>
      </w:pPr>
      <w:r w:rsidRPr="00A55F21">
        <w:rPr>
          <w:rFonts w:ascii="Century Gothic" w:hAnsi="Century Gothic"/>
          <w:b/>
          <w:bCs/>
        </w:rPr>
        <w:t>ACCESS TO INFORMATION – EAGLE CONNECT </w:t>
      </w:r>
    </w:p>
    <w:p w14:paraId="2C952E78" w14:textId="77777777" w:rsidR="008A17D4" w:rsidRPr="00A55F21" w:rsidRDefault="008A17D4" w:rsidP="008A17D4">
      <w:pPr>
        <w:rPr>
          <w:rFonts w:ascii="Century Gothic" w:hAnsi="Century Gothic"/>
        </w:rPr>
      </w:pPr>
      <w:r w:rsidRPr="00A55F21">
        <w:rPr>
          <w:rFonts w:ascii="Century Gothic" w:hAnsi="Century Gothic"/>
        </w:rPr>
        <w:t>Your access point for business and academic services at UNT occurs at </w:t>
      </w:r>
      <w:hyperlink r:id="rId9"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72246F55" w14:textId="77777777" w:rsidR="008A17D4" w:rsidRDefault="008A17D4" w:rsidP="008A17D4">
      <w:pPr>
        <w:rPr>
          <w:rFonts w:ascii="Century Gothic" w:hAnsi="Century Gothic"/>
        </w:rPr>
      </w:pPr>
      <w:r>
        <w:rPr>
          <w:rFonts w:ascii="Century Gothic" w:hAnsi="Century Gothic"/>
        </w:rPr>
        <w:t xml:space="preserve">See:  </w:t>
      </w:r>
      <w:hyperlink r:id="rId10" w:history="1">
        <w:r w:rsidRPr="00403128">
          <w:rPr>
            <w:rStyle w:val="Hyperlink"/>
            <w:rFonts w:ascii="Century Gothic" w:hAnsi="Century Gothic"/>
          </w:rPr>
          <w:t>Eagle Connect</w:t>
        </w:r>
      </w:hyperlink>
    </w:p>
    <w:p w14:paraId="7AD0037D" w14:textId="77777777" w:rsidR="008A17D4" w:rsidRPr="00A55F21" w:rsidRDefault="008A17D4" w:rsidP="008A17D4">
      <w:pPr>
        <w:rPr>
          <w:rFonts w:ascii="Century Gothic" w:hAnsi="Century Gothic"/>
        </w:rPr>
      </w:pPr>
      <w:r w:rsidRPr="00A55F21">
        <w:rPr>
          <w:rFonts w:ascii="Century Gothic" w:hAnsi="Century Gothic"/>
        </w:rPr>
        <w:t>LINK:   </w:t>
      </w:r>
      <w:hyperlink r:id="rId11" w:history="1">
        <w:r w:rsidRPr="00A55F21">
          <w:rPr>
            <w:rStyle w:val="Hyperlink"/>
            <w:rFonts w:ascii="Century Gothic" w:hAnsi="Century Gothic"/>
          </w:rPr>
          <w:t>eagleconnect.unt.edu/</w:t>
        </w:r>
      </w:hyperlink>
      <w:r w:rsidRPr="00A55F21">
        <w:rPr>
          <w:rFonts w:ascii="Century Gothic" w:hAnsi="Century Gothic"/>
        </w:rPr>
        <w:t> </w:t>
      </w:r>
    </w:p>
    <w:p w14:paraId="1922DD1B" w14:textId="77777777" w:rsidR="008A17D4" w:rsidRPr="00A55F21" w:rsidRDefault="008A17D4" w:rsidP="008A17D4">
      <w:pPr>
        <w:rPr>
          <w:rFonts w:ascii="Century Gothic" w:hAnsi="Century Gothic"/>
        </w:rPr>
      </w:pPr>
    </w:p>
    <w:p w14:paraId="698910AD" w14:textId="77777777" w:rsidR="008A17D4" w:rsidRPr="00A55F21" w:rsidRDefault="008A17D4" w:rsidP="008A17D4">
      <w:pPr>
        <w:rPr>
          <w:rFonts w:ascii="Century Gothic" w:hAnsi="Century Gothic"/>
        </w:rPr>
      </w:pPr>
      <w:r w:rsidRPr="00A55F21">
        <w:rPr>
          <w:rFonts w:ascii="Century Gothic" w:hAnsi="Century Gothic"/>
          <w:b/>
          <w:bCs/>
        </w:rPr>
        <w:t>ODA STATEMENT </w:t>
      </w:r>
    </w:p>
    <w:p w14:paraId="4A519BB5" w14:textId="77777777" w:rsidR="008A17D4" w:rsidRPr="00931B11" w:rsidRDefault="008A17D4" w:rsidP="008A17D4">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 xml:space="preserve">to begin a private discussion with your professors regarding your specific needs in a course. Note that students must obtain a new letter of accommodation for every </w:t>
      </w:r>
      <w:proofErr w:type="spellStart"/>
      <w:proofErr w:type="gramStart"/>
      <w:r w:rsidRPr="00931B11">
        <w:rPr>
          <w:rFonts w:ascii="Century Gothic" w:hAnsi="Century Gothic"/>
          <w:color w:val="000000" w:themeColor="text1"/>
        </w:rPr>
        <w:t>semester.</w:t>
      </w:r>
      <w:r w:rsidRPr="00A55F21">
        <w:rPr>
          <w:rFonts w:ascii="Century Gothic" w:hAnsi="Century Gothic"/>
        </w:rPr>
        <w:t>For</w:t>
      </w:r>
      <w:proofErr w:type="spellEnd"/>
      <w:proofErr w:type="gramEnd"/>
      <w:r w:rsidRPr="00A55F21">
        <w:rPr>
          <w:rFonts w:ascii="Century Gothic" w:hAnsi="Century Gothic"/>
        </w:rPr>
        <w:t xml:space="preserve"> additional information see the Office of Disability Acc</w:t>
      </w:r>
      <w:r>
        <w:rPr>
          <w:rFonts w:ascii="Century Gothic" w:hAnsi="Century Gothic"/>
        </w:rPr>
        <w:t>ess</w:t>
      </w:r>
      <w:r w:rsidRPr="00A55F21">
        <w:rPr>
          <w:rFonts w:ascii="Century Gothic" w:hAnsi="Century Gothic"/>
        </w:rPr>
        <w:t>.</w:t>
      </w:r>
    </w:p>
    <w:p w14:paraId="37CF46F2" w14:textId="77777777" w:rsidR="008A17D4" w:rsidRDefault="008A17D4" w:rsidP="008A17D4">
      <w:pPr>
        <w:rPr>
          <w:rFonts w:ascii="Century Gothic" w:hAnsi="Century Gothic"/>
        </w:rPr>
      </w:pPr>
      <w:r>
        <w:rPr>
          <w:rFonts w:ascii="Century Gothic" w:hAnsi="Century Gothic"/>
        </w:rPr>
        <w:t xml:space="preserve">See:  </w:t>
      </w:r>
      <w:hyperlink r:id="rId12" w:history="1">
        <w:r w:rsidRPr="00403128">
          <w:rPr>
            <w:rStyle w:val="Hyperlink"/>
            <w:rFonts w:ascii="Century Gothic" w:hAnsi="Century Gothic"/>
          </w:rPr>
          <w:t>ODA</w:t>
        </w:r>
      </w:hyperlink>
    </w:p>
    <w:p w14:paraId="25E183BD" w14:textId="77777777" w:rsidR="008A17D4" w:rsidRDefault="008A17D4" w:rsidP="008A17D4">
      <w:pPr>
        <w:rPr>
          <w:rFonts w:ascii="Century Gothic" w:hAnsi="Century Gothic"/>
        </w:rPr>
      </w:pPr>
      <w:r w:rsidRPr="00A55F21">
        <w:rPr>
          <w:rFonts w:ascii="Century Gothic" w:hAnsi="Century Gothic"/>
        </w:rPr>
        <w:lastRenderedPageBreak/>
        <w:t xml:space="preserve">LINK:  </w:t>
      </w:r>
      <w:hyperlink r:id="rId13" w:history="1">
        <w:r w:rsidRPr="00A55F21">
          <w:rPr>
            <w:rStyle w:val="Hyperlink"/>
            <w:rFonts w:ascii="Century Gothic" w:hAnsi="Century Gothic"/>
          </w:rPr>
          <w:t>disability.unt.edu</w:t>
        </w:r>
      </w:hyperlink>
      <w:r w:rsidRPr="00A55F21">
        <w:rPr>
          <w:rFonts w:ascii="Century Gothic" w:hAnsi="Century Gothic"/>
        </w:rPr>
        <w:t>. (Phone: (940) 565-4323)</w:t>
      </w:r>
    </w:p>
    <w:p w14:paraId="5787AA9F" w14:textId="77777777" w:rsidR="008A17D4" w:rsidRPr="00A55F21" w:rsidRDefault="008A17D4" w:rsidP="008A17D4">
      <w:pPr>
        <w:rPr>
          <w:rFonts w:ascii="Century Gothic" w:hAnsi="Century Gothic"/>
        </w:rPr>
      </w:pPr>
    </w:p>
    <w:p w14:paraId="0AA9821D" w14:textId="77777777" w:rsidR="008A17D4" w:rsidRDefault="008A17D4" w:rsidP="008A17D4">
      <w:pPr>
        <w:rPr>
          <w:rFonts w:ascii="Century Gothic" w:hAnsi="Century Gothic"/>
          <w:b/>
          <w:bCs/>
        </w:rPr>
      </w:pPr>
      <w:r>
        <w:rPr>
          <w:rFonts w:ascii="Century Gothic" w:hAnsi="Century Gothic"/>
          <w:b/>
          <w:bCs/>
        </w:rPr>
        <w:t>UNT Policy Statement on Diversity</w:t>
      </w:r>
    </w:p>
    <w:p w14:paraId="23F138AD" w14:textId="77777777" w:rsidR="008A17D4" w:rsidRDefault="008A17D4" w:rsidP="008A17D4">
      <w:pPr>
        <w:rPr>
          <w:rFonts w:ascii="Century Gothic" w:hAnsi="Century Gothic"/>
        </w:rPr>
      </w:pPr>
      <w:r>
        <w:rPr>
          <w:rFonts w:ascii="Century Gothic" w:hAnsi="Century Gothic"/>
        </w:rPr>
        <w:t>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on the basis of race, color, national origin, religion, sex, sexual orientation, gender identity, gender expression, age, disability, genetic information, or veteran status in its application and admission process, educational programs and activities, employment policies and use of university facilities.</w:t>
      </w:r>
    </w:p>
    <w:p w14:paraId="781809C7" w14:textId="77777777" w:rsidR="008A17D4" w:rsidRPr="00A326A1" w:rsidRDefault="008A17D4" w:rsidP="008A17D4">
      <w:pPr>
        <w:rPr>
          <w:rFonts w:ascii="Century Gothic" w:hAnsi="Century Gothic"/>
        </w:rPr>
      </w:pPr>
      <w:r>
        <w:rPr>
          <w:rFonts w:ascii="Century Gothic" w:hAnsi="Century Gothic"/>
        </w:rPr>
        <w:t xml:space="preserve">See:  </w:t>
      </w:r>
      <w:hyperlink r:id="rId14" w:history="1">
        <w:r w:rsidRPr="008945C7">
          <w:rPr>
            <w:rStyle w:val="Hyperlink"/>
            <w:rFonts w:ascii="Century Gothic" w:hAnsi="Century Gothic"/>
          </w:rPr>
          <w:t>Diversity and Inclusion</w:t>
        </w:r>
      </w:hyperlink>
    </w:p>
    <w:p w14:paraId="4D3C1BB1" w14:textId="77777777" w:rsidR="008A17D4" w:rsidRDefault="008A17D4" w:rsidP="008A17D4">
      <w:pPr>
        <w:rPr>
          <w:rFonts w:ascii="Century Gothic" w:hAnsi="Century Gothic"/>
        </w:rPr>
      </w:pPr>
      <w:r w:rsidRPr="00B804E1">
        <w:rPr>
          <w:rFonts w:ascii="Century Gothic" w:hAnsi="Century Gothic" w:cs="Calibri Light"/>
        </w:rPr>
        <w:t>Link:</w:t>
      </w:r>
      <w:r w:rsidRPr="00B804E1">
        <w:rPr>
          <w:rFonts w:ascii="Century Gothic" w:hAnsi="Century Gothic"/>
        </w:rPr>
        <w:t xml:space="preserve">  </w:t>
      </w:r>
      <w:hyperlink r:id="rId15" w:history="1">
        <w:r w:rsidRPr="007F1572">
          <w:rPr>
            <w:rStyle w:val="Hyperlink"/>
            <w:rFonts w:ascii="Century Gothic" w:hAnsi="Century Gothic"/>
          </w:rPr>
          <w:t>https://idea.unt.edu/diversity-inclusion</w:t>
        </w:r>
      </w:hyperlink>
    </w:p>
    <w:p w14:paraId="15FF2DA5" w14:textId="77777777" w:rsidR="008A17D4" w:rsidRDefault="008A17D4" w:rsidP="008A17D4">
      <w:pPr>
        <w:rPr>
          <w:rFonts w:ascii="Century Gothic" w:hAnsi="Century Gothic"/>
        </w:rPr>
      </w:pPr>
    </w:p>
    <w:p w14:paraId="7986CC55" w14:textId="77777777" w:rsidR="008A17D4" w:rsidRDefault="008A17D4" w:rsidP="008A17D4">
      <w:pPr>
        <w:rPr>
          <w:rFonts w:ascii="Century Gothic" w:hAnsi="Century Gothic"/>
          <w:b/>
          <w:bCs/>
        </w:rPr>
      </w:pPr>
      <w:r>
        <w:rPr>
          <w:rFonts w:ascii="Century Gothic" w:hAnsi="Century Gothic"/>
          <w:b/>
          <w:bCs/>
        </w:rPr>
        <w:t>Health and Safety Information</w:t>
      </w:r>
    </w:p>
    <w:p w14:paraId="4359DE54" w14:textId="77777777" w:rsidR="008A17D4" w:rsidRPr="000D18BA" w:rsidRDefault="008A17D4" w:rsidP="008A17D4">
      <w:pPr>
        <w:rPr>
          <w:rFonts w:ascii="Century Gothic" w:hAnsi="Century Gothic"/>
        </w:rPr>
      </w:pPr>
      <w:r w:rsidRPr="000D18BA">
        <w:rPr>
          <w:rFonts w:ascii="Century Gothic" w:hAnsi="Century Gothic"/>
        </w:rPr>
        <w:t xml:space="preserve">Students can access information about health and safety at:  </w:t>
      </w:r>
      <w:hyperlink r:id="rId16"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69B30352" w14:textId="77777777" w:rsidR="008A17D4" w:rsidRPr="000D18BA" w:rsidRDefault="008A17D4" w:rsidP="008A17D4">
      <w:pPr>
        <w:rPr>
          <w:rFonts w:ascii="Century Gothic" w:hAnsi="Century Gothic"/>
        </w:rPr>
      </w:pPr>
    </w:p>
    <w:p w14:paraId="13935395" w14:textId="77777777" w:rsidR="008A17D4" w:rsidRDefault="008A17D4" w:rsidP="008A17D4">
      <w:pPr>
        <w:rPr>
          <w:rFonts w:ascii="Century Gothic" w:hAnsi="Century Gothic"/>
          <w:b/>
          <w:bCs/>
        </w:rPr>
      </w:pPr>
      <w:r>
        <w:rPr>
          <w:rFonts w:ascii="Century Gothic" w:hAnsi="Century Gothic"/>
          <w:b/>
          <w:bCs/>
        </w:rPr>
        <w:t>Registration Information for Students</w:t>
      </w:r>
    </w:p>
    <w:p w14:paraId="15FA3919" w14:textId="77777777" w:rsidR="008A17D4" w:rsidRPr="004968CA" w:rsidRDefault="008A17D4" w:rsidP="008A17D4">
      <w:pPr>
        <w:rPr>
          <w:rFonts w:ascii="Century Gothic" w:hAnsi="Century Gothic"/>
        </w:rPr>
      </w:pPr>
      <w:r>
        <w:rPr>
          <w:rFonts w:ascii="Century Gothic" w:hAnsi="Century Gothic"/>
        </w:rPr>
        <w:t xml:space="preserve">See:  </w:t>
      </w:r>
      <w:hyperlink r:id="rId17" w:history="1">
        <w:r>
          <w:rPr>
            <w:rStyle w:val="Hyperlink"/>
            <w:rFonts w:ascii="Century Gothic" w:hAnsi="Century Gothic"/>
          </w:rPr>
          <w:t>Registration Information</w:t>
        </w:r>
      </w:hyperlink>
    </w:p>
    <w:p w14:paraId="3B6D2FE0" w14:textId="77777777" w:rsidR="008A17D4" w:rsidRDefault="008A17D4" w:rsidP="008A17D4">
      <w:pPr>
        <w:rPr>
          <w:rFonts w:ascii="Century Gothic" w:hAnsi="Century Gothic"/>
        </w:rPr>
      </w:pPr>
      <w:r w:rsidRPr="00523FFB">
        <w:rPr>
          <w:rFonts w:ascii="Century Gothic" w:hAnsi="Century Gothic"/>
        </w:rPr>
        <w:t xml:space="preserve">Link:  </w:t>
      </w:r>
      <w:hyperlink r:id="rId18" w:history="1">
        <w:r w:rsidRPr="008A11D0">
          <w:rPr>
            <w:rStyle w:val="Hyperlink"/>
            <w:rFonts w:ascii="Century Gothic" w:hAnsi="Century Gothic"/>
          </w:rPr>
          <w:t>https://registrar.unt.edu/students</w:t>
        </w:r>
      </w:hyperlink>
    </w:p>
    <w:p w14:paraId="66D27C44" w14:textId="77777777" w:rsidR="008A17D4" w:rsidRPr="00252F4C" w:rsidRDefault="008A17D4" w:rsidP="008A17D4">
      <w:pPr>
        <w:rPr>
          <w:rFonts w:ascii="Century Gothic" w:hAnsi="Century Gothic"/>
        </w:rPr>
      </w:pPr>
    </w:p>
    <w:p w14:paraId="33F61904" w14:textId="77777777" w:rsidR="008A17D4" w:rsidRDefault="008A17D4" w:rsidP="008A17D4">
      <w:pPr>
        <w:rPr>
          <w:rFonts w:ascii="Century Gothic" w:hAnsi="Century Gothic"/>
          <w:b/>
          <w:bCs/>
        </w:rPr>
      </w:pPr>
      <w:r w:rsidRPr="00A55F21">
        <w:rPr>
          <w:rFonts w:ascii="Century Gothic" w:hAnsi="Century Gothic"/>
          <w:b/>
          <w:bCs/>
        </w:rPr>
        <w:t>Academic Calendar</w:t>
      </w:r>
      <w:r>
        <w:rPr>
          <w:rFonts w:ascii="Century Gothic" w:hAnsi="Century Gothic"/>
          <w:b/>
          <w:bCs/>
        </w:rPr>
        <w:t>, Fall 2022</w:t>
      </w:r>
    </w:p>
    <w:p w14:paraId="032A7FE7" w14:textId="77777777" w:rsidR="008A17D4" w:rsidRPr="006269B3" w:rsidRDefault="008A17D4" w:rsidP="008A17D4">
      <w:pPr>
        <w:rPr>
          <w:rFonts w:ascii="Century Gothic" w:hAnsi="Century Gothic"/>
          <w:bCs/>
        </w:rPr>
      </w:pPr>
      <w:r>
        <w:rPr>
          <w:rFonts w:ascii="Century Gothic" w:hAnsi="Century Gothic"/>
          <w:bCs/>
        </w:rPr>
        <w:t xml:space="preserve">See:  </w:t>
      </w:r>
      <w:hyperlink r:id="rId19" w:history="1">
        <w:r>
          <w:rPr>
            <w:rStyle w:val="Hyperlink"/>
            <w:rFonts w:ascii="Century Gothic" w:hAnsi="Century Gothic"/>
            <w:bCs/>
          </w:rPr>
          <w:t>Fall 2022 Calendar and Registration Guide</w:t>
        </w:r>
      </w:hyperlink>
    </w:p>
    <w:p w14:paraId="10798568" w14:textId="77777777" w:rsidR="008A17D4" w:rsidRDefault="008A17D4" w:rsidP="008A17D4">
      <w:pPr>
        <w:rPr>
          <w:rFonts w:ascii="Century Gothic" w:hAnsi="Century Gothic"/>
        </w:rPr>
      </w:pPr>
      <w:r w:rsidRPr="004806B1">
        <w:rPr>
          <w:rFonts w:ascii="Century Gothic" w:hAnsi="Century Gothic"/>
        </w:rPr>
        <w:t>Link:</w:t>
      </w:r>
      <w:r>
        <w:rPr>
          <w:rFonts w:ascii="Century Gothic" w:hAnsi="Century Gothic"/>
        </w:rPr>
        <w:t xml:space="preserve">  </w:t>
      </w:r>
      <w:hyperlink r:id="rId20" w:history="1">
        <w:r>
          <w:rPr>
            <w:rStyle w:val="Hyperlink"/>
            <w:rFonts w:ascii="Century Gothic" w:hAnsi="Century Gothic"/>
          </w:rPr>
          <w:t>https://registrar.unt.edu/registration/fall-registration-guide</w:t>
        </w:r>
      </w:hyperlink>
    </w:p>
    <w:p w14:paraId="20FF9B03" w14:textId="77777777" w:rsidR="008A17D4" w:rsidRPr="0036667D" w:rsidRDefault="008A17D4" w:rsidP="008A17D4">
      <w:pPr>
        <w:rPr>
          <w:rFonts w:ascii="Century Gothic" w:hAnsi="Century Gothic"/>
        </w:rPr>
      </w:pPr>
    </w:p>
    <w:p w14:paraId="08EA7D5D" w14:textId="77777777" w:rsidR="008A17D4" w:rsidRDefault="008A17D4" w:rsidP="008A17D4">
      <w:pPr>
        <w:rPr>
          <w:rFonts w:ascii="Century Gothic" w:hAnsi="Century Gothic"/>
          <w:b/>
          <w:bCs/>
        </w:rPr>
      </w:pPr>
      <w:r w:rsidRPr="00A55F21">
        <w:rPr>
          <w:rFonts w:ascii="Century Gothic" w:hAnsi="Century Gothic"/>
          <w:b/>
          <w:bCs/>
        </w:rPr>
        <w:t>Final Exam Schedule</w:t>
      </w:r>
    </w:p>
    <w:p w14:paraId="26D7FFE6" w14:textId="77777777" w:rsidR="008A17D4" w:rsidRPr="00A55F21" w:rsidRDefault="008A17D4" w:rsidP="008A17D4">
      <w:pPr>
        <w:rPr>
          <w:rFonts w:ascii="Century Gothic" w:hAnsi="Century Gothic"/>
        </w:rPr>
      </w:pPr>
      <w:r>
        <w:rPr>
          <w:rFonts w:ascii="Century Gothic" w:hAnsi="Century Gothic"/>
        </w:rPr>
        <w:t xml:space="preserve">See: </w:t>
      </w:r>
      <w:hyperlink r:id="rId21" w:history="1">
        <w:r>
          <w:rPr>
            <w:rStyle w:val="Hyperlink"/>
            <w:rFonts w:ascii="Century Gothic" w:hAnsi="Century Gothic"/>
          </w:rPr>
          <w:t>Fall 2022 Final Exam Schedule</w:t>
        </w:r>
      </w:hyperlink>
    </w:p>
    <w:p w14:paraId="4780ED5A" w14:textId="77777777" w:rsidR="008A17D4" w:rsidRPr="004806B1" w:rsidRDefault="008A17D4" w:rsidP="008A17D4">
      <w:pPr>
        <w:rPr>
          <w:rFonts w:ascii="Century Gothic" w:hAnsi="Century Gothic"/>
        </w:rPr>
      </w:pPr>
      <w:hyperlink r:id="rId22" w:history="1">
        <w:r>
          <w:rPr>
            <w:rStyle w:val="Hyperlink"/>
            <w:rFonts w:ascii="Century Gothic" w:hAnsi="Century Gothic"/>
          </w:rPr>
          <w:t>https://registrar.unt.edu/exams/final-exam-schedule/fall</w:t>
        </w:r>
      </w:hyperlink>
    </w:p>
    <w:p w14:paraId="381E6485" w14:textId="77777777" w:rsidR="008A17D4" w:rsidRDefault="008A17D4" w:rsidP="008A17D4">
      <w:pPr>
        <w:rPr>
          <w:rFonts w:ascii="Century Gothic" w:hAnsi="Century Gothic"/>
          <w:b/>
          <w:bCs/>
        </w:rPr>
      </w:pPr>
    </w:p>
    <w:p w14:paraId="01031F75" w14:textId="77777777" w:rsidR="008A17D4" w:rsidRPr="00A55F21" w:rsidRDefault="008A17D4" w:rsidP="008A17D4">
      <w:pPr>
        <w:rPr>
          <w:rFonts w:ascii="Century Gothic" w:hAnsi="Century Gothic"/>
        </w:rPr>
      </w:pPr>
      <w:r w:rsidRPr="00A55F21">
        <w:rPr>
          <w:rFonts w:ascii="Century Gothic" w:hAnsi="Century Gothic"/>
          <w:b/>
          <w:bCs/>
        </w:rPr>
        <w:t>Financial Aid and Satisfactory Academic Progress</w:t>
      </w:r>
    </w:p>
    <w:p w14:paraId="6FDA7683" w14:textId="77777777" w:rsidR="008A17D4" w:rsidRPr="00A55F21" w:rsidRDefault="008A17D4" w:rsidP="008A17D4">
      <w:pPr>
        <w:rPr>
          <w:rFonts w:ascii="Century Gothic" w:hAnsi="Century Gothic"/>
          <w:u w:val="single"/>
        </w:rPr>
      </w:pPr>
    </w:p>
    <w:p w14:paraId="2B016379" w14:textId="77777777" w:rsidR="008A17D4" w:rsidRPr="00A55F21" w:rsidRDefault="008A17D4" w:rsidP="008A17D4">
      <w:pPr>
        <w:rPr>
          <w:rFonts w:ascii="Century Gothic" w:hAnsi="Century Gothic"/>
        </w:rPr>
      </w:pPr>
      <w:r w:rsidRPr="00A55F21">
        <w:rPr>
          <w:rFonts w:ascii="Century Gothic" w:hAnsi="Century Gothic"/>
          <w:u w:val="single"/>
        </w:rPr>
        <w:t>Undergraduates</w:t>
      </w:r>
    </w:p>
    <w:p w14:paraId="6F51DCEA" w14:textId="77777777" w:rsidR="008A17D4" w:rsidRPr="00A55F21" w:rsidRDefault="008A17D4" w:rsidP="008A17D4">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3294F38C" w14:textId="77777777" w:rsidR="008A17D4" w:rsidRPr="00A55F21" w:rsidRDefault="008A17D4" w:rsidP="008A17D4">
      <w:pPr>
        <w:rPr>
          <w:rFonts w:ascii="Century Gothic" w:hAnsi="Century Gothic"/>
        </w:rPr>
      </w:pPr>
    </w:p>
    <w:p w14:paraId="17500320" w14:textId="77777777" w:rsidR="008A17D4" w:rsidRPr="00A55F21" w:rsidRDefault="008A17D4" w:rsidP="008A17D4">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73949E1E" w14:textId="77777777" w:rsidR="008A17D4" w:rsidRPr="00A55F21" w:rsidRDefault="008A17D4" w:rsidP="008A17D4">
      <w:pPr>
        <w:rPr>
          <w:rFonts w:ascii="Century Gothic" w:hAnsi="Century Gothic"/>
        </w:rPr>
      </w:pPr>
    </w:p>
    <w:p w14:paraId="2782C748" w14:textId="77777777" w:rsidR="008A17D4" w:rsidRPr="00A55F21" w:rsidRDefault="008A17D4" w:rsidP="008A17D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5F23DBAA" w14:textId="77777777" w:rsidR="008A17D4" w:rsidRDefault="008A17D4" w:rsidP="008A17D4">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7DAEDFAC" w14:textId="77777777" w:rsidR="008A17D4" w:rsidRPr="00A55F21" w:rsidRDefault="008A17D4" w:rsidP="008A17D4">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38C7BE4C" w14:textId="77777777" w:rsidR="008A17D4" w:rsidRPr="00A55F21" w:rsidRDefault="008A17D4" w:rsidP="008A17D4">
      <w:pPr>
        <w:rPr>
          <w:rFonts w:ascii="Century Gothic" w:hAnsi="Century Gothic"/>
        </w:rPr>
      </w:pPr>
      <w:r w:rsidRPr="00A55F21">
        <w:rPr>
          <w:rFonts w:ascii="Century Gothic" w:hAnsi="Century Gothic"/>
        </w:rPr>
        <w:t> </w:t>
      </w:r>
    </w:p>
    <w:p w14:paraId="61DC4A57" w14:textId="77777777" w:rsidR="008A17D4" w:rsidRPr="00A55F21" w:rsidRDefault="008A17D4" w:rsidP="008A17D4">
      <w:pPr>
        <w:rPr>
          <w:rFonts w:ascii="Century Gothic" w:hAnsi="Century Gothic"/>
        </w:rPr>
      </w:pPr>
      <w:r w:rsidRPr="00A55F21">
        <w:rPr>
          <w:rFonts w:ascii="Century Gothic" w:hAnsi="Century Gothic"/>
          <w:u w:val="single"/>
        </w:rPr>
        <w:t>Graduates</w:t>
      </w:r>
    </w:p>
    <w:p w14:paraId="5B1CD88D" w14:textId="77777777" w:rsidR="008A17D4" w:rsidRPr="00A55F21" w:rsidRDefault="008A17D4" w:rsidP="008A17D4">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7CAC771B" w14:textId="77777777" w:rsidR="008A17D4" w:rsidRPr="00A55F21" w:rsidRDefault="008A17D4" w:rsidP="008A17D4">
      <w:pPr>
        <w:rPr>
          <w:rFonts w:ascii="Century Gothic" w:hAnsi="Century Gothic"/>
        </w:rPr>
      </w:pPr>
    </w:p>
    <w:p w14:paraId="7F62377F" w14:textId="77777777" w:rsidR="008A17D4" w:rsidRPr="00A55F21" w:rsidRDefault="008A17D4" w:rsidP="008A17D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5F80A87" w14:textId="77777777" w:rsidR="008A17D4" w:rsidRDefault="008A17D4" w:rsidP="008A17D4">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47B8E5F0" w14:textId="77777777" w:rsidR="008A17D4" w:rsidRPr="00A55F21" w:rsidRDefault="008A17D4" w:rsidP="008A17D4">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1B59FCA2" w14:textId="77777777" w:rsidR="008A17D4" w:rsidRPr="00A55F21" w:rsidRDefault="008A17D4" w:rsidP="008A17D4">
      <w:pPr>
        <w:rPr>
          <w:rFonts w:ascii="Century Gothic" w:hAnsi="Century Gothic"/>
        </w:rPr>
      </w:pPr>
    </w:p>
    <w:p w14:paraId="663DA186" w14:textId="77777777" w:rsidR="008A17D4" w:rsidRPr="00A55F21" w:rsidRDefault="008A17D4" w:rsidP="008A17D4">
      <w:pPr>
        <w:rPr>
          <w:rFonts w:ascii="Century Gothic" w:hAnsi="Century Gothic"/>
        </w:rPr>
      </w:pPr>
      <w:r w:rsidRPr="00A55F21">
        <w:rPr>
          <w:rFonts w:ascii="Century Gothic" w:hAnsi="Century Gothic"/>
          <w:b/>
          <w:bCs/>
        </w:rPr>
        <w:t>RETENTION OF STUDENT RECORDS </w:t>
      </w:r>
    </w:p>
    <w:p w14:paraId="656A873D" w14:textId="77777777" w:rsidR="008A17D4" w:rsidRDefault="008A17D4" w:rsidP="008A17D4">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2D32F23" w14:textId="77777777" w:rsidR="008A17D4" w:rsidRPr="00A55F21" w:rsidRDefault="008A17D4" w:rsidP="008A17D4">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FERPA</w:t>
        </w:r>
      </w:hyperlink>
    </w:p>
    <w:p w14:paraId="3AC434D8" w14:textId="77777777" w:rsidR="008A17D4" w:rsidRPr="00A55F21" w:rsidRDefault="008A17D4" w:rsidP="008A17D4">
      <w:pPr>
        <w:rPr>
          <w:rFonts w:ascii="Century Gothic" w:hAnsi="Century Gothic"/>
        </w:rPr>
      </w:pPr>
      <w:r w:rsidRPr="00A55F21">
        <w:rPr>
          <w:rFonts w:ascii="Century Gothic" w:hAnsi="Century Gothic"/>
        </w:rPr>
        <w:t>Link: </w:t>
      </w:r>
      <w:hyperlink r:id="rId28" w:history="1">
        <w:r w:rsidRPr="00A55F21">
          <w:rPr>
            <w:rStyle w:val="Hyperlink"/>
            <w:rFonts w:ascii="Century Gothic" w:hAnsi="Century Gothic"/>
          </w:rPr>
          <w:t>http://ferpa.unt.edu/</w:t>
        </w:r>
      </w:hyperlink>
    </w:p>
    <w:p w14:paraId="142C2839" w14:textId="77777777" w:rsidR="008A17D4" w:rsidRPr="00A55F21" w:rsidRDefault="008A17D4" w:rsidP="008A17D4">
      <w:pPr>
        <w:rPr>
          <w:rFonts w:ascii="Century Gothic" w:hAnsi="Century Gothic"/>
        </w:rPr>
      </w:pPr>
    </w:p>
    <w:p w14:paraId="7D0FDFCE" w14:textId="77777777" w:rsidR="008A17D4" w:rsidRPr="00A55F21" w:rsidRDefault="008A17D4" w:rsidP="008A17D4">
      <w:pPr>
        <w:rPr>
          <w:rFonts w:ascii="Century Gothic" w:hAnsi="Century Gothic"/>
          <w:b/>
          <w:bCs/>
        </w:rPr>
      </w:pPr>
      <w:r w:rsidRPr="00A55F21">
        <w:rPr>
          <w:rFonts w:ascii="Century Gothic" w:hAnsi="Century Gothic"/>
          <w:b/>
          <w:bCs/>
        </w:rPr>
        <w:t>COUNSELING AND TESTING</w:t>
      </w:r>
    </w:p>
    <w:p w14:paraId="6509DE84" w14:textId="77777777" w:rsidR="008A17D4" w:rsidRDefault="008A17D4" w:rsidP="008A17D4">
      <w:pPr>
        <w:rPr>
          <w:rFonts w:ascii="Century Gothic" w:hAnsi="Century Gothic"/>
          <w:bCs/>
        </w:rPr>
      </w:pPr>
      <w:r w:rsidRPr="00A55F21">
        <w:rPr>
          <w:rFonts w:ascii="Century Gothic" w:hAnsi="Century Gothic"/>
          <w:bCs/>
        </w:rPr>
        <w:lastRenderedPageBreak/>
        <w:t>UNT’s Center for Counseling and Testing has an available counselor whose position includes 16 hours per week of dedicated service to students in the College of Music and the College of Visual Arts and Design.  Please visit the Center’s website for further information</w:t>
      </w:r>
      <w:r>
        <w:rPr>
          <w:rFonts w:ascii="Century Gothic" w:hAnsi="Century Gothic"/>
          <w:bCs/>
        </w:rPr>
        <w:t xml:space="preserve">: </w:t>
      </w:r>
    </w:p>
    <w:p w14:paraId="46AA5162" w14:textId="77777777" w:rsidR="008A17D4" w:rsidRDefault="008A17D4" w:rsidP="008A17D4">
      <w:pPr>
        <w:rPr>
          <w:rFonts w:ascii="Century Gothic" w:hAnsi="Century Gothic"/>
          <w:bCs/>
        </w:rPr>
      </w:pPr>
      <w:r>
        <w:rPr>
          <w:rFonts w:ascii="Century Gothic" w:hAnsi="Century Gothic"/>
          <w:bCs/>
        </w:rPr>
        <w:t xml:space="preserve">See: </w:t>
      </w:r>
      <w:hyperlink r:id="rId29" w:history="1">
        <w:r w:rsidRPr="006269B3">
          <w:rPr>
            <w:rStyle w:val="Hyperlink"/>
            <w:rFonts w:ascii="Century Gothic" w:hAnsi="Century Gothic"/>
            <w:bCs/>
          </w:rPr>
          <w:t>Counseling and Testing</w:t>
        </w:r>
      </w:hyperlink>
    </w:p>
    <w:p w14:paraId="0F00F7DE" w14:textId="77777777" w:rsidR="008A17D4" w:rsidRDefault="008A17D4" w:rsidP="008A17D4">
      <w:pPr>
        <w:rPr>
          <w:rFonts w:ascii="Century Gothic" w:hAnsi="Century Gothic"/>
          <w:bCs/>
        </w:rPr>
      </w:pPr>
      <w:r>
        <w:rPr>
          <w:rFonts w:ascii="Century Gothic" w:hAnsi="Century Gothic"/>
        </w:rPr>
        <w:t xml:space="preserve">Link:  </w:t>
      </w:r>
      <w:hyperlink r:id="rId30" w:history="1">
        <w:r w:rsidRPr="007A4424">
          <w:rPr>
            <w:rStyle w:val="Hyperlink"/>
            <w:rFonts w:ascii="Century Gothic" w:hAnsi="Century Gothic"/>
            <w:bCs/>
          </w:rPr>
          <w:t>http://studentaffairs.unt.edu/counseling-and-testing-services</w:t>
        </w:r>
      </w:hyperlink>
      <w:r w:rsidRPr="00A55F21">
        <w:rPr>
          <w:rFonts w:ascii="Century Gothic" w:hAnsi="Century Gothic"/>
          <w:bCs/>
        </w:rPr>
        <w:t xml:space="preserve">.  </w:t>
      </w:r>
    </w:p>
    <w:p w14:paraId="3331BC44" w14:textId="77777777" w:rsidR="008A17D4" w:rsidRDefault="008A17D4" w:rsidP="008A17D4">
      <w:pPr>
        <w:rPr>
          <w:rFonts w:ascii="Century Gothic" w:hAnsi="Century Gothic"/>
          <w:bCs/>
        </w:rPr>
      </w:pPr>
    </w:p>
    <w:p w14:paraId="16105486" w14:textId="77777777" w:rsidR="008A17D4" w:rsidRDefault="008A17D4" w:rsidP="008A17D4">
      <w:pPr>
        <w:rPr>
          <w:rFonts w:ascii="Century Gothic" w:hAnsi="Century Gothic"/>
          <w:bCs/>
        </w:rPr>
      </w:pPr>
      <w:r w:rsidRPr="00A55F21">
        <w:rPr>
          <w:rFonts w:ascii="Century Gothic" w:hAnsi="Century Gothic"/>
          <w:bCs/>
        </w:rPr>
        <w:t xml:space="preserve">For more information on mental health issues, please visit:  </w:t>
      </w:r>
    </w:p>
    <w:p w14:paraId="0B8747AA" w14:textId="77777777" w:rsidR="008A17D4" w:rsidRDefault="008A17D4" w:rsidP="008A17D4">
      <w:pPr>
        <w:rPr>
          <w:rFonts w:ascii="Century Gothic" w:hAnsi="Century Gothic"/>
          <w:bCs/>
        </w:rPr>
      </w:pPr>
      <w:r>
        <w:rPr>
          <w:rFonts w:ascii="Century Gothic" w:hAnsi="Century Gothic"/>
          <w:bCs/>
        </w:rPr>
        <w:t xml:space="preserve">See:  </w:t>
      </w:r>
      <w:hyperlink r:id="rId31" w:history="1">
        <w:r w:rsidRPr="00C205F4">
          <w:rPr>
            <w:rStyle w:val="Hyperlink"/>
            <w:rFonts w:ascii="Century Gothic" w:hAnsi="Century Gothic"/>
            <w:bCs/>
          </w:rPr>
          <w:t>Mental Health Issues</w:t>
        </w:r>
      </w:hyperlink>
    </w:p>
    <w:p w14:paraId="5FD4F3F6" w14:textId="77777777" w:rsidR="008A17D4" w:rsidRPr="00A55F21" w:rsidRDefault="008A17D4" w:rsidP="008A17D4">
      <w:pPr>
        <w:rPr>
          <w:rFonts w:ascii="Century Gothic" w:hAnsi="Century Gothic"/>
          <w:bCs/>
        </w:rPr>
      </w:pPr>
      <w:r>
        <w:rPr>
          <w:rFonts w:ascii="Century Gothic" w:hAnsi="Century Gothic"/>
          <w:bCs/>
        </w:rPr>
        <w:t xml:space="preserve">Link:  </w:t>
      </w:r>
      <w:hyperlink r:id="rId32" w:history="1">
        <w:r w:rsidRPr="007A4424">
          <w:rPr>
            <w:rStyle w:val="Hyperlink"/>
            <w:rFonts w:ascii="Century Gothic" w:hAnsi="Century Gothic"/>
            <w:bCs/>
          </w:rPr>
          <w:t>https://speakout.unt.edu</w:t>
        </w:r>
      </w:hyperlink>
      <w:r w:rsidRPr="00A55F21">
        <w:rPr>
          <w:rFonts w:ascii="Century Gothic" w:hAnsi="Century Gothic"/>
          <w:bCs/>
        </w:rPr>
        <w:t>.</w:t>
      </w:r>
    </w:p>
    <w:p w14:paraId="07A00ED8" w14:textId="77777777" w:rsidR="008A17D4" w:rsidRPr="00A55F21" w:rsidRDefault="008A17D4" w:rsidP="008A17D4">
      <w:pPr>
        <w:rPr>
          <w:rFonts w:ascii="Century Gothic" w:hAnsi="Century Gothic"/>
          <w:bCs/>
        </w:rPr>
      </w:pPr>
    </w:p>
    <w:p w14:paraId="22662C38" w14:textId="77777777" w:rsidR="008A17D4" w:rsidRPr="00A55F21" w:rsidRDefault="008A17D4" w:rsidP="008A17D4">
      <w:pPr>
        <w:rPr>
          <w:rFonts w:ascii="Century Gothic" w:hAnsi="Century Gothic"/>
          <w:bCs/>
        </w:rPr>
      </w:pPr>
      <w:r w:rsidRPr="00A55F21">
        <w:rPr>
          <w:rFonts w:ascii="Century Gothic" w:hAnsi="Century Gothic"/>
          <w:bCs/>
        </w:rPr>
        <w:t>The counselor for music students is:</w:t>
      </w:r>
    </w:p>
    <w:p w14:paraId="44BB1937" w14:textId="77777777" w:rsidR="008A17D4" w:rsidRPr="00A55F21" w:rsidRDefault="008A17D4" w:rsidP="008A17D4">
      <w:pPr>
        <w:rPr>
          <w:rFonts w:ascii="Century Gothic" w:hAnsi="Century Gothic"/>
          <w:bCs/>
        </w:rPr>
      </w:pPr>
      <w:r w:rsidRPr="00A55F21">
        <w:rPr>
          <w:rFonts w:ascii="Century Gothic" w:hAnsi="Century Gothic"/>
          <w:bCs/>
        </w:rPr>
        <w:t>Myriam Reynolds</w:t>
      </w:r>
    </w:p>
    <w:p w14:paraId="58C327A6" w14:textId="77777777" w:rsidR="008A17D4" w:rsidRPr="00A55F21" w:rsidRDefault="008A17D4" w:rsidP="008A17D4">
      <w:pPr>
        <w:rPr>
          <w:rFonts w:ascii="Century Gothic" w:hAnsi="Century Gothic"/>
          <w:bCs/>
        </w:rPr>
      </w:pPr>
      <w:r w:rsidRPr="00A55F21">
        <w:rPr>
          <w:rFonts w:ascii="Century Gothic" w:hAnsi="Century Gothic"/>
          <w:bCs/>
        </w:rPr>
        <w:t>Chestnut Hall, Suite 311</w:t>
      </w:r>
    </w:p>
    <w:p w14:paraId="51D4EEE2" w14:textId="77777777" w:rsidR="008A17D4" w:rsidRPr="00A55F21" w:rsidRDefault="008A17D4" w:rsidP="008A17D4">
      <w:pPr>
        <w:rPr>
          <w:rFonts w:ascii="Century Gothic" w:hAnsi="Century Gothic"/>
          <w:bCs/>
        </w:rPr>
      </w:pPr>
      <w:r w:rsidRPr="00A55F21">
        <w:rPr>
          <w:rFonts w:ascii="Century Gothic" w:hAnsi="Century Gothic"/>
          <w:bCs/>
        </w:rPr>
        <w:t>(940) 565-2741</w:t>
      </w:r>
    </w:p>
    <w:p w14:paraId="70DD3D4C" w14:textId="77777777" w:rsidR="008A17D4" w:rsidRPr="00A55F21" w:rsidRDefault="008A17D4" w:rsidP="008A17D4">
      <w:pPr>
        <w:rPr>
          <w:rFonts w:ascii="Century Gothic" w:hAnsi="Century Gothic"/>
          <w:bCs/>
        </w:rPr>
      </w:pPr>
      <w:hyperlink r:id="rId33" w:history="1">
        <w:r w:rsidRPr="00A55F21">
          <w:rPr>
            <w:rStyle w:val="Hyperlink"/>
            <w:rFonts w:ascii="Century Gothic" w:hAnsi="Century Gothic"/>
            <w:bCs/>
          </w:rPr>
          <w:t>Myriam.reynolds@unt.edu</w:t>
        </w:r>
      </w:hyperlink>
    </w:p>
    <w:p w14:paraId="72858DB5" w14:textId="77777777" w:rsidR="008A17D4" w:rsidRPr="00A55F21" w:rsidRDefault="008A17D4" w:rsidP="008A17D4">
      <w:pPr>
        <w:rPr>
          <w:rFonts w:ascii="Century Gothic" w:hAnsi="Century Gothic"/>
        </w:rPr>
      </w:pPr>
    </w:p>
    <w:p w14:paraId="089A57C3" w14:textId="77777777" w:rsidR="008A17D4" w:rsidRPr="00A55F21" w:rsidRDefault="008A17D4" w:rsidP="008A17D4">
      <w:pPr>
        <w:rPr>
          <w:rFonts w:ascii="Century Gothic" w:hAnsi="Century Gothic"/>
          <w:b/>
          <w:bCs/>
        </w:rPr>
      </w:pPr>
      <w:r w:rsidRPr="00A55F21">
        <w:rPr>
          <w:rFonts w:ascii="Century Gothic" w:hAnsi="Century Gothic"/>
          <w:b/>
          <w:bCs/>
        </w:rPr>
        <w:t>ADD/DROP POLICY</w:t>
      </w:r>
    </w:p>
    <w:p w14:paraId="242582D2" w14:textId="77777777" w:rsidR="008A17D4" w:rsidRDefault="008A17D4" w:rsidP="008A17D4">
      <w:pPr>
        <w:rPr>
          <w:rFonts w:ascii="Century Gothic" w:hAnsi="Century Gothic"/>
          <w:bCs/>
        </w:rPr>
      </w:pPr>
      <w:r w:rsidRPr="00A55F21">
        <w:rPr>
          <w:rFonts w:ascii="Century Gothic" w:hAnsi="Century Gothic"/>
          <w:bCs/>
        </w:rPr>
        <w:t>Please be reminded that dropping classes or failing to complete and pass registered hours may make you ineligible for financial aid.  In addition, if you drop below half-time e</w:t>
      </w:r>
      <w:r>
        <w:rPr>
          <w:rFonts w:ascii="Century Gothic" w:hAnsi="Century Gothic"/>
          <w:bCs/>
        </w:rPr>
        <w:t>nrollment</w:t>
      </w:r>
      <w:r w:rsidRPr="00A55F21">
        <w:rPr>
          <w:rFonts w:ascii="Century Gothic" w:hAnsi="Century Gothic"/>
          <w:bCs/>
        </w:rPr>
        <w:t xml:space="preserve"> you may be required to begin paying back your student loans.  After the 12</w:t>
      </w:r>
      <w:r w:rsidRPr="00A55F21">
        <w:rPr>
          <w:rFonts w:ascii="Century Gothic" w:hAnsi="Century Gothic"/>
          <w:bCs/>
          <w:vertAlign w:val="superscript"/>
        </w:rPr>
        <w:t>th</w:t>
      </w:r>
      <w:r w:rsidRPr="00A55F21">
        <w:rPr>
          <w:rFonts w:ascii="Century Gothic" w:hAnsi="Century Gothic"/>
          <w:bCs/>
        </w:rPr>
        <w:t xml:space="preserve"> class day, students must first submit a completed “Request to Drop” form to the Registrar’s Office.  The last day for a student to drop a class </w:t>
      </w:r>
      <w:r w:rsidRPr="007A653A">
        <w:rPr>
          <w:rFonts w:ascii="Century Gothic" w:hAnsi="Century Gothic"/>
          <w:bCs/>
          <w:color w:val="000000" w:themeColor="text1"/>
        </w:rPr>
        <w:t xml:space="preserve">in </w:t>
      </w:r>
      <w:r>
        <w:rPr>
          <w:rFonts w:ascii="Century Gothic" w:hAnsi="Century Gothic"/>
          <w:bCs/>
          <w:color w:val="000000" w:themeColor="text1"/>
        </w:rPr>
        <w:t>Fall 2022</w:t>
      </w:r>
      <w:r w:rsidRPr="007A653A">
        <w:rPr>
          <w:rFonts w:ascii="Century Gothic" w:hAnsi="Century Gothic"/>
          <w:bCs/>
          <w:color w:val="000000" w:themeColor="text1"/>
        </w:rPr>
        <w:t xml:space="preserve"> is </w:t>
      </w:r>
      <w:r>
        <w:rPr>
          <w:rFonts w:ascii="Century Gothic" w:hAnsi="Century Gothic"/>
          <w:bCs/>
          <w:color w:val="000000" w:themeColor="text1"/>
        </w:rPr>
        <w:t>November 18</w:t>
      </w:r>
      <w:r w:rsidRPr="007A653A">
        <w:rPr>
          <w:rFonts w:ascii="Century Gothic" w:hAnsi="Century Gothic"/>
          <w:bCs/>
          <w:color w:val="000000" w:themeColor="text1"/>
        </w:rPr>
        <w:t xml:space="preserve">.  </w:t>
      </w:r>
      <w:r w:rsidRPr="00A55F21">
        <w:rPr>
          <w:rFonts w:ascii="Century Gothic" w:hAnsi="Century Gothic"/>
          <w:bCs/>
        </w:rPr>
        <w:t xml:space="preserve">Information about add/drop may be found at:  </w:t>
      </w:r>
    </w:p>
    <w:p w14:paraId="4E1887DB" w14:textId="77777777" w:rsidR="008A17D4" w:rsidRPr="00F532A5" w:rsidRDefault="008A17D4" w:rsidP="008A17D4">
      <w:pPr>
        <w:rPr>
          <w:rFonts w:ascii="Century Gothic" w:hAnsi="Century Gothic"/>
        </w:rPr>
      </w:pPr>
      <w:r w:rsidRPr="00F532A5">
        <w:rPr>
          <w:rFonts w:ascii="Century Gothic" w:hAnsi="Century Gothic"/>
        </w:rPr>
        <w:t>See</w:t>
      </w:r>
      <w:r>
        <w:rPr>
          <w:rFonts w:ascii="Century Gothic" w:hAnsi="Century Gothic"/>
        </w:rPr>
        <w:t xml:space="preserve"> Academic Calendar (listed above)</w:t>
      </w:r>
    </w:p>
    <w:p w14:paraId="1E20C709" w14:textId="77777777" w:rsidR="008A17D4" w:rsidRPr="002A12B5" w:rsidRDefault="008A17D4" w:rsidP="008A17D4">
      <w:pPr>
        <w:rPr>
          <w:rFonts w:ascii="Century Gothic" w:hAnsi="Century Gothic"/>
        </w:rPr>
      </w:pPr>
    </w:p>
    <w:p w14:paraId="6A805C04" w14:textId="77777777" w:rsidR="008A17D4" w:rsidRPr="00A55F21" w:rsidRDefault="008A17D4" w:rsidP="008A17D4">
      <w:pPr>
        <w:rPr>
          <w:rFonts w:ascii="Century Gothic" w:hAnsi="Century Gothic"/>
          <w:b/>
          <w:bCs/>
        </w:rPr>
      </w:pPr>
      <w:r>
        <w:rPr>
          <w:rFonts w:ascii="Century Gothic" w:hAnsi="Century Gothic"/>
          <w:b/>
          <w:bCs/>
        </w:rPr>
        <w:t>STUDENT RESOURCES</w:t>
      </w:r>
    </w:p>
    <w:p w14:paraId="5956E4B0" w14:textId="77777777" w:rsidR="008A17D4" w:rsidRDefault="008A17D4" w:rsidP="008A17D4">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7590089B" w14:textId="77777777" w:rsidR="008A17D4" w:rsidRDefault="008A17D4" w:rsidP="008A17D4">
      <w:pPr>
        <w:rPr>
          <w:rFonts w:ascii="Century Gothic" w:hAnsi="Century Gothic"/>
        </w:rPr>
      </w:pPr>
      <w:r>
        <w:rPr>
          <w:rFonts w:ascii="Century Gothic" w:hAnsi="Century Gothic"/>
        </w:rPr>
        <w:t xml:space="preserve">See:  </w:t>
      </w:r>
      <w:hyperlink r:id="rId34" w:history="1">
        <w:r w:rsidRPr="007A2832">
          <w:rPr>
            <w:rStyle w:val="Hyperlink"/>
            <w:rFonts w:ascii="Century Gothic" w:hAnsi="Century Gothic"/>
          </w:rPr>
          <w:t>Student Resources</w:t>
        </w:r>
      </w:hyperlink>
    </w:p>
    <w:p w14:paraId="31A705E4" w14:textId="77777777" w:rsidR="008A17D4" w:rsidRPr="007A2832" w:rsidRDefault="008A17D4" w:rsidP="008A17D4">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hAnsi="Century Gothic"/>
          </w:rPr>
          <w:t>https://success.unt.edu/aa-sa-resources</w:t>
        </w:r>
      </w:hyperlink>
    </w:p>
    <w:p w14:paraId="6F99BEBD" w14:textId="77777777" w:rsidR="008A17D4" w:rsidRPr="002F413B" w:rsidRDefault="008A17D4" w:rsidP="008A17D4">
      <w:pPr>
        <w:rPr>
          <w:rFonts w:ascii="Century Gothic" w:hAnsi="Century Gothic"/>
        </w:rPr>
      </w:pPr>
      <w:r>
        <w:rPr>
          <w:rFonts w:ascii="Century Gothic" w:hAnsi="Century Gothic"/>
        </w:rPr>
        <w:t>(Note:  A printer-friendly PDF version is available by clicking the green button on the home page)</w:t>
      </w:r>
    </w:p>
    <w:p w14:paraId="78373A5D" w14:textId="77777777" w:rsidR="008A17D4" w:rsidRDefault="008A17D4" w:rsidP="008A17D4">
      <w:pPr>
        <w:rPr>
          <w:rFonts w:ascii="Century Gothic" w:hAnsi="Century Gothic"/>
        </w:rPr>
      </w:pPr>
    </w:p>
    <w:p w14:paraId="79C6FC97" w14:textId="77777777" w:rsidR="008A17D4" w:rsidRDefault="008A17D4" w:rsidP="008A17D4">
      <w:pPr>
        <w:rPr>
          <w:rFonts w:ascii="Century Gothic" w:hAnsi="Century Gothic"/>
        </w:rPr>
      </w:pPr>
    </w:p>
    <w:p w14:paraId="61D521F7" w14:textId="77777777" w:rsidR="008A17D4" w:rsidRDefault="008A17D4" w:rsidP="008A17D4">
      <w:pPr>
        <w:rPr>
          <w:rFonts w:ascii="Century Gothic" w:hAnsi="Century Gothic"/>
          <w:b/>
          <w:bCs/>
        </w:rPr>
      </w:pPr>
      <w:r>
        <w:rPr>
          <w:rFonts w:ascii="Century Gothic" w:hAnsi="Century Gothic"/>
          <w:b/>
          <w:bCs/>
        </w:rPr>
        <w:t>CARE TEAM</w:t>
      </w:r>
    </w:p>
    <w:p w14:paraId="4884FD56" w14:textId="77777777" w:rsidR="008A17D4" w:rsidRDefault="008A17D4" w:rsidP="008A17D4">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30F7A8B4" w14:textId="77777777" w:rsidR="008A17D4" w:rsidRDefault="008A17D4" w:rsidP="008A17D4">
      <w:pPr>
        <w:rPr>
          <w:rFonts w:ascii="Century Gothic" w:hAnsi="Century Gothic"/>
        </w:rPr>
      </w:pPr>
      <w:r>
        <w:rPr>
          <w:rFonts w:ascii="Century Gothic" w:hAnsi="Century Gothic"/>
        </w:rPr>
        <w:t xml:space="preserve">See:  </w:t>
      </w:r>
      <w:hyperlink r:id="rId36" w:history="1">
        <w:r w:rsidRPr="009C5E5F">
          <w:rPr>
            <w:rStyle w:val="Hyperlink"/>
            <w:rFonts w:ascii="Century Gothic" w:hAnsi="Century Gothic"/>
          </w:rPr>
          <w:t>Care Team</w:t>
        </w:r>
      </w:hyperlink>
    </w:p>
    <w:p w14:paraId="280FE0C7" w14:textId="77777777" w:rsidR="008A17D4" w:rsidRDefault="008A17D4" w:rsidP="008A17D4">
      <w:pPr>
        <w:rPr>
          <w:rFonts w:ascii="Century Gothic" w:hAnsi="Century Gothic"/>
        </w:rPr>
      </w:pPr>
      <w:r>
        <w:rPr>
          <w:rFonts w:ascii="Century Gothic" w:hAnsi="Century Gothic"/>
        </w:rPr>
        <w:t xml:space="preserve">Link:  </w:t>
      </w:r>
      <w:hyperlink r:id="rId37" w:history="1">
        <w:r w:rsidRPr="00744963">
          <w:rPr>
            <w:rStyle w:val="Hyperlink"/>
            <w:rFonts w:ascii="Century Gothic" w:hAnsi="Century Gothic"/>
          </w:rPr>
          <w:t>https://studentaffairs.unt.edu/care-team</w:t>
        </w:r>
      </w:hyperlink>
    </w:p>
    <w:p w14:paraId="042EEE8A" w14:textId="77777777" w:rsidR="008A17D4" w:rsidRDefault="008A17D4" w:rsidP="008A17D4">
      <w:pPr>
        <w:rPr>
          <w:rFonts w:ascii="Century Gothic" w:hAnsi="Century Gothic"/>
        </w:rPr>
      </w:pPr>
    </w:p>
    <w:p w14:paraId="1781D91C" w14:textId="77777777" w:rsidR="008A17D4" w:rsidRPr="00892CCD" w:rsidRDefault="008A17D4" w:rsidP="008A17D4">
      <w:pPr>
        <w:rPr>
          <w:rFonts w:ascii="Century Gothic" w:hAnsi="Century Gothic"/>
        </w:rPr>
      </w:pPr>
    </w:p>
    <w:p w14:paraId="6B72CAC1" w14:textId="77777777" w:rsidR="008A17D4" w:rsidRPr="00A55F21" w:rsidRDefault="008A17D4" w:rsidP="008A17D4">
      <w:pPr>
        <w:rPr>
          <w:rFonts w:ascii="Century Gothic" w:hAnsi="Century Gothic"/>
        </w:rPr>
      </w:pPr>
    </w:p>
    <w:p w14:paraId="3D3C07FF" w14:textId="77777777" w:rsidR="006C5149" w:rsidRDefault="006C5149"/>
    <w:sectPr w:rsidR="006C5149" w:rsidSect="00651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87"/>
    <w:rsid w:val="0003518B"/>
    <w:rsid w:val="000434D3"/>
    <w:rsid w:val="00044CFC"/>
    <w:rsid w:val="000479D7"/>
    <w:rsid w:val="000D0A40"/>
    <w:rsid w:val="00150608"/>
    <w:rsid w:val="002412F1"/>
    <w:rsid w:val="00267B2E"/>
    <w:rsid w:val="002835E5"/>
    <w:rsid w:val="002F5A1C"/>
    <w:rsid w:val="003214D1"/>
    <w:rsid w:val="0033054A"/>
    <w:rsid w:val="00336C97"/>
    <w:rsid w:val="003A5AD7"/>
    <w:rsid w:val="003C5B32"/>
    <w:rsid w:val="003D16BD"/>
    <w:rsid w:val="00437FD9"/>
    <w:rsid w:val="0046007B"/>
    <w:rsid w:val="004839AF"/>
    <w:rsid w:val="004943F6"/>
    <w:rsid w:val="004D6727"/>
    <w:rsid w:val="004E4A2C"/>
    <w:rsid w:val="004F4123"/>
    <w:rsid w:val="00502881"/>
    <w:rsid w:val="00595DC4"/>
    <w:rsid w:val="005C0702"/>
    <w:rsid w:val="005F5B8A"/>
    <w:rsid w:val="006110F0"/>
    <w:rsid w:val="006519FE"/>
    <w:rsid w:val="006909C5"/>
    <w:rsid w:val="006A6AFB"/>
    <w:rsid w:val="006C5149"/>
    <w:rsid w:val="006C554B"/>
    <w:rsid w:val="00704408"/>
    <w:rsid w:val="007165F5"/>
    <w:rsid w:val="007229A7"/>
    <w:rsid w:val="0073796B"/>
    <w:rsid w:val="0075724E"/>
    <w:rsid w:val="00784785"/>
    <w:rsid w:val="007A2026"/>
    <w:rsid w:val="007D253D"/>
    <w:rsid w:val="008247B0"/>
    <w:rsid w:val="00841756"/>
    <w:rsid w:val="00854639"/>
    <w:rsid w:val="008658F5"/>
    <w:rsid w:val="00886898"/>
    <w:rsid w:val="00892864"/>
    <w:rsid w:val="008959EA"/>
    <w:rsid w:val="008A17D4"/>
    <w:rsid w:val="008E3812"/>
    <w:rsid w:val="008F6F10"/>
    <w:rsid w:val="00924C54"/>
    <w:rsid w:val="00926B67"/>
    <w:rsid w:val="009726F9"/>
    <w:rsid w:val="00972723"/>
    <w:rsid w:val="00997317"/>
    <w:rsid w:val="009A719D"/>
    <w:rsid w:val="009B0697"/>
    <w:rsid w:val="009B5ED2"/>
    <w:rsid w:val="009D3957"/>
    <w:rsid w:val="009D70C2"/>
    <w:rsid w:val="009E1A3A"/>
    <w:rsid w:val="00A222BC"/>
    <w:rsid w:val="00A329F1"/>
    <w:rsid w:val="00A32C2E"/>
    <w:rsid w:val="00A65F74"/>
    <w:rsid w:val="00A92B59"/>
    <w:rsid w:val="00AC267F"/>
    <w:rsid w:val="00AF2CD2"/>
    <w:rsid w:val="00B4561E"/>
    <w:rsid w:val="00B471AE"/>
    <w:rsid w:val="00B72FAD"/>
    <w:rsid w:val="00BE0B85"/>
    <w:rsid w:val="00BF1E71"/>
    <w:rsid w:val="00BF5A7F"/>
    <w:rsid w:val="00C001CD"/>
    <w:rsid w:val="00C21FB7"/>
    <w:rsid w:val="00C8133B"/>
    <w:rsid w:val="00C91F3A"/>
    <w:rsid w:val="00CB0548"/>
    <w:rsid w:val="00CF5004"/>
    <w:rsid w:val="00CF7C10"/>
    <w:rsid w:val="00D137D4"/>
    <w:rsid w:val="00D224E2"/>
    <w:rsid w:val="00D329D0"/>
    <w:rsid w:val="00D35A76"/>
    <w:rsid w:val="00D92FAA"/>
    <w:rsid w:val="00DA694C"/>
    <w:rsid w:val="00E1499B"/>
    <w:rsid w:val="00E7659B"/>
    <w:rsid w:val="00E82DA1"/>
    <w:rsid w:val="00E8319C"/>
    <w:rsid w:val="00E96CA8"/>
    <w:rsid w:val="00EC09E8"/>
    <w:rsid w:val="00EE2587"/>
    <w:rsid w:val="00EF7F25"/>
    <w:rsid w:val="00F03AA1"/>
    <w:rsid w:val="00F2040A"/>
    <w:rsid w:val="00F43950"/>
    <w:rsid w:val="00F737B7"/>
    <w:rsid w:val="00FD5682"/>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AECA4"/>
  <w15:chartTrackingRefBased/>
  <w15:docId w15:val="{3B13CE43-F0A1-A746-B7AB-BDE95B0F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756"/>
    <w:rPr>
      <w:color w:val="0563C1" w:themeColor="hyperlink"/>
      <w:u w:val="single"/>
    </w:rPr>
  </w:style>
  <w:style w:type="character" w:styleId="UnresolvedMention">
    <w:name w:val="Unresolved Mention"/>
    <w:basedOn w:val="DefaultParagraphFont"/>
    <w:uiPriority w:val="99"/>
    <w:rsid w:val="00841756"/>
    <w:rPr>
      <w:color w:val="605E5C"/>
      <w:shd w:val="clear" w:color="auto" w:fill="E1DFDD"/>
    </w:rPr>
  </w:style>
  <w:style w:type="character" w:styleId="FollowedHyperlink">
    <w:name w:val="FollowedHyperlink"/>
    <w:basedOn w:val="DefaultParagraphFont"/>
    <w:uiPriority w:val="99"/>
    <w:semiHidden/>
    <w:unhideWhenUsed/>
    <w:rsid w:val="00841756"/>
    <w:rPr>
      <w:color w:val="954F72" w:themeColor="followedHyperlink"/>
      <w:u w:val="single"/>
    </w:rPr>
  </w:style>
  <w:style w:type="paragraph" w:customStyle="1" w:styleId="xmsolistparagraph">
    <w:name w:val="x_msolistparagraph"/>
    <w:basedOn w:val="Normal"/>
    <w:rsid w:val="006C5149"/>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rsid w:val="006C5149"/>
  </w:style>
  <w:style w:type="paragraph" w:customStyle="1" w:styleId="xmsonormal">
    <w:name w:val="x_msonormal"/>
    <w:basedOn w:val="Normal"/>
    <w:rsid w:val="006C51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A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student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exams/final-exam-schedule/fall" TargetMode="External"/><Relationship Id="rId34" Type="http://schemas.openxmlformats.org/officeDocument/2006/relationships/hyperlink" Target="https://success.unt.edu/aa-sa-resources" TargetMode="External"/><Relationship Id="rId7" Type="http://schemas.openxmlformats.org/officeDocument/2006/relationships/hyperlink" Target="https://deanofstudents.unt.edu/conduct" TargetMode="External"/><Relationship Id="rId12" Type="http://schemas.openxmlformats.org/officeDocument/2006/relationships/hyperlink" Target="https://disability.unt.edu/" TargetMode="External"/><Relationship Id="rId17" Type="http://schemas.openxmlformats.org/officeDocument/2006/relationships/hyperlink" Target="https://registrar.unt.edu/students" TargetMode="External"/><Relationship Id="rId25" Type="http://schemas.openxmlformats.org/officeDocument/2006/relationships/hyperlink" Target="http://financialaid.unt.edu/sap" TargetMode="External"/><Relationship Id="rId33" Type="http://schemas.openxmlformats.org/officeDocument/2006/relationships/hyperlink" Target="mailto:Myriam.reynolds@unt.edu"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registration/fall-registration-guide" TargetMode="External"/><Relationship Id="rId29" Type="http://schemas.openxmlformats.org/officeDocument/2006/relationships/hyperlink" Target="http://studentaffairs.unt.edu/counseling-and-testing-services" TargetMode="External"/><Relationship Id="rId1" Type="http://schemas.openxmlformats.org/officeDocument/2006/relationships/styles" Target="styles.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inancialaid.unt.edu/sap" TargetMode="External"/><Relationship Id="rId32" Type="http://schemas.openxmlformats.org/officeDocument/2006/relationships/hyperlink" Target="https://speakout.unt.edu" TargetMode="External"/><Relationship Id="rId37" Type="http://schemas.openxmlformats.org/officeDocument/2006/relationships/hyperlink" Target="https://studentaffairs.unt.edu/care-team" TargetMode="External"/><Relationship Id="rId5" Type="http://schemas.openxmlformats.org/officeDocument/2006/relationships/hyperlink" Target="https://policy.unt.edu/policy/06-003" TargetMode="External"/><Relationship Id="rId15" Type="http://schemas.openxmlformats.org/officeDocument/2006/relationships/hyperlink" Target="https://idea.unt.edu/diversity-inclusion"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eagleconnect.unt.edu/" TargetMode="External"/><Relationship Id="rId19" Type="http://schemas.openxmlformats.org/officeDocument/2006/relationships/hyperlink" Target="https://registrar.unt.edu/registration/fall-registration-guide" TargetMode="External"/><Relationship Id="rId31" Type="http://schemas.openxmlformats.org/officeDocument/2006/relationships/hyperlink" Target="https://speakout.unt.edu/" TargetMode="External"/><Relationship Id="rId4" Type="http://schemas.openxmlformats.org/officeDocument/2006/relationships/hyperlink" Target="mailto:rodney.booth@unt.edu" TargetMode="External"/><Relationship Id="rId9" Type="http://schemas.openxmlformats.org/officeDocument/2006/relationships/hyperlink" Target="http://my.unt.edu/" TargetMode="External"/><Relationship Id="rId14" Type="http://schemas.openxmlformats.org/officeDocument/2006/relationships/hyperlink" Target="https://idea.unt.edu/diversity-inclusion" TargetMode="External"/><Relationship Id="rId22" Type="http://schemas.openxmlformats.org/officeDocument/2006/relationships/hyperlink" Target="https://registrar.unt.edu/exams/final-exam-schedule/fal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Rodney Booth</cp:lastModifiedBy>
  <cp:revision>2</cp:revision>
  <cp:lastPrinted>2025-08-16T20:36:00Z</cp:lastPrinted>
  <dcterms:created xsi:type="dcterms:W3CDTF">2025-08-16T20:36:00Z</dcterms:created>
  <dcterms:modified xsi:type="dcterms:W3CDTF">2025-08-16T20:36:00Z</dcterms:modified>
</cp:coreProperties>
</file>