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18C52" w14:textId="3F19E0C2" w:rsidR="003830EB" w:rsidRPr="00CF1774" w:rsidRDefault="009760CE" w:rsidP="003830EB">
      <w:pPr>
        <w:pStyle w:val="Heading1"/>
        <w:spacing w:before="0"/>
        <w:jc w:val="center"/>
        <w:rPr>
          <w:b/>
          <w:bCs/>
          <w:color w:val="5B9BD5" w:themeColor="accent1"/>
        </w:rPr>
      </w:pPr>
      <w:r w:rsidRPr="00CF1774">
        <w:rPr>
          <w:b/>
          <w:bCs/>
          <w:color w:val="5B9BD5" w:themeColor="accent1"/>
        </w:rPr>
        <w:t>202</w:t>
      </w:r>
      <w:r w:rsidR="00CA3429" w:rsidRPr="00CF1774">
        <w:rPr>
          <w:b/>
          <w:bCs/>
          <w:color w:val="5B9BD5" w:themeColor="accent1"/>
        </w:rPr>
        <w:t>6</w:t>
      </w:r>
      <w:r w:rsidR="00EE693D" w:rsidRPr="00CF1774">
        <w:rPr>
          <w:b/>
          <w:bCs/>
          <w:color w:val="5B9BD5" w:themeColor="accent1"/>
        </w:rPr>
        <w:t xml:space="preserve"> </w:t>
      </w:r>
      <w:r w:rsidR="00122486">
        <w:rPr>
          <w:b/>
          <w:bCs/>
          <w:color w:val="5B9BD5" w:themeColor="accent1"/>
        </w:rPr>
        <w:t>Fall</w:t>
      </w:r>
      <w:r w:rsidR="00EE7B75" w:rsidRPr="00CF1774">
        <w:rPr>
          <w:b/>
          <w:bCs/>
          <w:color w:val="5B9BD5" w:themeColor="accent1"/>
        </w:rPr>
        <w:t xml:space="preserve"> </w:t>
      </w:r>
      <w:r w:rsidRPr="00CF1774">
        <w:rPr>
          <w:b/>
          <w:bCs/>
          <w:color w:val="5B9BD5" w:themeColor="accent1"/>
        </w:rPr>
        <w:t xml:space="preserve">MATH </w:t>
      </w:r>
      <w:r w:rsidR="000D37A7" w:rsidRPr="00CF1774">
        <w:rPr>
          <w:b/>
          <w:bCs/>
          <w:color w:val="5B9BD5" w:themeColor="accent1"/>
        </w:rPr>
        <w:t>1650.</w:t>
      </w:r>
      <w:r w:rsidR="006566F6" w:rsidRPr="00CF1774">
        <w:rPr>
          <w:b/>
          <w:bCs/>
          <w:color w:val="5B9BD5" w:themeColor="accent1"/>
        </w:rPr>
        <w:t>501</w:t>
      </w:r>
      <w:r w:rsidRPr="00CF1774">
        <w:rPr>
          <w:b/>
          <w:bCs/>
          <w:color w:val="5B9BD5" w:themeColor="accent1"/>
        </w:rPr>
        <w:t>/</w:t>
      </w:r>
      <w:r w:rsidR="00BA5652">
        <w:rPr>
          <w:b/>
          <w:bCs/>
          <w:color w:val="5B9BD5" w:themeColor="accent1"/>
        </w:rPr>
        <w:t>511</w:t>
      </w:r>
      <w:r w:rsidR="000D37A7" w:rsidRPr="00CF1774">
        <w:rPr>
          <w:b/>
          <w:bCs/>
          <w:color w:val="5B9BD5" w:themeColor="accent1"/>
        </w:rPr>
        <w:t>Prec</w:t>
      </w:r>
      <w:r w:rsidRPr="00CF1774">
        <w:rPr>
          <w:b/>
          <w:bCs/>
          <w:color w:val="5B9BD5" w:themeColor="accent1"/>
        </w:rPr>
        <w:t>alculus</w:t>
      </w:r>
    </w:p>
    <w:p w14:paraId="59CDF8B7" w14:textId="77777777" w:rsidR="006566F6" w:rsidRPr="00CF1774" w:rsidRDefault="006566F6" w:rsidP="006566F6">
      <w:pPr>
        <w:rPr>
          <w:rFonts w:asciiTheme="majorHAnsi" w:eastAsiaTheme="majorEastAsia" w:hAnsiTheme="majorHAnsi" w:cstheme="majorBidi"/>
          <w:b/>
          <w:sz w:val="26"/>
          <w:szCs w:val="26"/>
        </w:rPr>
      </w:pPr>
      <w:r>
        <w:rPr>
          <w:rFonts w:asciiTheme="majorHAnsi" w:eastAsiaTheme="majorEastAsia" w:hAnsiTheme="majorHAnsi" w:cstheme="majorBidi"/>
          <w:b/>
          <w:bCs/>
          <w:color w:val="0070C0"/>
          <w:sz w:val="26"/>
          <w:szCs w:val="26"/>
        </w:rPr>
        <w:t xml:space="preserve">                                     </w:t>
      </w:r>
      <w:r w:rsidRPr="00CF1774">
        <w:rPr>
          <w:rFonts w:asciiTheme="majorHAnsi" w:eastAsiaTheme="majorEastAsia" w:hAnsiTheme="majorHAnsi" w:cstheme="majorBidi"/>
          <w:b/>
          <w:bCs/>
          <w:sz w:val="26"/>
          <w:szCs w:val="26"/>
        </w:rPr>
        <w:t>FRLD 460</w:t>
      </w:r>
      <w:r w:rsidRPr="00CF1774">
        <w:rPr>
          <w:rFonts w:asciiTheme="majorHAnsi" w:eastAsiaTheme="majorEastAsia" w:hAnsiTheme="majorHAnsi" w:cstheme="majorBidi"/>
          <w:b/>
          <w:sz w:val="26"/>
          <w:szCs w:val="26"/>
        </w:rPr>
        <w:t xml:space="preserve">    TR 11 am -1:20 pm</w:t>
      </w:r>
    </w:p>
    <w:p w14:paraId="3554BEAD" w14:textId="46E8533C" w:rsidR="006566F6" w:rsidRPr="00CF1774" w:rsidRDefault="006566F6" w:rsidP="006566F6">
      <w:pPr>
        <w:rPr>
          <w:rFonts w:asciiTheme="majorHAnsi" w:eastAsiaTheme="majorEastAsia" w:hAnsiTheme="majorHAnsi" w:cstheme="majorBidi"/>
          <w:b/>
          <w:bCs/>
          <w:color w:val="5B9BD5" w:themeColor="accent1"/>
          <w:sz w:val="26"/>
          <w:szCs w:val="26"/>
        </w:rPr>
      </w:pPr>
      <w:r w:rsidRPr="00CF1774">
        <w:rPr>
          <w:rFonts w:asciiTheme="majorHAnsi" w:eastAsiaTheme="majorEastAsia" w:hAnsiTheme="majorHAnsi" w:cstheme="majorBidi"/>
          <w:sz w:val="26"/>
          <w:szCs w:val="26"/>
        </w:rPr>
        <w:t xml:space="preserve"> </w:t>
      </w:r>
      <w:r w:rsidRPr="00CF1774">
        <w:rPr>
          <w:rFonts w:asciiTheme="majorHAnsi" w:eastAsiaTheme="majorEastAsia" w:hAnsiTheme="majorHAnsi" w:cstheme="majorBidi"/>
          <w:b/>
          <w:bCs/>
          <w:color w:val="5B9BD5" w:themeColor="accent1"/>
          <w:sz w:val="26"/>
          <w:szCs w:val="26"/>
        </w:rPr>
        <w:t xml:space="preserve">Instructor Information  </w:t>
      </w:r>
    </w:p>
    <w:p w14:paraId="0F23C7E5" w14:textId="77777777" w:rsidR="006566F6" w:rsidRPr="00CF1774" w:rsidRDefault="006566F6" w:rsidP="006566F6">
      <w:pPr>
        <w:rPr>
          <w:rFonts w:asciiTheme="majorHAnsi" w:eastAsiaTheme="majorEastAsia" w:hAnsiTheme="majorHAnsi" w:cstheme="majorBidi"/>
          <w:b/>
          <w:sz w:val="26"/>
          <w:szCs w:val="26"/>
        </w:rPr>
      </w:pPr>
      <w:r w:rsidRPr="00CF1774">
        <w:rPr>
          <w:rFonts w:asciiTheme="majorHAnsi" w:eastAsiaTheme="majorEastAsia" w:hAnsiTheme="majorHAnsi" w:cstheme="majorBidi"/>
          <w:b/>
          <w:sz w:val="26"/>
          <w:szCs w:val="26"/>
        </w:rPr>
        <w:t>Name: Jayshree Medtia</w:t>
      </w:r>
    </w:p>
    <w:p w14:paraId="6AB855E2" w14:textId="77777777" w:rsidR="006566F6" w:rsidRPr="00CF1774" w:rsidRDefault="006566F6" w:rsidP="006566F6">
      <w:pPr>
        <w:rPr>
          <w:rFonts w:asciiTheme="majorHAnsi" w:eastAsiaTheme="majorEastAsia" w:hAnsiTheme="majorHAnsi" w:cstheme="majorBidi"/>
          <w:b/>
          <w:sz w:val="26"/>
          <w:szCs w:val="26"/>
        </w:rPr>
      </w:pPr>
      <w:r w:rsidRPr="00CF1774">
        <w:rPr>
          <w:rFonts w:asciiTheme="majorHAnsi" w:eastAsiaTheme="majorEastAsia" w:hAnsiTheme="majorHAnsi" w:cstheme="majorBidi"/>
          <w:b/>
          <w:sz w:val="26"/>
          <w:szCs w:val="26"/>
        </w:rPr>
        <w:t>Pronouns: She/her</w:t>
      </w:r>
    </w:p>
    <w:p w14:paraId="3CC3BA0F" w14:textId="77777777" w:rsidR="006566F6" w:rsidRPr="00CF1774" w:rsidRDefault="006566F6" w:rsidP="006566F6">
      <w:pPr>
        <w:rPr>
          <w:rFonts w:asciiTheme="majorHAnsi" w:eastAsiaTheme="majorEastAsia" w:hAnsiTheme="majorHAnsi" w:cstheme="majorBidi"/>
          <w:b/>
          <w:sz w:val="26"/>
          <w:szCs w:val="26"/>
        </w:rPr>
      </w:pPr>
    </w:p>
    <w:p w14:paraId="3BC5AE10" w14:textId="77777777" w:rsidR="006566F6" w:rsidRPr="00CF1774" w:rsidRDefault="006566F6" w:rsidP="006566F6">
      <w:pPr>
        <w:rPr>
          <w:rFonts w:asciiTheme="majorHAnsi" w:eastAsiaTheme="majorEastAsia" w:hAnsiTheme="majorHAnsi" w:cstheme="majorBidi"/>
          <w:b/>
          <w:sz w:val="26"/>
          <w:szCs w:val="26"/>
        </w:rPr>
      </w:pPr>
      <w:r w:rsidRPr="00CF1774">
        <w:rPr>
          <w:rFonts w:asciiTheme="majorHAnsi" w:eastAsiaTheme="majorEastAsia" w:hAnsiTheme="majorHAnsi" w:cstheme="majorBidi"/>
          <w:b/>
          <w:sz w:val="26"/>
          <w:szCs w:val="26"/>
        </w:rPr>
        <w:t>Office Location: FRLD 366</w:t>
      </w:r>
    </w:p>
    <w:p w14:paraId="29B362C5" w14:textId="77777777" w:rsidR="006566F6" w:rsidRPr="00CF1774" w:rsidRDefault="006566F6" w:rsidP="006566F6">
      <w:pPr>
        <w:rPr>
          <w:rFonts w:asciiTheme="majorHAnsi" w:eastAsiaTheme="majorEastAsia" w:hAnsiTheme="majorHAnsi" w:cstheme="majorBidi"/>
          <w:b/>
          <w:sz w:val="26"/>
          <w:szCs w:val="26"/>
        </w:rPr>
      </w:pPr>
      <w:r w:rsidRPr="00CF1774">
        <w:rPr>
          <w:rFonts w:asciiTheme="majorHAnsi" w:eastAsiaTheme="majorEastAsia" w:hAnsiTheme="majorHAnsi" w:cstheme="majorBidi"/>
          <w:b/>
          <w:sz w:val="26"/>
          <w:szCs w:val="26"/>
        </w:rPr>
        <w:t xml:space="preserve">Email: </w:t>
      </w:r>
      <w:hyperlink r:id="rId8" w:history="1">
        <w:r w:rsidRPr="00CF1774">
          <w:rPr>
            <w:rStyle w:val="Hyperlink"/>
            <w:rFonts w:asciiTheme="majorHAnsi" w:eastAsiaTheme="majorEastAsia" w:hAnsiTheme="majorHAnsi" w:cstheme="majorBidi"/>
            <w:b/>
            <w:color w:val="auto"/>
            <w:sz w:val="26"/>
            <w:szCs w:val="26"/>
          </w:rPr>
          <w:t>Jayshree.medtia@unt.edu</w:t>
        </w:r>
      </w:hyperlink>
    </w:p>
    <w:p w14:paraId="61E0F9EE" w14:textId="0FF9EA89" w:rsidR="006566F6" w:rsidRPr="00CF1774" w:rsidRDefault="006566F6" w:rsidP="006566F6">
      <w:pPr>
        <w:rPr>
          <w:rFonts w:asciiTheme="majorHAnsi" w:eastAsiaTheme="majorEastAsia" w:hAnsiTheme="majorHAnsi" w:cstheme="majorBidi"/>
          <w:b/>
          <w:sz w:val="26"/>
          <w:szCs w:val="26"/>
        </w:rPr>
      </w:pPr>
      <w:r w:rsidRPr="00CF1774">
        <w:rPr>
          <w:rFonts w:asciiTheme="majorHAnsi" w:eastAsiaTheme="majorEastAsia" w:hAnsiTheme="majorHAnsi" w:cstheme="majorBidi"/>
          <w:b/>
          <w:sz w:val="26"/>
          <w:szCs w:val="26"/>
        </w:rPr>
        <w:t>Office Hours:           TUESDAY, Thursday -1:</w:t>
      </w:r>
      <w:r w:rsidR="00B45321">
        <w:rPr>
          <w:rFonts w:asciiTheme="majorHAnsi" w:eastAsiaTheme="majorEastAsia" w:hAnsiTheme="majorHAnsi" w:cstheme="majorBidi"/>
          <w:b/>
          <w:sz w:val="26"/>
          <w:szCs w:val="26"/>
        </w:rPr>
        <w:t>30</w:t>
      </w:r>
      <w:r w:rsidRPr="00CF1774">
        <w:rPr>
          <w:rFonts w:asciiTheme="majorHAnsi" w:eastAsiaTheme="majorEastAsia" w:hAnsiTheme="majorHAnsi" w:cstheme="majorBidi"/>
          <w:b/>
          <w:sz w:val="26"/>
          <w:szCs w:val="26"/>
        </w:rPr>
        <w:t>pm to 2pm</w:t>
      </w:r>
    </w:p>
    <w:p w14:paraId="0EE0FB8D" w14:textId="32E7573E" w:rsidR="006566F6" w:rsidRPr="00CF1774" w:rsidRDefault="006566F6" w:rsidP="006566F6">
      <w:pPr>
        <w:rPr>
          <w:rFonts w:asciiTheme="majorHAnsi" w:eastAsiaTheme="majorEastAsia" w:hAnsiTheme="majorHAnsi" w:cstheme="majorBidi"/>
          <w:b/>
          <w:sz w:val="26"/>
          <w:szCs w:val="26"/>
        </w:rPr>
      </w:pPr>
      <w:r w:rsidRPr="00CF1774">
        <w:rPr>
          <w:rFonts w:asciiTheme="majorHAnsi" w:eastAsiaTheme="majorEastAsia" w:hAnsiTheme="majorHAnsi" w:cstheme="majorBidi"/>
          <w:b/>
          <w:sz w:val="26"/>
          <w:szCs w:val="26"/>
        </w:rPr>
        <w:t xml:space="preserve">                                                                        3:30 pm to 4</w:t>
      </w:r>
      <w:r w:rsidR="00B45321">
        <w:rPr>
          <w:rFonts w:asciiTheme="majorHAnsi" w:eastAsiaTheme="majorEastAsia" w:hAnsiTheme="majorHAnsi" w:cstheme="majorBidi"/>
          <w:b/>
          <w:sz w:val="26"/>
          <w:szCs w:val="26"/>
        </w:rPr>
        <w:t>:30</w:t>
      </w:r>
      <w:r w:rsidRPr="00CF1774">
        <w:rPr>
          <w:rFonts w:asciiTheme="majorHAnsi" w:eastAsiaTheme="majorEastAsia" w:hAnsiTheme="majorHAnsi" w:cstheme="majorBidi"/>
          <w:b/>
          <w:sz w:val="26"/>
          <w:szCs w:val="26"/>
        </w:rPr>
        <w:t xml:space="preserve"> pm </w:t>
      </w:r>
    </w:p>
    <w:p w14:paraId="5CBEA830" w14:textId="5BA13130" w:rsidR="006566F6" w:rsidRPr="006566F6" w:rsidRDefault="006566F6" w:rsidP="006566F6">
      <w:pPr>
        <w:rPr>
          <w:rFonts w:asciiTheme="majorHAnsi" w:eastAsiaTheme="majorEastAsia" w:hAnsiTheme="majorHAnsi" w:cstheme="majorBidi"/>
          <w:b/>
          <w:color w:val="0070C0"/>
          <w:sz w:val="26"/>
          <w:szCs w:val="26"/>
        </w:rPr>
      </w:pPr>
      <w:r w:rsidRPr="006566F6">
        <w:rPr>
          <w:rFonts w:asciiTheme="majorHAnsi" w:eastAsiaTheme="majorEastAsia" w:hAnsiTheme="majorHAnsi" w:cstheme="majorBidi"/>
          <w:b/>
          <w:color w:val="0070C0"/>
          <w:sz w:val="26"/>
          <w:szCs w:val="26"/>
        </w:rPr>
        <w:t xml:space="preserve">               </w:t>
      </w:r>
    </w:p>
    <w:p w14:paraId="04255472" w14:textId="77777777" w:rsidR="009760CE" w:rsidRPr="007B7095" w:rsidRDefault="00EB6A13" w:rsidP="00EB6A13">
      <w:pPr>
        <w:rPr>
          <w:b/>
          <w:color w:val="5B9BD5" w:themeColor="accent1"/>
        </w:rPr>
      </w:pPr>
      <w:r w:rsidRPr="007B7095">
        <w:rPr>
          <w:b/>
          <w:color w:val="5B9BD5" w:themeColor="accent1"/>
        </w:rPr>
        <w:t>Communication Expectations:</w:t>
      </w:r>
    </w:p>
    <w:p w14:paraId="36C7D5DF" w14:textId="77777777" w:rsidR="00CF1774" w:rsidRDefault="00CF1774" w:rsidP="00EB6A13">
      <w:pPr>
        <w:rPr>
          <w:b/>
        </w:rPr>
      </w:pPr>
    </w:p>
    <w:p w14:paraId="781635BE" w14:textId="77777777" w:rsidR="007B7095" w:rsidRPr="007B7095" w:rsidRDefault="007B7095" w:rsidP="007B7095">
      <w:pPr>
        <w:rPr>
          <w:rFonts w:eastAsiaTheme="majorEastAsia" w:cstheme="minorHAnsi"/>
        </w:rPr>
      </w:pPr>
      <w:r w:rsidRPr="007B7095">
        <w:rPr>
          <w:rFonts w:eastAsiaTheme="majorEastAsia" w:cstheme="minorHAnsi"/>
        </w:rPr>
        <w:t xml:space="preserve">I typically respond </w:t>
      </w:r>
      <w:proofErr w:type="gramStart"/>
      <w:r w:rsidRPr="007B7095">
        <w:rPr>
          <w:rFonts w:eastAsiaTheme="majorEastAsia" w:cstheme="minorHAnsi"/>
        </w:rPr>
        <w:t>in</w:t>
      </w:r>
      <w:proofErr w:type="gramEnd"/>
      <w:r w:rsidRPr="007B7095">
        <w:rPr>
          <w:rFonts w:eastAsiaTheme="majorEastAsia" w:cstheme="minorHAnsi"/>
        </w:rPr>
        <w:t xml:space="preserve"> one (1) business day, during business hours. A message received after business hours is considered </w:t>
      </w:r>
      <w:proofErr w:type="gramStart"/>
      <w:r w:rsidRPr="007B7095">
        <w:rPr>
          <w:rFonts w:eastAsiaTheme="majorEastAsia" w:cstheme="minorHAnsi"/>
        </w:rPr>
        <w:t>received</w:t>
      </w:r>
      <w:proofErr w:type="gramEnd"/>
      <w:r w:rsidRPr="007B7095">
        <w:rPr>
          <w:rFonts w:eastAsiaTheme="majorEastAsia" w:cstheme="minorHAnsi"/>
        </w:rPr>
        <w:t xml:space="preserve"> the next business day. The best way to reach me is via email. I will work hard to respond as quickly as possible to emails, but it may occasionally take me up to a business day to respond. Though I might reply to an email late at night or on the weekend, you should not expect quick responses outside of the hours of 8am -5pm.</w:t>
      </w:r>
    </w:p>
    <w:p w14:paraId="4C80ED4B" w14:textId="77777777" w:rsidR="00CF1774" w:rsidRPr="00EB6A13" w:rsidRDefault="00CF1774" w:rsidP="00EB6A13">
      <w:pPr>
        <w:rPr>
          <w:i/>
        </w:rPr>
      </w:pPr>
    </w:p>
    <w:p w14:paraId="27255D60" w14:textId="77777777" w:rsidR="009760CE" w:rsidRPr="00D25790" w:rsidRDefault="009760CE" w:rsidP="009760CE">
      <w:pPr>
        <w:pStyle w:val="Heading2"/>
        <w:rPr>
          <w:color w:val="0070C0"/>
        </w:rPr>
      </w:pPr>
      <w:r w:rsidRPr="00D25790">
        <w:rPr>
          <w:color w:val="0070C0"/>
        </w:rPr>
        <w:t>Course Description</w:t>
      </w:r>
    </w:p>
    <w:p w14:paraId="5F7BFC0C" w14:textId="77777777" w:rsidR="009760CE" w:rsidRDefault="007976A9" w:rsidP="009760CE">
      <w:r>
        <w:t>5</w:t>
      </w:r>
      <w:r w:rsidR="009760CE" w:rsidRPr="004F7CB9">
        <w:t xml:space="preserve"> hours. </w:t>
      </w:r>
      <w:r>
        <w:t>Preparatory course for calculus: trigonometric functions, their graphs and applications; sequences and series; exponential and logarithmic functions and their graphs; graphs of polynomial and rational functions, general discussion of functions and their properties.</w:t>
      </w:r>
    </w:p>
    <w:p w14:paraId="67647DB9" w14:textId="77777777" w:rsidR="006566F6" w:rsidRDefault="006566F6" w:rsidP="006566F6">
      <w:pPr>
        <w:pStyle w:val="Heading2"/>
        <w:rPr>
          <w:rFonts w:ascii="Calibri" w:eastAsia="Yu Mincho" w:hAnsi="Calibri" w:cs="Times New Roman"/>
        </w:rPr>
      </w:pPr>
      <w:r w:rsidRPr="006566F6">
        <w:rPr>
          <w:rFonts w:ascii="Calibri" w:eastAsia="Yu Mincho" w:hAnsi="Calibri" w:cs="Times New Roman"/>
        </w:rPr>
        <w:t>Text</w:t>
      </w:r>
    </w:p>
    <w:p w14:paraId="6E316767" w14:textId="77777777" w:rsidR="00023626" w:rsidRPr="00023626" w:rsidRDefault="00023626" w:rsidP="00023626">
      <w:r w:rsidRPr="00023626">
        <w:t>Required Text/Access to XYZ Homework</w:t>
      </w:r>
    </w:p>
    <w:p w14:paraId="7858D2C0" w14:textId="77777777" w:rsidR="00023626" w:rsidRPr="00023626" w:rsidRDefault="00023626" w:rsidP="00023626">
      <w:pPr>
        <w:rPr>
          <w:i/>
        </w:rPr>
      </w:pPr>
      <w:r w:rsidRPr="00023626">
        <w:t>XYZ Homework is online course delivery platform accessed directly through Canvas. Access to XYZ Homework includes all online homework assignments</w:t>
      </w:r>
      <w:proofErr w:type="gramStart"/>
      <w:r w:rsidRPr="00023626">
        <w:t>, the textbook</w:t>
      </w:r>
      <w:proofErr w:type="gramEnd"/>
      <w:r w:rsidRPr="00023626">
        <w:t>, and additional learning resources. Use the link in Canvas to register immediately. You must register in XYZ Homework by the 2</w:t>
      </w:r>
      <w:r w:rsidRPr="00023626">
        <w:rPr>
          <w:vertAlign w:val="superscript"/>
        </w:rPr>
        <w:t>nd</w:t>
      </w:r>
      <w:r w:rsidRPr="00023626">
        <w:t xml:space="preserve"> class day of the semester. </w:t>
      </w:r>
    </w:p>
    <w:p w14:paraId="029A052B" w14:textId="77777777" w:rsidR="00023626" w:rsidRPr="00023626" w:rsidRDefault="00023626" w:rsidP="00023626">
      <w:pPr>
        <w:rPr>
          <w:i/>
        </w:rPr>
      </w:pPr>
    </w:p>
    <w:p w14:paraId="69C4E802" w14:textId="77777777" w:rsidR="00023626" w:rsidRPr="00023626" w:rsidRDefault="00023626" w:rsidP="00023626">
      <w:pPr>
        <w:rPr>
          <w:i/>
        </w:rPr>
      </w:pPr>
      <w:r w:rsidRPr="00023626">
        <w:lastRenderedPageBreak/>
        <w:t xml:space="preserve">The textbook is Abramson, J. </w:t>
      </w:r>
      <w:r w:rsidRPr="00023626">
        <w:rPr>
          <w:i/>
        </w:rPr>
        <w:t>Precalculus 2e</w:t>
      </w:r>
      <w:r w:rsidRPr="00023626">
        <w:t>. OpenStax.</w:t>
      </w:r>
    </w:p>
    <w:p w14:paraId="42058712" w14:textId="77777777" w:rsidR="00023626" w:rsidRPr="00023626" w:rsidRDefault="00023626" w:rsidP="00023626">
      <w:pPr>
        <w:rPr>
          <w:i/>
        </w:rPr>
      </w:pPr>
    </w:p>
    <w:p w14:paraId="691B8F0F" w14:textId="77777777" w:rsidR="00023626" w:rsidRPr="00023626" w:rsidRDefault="00023626" w:rsidP="00023626">
      <w:r w:rsidRPr="00023626">
        <w:t xml:space="preserve">XYZ Homework grants a no-cost trial 15-day access. You must purchase your access before the temporary access expires. If you do not make the purchase before trial period ends, you may lose credit for all work previously completed. </w:t>
      </w:r>
    </w:p>
    <w:p w14:paraId="614C2443" w14:textId="77777777" w:rsidR="00023626" w:rsidRPr="00023626" w:rsidRDefault="00023626" w:rsidP="00023626"/>
    <w:p w14:paraId="1D67DF47" w14:textId="77777777" w:rsidR="00442564" w:rsidRDefault="00023626" w:rsidP="00023626">
      <w:r w:rsidRPr="00023626">
        <w:t>The XYZ Homework Course ID for this class is: Course ID.</w:t>
      </w:r>
      <w:r w:rsidR="00B874A5" w:rsidRPr="00B874A5">
        <w:t xml:space="preserve"> </w:t>
      </w:r>
      <w:r w:rsidR="00F67113" w:rsidRPr="00B874A5">
        <w:t>55193</w:t>
      </w:r>
    </w:p>
    <w:p w14:paraId="41181B2C" w14:textId="28F13685" w:rsidR="00023626" w:rsidRDefault="00442564" w:rsidP="00023626">
      <w:hyperlink r:id="rId9" w:history="1">
        <w:r w:rsidRPr="00CC28EE">
          <w:rPr>
            <w:rStyle w:val="Hyperlink"/>
          </w:rPr>
          <w:t>https://www.xyzhomework.com/imathas/course/course.php?folder=0&amp;cid</w:t>
        </w:r>
        <w:r w:rsidRPr="00CC28EE">
          <w:rPr>
            <w:rStyle w:val="Hyperlink"/>
          </w:rPr>
          <w:t>=</w:t>
        </w:r>
        <w:r w:rsidRPr="00CC28EE">
          <w:rPr>
            <w:rStyle w:val="Hyperlink"/>
          </w:rPr>
          <w:t>55193</w:t>
        </w:r>
      </w:hyperlink>
    </w:p>
    <w:p w14:paraId="13561C17" w14:textId="77777777" w:rsidR="00442564" w:rsidRPr="00023626" w:rsidRDefault="00442564" w:rsidP="00023626">
      <w:pPr>
        <w:rPr>
          <w:i/>
        </w:rPr>
      </w:pPr>
    </w:p>
    <w:p w14:paraId="07C72630" w14:textId="77777777" w:rsidR="009D3043" w:rsidRPr="009D3043" w:rsidRDefault="009D3043" w:rsidP="009D3043"/>
    <w:p w14:paraId="46FEAFE4" w14:textId="77777777" w:rsidR="006566F6" w:rsidRPr="006566F6" w:rsidRDefault="006566F6" w:rsidP="006566F6"/>
    <w:p w14:paraId="4C79FB56" w14:textId="33AE8DC7" w:rsidR="009760CE" w:rsidRPr="00EB6A13" w:rsidRDefault="009760CE" w:rsidP="009760CE">
      <w:pPr>
        <w:pStyle w:val="Heading2"/>
        <w:rPr>
          <w:rFonts w:eastAsia="Yu Mincho"/>
          <w:b/>
          <w:bCs/>
          <w:color w:val="FF0000"/>
        </w:rPr>
      </w:pPr>
      <w:r w:rsidRPr="00D25790">
        <w:rPr>
          <w:rFonts w:eastAsia="Yu Mincho"/>
          <w:color w:val="0070C0"/>
        </w:rPr>
        <w:t>Grading</w:t>
      </w:r>
      <w:r w:rsidR="00EB6A13">
        <w:rPr>
          <w:rFonts w:eastAsia="Yu Mincho"/>
          <w:b/>
          <w:bCs/>
          <w:color w:val="FF0000"/>
        </w:rPr>
        <w:t xml:space="preserve"> </w:t>
      </w:r>
    </w:p>
    <w:p w14:paraId="7EABF897" w14:textId="77777777" w:rsidR="009760CE" w:rsidRPr="003F4DDD" w:rsidRDefault="009760CE" w:rsidP="009760CE">
      <w:pPr>
        <w:spacing w:after="0" w:line="240" w:lineRule="auto"/>
      </w:pPr>
      <w:r w:rsidRPr="003F4DDD">
        <w:t>Homework (WebAssign) – 10%</w:t>
      </w:r>
    </w:p>
    <w:p w14:paraId="266CBDB5" w14:textId="77777777" w:rsidR="009760CE" w:rsidRPr="003F4DDD" w:rsidRDefault="00A4739D" w:rsidP="009760CE">
      <w:pPr>
        <w:spacing w:after="0" w:line="240" w:lineRule="auto"/>
      </w:pPr>
      <w:r w:rsidRPr="003F4DDD">
        <w:t>Quizzes</w:t>
      </w:r>
      <w:r w:rsidR="009760CE" w:rsidRPr="003F4DDD">
        <w:t xml:space="preserve"> – </w:t>
      </w:r>
      <w:r w:rsidR="003830EB" w:rsidRPr="003F4DDD">
        <w:t>10</w:t>
      </w:r>
      <w:r w:rsidR="009760CE" w:rsidRPr="003F4DDD">
        <w:t>%</w:t>
      </w:r>
    </w:p>
    <w:p w14:paraId="34B67E2E" w14:textId="77777777" w:rsidR="00741B24" w:rsidRPr="003F4DDD" w:rsidRDefault="00741B24" w:rsidP="009760CE">
      <w:pPr>
        <w:spacing w:after="0" w:line="240" w:lineRule="auto"/>
      </w:pPr>
      <w:r w:rsidRPr="003F4DDD">
        <w:t xml:space="preserve">Written Assignments – 5% </w:t>
      </w:r>
    </w:p>
    <w:p w14:paraId="581371BE" w14:textId="7943022A" w:rsidR="009760CE" w:rsidRPr="003F4DDD" w:rsidRDefault="009760CE" w:rsidP="009760CE">
      <w:pPr>
        <w:spacing w:after="0" w:line="240" w:lineRule="auto"/>
      </w:pPr>
      <w:r w:rsidRPr="003F4DDD">
        <w:t xml:space="preserve">Midterm Exams – </w:t>
      </w:r>
      <w:r w:rsidR="003F4DDD" w:rsidRPr="003F4DDD">
        <w:t>55</w:t>
      </w:r>
      <w:r w:rsidRPr="003F4DDD">
        <w:t>%</w:t>
      </w:r>
    </w:p>
    <w:p w14:paraId="7CFF675A" w14:textId="77777777" w:rsidR="009760CE" w:rsidRPr="003F4DDD" w:rsidRDefault="009760CE" w:rsidP="003830EB">
      <w:pPr>
        <w:spacing w:after="0" w:line="240" w:lineRule="auto"/>
      </w:pPr>
      <w:r w:rsidRPr="003F4DDD">
        <w:t xml:space="preserve">Final Exam – </w:t>
      </w:r>
      <w:r w:rsidR="003830EB" w:rsidRPr="003F4DDD">
        <w:t>15</w:t>
      </w:r>
      <w:r w:rsidRPr="003F4DDD">
        <w:t>%</w:t>
      </w:r>
    </w:p>
    <w:p w14:paraId="2415883A" w14:textId="300DC04E" w:rsidR="005660BB" w:rsidRPr="003F4DDD" w:rsidRDefault="003F4DDD" w:rsidP="003830EB">
      <w:pPr>
        <w:spacing w:after="0" w:line="240" w:lineRule="auto"/>
      </w:pPr>
      <w:r w:rsidRPr="003F4DDD">
        <w:t>Recitation 5%</w:t>
      </w:r>
    </w:p>
    <w:p w14:paraId="6D2CE606" w14:textId="77777777" w:rsidR="009760CE" w:rsidRPr="003F4DDD" w:rsidRDefault="009760CE" w:rsidP="009760CE">
      <w:pPr>
        <w:spacing w:after="0" w:line="240" w:lineRule="auto"/>
      </w:pPr>
    </w:p>
    <w:p w14:paraId="6E81579B" w14:textId="77777777" w:rsidR="009760CE" w:rsidRPr="00E80A88" w:rsidRDefault="009760CE" w:rsidP="009760CE">
      <w:pPr>
        <w:numPr>
          <w:ilvl w:val="0"/>
          <w:numId w:val="25"/>
        </w:numPr>
        <w:spacing w:after="0" w:line="240" w:lineRule="auto"/>
      </w:pPr>
      <w:r w:rsidRPr="00E80A88">
        <w:t>A: 90-100% (Outstanding, excellent work. The student performs well above the minimum criteria.)</w:t>
      </w:r>
    </w:p>
    <w:p w14:paraId="730AD702" w14:textId="77777777" w:rsidR="009760CE" w:rsidRPr="00E80A88" w:rsidRDefault="009760CE" w:rsidP="009760CE">
      <w:pPr>
        <w:numPr>
          <w:ilvl w:val="0"/>
          <w:numId w:val="25"/>
        </w:numPr>
        <w:spacing w:after="0" w:line="240" w:lineRule="auto"/>
      </w:pPr>
      <w:r w:rsidRPr="00E80A88">
        <w:t>B: 80-89% (Good, impressive work. The student performs above the minimum criteria.)</w:t>
      </w:r>
    </w:p>
    <w:p w14:paraId="01E751C1" w14:textId="77777777" w:rsidR="009760CE" w:rsidRPr="00E80A88" w:rsidRDefault="009760CE" w:rsidP="009760CE">
      <w:pPr>
        <w:numPr>
          <w:ilvl w:val="0"/>
          <w:numId w:val="25"/>
        </w:numPr>
        <w:spacing w:after="0" w:line="240" w:lineRule="auto"/>
      </w:pPr>
      <w:r w:rsidRPr="00E80A88">
        <w:t>C: 70-79% (Solid, college-level work. The student meets the criteria of the assignment.)</w:t>
      </w:r>
    </w:p>
    <w:p w14:paraId="22380D7E" w14:textId="77777777" w:rsidR="009760CE" w:rsidRPr="00E80A88" w:rsidRDefault="009760CE" w:rsidP="009760CE">
      <w:pPr>
        <w:numPr>
          <w:ilvl w:val="0"/>
          <w:numId w:val="25"/>
        </w:numPr>
        <w:spacing w:after="0" w:line="240" w:lineRule="auto"/>
      </w:pPr>
      <w:r w:rsidRPr="00E80A88">
        <w:t>D: 60-69% (Below average work. The student fails to meet the minimum criteria.)</w:t>
      </w:r>
    </w:p>
    <w:p w14:paraId="5B6A4CFA" w14:textId="77777777" w:rsidR="009760CE" w:rsidRDefault="009760CE" w:rsidP="009760CE">
      <w:pPr>
        <w:numPr>
          <w:ilvl w:val="0"/>
          <w:numId w:val="25"/>
        </w:numPr>
        <w:spacing w:after="0" w:line="240" w:lineRule="auto"/>
      </w:pPr>
      <w:r w:rsidRPr="00E80A88">
        <w:t>F: 59 and below (Sub-par work. The student fails to complete the assignment.)</w:t>
      </w:r>
    </w:p>
    <w:p w14:paraId="1817F820" w14:textId="77777777" w:rsidR="009760CE" w:rsidRDefault="009760CE" w:rsidP="009760CE">
      <w:pPr>
        <w:spacing w:after="0" w:line="240" w:lineRule="auto"/>
        <w:ind w:left="720"/>
      </w:pPr>
    </w:p>
    <w:p w14:paraId="6A96AD47" w14:textId="77777777" w:rsidR="002D105C" w:rsidRPr="00216BE7" w:rsidRDefault="002D105C" w:rsidP="002D105C">
      <w:pPr>
        <w:pStyle w:val="Heading2"/>
        <w:rPr>
          <w:color w:val="0070C0"/>
        </w:rPr>
      </w:pPr>
      <w:r w:rsidRPr="00216BE7">
        <w:rPr>
          <w:color w:val="0070C0"/>
        </w:rPr>
        <w:t>Course Prerequisites or Other Restrictions</w:t>
      </w:r>
    </w:p>
    <w:p w14:paraId="31826BD7" w14:textId="77777777" w:rsidR="002D105C" w:rsidRPr="0084487A" w:rsidRDefault="002D105C" w:rsidP="002D105C">
      <w:pPr>
        <w:numPr>
          <w:ilvl w:val="0"/>
          <w:numId w:val="24"/>
        </w:numPr>
        <w:spacing w:before="100" w:beforeAutospacing="1" w:after="100" w:afterAutospacing="1" w:line="240" w:lineRule="auto"/>
        <w:rPr>
          <w:rFonts w:eastAsia="Times New Roman" w:cstheme="minorHAnsi"/>
        </w:rPr>
      </w:pPr>
      <w:r w:rsidRPr="0084487A">
        <w:rPr>
          <w:rFonts w:eastAsia="Times New Roman" w:cstheme="minorHAnsi"/>
        </w:rPr>
        <w:t>Officially, the prerequisite is a grade of C or higher i</w:t>
      </w:r>
      <w:r>
        <w:rPr>
          <w:rFonts w:eastAsia="Times New Roman" w:cstheme="minorHAnsi"/>
        </w:rPr>
        <w:t>n MATH1100.</w:t>
      </w:r>
    </w:p>
    <w:p w14:paraId="736FD1EC" w14:textId="77777777" w:rsidR="002D105C" w:rsidRDefault="002D105C" w:rsidP="002D105C">
      <w:pPr>
        <w:numPr>
          <w:ilvl w:val="0"/>
          <w:numId w:val="24"/>
        </w:numPr>
        <w:spacing w:before="100" w:beforeAutospacing="1" w:after="100" w:afterAutospacing="1" w:line="240" w:lineRule="auto"/>
        <w:rPr>
          <w:rFonts w:eastAsia="Times New Roman" w:cstheme="minorHAnsi"/>
        </w:rPr>
      </w:pPr>
      <w:r w:rsidRPr="0084487A">
        <w:rPr>
          <w:rFonts w:eastAsia="Times New Roman" w:cstheme="minorHAnsi"/>
        </w:rPr>
        <w:t>A willingness to put in several hours of work each week to absorb each the material in each module. In math courses, especially this one, the content will build upon itself making it very difficult to catch up if you fall behind</w:t>
      </w:r>
    </w:p>
    <w:p w14:paraId="23D53B21" w14:textId="77777777" w:rsidR="002D105C" w:rsidRPr="00751EF2" w:rsidRDefault="002D105C" w:rsidP="002D105C">
      <w:pPr>
        <w:pStyle w:val="Heading2"/>
        <w:spacing w:before="0"/>
        <w:rPr>
          <w:color w:val="0070C0"/>
        </w:rPr>
      </w:pPr>
      <w:r w:rsidRPr="00751EF2">
        <w:rPr>
          <w:color w:val="0070C0"/>
        </w:rPr>
        <w:t>Course Objectives</w:t>
      </w:r>
    </w:p>
    <w:p w14:paraId="464A2626" w14:textId="77777777" w:rsidR="002D105C" w:rsidRDefault="002D105C" w:rsidP="002D105C">
      <w:pPr>
        <w:spacing w:after="120" w:line="240" w:lineRule="auto"/>
        <w:rPr>
          <w:rFonts w:eastAsia="Times New Roman" w:cstheme="minorHAnsi"/>
        </w:rPr>
      </w:pPr>
      <w:r w:rsidRPr="0084487A">
        <w:rPr>
          <w:rFonts w:eastAsia="Times New Roman" w:cstheme="minorHAnsi"/>
        </w:rPr>
        <w:t xml:space="preserve">Upon successful completion of this course, learners will be able </w:t>
      </w:r>
      <w:r>
        <w:rPr>
          <w:rFonts w:eastAsia="Times New Roman" w:cstheme="minorHAnsi"/>
        </w:rPr>
        <w:t>to:</w:t>
      </w:r>
    </w:p>
    <w:p w14:paraId="25A64C62"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Apply properties of functions to graphing and modeling.</w:t>
      </w:r>
    </w:p>
    <w:p w14:paraId="77CD1780"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Solve equations involving algebraic and transcendental functions.</w:t>
      </w:r>
    </w:p>
    <w:p w14:paraId="120B89C8"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Use graphing techniques to graph algebraic and transcendental functions, without using technology.</w:t>
      </w:r>
    </w:p>
    <w:p w14:paraId="5FB16FEE"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lastRenderedPageBreak/>
        <w:t>Identify and determine exact and approximate trigonometric function values in both radians and degrees.</w:t>
      </w:r>
    </w:p>
    <w:p w14:paraId="351FF918"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Prove trigonometric identities.</w:t>
      </w:r>
    </w:p>
    <w:p w14:paraId="26A3DC52"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Solve right and oblique triangles.</w:t>
      </w:r>
    </w:p>
    <w:p w14:paraId="7747FE04" w14:textId="77777777" w:rsidR="002D105C"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Define polar coordinates and graph polar equations.</w:t>
      </w:r>
    </w:p>
    <w:p w14:paraId="1FE8E38E" w14:textId="77777777" w:rsidR="002D105C" w:rsidRPr="00C30F5E" w:rsidRDefault="002D105C" w:rsidP="002D105C">
      <w:pPr>
        <w:pStyle w:val="ListParagraph"/>
        <w:numPr>
          <w:ilvl w:val="0"/>
          <w:numId w:val="32"/>
        </w:numPr>
        <w:spacing w:after="120" w:line="240" w:lineRule="auto"/>
        <w:rPr>
          <w:rFonts w:eastAsia="Times New Roman" w:cstheme="minorHAnsi"/>
        </w:rPr>
      </w:pPr>
      <w:r>
        <w:rPr>
          <w:rFonts w:eastAsia="Times New Roman" w:cstheme="minorHAnsi"/>
        </w:rPr>
        <w:t xml:space="preserve">Apply the terminology of sequences and series to determine terms and sums. </w:t>
      </w:r>
    </w:p>
    <w:p w14:paraId="446E7B0E" w14:textId="77777777" w:rsidR="002D105C" w:rsidRDefault="002D105C" w:rsidP="002D105C">
      <w:pPr>
        <w:pStyle w:val="Heading3"/>
        <w:rPr>
          <w:color w:val="0070C0"/>
        </w:rPr>
      </w:pPr>
      <w:r>
        <w:rPr>
          <w:color w:val="0070C0"/>
        </w:rPr>
        <w:t>Calculator Policy</w:t>
      </w:r>
    </w:p>
    <w:p w14:paraId="5D7391F7" w14:textId="77777777" w:rsidR="006D7795" w:rsidRPr="006D7795" w:rsidRDefault="002D105C" w:rsidP="006D7795">
      <w:r w:rsidRPr="00EE7B75">
        <w:t xml:space="preserve">Calculators will NOT be permitted for quizzes and </w:t>
      </w:r>
      <w:r>
        <w:t>exams</w:t>
      </w:r>
      <w:r w:rsidRPr="00EE7B75">
        <w:t>.  Calculators may be used on all homework assignments.  A TI 83 or 84 or equivalent is recommended, but any scientific calculator should be enough.  There are several free online calculators you can use while working on homework assignments as well (e.g., GeoGebra, Wolfram Alpha).</w:t>
      </w:r>
    </w:p>
    <w:p w14:paraId="35B38E51" w14:textId="77777777" w:rsidR="006D7795" w:rsidRPr="006D7795" w:rsidRDefault="006D7795" w:rsidP="006D7795">
      <w:pPr>
        <w:pStyle w:val="Heading3"/>
        <w:rPr>
          <w:color w:val="0070C0"/>
        </w:rPr>
      </w:pPr>
      <w:r w:rsidRPr="006D7795">
        <w:rPr>
          <w:color w:val="0070C0"/>
        </w:rPr>
        <w:t>Academic Dishonesty</w:t>
      </w:r>
    </w:p>
    <w:p w14:paraId="44678E3F" w14:textId="77777777" w:rsidR="006D7795" w:rsidRPr="008A548B" w:rsidRDefault="006D7795" w:rsidP="006D7795">
      <w:r>
        <w:t>Cheating will not be tolerated. Any student found cheating will receive no credit on the assignment and a report will be filed with the office of academic integrity.</w:t>
      </w:r>
    </w:p>
    <w:p w14:paraId="53C8D20A" w14:textId="77777777" w:rsidR="006D7795" w:rsidRPr="00EE7B75" w:rsidRDefault="006D7795" w:rsidP="002D105C"/>
    <w:p w14:paraId="5A2EAA97" w14:textId="1AB6EB63" w:rsidR="002D105C" w:rsidRPr="00E27548" w:rsidRDefault="002D105C" w:rsidP="002D105C">
      <w:pPr>
        <w:pStyle w:val="Heading2"/>
        <w:rPr>
          <w:color w:val="FF0000"/>
        </w:rPr>
      </w:pPr>
      <w:r w:rsidRPr="00681C2A">
        <w:rPr>
          <w:b/>
          <w:bCs/>
        </w:rPr>
        <w:t>Course Structure</w:t>
      </w:r>
      <w:r>
        <w:rPr>
          <w:b/>
          <w:bCs/>
        </w:rPr>
        <w:t xml:space="preserve"> </w:t>
      </w:r>
    </w:p>
    <w:p w14:paraId="4B533E58" w14:textId="19DF72AA" w:rsidR="00681C2A" w:rsidRPr="00751EF2" w:rsidRDefault="006566F6" w:rsidP="00AC4F9A">
      <w:pPr>
        <w:pStyle w:val="Heading3"/>
        <w:rPr>
          <w:color w:val="0070C0"/>
        </w:rPr>
      </w:pPr>
      <w:r>
        <w:rPr>
          <w:color w:val="0070C0"/>
        </w:rPr>
        <w:t>XYZ</w:t>
      </w:r>
      <w:r w:rsidR="007A3DCD" w:rsidRPr="007A3DCD">
        <w:rPr>
          <w:color w:val="0070C0"/>
        </w:rPr>
        <w:t xml:space="preserve"> Online Homework</w:t>
      </w:r>
    </w:p>
    <w:p w14:paraId="538B877D" w14:textId="5F5F61C3" w:rsidR="007A3DCD" w:rsidRDefault="007A3DCD" w:rsidP="00681C2A">
      <w:r w:rsidRPr="007A3DCD">
        <w:t xml:space="preserve">NO LATE HOMEWORK will be accepted, regardless of reason.  The online assignments will always be due at </w:t>
      </w:r>
      <w:r w:rsidR="006566F6">
        <w:t>11:59</w:t>
      </w:r>
      <w:r w:rsidRPr="007A3DCD">
        <w:t xml:space="preserve"> on the due date.  If the due times conflict with your other classes, work ahead.  You have five (5) attempts per problem-type for each online problem.  At the end of the term, your two (2) lowest </w:t>
      </w:r>
      <w:r w:rsidRPr="007A0066">
        <w:t>WebAssign homework scores will be dropped.</w:t>
      </w:r>
    </w:p>
    <w:p w14:paraId="2AD9B83A" w14:textId="1543AA3E" w:rsidR="00681C2A" w:rsidRDefault="00681C2A" w:rsidP="00681C2A">
      <w:r w:rsidRPr="00681C2A">
        <w:t xml:space="preserve">To provide an incentive, you will receive a </w:t>
      </w:r>
      <w:r w:rsidR="009A317E">
        <w:rPr>
          <w:b/>
          <w:bCs/>
        </w:rPr>
        <w:t>5</w:t>
      </w:r>
      <w:r w:rsidRPr="00807812">
        <w:rPr>
          <w:b/>
          <w:bCs/>
        </w:rPr>
        <w:t>% bonus for any work on the homework completed more than 48 hrs before the deadline</w:t>
      </w:r>
      <w:r w:rsidRPr="00681C2A">
        <w:t xml:space="preserve">.  Keep in mind you will have to check </w:t>
      </w:r>
      <w:proofErr w:type="gramStart"/>
      <w:r w:rsidR="00117CD8">
        <w:t xml:space="preserve">XYZ </w:t>
      </w:r>
      <w:r w:rsidRPr="00681C2A">
        <w:t xml:space="preserve"> frequently</w:t>
      </w:r>
      <w:proofErr w:type="gramEnd"/>
      <w:r w:rsidRPr="00681C2A">
        <w:t xml:space="preserve"> to keep up with the due dates, there will not be reminders in Canvas.  </w:t>
      </w:r>
    </w:p>
    <w:p w14:paraId="7D7D5F89" w14:textId="77777777" w:rsidR="007A3DCD" w:rsidRDefault="007A3DCD" w:rsidP="007A3DCD">
      <w:pPr>
        <w:pStyle w:val="Heading3"/>
      </w:pPr>
      <w:r w:rsidRPr="007A3DCD">
        <w:rPr>
          <w:color w:val="0070C0"/>
        </w:rPr>
        <w:t>Written Assignments</w:t>
      </w:r>
    </w:p>
    <w:p w14:paraId="4DC6FC23" w14:textId="77777777" w:rsidR="007A3DCD" w:rsidRDefault="007A3DCD" w:rsidP="007A3DCD">
      <w:r w:rsidRPr="00BC45EA">
        <w:rPr>
          <w:highlight w:val="yellow"/>
        </w:rPr>
        <w:t>You will have several written</w:t>
      </w:r>
      <w:r w:rsidRPr="007A3DCD">
        <w:t xml:space="preserve"> assignments.  These assignments require you to show, in your own handwriting, the mathematical process for the problems.</w:t>
      </w:r>
      <w:r>
        <w:t xml:space="preserve">  These written assignments must follow the following conditions:</w:t>
      </w:r>
    </w:p>
    <w:p w14:paraId="65C39DCF" w14:textId="77777777" w:rsidR="007A3DCD" w:rsidRDefault="007A3DCD" w:rsidP="007A3DCD">
      <w:pPr>
        <w:pStyle w:val="ListParagraph"/>
        <w:numPr>
          <w:ilvl w:val="0"/>
          <w:numId w:val="33"/>
        </w:numPr>
      </w:pPr>
      <w:r>
        <w:t>Must be completed in your own legible writing;</w:t>
      </w:r>
    </w:p>
    <w:p w14:paraId="1C89F8E6" w14:textId="77777777" w:rsidR="007A3DCD" w:rsidRDefault="007A3DCD" w:rsidP="007A3DCD">
      <w:pPr>
        <w:pStyle w:val="ListParagraph"/>
        <w:numPr>
          <w:ilvl w:val="0"/>
          <w:numId w:val="33"/>
        </w:numPr>
      </w:pPr>
      <w:r>
        <w:t>Written Assignments should be project-level quality:  well organized, written neatly, and mathematically correct;</w:t>
      </w:r>
    </w:p>
    <w:p w14:paraId="741E5C34" w14:textId="77777777" w:rsidR="007A3DCD" w:rsidRDefault="007A3DCD" w:rsidP="007A3DCD">
      <w:pPr>
        <w:pStyle w:val="ListParagraph"/>
        <w:numPr>
          <w:ilvl w:val="0"/>
          <w:numId w:val="33"/>
        </w:numPr>
      </w:pPr>
      <w:r>
        <w:t>No credit for correct answers without correct work;</w:t>
      </w:r>
    </w:p>
    <w:p w14:paraId="4BC43020" w14:textId="77777777" w:rsidR="00A43E2A" w:rsidRPr="00681C2A" w:rsidRDefault="007A3DCD" w:rsidP="00A43E2A">
      <w:pPr>
        <w:ind w:left="360"/>
      </w:pPr>
      <w:r>
        <w:t>A zero will be assigned to any submission that does not meet ALL of the submission requirements.  No late homework will be accepted for any reason whatsoever.  At the end of the term, your two (2) lowest written homework scores will be dropped.</w:t>
      </w:r>
      <w:r w:rsidR="00A43E2A" w:rsidRPr="00A43E2A">
        <w:t xml:space="preserve"> </w:t>
      </w:r>
    </w:p>
    <w:p w14:paraId="40771191" w14:textId="77777777" w:rsidR="00A43E2A" w:rsidRDefault="00A43E2A" w:rsidP="00A43E2A">
      <w:pPr>
        <w:pStyle w:val="Heading3"/>
        <w:rPr>
          <w:color w:val="0070C0"/>
        </w:rPr>
      </w:pPr>
      <w:r>
        <w:rPr>
          <w:color w:val="0070C0"/>
        </w:rPr>
        <w:t>Recitation Participatation</w:t>
      </w:r>
    </w:p>
    <w:p w14:paraId="32E9CEA1" w14:textId="77777777" w:rsidR="00A43E2A" w:rsidRDefault="00A43E2A" w:rsidP="00A43E2A">
      <w:r w:rsidRPr="007A0066">
        <w:t>The recitation sections are designed to support the lecture.</w:t>
      </w:r>
      <w:r>
        <w:t xml:space="preserve">  The teaching assistant (TA) will answer homework questions or other questions related to the material, and may show additional examples (with student input).  The TA will also administer short quizzes or activities on the material.  Additionally </w:t>
      </w:r>
      <w:r>
        <w:lastRenderedPageBreak/>
        <w:t>all written homework will be submitted in recitation, quizzes and most mid-term exams will take place in the recitation sections (the fourth exam and final exam will take place in the lecture classroom).  Attendance in the recitation sections counts as attendance towards the overall class and is required.</w:t>
      </w:r>
    </w:p>
    <w:p w14:paraId="4EA8BFFE" w14:textId="77777777" w:rsidR="007A3DCD" w:rsidRPr="00681C2A" w:rsidRDefault="00A43E2A" w:rsidP="00A43E2A">
      <w:r>
        <w:t>There will be assignments completed in most recitation meetings that will count towards the Recitation Participation grade.  These assignments will be graded as a submission grade (all the points if submitted, none if not), and the point is to come to recitation and practice and participate rather than rush or copy to just get it filled out.  Students are encouraged to work on these assignments in groups, and your TA can help with setting up groups.  Students who submit at least 70% of the assignments will receive all 5 participation points. Students who submit less than 70% of the assignments will receive 0 participation points.</w:t>
      </w:r>
    </w:p>
    <w:p w14:paraId="3ADA5462" w14:textId="77777777" w:rsidR="00AC4F9A" w:rsidRPr="00751EF2" w:rsidRDefault="00681C2A" w:rsidP="00AC4F9A">
      <w:pPr>
        <w:pStyle w:val="Heading3"/>
        <w:rPr>
          <w:color w:val="0070C0"/>
        </w:rPr>
      </w:pPr>
      <w:r w:rsidRPr="00751EF2">
        <w:rPr>
          <w:color w:val="0070C0"/>
        </w:rPr>
        <w:t>Quizzes</w:t>
      </w:r>
    </w:p>
    <w:p w14:paraId="41D22E2B" w14:textId="77777777" w:rsidR="006566F6" w:rsidRPr="006566F6" w:rsidRDefault="006566F6" w:rsidP="006566F6">
      <w:pPr>
        <w:pStyle w:val="Heading3"/>
        <w:rPr>
          <w:rFonts w:asciiTheme="minorHAnsi" w:eastAsiaTheme="minorHAnsi" w:hAnsiTheme="minorHAnsi" w:cstheme="minorBidi"/>
          <w:color w:val="000000" w:themeColor="text1"/>
          <w:sz w:val="22"/>
          <w:szCs w:val="22"/>
        </w:rPr>
      </w:pPr>
      <w:r w:rsidRPr="006566F6">
        <w:rPr>
          <w:rFonts w:asciiTheme="minorHAnsi" w:eastAsiaTheme="minorHAnsi" w:hAnsiTheme="minorHAnsi" w:cstheme="minorBidi"/>
          <w:color w:val="000000" w:themeColor="text1"/>
          <w:sz w:val="22"/>
          <w:szCs w:val="22"/>
        </w:rPr>
        <w:t>Weekly quizzes will be administered for each Chapter. These assessments will take place during our</w:t>
      </w:r>
    </w:p>
    <w:p w14:paraId="2CB8127B" w14:textId="77777777" w:rsidR="006566F6" w:rsidRDefault="006566F6" w:rsidP="006566F6">
      <w:pPr>
        <w:pStyle w:val="Heading3"/>
        <w:rPr>
          <w:rFonts w:asciiTheme="minorHAnsi" w:eastAsiaTheme="minorHAnsi" w:hAnsiTheme="minorHAnsi" w:cstheme="minorBidi"/>
          <w:color w:val="000000" w:themeColor="text1"/>
          <w:sz w:val="22"/>
          <w:szCs w:val="22"/>
        </w:rPr>
      </w:pPr>
      <w:r w:rsidRPr="006566F6">
        <w:rPr>
          <w:rFonts w:asciiTheme="minorHAnsi" w:eastAsiaTheme="minorHAnsi" w:hAnsiTheme="minorHAnsi" w:cstheme="minorBidi"/>
          <w:color w:val="000000" w:themeColor="text1"/>
          <w:sz w:val="22"/>
          <w:szCs w:val="22"/>
        </w:rPr>
        <w:t>regular class sessions</w:t>
      </w:r>
    </w:p>
    <w:p w14:paraId="0A65ABB3" w14:textId="77777777" w:rsidR="006566F6" w:rsidRDefault="006566F6" w:rsidP="006566F6">
      <w:pPr>
        <w:pStyle w:val="Heading3"/>
        <w:rPr>
          <w:rFonts w:asciiTheme="minorHAnsi" w:eastAsiaTheme="minorHAnsi" w:hAnsiTheme="minorHAnsi" w:cstheme="minorBidi"/>
          <w:color w:val="000000" w:themeColor="text1"/>
          <w:sz w:val="22"/>
          <w:szCs w:val="22"/>
        </w:rPr>
      </w:pPr>
    </w:p>
    <w:p w14:paraId="187AA10A" w14:textId="2CA9D539" w:rsidR="002D105C" w:rsidRDefault="006566F6" w:rsidP="006566F6">
      <w:pPr>
        <w:pStyle w:val="Heading3"/>
        <w:rPr>
          <w:color w:val="000000" w:themeColor="text1"/>
        </w:rPr>
      </w:pPr>
      <w:r w:rsidRPr="006566F6">
        <w:rPr>
          <w:rFonts w:asciiTheme="minorHAnsi" w:eastAsiaTheme="minorHAnsi" w:hAnsiTheme="minorHAnsi" w:cstheme="minorBidi"/>
          <w:color w:val="000000" w:themeColor="text1"/>
          <w:sz w:val="22"/>
          <w:szCs w:val="22"/>
        </w:rPr>
        <w:t xml:space="preserve"> </w:t>
      </w:r>
      <w:r w:rsidR="002D105C" w:rsidRPr="002D105C">
        <w:rPr>
          <w:color w:val="0070C0"/>
        </w:rPr>
        <w:t>Late Submission Policy</w:t>
      </w:r>
    </w:p>
    <w:p w14:paraId="3380C8D6" w14:textId="77777777" w:rsidR="002D105C" w:rsidRPr="0058554A" w:rsidRDefault="002D105C" w:rsidP="00681C2A">
      <w:pPr>
        <w:rPr>
          <w:color w:val="000000" w:themeColor="text1"/>
        </w:rPr>
      </w:pPr>
      <w:r w:rsidRPr="002D105C">
        <w:rPr>
          <w:color w:val="000000" w:themeColor="text1"/>
          <w:highlight w:val="yellow"/>
        </w:rPr>
        <w:t>All work must be submitted by the due date and late work will not be accepted for any reason.</w:t>
      </w:r>
      <w:r w:rsidRPr="002D105C">
        <w:rPr>
          <w:color w:val="000000" w:themeColor="text1"/>
        </w:rPr>
        <w:t xml:space="preserve">  This includes online homework assignments, written homework assignments, weekly quizzes, and exams.</w:t>
      </w:r>
    </w:p>
    <w:p w14:paraId="6EA5892A" w14:textId="77777777" w:rsidR="00681C2A" w:rsidRPr="005516B9" w:rsidRDefault="00681C2A" w:rsidP="00AC4F9A">
      <w:pPr>
        <w:pStyle w:val="Heading3"/>
        <w:rPr>
          <w:color w:val="0070C0"/>
        </w:rPr>
      </w:pPr>
      <w:r w:rsidRPr="005516B9">
        <w:rPr>
          <w:color w:val="0070C0"/>
        </w:rPr>
        <w:t>Exams</w:t>
      </w:r>
    </w:p>
    <w:p w14:paraId="02B2141B" w14:textId="77777777" w:rsidR="00E51346" w:rsidRDefault="003830EB" w:rsidP="00E51346">
      <w:pPr>
        <w:rPr>
          <w:highlight w:val="yellow"/>
        </w:rPr>
      </w:pPr>
      <w:r>
        <w:t xml:space="preserve">You will have four exams and a comprehensive final exam.  Actual exams dates and content will be announced in class, usually at least two weeks before the exam date. The tentative exam dates are </w:t>
      </w:r>
      <w:r w:rsidR="00E51346" w:rsidRPr="00E51346">
        <w:rPr>
          <w:highlight w:val="yellow"/>
        </w:rPr>
        <w:t>Sept 12, Oct 1, Oct 24, Nov 21.</w:t>
      </w:r>
    </w:p>
    <w:p w14:paraId="780AA51E" w14:textId="77777777" w:rsidR="00375D08" w:rsidRDefault="00375D08" w:rsidP="00E51346">
      <w:pPr>
        <w:rPr>
          <w:highlight w:val="yellow"/>
        </w:rPr>
      </w:pPr>
    </w:p>
    <w:p w14:paraId="55979B18" w14:textId="77777777" w:rsidR="00375D08" w:rsidRPr="00375D08" w:rsidRDefault="00375D08" w:rsidP="00375D08">
      <w:pPr>
        <w:rPr>
          <w:color w:val="5B9BD5" w:themeColor="accent1"/>
        </w:rPr>
      </w:pPr>
      <w:r w:rsidRPr="00375D08">
        <w:rPr>
          <w:b/>
          <w:bCs/>
          <w:color w:val="5B9BD5" w:themeColor="accent1"/>
        </w:rPr>
        <w:t>Unauthorized Aids During Examinations and Assessments</w:t>
      </w:r>
    </w:p>
    <w:p w14:paraId="3425C947" w14:textId="77777777" w:rsidR="00375D08" w:rsidRPr="00375D08" w:rsidRDefault="00375D08" w:rsidP="00375D08">
      <w:r w:rsidRPr="00375D08">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28A76F4D" w14:textId="77777777" w:rsidR="00375D08" w:rsidRPr="00375D08" w:rsidRDefault="00375D08" w:rsidP="00375D08">
      <w:r w:rsidRPr="00375D08">
        <w:t>Any item that may be considered an unauthorized aid must be kept out of view and in a closed container (e.g. zipped backpack, buttoned purse, etc.) during the entirety of the examination or assessment.</w:t>
      </w:r>
    </w:p>
    <w:p w14:paraId="3A65B3E4" w14:textId="77777777" w:rsidR="00375D08" w:rsidRPr="00375D08" w:rsidRDefault="00375D08" w:rsidP="00375D08">
      <w:r w:rsidRPr="00375D08">
        <w:t>Unless specifically authorized in writing by the instructor, prohibited aids include, but are not limited to:</w:t>
      </w:r>
    </w:p>
    <w:p w14:paraId="6AB30047" w14:textId="77777777" w:rsidR="00375D08" w:rsidRPr="00375D08" w:rsidRDefault="00375D08" w:rsidP="00375D08">
      <w:pPr>
        <w:numPr>
          <w:ilvl w:val="0"/>
          <w:numId w:val="42"/>
        </w:numPr>
      </w:pPr>
      <w:r w:rsidRPr="00375D08">
        <w:t>Mobile phones and smartphones</w:t>
      </w:r>
    </w:p>
    <w:p w14:paraId="701E8473" w14:textId="77777777" w:rsidR="00375D08" w:rsidRPr="00375D08" w:rsidRDefault="00375D08" w:rsidP="00375D08">
      <w:pPr>
        <w:numPr>
          <w:ilvl w:val="0"/>
          <w:numId w:val="42"/>
        </w:numPr>
      </w:pPr>
      <w:r w:rsidRPr="00375D08">
        <w:t>Smartwatches and fitness trackers with communication, recording, or internet capabilities</w:t>
      </w:r>
    </w:p>
    <w:p w14:paraId="5DCC15C1" w14:textId="77777777" w:rsidR="00375D08" w:rsidRPr="00375D08" w:rsidRDefault="00375D08" w:rsidP="00375D08">
      <w:pPr>
        <w:numPr>
          <w:ilvl w:val="0"/>
          <w:numId w:val="42"/>
        </w:numPr>
      </w:pPr>
      <w:r w:rsidRPr="00375D08">
        <w:t>Tablets, laptops, and other computing devices</w:t>
      </w:r>
    </w:p>
    <w:p w14:paraId="796B6F31" w14:textId="77777777" w:rsidR="00375D08" w:rsidRPr="00375D08" w:rsidRDefault="00375D08" w:rsidP="00375D08">
      <w:pPr>
        <w:numPr>
          <w:ilvl w:val="0"/>
          <w:numId w:val="42"/>
        </w:numPr>
      </w:pPr>
      <w:r w:rsidRPr="00375D08">
        <w:t>Earbuds, headphones, and other audio devices</w:t>
      </w:r>
    </w:p>
    <w:p w14:paraId="2995A217" w14:textId="77777777" w:rsidR="00375D08" w:rsidRPr="00375D08" w:rsidRDefault="00375D08" w:rsidP="00375D08">
      <w:pPr>
        <w:numPr>
          <w:ilvl w:val="0"/>
          <w:numId w:val="42"/>
        </w:numPr>
      </w:pPr>
      <w:r w:rsidRPr="00375D08">
        <w:t>Smart glasses, cameras, recording devices, and wearable technology</w:t>
      </w:r>
    </w:p>
    <w:p w14:paraId="6C78066C" w14:textId="77777777" w:rsidR="00375D08" w:rsidRPr="00375D08" w:rsidRDefault="00375D08" w:rsidP="00375D08">
      <w:pPr>
        <w:numPr>
          <w:ilvl w:val="0"/>
          <w:numId w:val="42"/>
        </w:numPr>
      </w:pPr>
      <w:r w:rsidRPr="00375D08">
        <w:lastRenderedPageBreak/>
        <w:t>Artificial intelligence (AI) tools, chatbots, and other generative AI technologies</w:t>
      </w:r>
    </w:p>
    <w:p w14:paraId="539B54AB" w14:textId="77777777" w:rsidR="00375D08" w:rsidRPr="00375D08" w:rsidRDefault="00375D08" w:rsidP="00375D08">
      <w:pPr>
        <w:numPr>
          <w:ilvl w:val="0"/>
          <w:numId w:val="42"/>
        </w:numPr>
      </w:pPr>
      <w:r w:rsidRPr="00375D08">
        <w:t>Notes, textbooks, study guides, formula sheets, or reference materials</w:t>
      </w:r>
    </w:p>
    <w:p w14:paraId="090C12A5" w14:textId="77777777" w:rsidR="00375D08" w:rsidRPr="00375D08" w:rsidRDefault="00375D08" w:rsidP="00375D08">
      <w:pPr>
        <w:numPr>
          <w:ilvl w:val="0"/>
          <w:numId w:val="42"/>
        </w:numPr>
      </w:pPr>
      <w:r w:rsidRPr="00375D08">
        <w:t>Any other device, material, or resource not expressly permitted by the instructor</w:t>
      </w:r>
    </w:p>
    <w:p w14:paraId="2F33F459" w14:textId="77777777" w:rsidR="00375D08" w:rsidRPr="00375D08" w:rsidRDefault="00375D08" w:rsidP="00375D08">
      <w:r w:rsidRPr="00375D08">
        <w:t>Students are responsible for clarifying any questions about permitted materials before the examination begins.</w:t>
      </w:r>
    </w:p>
    <w:p w14:paraId="7731BAD8" w14:textId="77777777" w:rsidR="00375D08" w:rsidRPr="00375D08" w:rsidRDefault="00375D08" w:rsidP="00375D08">
      <w:pPr>
        <w:rPr>
          <w:highlight w:val="yellow"/>
        </w:rPr>
      </w:pPr>
    </w:p>
    <w:p w14:paraId="41D1176A" w14:textId="77777777" w:rsidR="00375D08" w:rsidRDefault="00375D08" w:rsidP="00E51346">
      <w:pPr>
        <w:rPr>
          <w:highlight w:val="yellow"/>
        </w:rPr>
      </w:pPr>
    </w:p>
    <w:p w14:paraId="1B65BF14" w14:textId="77777777" w:rsidR="00375D08" w:rsidRPr="00E51346" w:rsidRDefault="00375D08" w:rsidP="00E51346">
      <w:pPr>
        <w:rPr>
          <w:highlight w:val="yellow"/>
        </w:rPr>
      </w:pPr>
    </w:p>
    <w:p w14:paraId="18B9EF23" w14:textId="04BA0490" w:rsidR="002D105C" w:rsidRPr="002D105C" w:rsidRDefault="002D105C" w:rsidP="00E51346">
      <w:pPr>
        <w:rPr>
          <w:color w:val="0070C0"/>
        </w:rPr>
      </w:pPr>
      <w:r w:rsidRPr="002D105C">
        <w:rPr>
          <w:color w:val="0070C0"/>
        </w:rPr>
        <w:t>Make-up Policy</w:t>
      </w:r>
    </w:p>
    <w:p w14:paraId="3017D933" w14:textId="77777777" w:rsidR="003830EB" w:rsidRDefault="003830EB" w:rsidP="003830EB">
      <w:r w:rsidRPr="002D105C">
        <w:rPr>
          <w:highlight w:val="yellow"/>
        </w:rPr>
        <w:t>No make-up exams will be given for any reason. An exam may be taken prior to the scheduled date</w:t>
      </w:r>
      <w:r>
        <w:t>. You must request for this accommodation via email at least one week prior to day you wish to take the early exam. If you miss an exam contact your instructor as soon as possible.</w:t>
      </w:r>
    </w:p>
    <w:p w14:paraId="1DF437F2" w14:textId="77777777" w:rsidR="003372A8" w:rsidRPr="00792126" w:rsidRDefault="003372A8" w:rsidP="003830EB">
      <w:pPr>
        <w:pStyle w:val="Heading3"/>
        <w:rPr>
          <w:color w:val="0070C0"/>
        </w:rPr>
      </w:pPr>
      <w:r w:rsidRPr="00792126">
        <w:rPr>
          <w:color w:val="0070C0"/>
        </w:rPr>
        <w:t>Attendance</w:t>
      </w:r>
    </w:p>
    <w:p w14:paraId="3D12FE27" w14:textId="77777777" w:rsidR="0021098F" w:rsidRPr="0058554A" w:rsidRDefault="003372A8" w:rsidP="0021098F">
      <w:pPr>
        <w:rPr>
          <w:color w:val="000000" w:themeColor="text1"/>
        </w:rPr>
      </w:pPr>
      <w:r w:rsidRPr="0058554A">
        <w:rPr>
          <w:color w:val="000000" w:themeColor="text1"/>
        </w:rPr>
        <w:t>Attendance is important and required. In t</w:t>
      </w:r>
      <w:r w:rsidR="008A548B" w:rsidRPr="0058554A">
        <w:rPr>
          <w:color w:val="000000" w:themeColor="text1"/>
        </w:rPr>
        <w:t>h</w:t>
      </w:r>
      <w:r w:rsidRPr="0058554A">
        <w:rPr>
          <w:color w:val="000000" w:themeColor="text1"/>
        </w:rPr>
        <w:t>is class, this means working through the lecture notes with the aid of the instructional videos. It is assumed you will do this. The instructor</w:t>
      </w:r>
      <w:r w:rsidR="007A3DCD">
        <w:rPr>
          <w:color w:val="000000" w:themeColor="text1"/>
        </w:rPr>
        <w:t xml:space="preserve"> </w:t>
      </w:r>
      <w:r w:rsidRPr="0058554A">
        <w:rPr>
          <w:color w:val="000000" w:themeColor="text1"/>
        </w:rPr>
        <w:t xml:space="preserve">will </w:t>
      </w:r>
      <w:r w:rsidR="004C7EE5">
        <w:rPr>
          <w:color w:val="000000" w:themeColor="text1"/>
        </w:rPr>
        <w:t xml:space="preserve">not </w:t>
      </w:r>
      <w:r w:rsidRPr="0058554A">
        <w:rPr>
          <w:color w:val="000000" w:themeColor="text1"/>
        </w:rPr>
        <w:t>repeat whole lectures or offer personal lessons in office hours or email. These venues are for specific questions</w:t>
      </w:r>
      <w:r w:rsidR="006E03F6">
        <w:rPr>
          <w:color w:val="000000" w:themeColor="text1"/>
        </w:rPr>
        <w:t>/</w:t>
      </w:r>
      <w:r w:rsidRPr="0058554A">
        <w:rPr>
          <w:color w:val="000000" w:themeColor="text1"/>
        </w:rPr>
        <w:t>problems.</w:t>
      </w:r>
    </w:p>
    <w:p w14:paraId="1CAD03B3" w14:textId="77777777" w:rsidR="0012218C" w:rsidRPr="00C31C15" w:rsidRDefault="0012218C" w:rsidP="0088254F">
      <w:pPr>
        <w:pStyle w:val="Heading3"/>
        <w:rPr>
          <w:color w:val="0070C0"/>
        </w:rPr>
      </w:pPr>
      <w:r w:rsidRPr="00C31C15">
        <w:rPr>
          <w:color w:val="0070C0"/>
        </w:rPr>
        <w:t>Changes to Syllabus</w:t>
      </w:r>
    </w:p>
    <w:p w14:paraId="3473A239" w14:textId="77777777" w:rsidR="0012218C" w:rsidRPr="0012218C" w:rsidRDefault="004469CB" w:rsidP="0012218C">
      <w:r>
        <w:t xml:space="preserve">I reserve the right to amend, append, or otherwise make changes to this syllabus, should the need arise. Any changes will be posted </w:t>
      </w:r>
      <w:r w:rsidR="0088254F">
        <w:t>as an Announcement in Canvas</w:t>
      </w:r>
      <w:r w:rsidR="000F009A">
        <w:t>.</w:t>
      </w:r>
    </w:p>
    <w:p w14:paraId="0B768346" w14:textId="77777777" w:rsidR="00CA3429" w:rsidRPr="0048511F" w:rsidRDefault="00CA3429" w:rsidP="00CA3429">
      <w:pPr>
        <w:pStyle w:val="Heading2"/>
        <w:rPr>
          <w:rFonts w:ascii="Calibri Light" w:eastAsia="Calibri Light" w:hAnsi="Calibri Light" w:cs="Calibri Light"/>
        </w:rPr>
      </w:pPr>
      <w:r w:rsidRPr="29A26083">
        <w:rPr>
          <w:rFonts w:ascii="Calibri Light" w:eastAsia="Calibri Light" w:hAnsi="Calibri Light" w:cs="Calibri Light"/>
          <w:b/>
          <w:bCs/>
        </w:rPr>
        <w:t>Extra Help</w:t>
      </w:r>
    </w:p>
    <w:p w14:paraId="5C96D3E4" w14:textId="77777777" w:rsidR="00CA3429" w:rsidRDefault="00CA3429" w:rsidP="00CA3429">
      <w:pPr>
        <w:spacing w:after="120" w:line="240" w:lineRule="auto"/>
        <w:rPr>
          <w:rFonts w:ascii="Calibri" w:eastAsia="Calibri" w:hAnsi="Calibri" w:cs="Calibri"/>
          <w:color w:val="000000" w:themeColor="text1"/>
        </w:rPr>
      </w:pPr>
      <w:r w:rsidRPr="29A26083">
        <w:rPr>
          <w:rFonts w:ascii="Calibri" w:eastAsia="Calibri" w:hAnsi="Calibri" w:cs="Calibri"/>
          <w:color w:val="000000" w:themeColor="text1"/>
        </w:rPr>
        <w:t>Additional help is available through:</w:t>
      </w:r>
    </w:p>
    <w:p w14:paraId="214BCC43" w14:textId="77777777" w:rsidR="002D105C" w:rsidRPr="002D105C" w:rsidRDefault="00CA3429" w:rsidP="002D105C">
      <w:pPr>
        <w:pStyle w:val="Heading3"/>
        <w:rPr>
          <w:color w:val="0070C0"/>
        </w:rPr>
      </w:pPr>
      <w:r w:rsidRPr="002D105C">
        <w:rPr>
          <w:color w:val="0070C0"/>
        </w:rPr>
        <w:t>UNT Math Lab</w:t>
      </w:r>
    </w:p>
    <w:p w14:paraId="73E7F889" w14:textId="77777777" w:rsidR="00CA3429" w:rsidRDefault="00CA3429" w:rsidP="00CA3429">
      <w:pPr>
        <w:spacing w:after="0" w:line="240" w:lineRule="auto"/>
        <w:rPr>
          <w:rStyle w:val="Hyperlink"/>
          <w:rFonts w:ascii="Calibri" w:eastAsia="Calibri" w:hAnsi="Calibri" w:cs="Calibri"/>
        </w:rPr>
      </w:pPr>
      <w:r w:rsidRPr="00763C4A">
        <w:rPr>
          <w:rFonts w:ascii="Calibri" w:eastAsia="Calibri" w:hAnsi="Calibri" w:cs="Calibri"/>
          <w:color w:val="000000" w:themeColor="text1"/>
        </w:rPr>
        <w:t>The Math Lab is a walk-in tutoring lab that provides free math tutoring for students enrolled in an undergraduate College of Science course at UNT</w:t>
      </w:r>
      <w:r>
        <w:rPr>
          <w:rFonts w:ascii="Calibri" w:eastAsia="Calibri" w:hAnsi="Calibri" w:cs="Calibri"/>
          <w:color w:val="000000" w:themeColor="text1"/>
        </w:rPr>
        <w:t xml:space="preserve">. </w:t>
      </w:r>
      <w:r w:rsidRPr="00763C4A">
        <w:rPr>
          <w:rFonts w:ascii="Calibri" w:eastAsia="Calibri" w:hAnsi="Calibri" w:cs="Calibri"/>
          <w:color w:val="000000" w:themeColor="text1"/>
        </w:rPr>
        <w:t>The Math Lab is staffed by mathematics graduate students and undergraduate students with a passion for math. Math Lab tutors answer specific questions, check that you are approaching a concept correctly, work with and offer alternative problems, and help clarify concepts.</w:t>
      </w:r>
      <w:r w:rsidR="002D105C">
        <w:rPr>
          <w:rFonts w:ascii="Calibri" w:eastAsia="Calibri" w:hAnsi="Calibri" w:cs="Calibri"/>
          <w:color w:val="000000" w:themeColor="text1"/>
        </w:rPr>
        <w:t xml:space="preserve"> </w:t>
      </w:r>
      <w:r w:rsidRPr="00763C4A">
        <w:rPr>
          <w:rFonts w:ascii="Calibri" w:eastAsia="Calibri" w:hAnsi="Calibri" w:cs="Calibri"/>
          <w:color w:val="000000" w:themeColor="text1"/>
        </w:rPr>
        <w:t xml:space="preserve">Check out all that the </w:t>
      </w:r>
      <w:r>
        <w:rPr>
          <w:rFonts w:ascii="Calibri" w:eastAsia="Calibri" w:hAnsi="Calibri" w:cs="Calibri"/>
          <w:color w:val="000000" w:themeColor="text1"/>
        </w:rPr>
        <w:t>Math Lab</w:t>
      </w:r>
      <w:r w:rsidRPr="00763C4A">
        <w:rPr>
          <w:rFonts w:ascii="Calibri" w:eastAsia="Calibri" w:hAnsi="Calibri" w:cs="Calibri"/>
          <w:color w:val="000000" w:themeColor="text1"/>
        </w:rPr>
        <w:t xml:space="preserve"> has to offer by stopping by at Sage Hall 130 or checking it out online a</w:t>
      </w:r>
      <w:r w:rsidR="002D105C">
        <w:rPr>
          <w:rFonts w:ascii="Calibri" w:eastAsia="Calibri" w:hAnsi="Calibri" w:cs="Calibri"/>
          <w:color w:val="000000" w:themeColor="text1"/>
        </w:rPr>
        <w:t xml:space="preserve">t </w:t>
      </w:r>
      <w:hyperlink r:id="rId10">
        <w:r>
          <w:rPr>
            <w:rStyle w:val="Hyperlink"/>
            <w:rFonts w:ascii="Calibri" w:eastAsia="Calibri" w:hAnsi="Calibri" w:cs="Calibri"/>
          </w:rPr>
          <w:t>UNT Math Lab</w:t>
        </w:r>
      </w:hyperlink>
      <w:r>
        <w:rPr>
          <w:rStyle w:val="Hyperlink"/>
          <w:rFonts w:ascii="Calibri" w:eastAsia="Calibri" w:hAnsi="Calibri" w:cs="Calibri"/>
        </w:rPr>
        <w:t>.</w:t>
      </w:r>
    </w:p>
    <w:p w14:paraId="25368393" w14:textId="77777777" w:rsidR="00CA3429" w:rsidRDefault="00CA3429" w:rsidP="00CA3429">
      <w:pPr>
        <w:spacing w:after="0" w:line="240" w:lineRule="auto"/>
        <w:rPr>
          <w:rStyle w:val="Hyperlink"/>
          <w:rFonts w:ascii="Calibri" w:eastAsia="Calibri" w:hAnsi="Calibri" w:cs="Calibri"/>
        </w:rPr>
      </w:pPr>
    </w:p>
    <w:p w14:paraId="37627625" w14:textId="77777777" w:rsidR="002D105C" w:rsidRPr="002D105C" w:rsidRDefault="00CA3429" w:rsidP="002D105C">
      <w:pPr>
        <w:pStyle w:val="Heading3"/>
        <w:rPr>
          <w:color w:val="0070C0"/>
        </w:rPr>
      </w:pPr>
      <w:r w:rsidRPr="002D105C">
        <w:rPr>
          <w:color w:val="0070C0"/>
        </w:rPr>
        <w:t>UNT Tutoring Services</w:t>
      </w:r>
    </w:p>
    <w:p w14:paraId="575B37D1" w14:textId="77777777" w:rsidR="00CA3429" w:rsidRDefault="00CA3429" w:rsidP="00CA3429">
      <w:pPr>
        <w:spacing w:after="0" w:line="240" w:lineRule="auto"/>
        <w:rPr>
          <w:rFonts w:asciiTheme="majorHAnsi" w:eastAsiaTheme="majorEastAsia" w:hAnsiTheme="majorHAnsi" w:cstheme="majorBidi"/>
          <w:b/>
          <w:bCs/>
          <w:color w:val="2E74B5" w:themeColor="accent1" w:themeShade="BF"/>
          <w:sz w:val="20"/>
          <w:szCs w:val="20"/>
        </w:rPr>
      </w:pPr>
      <w:r>
        <w:rPr>
          <w:rFonts w:ascii="Calibri" w:eastAsia="Calibri" w:hAnsi="Calibri" w:cs="Calibri"/>
          <w:color w:val="000000" w:themeColor="text1"/>
        </w:rPr>
        <w:t>The L</w:t>
      </w:r>
      <w:r w:rsidRPr="00763C4A">
        <w:rPr>
          <w:rFonts w:ascii="Calibri" w:eastAsia="Calibri" w:hAnsi="Calibri" w:cs="Calibri"/>
          <w:color w:val="000000" w:themeColor="text1"/>
        </w:rPr>
        <w:t>earning Center offer a variety of tutoring services designed to help you succeed at UNT</w:t>
      </w:r>
      <w:r>
        <w:rPr>
          <w:rFonts w:ascii="Calibri" w:eastAsia="Calibri" w:hAnsi="Calibri" w:cs="Calibri"/>
          <w:color w:val="000000" w:themeColor="text1"/>
        </w:rPr>
        <w:t>. The</w:t>
      </w:r>
      <w:r w:rsidRPr="00763C4A">
        <w:rPr>
          <w:rFonts w:ascii="Calibri" w:eastAsia="Calibri" w:hAnsi="Calibri" w:cs="Calibri"/>
          <w:color w:val="000000" w:themeColor="text1"/>
        </w:rPr>
        <w:t xml:space="preserve"> tutors</w:t>
      </w:r>
      <w:r>
        <w:rPr>
          <w:rFonts w:ascii="Calibri" w:eastAsia="Calibri" w:hAnsi="Calibri" w:cs="Calibri"/>
          <w:color w:val="000000" w:themeColor="text1"/>
        </w:rPr>
        <w:t xml:space="preserve"> there</w:t>
      </w:r>
      <w:r w:rsidRPr="00763C4A">
        <w:rPr>
          <w:rFonts w:ascii="Calibri" w:eastAsia="Calibri" w:hAnsi="Calibri" w:cs="Calibri"/>
          <w:color w:val="000000" w:themeColor="text1"/>
        </w:rPr>
        <w:t xml:space="preserve"> answer specific questions, check that you are approaching a concept correctly, work with and offer alternative problems, and help clarify concepts. Please note, The Learning Center's Tutoring Services will not work on homework or assignment problems for you, check assignment answers, assist with take-home quizzes or essays, or repeat class lectures.</w:t>
      </w:r>
      <w:r w:rsidR="001A4E7F">
        <w:rPr>
          <w:rFonts w:ascii="Calibri" w:eastAsia="Calibri" w:hAnsi="Calibri" w:cs="Calibri"/>
          <w:color w:val="000000" w:themeColor="text1"/>
        </w:rPr>
        <w:t xml:space="preserve">  </w:t>
      </w:r>
      <w:r w:rsidRPr="00763C4A">
        <w:rPr>
          <w:rFonts w:ascii="Calibri" w:eastAsia="Calibri" w:hAnsi="Calibri" w:cs="Calibri"/>
          <w:color w:val="000000" w:themeColor="text1"/>
        </w:rPr>
        <w:t xml:space="preserve">Schedule an in-person or online appointment with a Lead Tutor who will help you navigate course content. </w:t>
      </w:r>
      <w:r>
        <w:rPr>
          <w:rFonts w:ascii="Calibri" w:eastAsia="Calibri" w:hAnsi="Calibri" w:cs="Calibri"/>
          <w:color w:val="000000" w:themeColor="text1"/>
        </w:rPr>
        <w:t xml:space="preserve">For more information check </w:t>
      </w:r>
      <w:hyperlink r:id="rId11">
        <w:r>
          <w:rPr>
            <w:rStyle w:val="Hyperlink"/>
            <w:rFonts w:ascii="Calibri" w:eastAsia="Calibri" w:hAnsi="Calibri" w:cs="Calibri"/>
          </w:rPr>
          <w:t>UNT Tutoring Services</w:t>
        </w:r>
      </w:hyperlink>
      <w:r>
        <w:rPr>
          <w:rStyle w:val="Hyperlink"/>
          <w:rFonts w:ascii="Calibri" w:eastAsia="Calibri" w:hAnsi="Calibri" w:cs="Calibri"/>
        </w:rPr>
        <w:t>.</w:t>
      </w:r>
    </w:p>
    <w:p w14:paraId="3341DCFC" w14:textId="77777777" w:rsidR="002D105C" w:rsidRDefault="002D105C" w:rsidP="002D105C">
      <w:pPr>
        <w:spacing w:after="0" w:line="240" w:lineRule="auto"/>
        <w:rPr>
          <w:rFonts w:ascii="Calibri" w:eastAsia="Calibri" w:hAnsi="Calibri" w:cs="Calibri"/>
          <w:color w:val="000000" w:themeColor="text1"/>
        </w:rPr>
      </w:pPr>
    </w:p>
    <w:p w14:paraId="5F75B23E" w14:textId="77777777" w:rsidR="007B6443" w:rsidRDefault="007B6443" w:rsidP="002D105C">
      <w:pPr>
        <w:spacing w:after="0" w:line="240" w:lineRule="auto"/>
        <w:rPr>
          <w:rFonts w:ascii="Calibri" w:eastAsia="Calibri" w:hAnsi="Calibri" w:cs="Calibri"/>
          <w:color w:val="000000" w:themeColor="text1"/>
        </w:rPr>
      </w:pPr>
    </w:p>
    <w:p w14:paraId="6483D299" w14:textId="77777777" w:rsidR="007B6443" w:rsidRDefault="007B6443" w:rsidP="002D105C">
      <w:pPr>
        <w:spacing w:after="0" w:line="240" w:lineRule="auto"/>
        <w:rPr>
          <w:rFonts w:ascii="Calibri" w:eastAsia="Calibri" w:hAnsi="Calibri" w:cs="Calibri"/>
          <w:color w:val="000000" w:themeColor="text1"/>
        </w:rPr>
      </w:pPr>
    </w:p>
    <w:p w14:paraId="34553535" w14:textId="77777777" w:rsidR="007B6443" w:rsidRDefault="007B6443" w:rsidP="002D105C">
      <w:pPr>
        <w:spacing w:after="0" w:line="240" w:lineRule="auto"/>
        <w:rPr>
          <w:rFonts w:ascii="Calibri" w:eastAsia="Calibri" w:hAnsi="Calibri" w:cs="Calibri"/>
          <w:color w:val="000000" w:themeColor="text1"/>
        </w:rPr>
      </w:pPr>
    </w:p>
    <w:p w14:paraId="0EBCC971" w14:textId="77777777" w:rsidR="007B6443" w:rsidRDefault="007B6443" w:rsidP="002D105C">
      <w:pPr>
        <w:spacing w:after="0" w:line="240" w:lineRule="auto"/>
        <w:rPr>
          <w:rFonts w:ascii="Calibri" w:eastAsia="Calibri" w:hAnsi="Calibri" w:cs="Calibri"/>
          <w:color w:val="000000" w:themeColor="text1"/>
        </w:rPr>
      </w:pPr>
    </w:p>
    <w:p w14:paraId="4522511F" w14:textId="77777777" w:rsidR="007B6443" w:rsidRDefault="007B6443" w:rsidP="002D105C">
      <w:pPr>
        <w:spacing w:after="0" w:line="240" w:lineRule="auto"/>
        <w:rPr>
          <w:rFonts w:ascii="Calibri" w:eastAsia="Calibri" w:hAnsi="Calibri" w:cs="Calibri"/>
          <w:color w:val="000000" w:themeColor="text1"/>
        </w:rPr>
      </w:pPr>
    </w:p>
    <w:p w14:paraId="1335D374" w14:textId="77777777" w:rsidR="007B6443" w:rsidRDefault="007B6443" w:rsidP="002D105C">
      <w:pPr>
        <w:spacing w:after="0" w:line="240" w:lineRule="auto"/>
        <w:rPr>
          <w:rFonts w:ascii="Calibri" w:eastAsia="Calibri" w:hAnsi="Calibri" w:cs="Calibri"/>
          <w:color w:val="000000" w:themeColor="text1"/>
        </w:rPr>
      </w:pPr>
    </w:p>
    <w:p w14:paraId="2A53D56B" w14:textId="77777777" w:rsidR="007B6443" w:rsidRDefault="007B6443" w:rsidP="002D105C">
      <w:pPr>
        <w:spacing w:after="0" w:line="240" w:lineRule="auto"/>
        <w:rPr>
          <w:rFonts w:ascii="Calibri" w:eastAsia="Calibri" w:hAnsi="Calibri" w:cs="Calibri"/>
          <w:color w:val="000000" w:themeColor="text1"/>
        </w:rPr>
      </w:pPr>
    </w:p>
    <w:p w14:paraId="46DE4A77" w14:textId="77777777" w:rsidR="007B6443" w:rsidRDefault="007B6443" w:rsidP="002D105C">
      <w:pPr>
        <w:spacing w:after="0" w:line="240" w:lineRule="auto"/>
        <w:rPr>
          <w:rFonts w:ascii="Calibri" w:eastAsia="Calibri" w:hAnsi="Calibri" w:cs="Calibri"/>
          <w:color w:val="000000" w:themeColor="text1"/>
        </w:rPr>
      </w:pPr>
    </w:p>
    <w:p w14:paraId="7A36B2C2" w14:textId="77777777" w:rsidR="007B6443" w:rsidRDefault="007B6443" w:rsidP="002D105C">
      <w:pPr>
        <w:spacing w:after="0" w:line="240" w:lineRule="auto"/>
        <w:rPr>
          <w:rFonts w:ascii="Calibri" w:eastAsia="Calibri" w:hAnsi="Calibri" w:cs="Calibri"/>
          <w:color w:val="000000" w:themeColor="text1"/>
        </w:rPr>
      </w:pPr>
    </w:p>
    <w:p w14:paraId="5E0F5E98" w14:textId="77777777" w:rsidR="007B6443" w:rsidRDefault="007B6443" w:rsidP="002D105C">
      <w:pPr>
        <w:spacing w:after="0" w:line="240" w:lineRule="auto"/>
        <w:rPr>
          <w:rFonts w:ascii="Calibri" w:eastAsia="Calibri" w:hAnsi="Calibri" w:cs="Calibri"/>
          <w:color w:val="000000" w:themeColor="text1"/>
        </w:rPr>
      </w:pPr>
    </w:p>
    <w:p w14:paraId="14E1C1AF" w14:textId="77777777" w:rsidR="007B6443" w:rsidRDefault="007B6443" w:rsidP="002D105C">
      <w:pPr>
        <w:spacing w:after="0" w:line="240" w:lineRule="auto"/>
        <w:rPr>
          <w:rFonts w:ascii="Calibri" w:eastAsia="Calibri" w:hAnsi="Calibri" w:cs="Calibri"/>
          <w:color w:val="000000" w:themeColor="text1"/>
        </w:rPr>
      </w:pPr>
    </w:p>
    <w:p w14:paraId="529C5E2C" w14:textId="77777777" w:rsidR="007B6443" w:rsidRDefault="007B6443" w:rsidP="002D105C">
      <w:pPr>
        <w:spacing w:after="0" w:line="240" w:lineRule="auto"/>
        <w:rPr>
          <w:rFonts w:ascii="Calibri" w:eastAsia="Calibri" w:hAnsi="Calibri" w:cs="Calibri"/>
          <w:color w:val="000000" w:themeColor="text1"/>
        </w:rPr>
      </w:pPr>
    </w:p>
    <w:tbl>
      <w:tblPr>
        <w:tblW w:w="9221" w:type="dxa"/>
        <w:tblInd w:w="108" w:type="dxa"/>
        <w:tblLook w:val="04A0" w:firstRow="1" w:lastRow="0" w:firstColumn="1" w:lastColumn="0" w:noHBand="0" w:noVBand="1"/>
      </w:tblPr>
      <w:tblGrid>
        <w:gridCol w:w="222"/>
        <w:gridCol w:w="812"/>
        <w:gridCol w:w="2466"/>
        <w:gridCol w:w="1192"/>
        <w:gridCol w:w="1085"/>
        <w:gridCol w:w="2314"/>
        <w:gridCol w:w="1130"/>
      </w:tblGrid>
      <w:tr w:rsidR="0065146A" w:rsidRPr="0065146A" w14:paraId="59C40C43" w14:textId="77777777" w:rsidTr="0041208F">
        <w:trPr>
          <w:trHeight w:val="300"/>
        </w:trPr>
        <w:tc>
          <w:tcPr>
            <w:tcW w:w="222" w:type="dxa"/>
            <w:tcBorders>
              <w:top w:val="nil"/>
              <w:left w:val="nil"/>
              <w:bottom w:val="nil"/>
              <w:right w:val="nil"/>
            </w:tcBorders>
            <w:noWrap/>
            <w:vAlign w:val="bottom"/>
            <w:hideMark/>
          </w:tcPr>
          <w:p w14:paraId="5D12DA26" w14:textId="77777777" w:rsidR="0065146A" w:rsidRPr="0065146A" w:rsidRDefault="0065146A" w:rsidP="0065146A">
            <w:pPr>
              <w:spacing w:after="0" w:line="240" w:lineRule="auto"/>
              <w:rPr>
                <w:rFonts w:ascii="Times New Roman" w:eastAsia="Times New Roman" w:hAnsi="Times New Roman" w:cs="Times New Roman"/>
                <w:sz w:val="24"/>
                <w:szCs w:val="24"/>
              </w:rPr>
            </w:pPr>
          </w:p>
        </w:tc>
        <w:tc>
          <w:tcPr>
            <w:tcW w:w="8999" w:type="dxa"/>
            <w:gridSpan w:val="6"/>
            <w:vMerge w:val="restart"/>
            <w:tcBorders>
              <w:top w:val="nil"/>
              <w:left w:val="nil"/>
              <w:bottom w:val="nil"/>
              <w:right w:val="nil"/>
            </w:tcBorders>
            <w:vAlign w:val="center"/>
            <w:hideMark/>
          </w:tcPr>
          <w:p w14:paraId="3747D506" w14:textId="77777777" w:rsidR="0065146A" w:rsidRPr="0065146A" w:rsidRDefault="0065146A" w:rsidP="0065146A">
            <w:pPr>
              <w:spacing w:after="0" w:line="240" w:lineRule="auto"/>
              <w:jc w:val="center"/>
              <w:rPr>
                <w:rFonts w:ascii="Times New Roman" w:eastAsia="Times New Roman" w:hAnsi="Times New Roman" w:cs="Times New Roman"/>
                <w:color w:val="000000"/>
                <w:sz w:val="44"/>
                <w:szCs w:val="44"/>
              </w:rPr>
            </w:pPr>
            <w:r w:rsidRPr="0065146A">
              <w:rPr>
                <w:rFonts w:ascii="Times New Roman" w:eastAsia="Times New Roman" w:hAnsi="Times New Roman" w:cs="Times New Roman"/>
                <w:color w:val="000000"/>
                <w:sz w:val="44"/>
                <w:szCs w:val="44"/>
              </w:rPr>
              <w:t>Course Calendar - Math 1650 - Fall 2026</w:t>
            </w:r>
          </w:p>
        </w:tc>
      </w:tr>
      <w:tr w:rsidR="0065146A" w:rsidRPr="0065146A" w14:paraId="325A0088" w14:textId="77777777" w:rsidTr="0041208F">
        <w:trPr>
          <w:trHeight w:val="300"/>
        </w:trPr>
        <w:tc>
          <w:tcPr>
            <w:tcW w:w="222" w:type="dxa"/>
            <w:tcBorders>
              <w:top w:val="nil"/>
              <w:left w:val="nil"/>
              <w:bottom w:val="nil"/>
              <w:right w:val="nil"/>
            </w:tcBorders>
            <w:noWrap/>
            <w:vAlign w:val="bottom"/>
            <w:hideMark/>
          </w:tcPr>
          <w:p w14:paraId="51175250" w14:textId="77777777" w:rsidR="0065146A" w:rsidRPr="0065146A" w:rsidRDefault="0065146A" w:rsidP="0065146A">
            <w:pPr>
              <w:spacing w:after="0" w:line="240" w:lineRule="auto"/>
              <w:jc w:val="center"/>
              <w:rPr>
                <w:rFonts w:ascii="Times New Roman" w:eastAsia="Times New Roman" w:hAnsi="Times New Roman" w:cs="Times New Roman"/>
                <w:color w:val="000000"/>
                <w:sz w:val="44"/>
                <w:szCs w:val="44"/>
              </w:rPr>
            </w:pPr>
          </w:p>
        </w:tc>
        <w:tc>
          <w:tcPr>
            <w:tcW w:w="8999" w:type="dxa"/>
            <w:gridSpan w:val="6"/>
            <w:vMerge/>
            <w:tcBorders>
              <w:top w:val="nil"/>
              <w:left w:val="nil"/>
              <w:bottom w:val="nil"/>
              <w:right w:val="nil"/>
            </w:tcBorders>
            <w:vAlign w:val="center"/>
            <w:hideMark/>
          </w:tcPr>
          <w:p w14:paraId="06BD9717" w14:textId="77777777" w:rsidR="0065146A" w:rsidRPr="0065146A" w:rsidRDefault="0065146A" w:rsidP="0065146A">
            <w:pPr>
              <w:spacing w:after="0" w:line="240" w:lineRule="auto"/>
              <w:rPr>
                <w:rFonts w:ascii="Times New Roman" w:eastAsia="Times New Roman" w:hAnsi="Times New Roman" w:cs="Times New Roman"/>
                <w:color w:val="000000"/>
                <w:sz w:val="44"/>
                <w:szCs w:val="44"/>
              </w:rPr>
            </w:pPr>
          </w:p>
        </w:tc>
      </w:tr>
      <w:tr w:rsidR="0065146A" w:rsidRPr="0065146A" w14:paraId="40F366F3" w14:textId="77777777" w:rsidTr="0041208F">
        <w:trPr>
          <w:trHeight w:val="300"/>
        </w:trPr>
        <w:tc>
          <w:tcPr>
            <w:tcW w:w="222" w:type="dxa"/>
            <w:tcBorders>
              <w:top w:val="nil"/>
              <w:left w:val="nil"/>
              <w:bottom w:val="nil"/>
              <w:right w:val="nil"/>
            </w:tcBorders>
            <w:noWrap/>
            <w:vAlign w:val="bottom"/>
            <w:hideMark/>
          </w:tcPr>
          <w:p w14:paraId="41D33D91" w14:textId="77777777" w:rsidR="0065146A" w:rsidRPr="0065146A" w:rsidRDefault="0065146A" w:rsidP="0065146A">
            <w:pPr>
              <w:spacing w:after="0" w:line="240" w:lineRule="auto"/>
              <w:rPr>
                <w:rFonts w:ascii="Times New Roman" w:eastAsia="Times New Roman" w:hAnsi="Times New Roman" w:cs="Times New Roman"/>
                <w:sz w:val="20"/>
                <w:szCs w:val="20"/>
              </w:rPr>
            </w:pPr>
          </w:p>
        </w:tc>
        <w:tc>
          <w:tcPr>
            <w:tcW w:w="8999" w:type="dxa"/>
            <w:gridSpan w:val="6"/>
            <w:vMerge/>
            <w:tcBorders>
              <w:top w:val="nil"/>
              <w:left w:val="nil"/>
              <w:bottom w:val="nil"/>
              <w:right w:val="nil"/>
            </w:tcBorders>
            <w:vAlign w:val="center"/>
            <w:hideMark/>
          </w:tcPr>
          <w:p w14:paraId="5FEDCD8C" w14:textId="77777777" w:rsidR="0065146A" w:rsidRPr="0065146A" w:rsidRDefault="0065146A" w:rsidP="0065146A">
            <w:pPr>
              <w:spacing w:after="0" w:line="240" w:lineRule="auto"/>
              <w:rPr>
                <w:rFonts w:ascii="Times New Roman" w:eastAsia="Times New Roman" w:hAnsi="Times New Roman" w:cs="Times New Roman"/>
                <w:color w:val="000000"/>
                <w:sz w:val="44"/>
                <w:szCs w:val="44"/>
              </w:rPr>
            </w:pPr>
          </w:p>
        </w:tc>
      </w:tr>
      <w:tr w:rsidR="0065146A" w:rsidRPr="0065146A" w14:paraId="75A02C6D" w14:textId="77777777" w:rsidTr="0041208F">
        <w:trPr>
          <w:trHeight w:val="300"/>
        </w:trPr>
        <w:tc>
          <w:tcPr>
            <w:tcW w:w="222" w:type="dxa"/>
            <w:tcBorders>
              <w:top w:val="nil"/>
              <w:left w:val="nil"/>
              <w:bottom w:val="nil"/>
              <w:right w:val="nil"/>
            </w:tcBorders>
            <w:noWrap/>
            <w:vAlign w:val="bottom"/>
            <w:hideMark/>
          </w:tcPr>
          <w:p w14:paraId="54C1521E" w14:textId="77777777" w:rsidR="0065146A" w:rsidRPr="0065146A" w:rsidRDefault="0065146A" w:rsidP="0065146A">
            <w:pPr>
              <w:spacing w:after="0" w:line="240" w:lineRule="auto"/>
              <w:rPr>
                <w:rFonts w:ascii="Times New Roman" w:eastAsia="Times New Roman" w:hAnsi="Times New Roman" w:cs="Times New Roman"/>
                <w:sz w:val="20"/>
                <w:szCs w:val="20"/>
              </w:rPr>
            </w:pPr>
          </w:p>
        </w:tc>
        <w:tc>
          <w:tcPr>
            <w:tcW w:w="8999" w:type="dxa"/>
            <w:gridSpan w:val="6"/>
            <w:tcBorders>
              <w:top w:val="nil"/>
              <w:left w:val="nil"/>
              <w:bottom w:val="single" w:sz="4" w:space="0" w:color="auto"/>
              <w:right w:val="nil"/>
            </w:tcBorders>
            <w:vAlign w:val="center"/>
            <w:hideMark/>
          </w:tcPr>
          <w:p w14:paraId="17781A93"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This is a tentative calendar and may be changed at any time</w:t>
            </w:r>
          </w:p>
        </w:tc>
      </w:tr>
      <w:tr w:rsidR="0065146A" w:rsidRPr="0065146A" w14:paraId="17026D2E" w14:textId="77777777" w:rsidTr="0041208F">
        <w:trPr>
          <w:trHeight w:val="300"/>
        </w:trPr>
        <w:tc>
          <w:tcPr>
            <w:tcW w:w="222" w:type="dxa"/>
            <w:tcBorders>
              <w:top w:val="nil"/>
              <w:left w:val="nil"/>
              <w:bottom w:val="nil"/>
              <w:right w:val="nil"/>
            </w:tcBorders>
            <w:noWrap/>
            <w:vAlign w:val="bottom"/>
            <w:hideMark/>
          </w:tcPr>
          <w:p w14:paraId="1CD54630"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4470" w:type="dxa"/>
            <w:gridSpan w:val="3"/>
            <w:tcBorders>
              <w:top w:val="single" w:sz="4" w:space="0" w:color="auto"/>
              <w:left w:val="single" w:sz="4" w:space="0" w:color="auto"/>
              <w:bottom w:val="single" w:sz="4" w:space="0" w:color="auto"/>
              <w:right w:val="single" w:sz="4" w:space="0" w:color="auto"/>
            </w:tcBorders>
            <w:vAlign w:val="center"/>
            <w:hideMark/>
          </w:tcPr>
          <w:p w14:paraId="3CF26B31" w14:textId="77777777" w:rsidR="0065146A" w:rsidRPr="0065146A" w:rsidRDefault="0065146A" w:rsidP="0065146A">
            <w:pPr>
              <w:spacing w:after="0" w:line="240" w:lineRule="auto"/>
              <w:jc w:val="center"/>
              <w:rPr>
                <w:rFonts w:ascii="Times New Roman" w:eastAsia="Times New Roman" w:hAnsi="Times New Roman" w:cs="Times New Roman"/>
                <w:color w:val="000000"/>
              </w:rPr>
            </w:pPr>
            <w:r w:rsidRPr="0065146A">
              <w:rPr>
                <w:rFonts w:ascii="Times New Roman" w:eastAsia="Times New Roman" w:hAnsi="Times New Roman" w:cs="Times New Roman"/>
                <w:color w:val="000000"/>
              </w:rPr>
              <w:t>Tuesday</w:t>
            </w:r>
          </w:p>
        </w:tc>
        <w:tc>
          <w:tcPr>
            <w:tcW w:w="4529" w:type="dxa"/>
            <w:gridSpan w:val="3"/>
            <w:tcBorders>
              <w:top w:val="single" w:sz="4" w:space="0" w:color="auto"/>
              <w:left w:val="nil"/>
              <w:bottom w:val="single" w:sz="4" w:space="0" w:color="auto"/>
              <w:right w:val="single" w:sz="4" w:space="0" w:color="auto"/>
            </w:tcBorders>
            <w:vAlign w:val="center"/>
            <w:hideMark/>
          </w:tcPr>
          <w:p w14:paraId="3B0702C7" w14:textId="77777777" w:rsidR="0065146A" w:rsidRPr="0065146A" w:rsidRDefault="0065146A" w:rsidP="0065146A">
            <w:pPr>
              <w:spacing w:after="0" w:line="240" w:lineRule="auto"/>
              <w:jc w:val="center"/>
              <w:rPr>
                <w:rFonts w:ascii="Times New Roman" w:eastAsia="Times New Roman" w:hAnsi="Times New Roman" w:cs="Times New Roman"/>
                <w:color w:val="000000"/>
              </w:rPr>
            </w:pPr>
            <w:r w:rsidRPr="0065146A">
              <w:rPr>
                <w:rFonts w:ascii="Times New Roman" w:eastAsia="Times New Roman" w:hAnsi="Times New Roman" w:cs="Times New Roman"/>
                <w:color w:val="000000"/>
              </w:rPr>
              <w:t>Thursday</w:t>
            </w:r>
          </w:p>
        </w:tc>
      </w:tr>
      <w:tr w:rsidR="0065146A" w:rsidRPr="0065146A" w14:paraId="7EA810CD" w14:textId="77777777" w:rsidTr="0041208F">
        <w:trPr>
          <w:trHeight w:val="300"/>
        </w:trPr>
        <w:tc>
          <w:tcPr>
            <w:tcW w:w="222" w:type="dxa"/>
            <w:tcBorders>
              <w:top w:val="nil"/>
              <w:left w:val="nil"/>
              <w:bottom w:val="nil"/>
              <w:right w:val="nil"/>
            </w:tcBorders>
            <w:noWrap/>
            <w:vAlign w:val="bottom"/>
            <w:hideMark/>
          </w:tcPr>
          <w:p w14:paraId="53232BDE" w14:textId="77777777" w:rsidR="0065146A" w:rsidRPr="0065146A" w:rsidRDefault="0065146A" w:rsidP="0065146A">
            <w:pPr>
              <w:spacing w:after="0" w:line="240" w:lineRule="auto"/>
              <w:jc w:val="center"/>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0756B94C"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8/18</w:t>
            </w:r>
          </w:p>
        </w:tc>
        <w:tc>
          <w:tcPr>
            <w:tcW w:w="2466" w:type="dxa"/>
            <w:tcBorders>
              <w:top w:val="nil"/>
              <w:left w:val="nil"/>
              <w:bottom w:val="nil"/>
              <w:right w:val="nil"/>
            </w:tcBorders>
            <w:noWrap/>
            <w:vAlign w:val="bottom"/>
            <w:hideMark/>
          </w:tcPr>
          <w:p w14:paraId="250F3D54"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54B07324"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1.1, 1.2</w:t>
            </w:r>
          </w:p>
        </w:tc>
        <w:tc>
          <w:tcPr>
            <w:tcW w:w="1085" w:type="dxa"/>
            <w:tcBorders>
              <w:top w:val="nil"/>
              <w:left w:val="nil"/>
              <w:bottom w:val="nil"/>
              <w:right w:val="nil"/>
            </w:tcBorders>
            <w:noWrap/>
            <w:vAlign w:val="bottom"/>
            <w:hideMark/>
          </w:tcPr>
          <w:p w14:paraId="103E0BB1"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8/20</w:t>
            </w:r>
          </w:p>
        </w:tc>
        <w:tc>
          <w:tcPr>
            <w:tcW w:w="2314" w:type="dxa"/>
            <w:tcBorders>
              <w:top w:val="nil"/>
              <w:left w:val="nil"/>
              <w:bottom w:val="nil"/>
              <w:right w:val="nil"/>
            </w:tcBorders>
            <w:noWrap/>
            <w:vAlign w:val="bottom"/>
            <w:hideMark/>
          </w:tcPr>
          <w:p w14:paraId="37533016"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30" w:type="dxa"/>
            <w:tcBorders>
              <w:top w:val="nil"/>
              <w:left w:val="nil"/>
              <w:bottom w:val="nil"/>
              <w:right w:val="single" w:sz="4" w:space="0" w:color="auto"/>
            </w:tcBorders>
            <w:noWrap/>
            <w:vAlign w:val="bottom"/>
            <w:hideMark/>
          </w:tcPr>
          <w:p w14:paraId="0D688AF8"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1.3, 1.4</w:t>
            </w:r>
          </w:p>
        </w:tc>
      </w:tr>
      <w:tr w:rsidR="0065146A" w:rsidRPr="0065146A" w14:paraId="7F1131C2" w14:textId="77777777" w:rsidTr="0041208F">
        <w:trPr>
          <w:trHeight w:val="300"/>
        </w:trPr>
        <w:tc>
          <w:tcPr>
            <w:tcW w:w="222" w:type="dxa"/>
            <w:tcBorders>
              <w:top w:val="nil"/>
              <w:left w:val="nil"/>
              <w:bottom w:val="nil"/>
              <w:right w:val="nil"/>
            </w:tcBorders>
            <w:noWrap/>
            <w:vAlign w:val="center"/>
            <w:hideMark/>
          </w:tcPr>
          <w:p w14:paraId="109977F8"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4470" w:type="dxa"/>
            <w:gridSpan w:val="3"/>
            <w:tcBorders>
              <w:top w:val="nil"/>
              <w:left w:val="single" w:sz="4" w:space="0" w:color="auto"/>
              <w:bottom w:val="single" w:sz="4" w:space="0" w:color="auto"/>
              <w:right w:val="single" w:sz="4" w:space="0" w:color="000000"/>
            </w:tcBorders>
            <w:noWrap/>
            <w:vAlign w:val="center"/>
            <w:hideMark/>
          </w:tcPr>
          <w:p w14:paraId="6A9C235B"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Function basics, rates of change, graphs</w:t>
            </w:r>
          </w:p>
        </w:tc>
        <w:tc>
          <w:tcPr>
            <w:tcW w:w="4529" w:type="dxa"/>
            <w:gridSpan w:val="3"/>
            <w:tcBorders>
              <w:top w:val="nil"/>
              <w:left w:val="single" w:sz="4" w:space="0" w:color="auto"/>
              <w:bottom w:val="single" w:sz="4" w:space="0" w:color="auto"/>
              <w:right w:val="single" w:sz="4" w:space="0" w:color="000000"/>
            </w:tcBorders>
            <w:noWrap/>
            <w:vAlign w:val="center"/>
            <w:hideMark/>
          </w:tcPr>
          <w:p w14:paraId="03055818"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Composition of functions, transformations</w:t>
            </w:r>
          </w:p>
        </w:tc>
      </w:tr>
      <w:tr w:rsidR="0065146A" w:rsidRPr="0065146A" w14:paraId="5885352D" w14:textId="77777777" w:rsidTr="0041208F">
        <w:trPr>
          <w:trHeight w:val="300"/>
        </w:trPr>
        <w:tc>
          <w:tcPr>
            <w:tcW w:w="222" w:type="dxa"/>
            <w:tcBorders>
              <w:top w:val="nil"/>
              <w:left w:val="nil"/>
              <w:bottom w:val="nil"/>
              <w:right w:val="nil"/>
            </w:tcBorders>
            <w:noWrap/>
            <w:vAlign w:val="bottom"/>
            <w:hideMark/>
          </w:tcPr>
          <w:p w14:paraId="51AEE3A7"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3D60581B"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8/25</w:t>
            </w:r>
          </w:p>
        </w:tc>
        <w:tc>
          <w:tcPr>
            <w:tcW w:w="2466" w:type="dxa"/>
            <w:tcBorders>
              <w:top w:val="nil"/>
              <w:left w:val="nil"/>
              <w:bottom w:val="nil"/>
              <w:right w:val="nil"/>
            </w:tcBorders>
            <w:noWrap/>
            <w:vAlign w:val="bottom"/>
            <w:hideMark/>
          </w:tcPr>
          <w:p w14:paraId="3420E6DD"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6D458B11"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1.5, 1.6</w:t>
            </w:r>
          </w:p>
        </w:tc>
        <w:tc>
          <w:tcPr>
            <w:tcW w:w="1085" w:type="dxa"/>
            <w:tcBorders>
              <w:top w:val="nil"/>
              <w:left w:val="nil"/>
              <w:bottom w:val="nil"/>
              <w:right w:val="nil"/>
            </w:tcBorders>
            <w:noWrap/>
            <w:vAlign w:val="bottom"/>
            <w:hideMark/>
          </w:tcPr>
          <w:p w14:paraId="1FF502C3"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8/27</w:t>
            </w:r>
          </w:p>
        </w:tc>
        <w:tc>
          <w:tcPr>
            <w:tcW w:w="2314" w:type="dxa"/>
            <w:tcBorders>
              <w:top w:val="nil"/>
              <w:left w:val="nil"/>
              <w:bottom w:val="nil"/>
              <w:right w:val="nil"/>
            </w:tcBorders>
            <w:noWrap/>
            <w:vAlign w:val="bottom"/>
            <w:hideMark/>
          </w:tcPr>
          <w:p w14:paraId="1577C8C9"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30" w:type="dxa"/>
            <w:tcBorders>
              <w:top w:val="nil"/>
              <w:left w:val="nil"/>
              <w:bottom w:val="nil"/>
              <w:right w:val="single" w:sz="4" w:space="0" w:color="auto"/>
            </w:tcBorders>
            <w:noWrap/>
            <w:vAlign w:val="bottom"/>
            <w:hideMark/>
          </w:tcPr>
          <w:p w14:paraId="2F5E879C"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1.7, 1.8</w:t>
            </w:r>
          </w:p>
        </w:tc>
      </w:tr>
      <w:tr w:rsidR="0065146A" w:rsidRPr="0065146A" w14:paraId="0ABE89AE" w14:textId="77777777" w:rsidTr="0041208F">
        <w:trPr>
          <w:trHeight w:val="300"/>
        </w:trPr>
        <w:tc>
          <w:tcPr>
            <w:tcW w:w="222" w:type="dxa"/>
            <w:tcBorders>
              <w:top w:val="nil"/>
              <w:left w:val="nil"/>
              <w:bottom w:val="nil"/>
              <w:right w:val="nil"/>
            </w:tcBorders>
            <w:noWrap/>
            <w:vAlign w:val="center"/>
            <w:hideMark/>
          </w:tcPr>
          <w:p w14:paraId="0955E075"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4470" w:type="dxa"/>
            <w:gridSpan w:val="3"/>
            <w:tcBorders>
              <w:top w:val="nil"/>
              <w:left w:val="single" w:sz="4" w:space="0" w:color="auto"/>
              <w:bottom w:val="single" w:sz="4" w:space="0" w:color="auto"/>
              <w:right w:val="single" w:sz="4" w:space="0" w:color="000000"/>
            </w:tcBorders>
            <w:noWrap/>
            <w:vAlign w:val="center"/>
            <w:hideMark/>
          </w:tcPr>
          <w:p w14:paraId="3E90AB91"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Absolute value, inequalities, inverse functions</w:t>
            </w:r>
          </w:p>
        </w:tc>
        <w:tc>
          <w:tcPr>
            <w:tcW w:w="3399" w:type="dxa"/>
            <w:gridSpan w:val="2"/>
            <w:tcBorders>
              <w:top w:val="nil"/>
              <w:left w:val="single" w:sz="4" w:space="0" w:color="auto"/>
              <w:bottom w:val="single" w:sz="4" w:space="0" w:color="auto"/>
              <w:right w:val="nil"/>
            </w:tcBorders>
            <w:noWrap/>
            <w:vAlign w:val="center"/>
            <w:hideMark/>
          </w:tcPr>
          <w:p w14:paraId="4F12A2F4"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Linear functions and their graphs</w:t>
            </w:r>
          </w:p>
        </w:tc>
        <w:tc>
          <w:tcPr>
            <w:tcW w:w="1130" w:type="dxa"/>
            <w:tcBorders>
              <w:top w:val="nil"/>
              <w:left w:val="nil"/>
              <w:bottom w:val="single" w:sz="4" w:space="0" w:color="auto"/>
              <w:right w:val="single" w:sz="4" w:space="0" w:color="auto"/>
            </w:tcBorders>
            <w:noWrap/>
            <w:vAlign w:val="center"/>
            <w:hideMark/>
          </w:tcPr>
          <w:p w14:paraId="19025D35"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r>
      <w:tr w:rsidR="0065146A" w:rsidRPr="0065146A" w14:paraId="26C1619F" w14:textId="77777777" w:rsidTr="0041208F">
        <w:trPr>
          <w:trHeight w:val="300"/>
        </w:trPr>
        <w:tc>
          <w:tcPr>
            <w:tcW w:w="222" w:type="dxa"/>
            <w:tcBorders>
              <w:top w:val="nil"/>
              <w:left w:val="nil"/>
              <w:bottom w:val="nil"/>
              <w:right w:val="nil"/>
            </w:tcBorders>
            <w:noWrap/>
            <w:vAlign w:val="bottom"/>
            <w:hideMark/>
          </w:tcPr>
          <w:p w14:paraId="4AB4A05E"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0E790CEB"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9/1</w:t>
            </w:r>
          </w:p>
        </w:tc>
        <w:tc>
          <w:tcPr>
            <w:tcW w:w="2466" w:type="dxa"/>
            <w:tcBorders>
              <w:top w:val="nil"/>
              <w:left w:val="nil"/>
              <w:bottom w:val="nil"/>
              <w:right w:val="nil"/>
            </w:tcBorders>
            <w:noWrap/>
            <w:vAlign w:val="bottom"/>
            <w:hideMark/>
          </w:tcPr>
          <w:p w14:paraId="54F153E2"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492BEE00"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1.9, 1.10</w:t>
            </w:r>
          </w:p>
        </w:tc>
        <w:tc>
          <w:tcPr>
            <w:tcW w:w="1085" w:type="dxa"/>
            <w:tcBorders>
              <w:top w:val="nil"/>
              <w:left w:val="nil"/>
              <w:bottom w:val="nil"/>
              <w:right w:val="nil"/>
            </w:tcBorders>
            <w:noWrap/>
            <w:vAlign w:val="bottom"/>
            <w:hideMark/>
          </w:tcPr>
          <w:p w14:paraId="35565B3B"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9/3</w:t>
            </w:r>
          </w:p>
        </w:tc>
        <w:tc>
          <w:tcPr>
            <w:tcW w:w="2314" w:type="dxa"/>
            <w:tcBorders>
              <w:top w:val="nil"/>
              <w:left w:val="nil"/>
              <w:bottom w:val="nil"/>
              <w:right w:val="nil"/>
            </w:tcBorders>
            <w:noWrap/>
            <w:vAlign w:val="bottom"/>
            <w:hideMark/>
          </w:tcPr>
          <w:p w14:paraId="4CF6A91F"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30" w:type="dxa"/>
            <w:tcBorders>
              <w:top w:val="nil"/>
              <w:left w:val="nil"/>
              <w:bottom w:val="nil"/>
              <w:right w:val="single" w:sz="4" w:space="0" w:color="auto"/>
            </w:tcBorders>
            <w:noWrap/>
            <w:vAlign w:val="bottom"/>
            <w:hideMark/>
          </w:tcPr>
          <w:p w14:paraId="2DC2D711"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1.11</w:t>
            </w:r>
          </w:p>
        </w:tc>
      </w:tr>
      <w:tr w:rsidR="0065146A" w:rsidRPr="0065146A" w14:paraId="4876BF6E" w14:textId="77777777" w:rsidTr="0041208F">
        <w:trPr>
          <w:trHeight w:val="300"/>
        </w:trPr>
        <w:tc>
          <w:tcPr>
            <w:tcW w:w="222" w:type="dxa"/>
            <w:tcBorders>
              <w:top w:val="nil"/>
              <w:left w:val="nil"/>
              <w:bottom w:val="nil"/>
              <w:right w:val="nil"/>
            </w:tcBorders>
            <w:noWrap/>
            <w:vAlign w:val="center"/>
            <w:hideMark/>
          </w:tcPr>
          <w:p w14:paraId="63CADE50"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4470" w:type="dxa"/>
            <w:gridSpan w:val="3"/>
            <w:tcBorders>
              <w:top w:val="nil"/>
              <w:left w:val="single" w:sz="4" w:space="0" w:color="auto"/>
              <w:bottom w:val="single" w:sz="4" w:space="0" w:color="auto"/>
              <w:right w:val="single" w:sz="4" w:space="0" w:color="000000"/>
            </w:tcBorders>
            <w:noWrap/>
            <w:vAlign w:val="center"/>
            <w:hideMark/>
          </w:tcPr>
          <w:p w14:paraId="78BF7CD3"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Modeling with functions, unit circle</w:t>
            </w:r>
          </w:p>
        </w:tc>
        <w:tc>
          <w:tcPr>
            <w:tcW w:w="4529" w:type="dxa"/>
            <w:gridSpan w:val="3"/>
            <w:tcBorders>
              <w:top w:val="nil"/>
              <w:left w:val="single" w:sz="4" w:space="0" w:color="auto"/>
              <w:bottom w:val="single" w:sz="4" w:space="0" w:color="auto"/>
              <w:right w:val="single" w:sz="4" w:space="0" w:color="000000"/>
            </w:tcBorders>
            <w:noWrap/>
            <w:vAlign w:val="center"/>
            <w:hideMark/>
          </w:tcPr>
          <w:p w14:paraId="65249BB8"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The trigonometric functions, Exam 1 review</w:t>
            </w:r>
          </w:p>
        </w:tc>
      </w:tr>
      <w:tr w:rsidR="0065146A" w:rsidRPr="0065146A" w14:paraId="620E575F" w14:textId="77777777" w:rsidTr="0041208F">
        <w:trPr>
          <w:trHeight w:val="300"/>
        </w:trPr>
        <w:tc>
          <w:tcPr>
            <w:tcW w:w="222" w:type="dxa"/>
            <w:tcBorders>
              <w:top w:val="nil"/>
              <w:left w:val="nil"/>
              <w:bottom w:val="nil"/>
              <w:right w:val="nil"/>
            </w:tcBorders>
            <w:noWrap/>
            <w:vAlign w:val="bottom"/>
            <w:hideMark/>
          </w:tcPr>
          <w:p w14:paraId="0E9AB3C8"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5FEFCACF"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9/8</w:t>
            </w:r>
          </w:p>
        </w:tc>
        <w:tc>
          <w:tcPr>
            <w:tcW w:w="2466" w:type="dxa"/>
            <w:tcBorders>
              <w:top w:val="nil"/>
              <w:left w:val="nil"/>
              <w:bottom w:val="nil"/>
              <w:right w:val="nil"/>
            </w:tcBorders>
            <w:noWrap/>
            <w:vAlign w:val="bottom"/>
            <w:hideMark/>
          </w:tcPr>
          <w:p w14:paraId="0D444829"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0F910206"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2.1</w:t>
            </w:r>
          </w:p>
        </w:tc>
        <w:tc>
          <w:tcPr>
            <w:tcW w:w="1085" w:type="dxa"/>
            <w:tcBorders>
              <w:top w:val="nil"/>
              <w:left w:val="nil"/>
              <w:bottom w:val="nil"/>
              <w:right w:val="nil"/>
            </w:tcBorders>
            <w:noWrap/>
            <w:vAlign w:val="bottom"/>
            <w:hideMark/>
          </w:tcPr>
          <w:p w14:paraId="49074B57"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9/10</w:t>
            </w:r>
          </w:p>
        </w:tc>
        <w:tc>
          <w:tcPr>
            <w:tcW w:w="2314" w:type="dxa"/>
            <w:tcBorders>
              <w:top w:val="nil"/>
              <w:left w:val="nil"/>
              <w:bottom w:val="nil"/>
              <w:right w:val="nil"/>
            </w:tcBorders>
            <w:noWrap/>
            <w:vAlign w:val="bottom"/>
            <w:hideMark/>
          </w:tcPr>
          <w:p w14:paraId="37E2140F"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30" w:type="dxa"/>
            <w:tcBorders>
              <w:top w:val="nil"/>
              <w:left w:val="nil"/>
              <w:bottom w:val="nil"/>
              <w:right w:val="single" w:sz="4" w:space="0" w:color="auto"/>
            </w:tcBorders>
            <w:noWrap/>
            <w:vAlign w:val="bottom"/>
            <w:hideMark/>
          </w:tcPr>
          <w:p w14:paraId="772859EA"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2.2</w:t>
            </w:r>
          </w:p>
        </w:tc>
      </w:tr>
      <w:tr w:rsidR="0065146A" w:rsidRPr="0065146A" w14:paraId="6E0034C2" w14:textId="77777777" w:rsidTr="0041208F">
        <w:trPr>
          <w:trHeight w:val="300"/>
        </w:trPr>
        <w:tc>
          <w:tcPr>
            <w:tcW w:w="222" w:type="dxa"/>
            <w:tcBorders>
              <w:top w:val="nil"/>
              <w:left w:val="nil"/>
              <w:bottom w:val="nil"/>
              <w:right w:val="nil"/>
            </w:tcBorders>
            <w:noWrap/>
            <w:vAlign w:val="center"/>
            <w:hideMark/>
          </w:tcPr>
          <w:p w14:paraId="5B3AD0F8"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4470" w:type="dxa"/>
            <w:gridSpan w:val="3"/>
            <w:tcBorders>
              <w:top w:val="nil"/>
              <w:left w:val="single" w:sz="4" w:space="0" w:color="auto"/>
              <w:bottom w:val="single" w:sz="4" w:space="0" w:color="auto"/>
              <w:right w:val="single" w:sz="4" w:space="0" w:color="000000"/>
            </w:tcBorders>
            <w:noWrap/>
            <w:vAlign w:val="center"/>
            <w:hideMark/>
          </w:tcPr>
          <w:p w14:paraId="7A6FA4CA"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b/>
                <w:bCs/>
                <w:color w:val="000000"/>
              </w:rPr>
              <w:t>Exam 1 review</w:t>
            </w:r>
            <w:r w:rsidRPr="0065146A">
              <w:rPr>
                <w:rFonts w:ascii="Times New Roman" w:eastAsia="Times New Roman" w:hAnsi="Times New Roman" w:cs="Times New Roman"/>
                <w:color w:val="000000"/>
              </w:rPr>
              <w:t>, complex numbers</w:t>
            </w:r>
          </w:p>
        </w:tc>
        <w:tc>
          <w:tcPr>
            <w:tcW w:w="3399" w:type="dxa"/>
            <w:gridSpan w:val="2"/>
            <w:tcBorders>
              <w:top w:val="nil"/>
              <w:left w:val="single" w:sz="4" w:space="0" w:color="auto"/>
              <w:bottom w:val="single" w:sz="4" w:space="0" w:color="auto"/>
              <w:right w:val="nil"/>
            </w:tcBorders>
            <w:noWrap/>
            <w:vAlign w:val="center"/>
            <w:hideMark/>
          </w:tcPr>
          <w:p w14:paraId="2811CC66"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b/>
                <w:bCs/>
                <w:color w:val="000000"/>
              </w:rPr>
              <w:t>Exam 1</w:t>
            </w:r>
            <w:r w:rsidRPr="0065146A">
              <w:rPr>
                <w:rFonts w:ascii="Times New Roman" w:eastAsia="Times New Roman" w:hAnsi="Times New Roman" w:cs="Times New Roman"/>
                <w:color w:val="000000"/>
              </w:rPr>
              <w:t>, quadratic functions</w:t>
            </w:r>
          </w:p>
        </w:tc>
        <w:tc>
          <w:tcPr>
            <w:tcW w:w="1130" w:type="dxa"/>
            <w:tcBorders>
              <w:top w:val="nil"/>
              <w:left w:val="nil"/>
              <w:bottom w:val="single" w:sz="4" w:space="0" w:color="auto"/>
              <w:right w:val="single" w:sz="4" w:space="0" w:color="auto"/>
            </w:tcBorders>
            <w:noWrap/>
            <w:vAlign w:val="center"/>
            <w:hideMark/>
          </w:tcPr>
          <w:p w14:paraId="4DDB3800"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r>
      <w:tr w:rsidR="0065146A" w:rsidRPr="0065146A" w14:paraId="543246E8" w14:textId="77777777" w:rsidTr="0041208F">
        <w:trPr>
          <w:trHeight w:val="300"/>
        </w:trPr>
        <w:tc>
          <w:tcPr>
            <w:tcW w:w="222" w:type="dxa"/>
            <w:tcBorders>
              <w:top w:val="nil"/>
              <w:left w:val="nil"/>
              <w:bottom w:val="nil"/>
              <w:right w:val="nil"/>
            </w:tcBorders>
            <w:noWrap/>
            <w:vAlign w:val="bottom"/>
            <w:hideMark/>
          </w:tcPr>
          <w:p w14:paraId="18F4F1BC"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07EA8B7F"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9/15</w:t>
            </w:r>
          </w:p>
        </w:tc>
        <w:tc>
          <w:tcPr>
            <w:tcW w:w="2466" w:type="dxa"/>
            <w:tcBorders>
              <w:top w:val="nil"/>
              <w:left w:val="nil"/>
              <w:bottom w:val="nil"/>
              <w:right w:val="nil"/>
            </w:tcBorders>
            <w:noWrap/>
            <w:vAlign w:val="bottom"/>
            <w:hideMark/>
          </w:tcPr>
          <w:p w14:paraId="4BF64494"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41B1B982"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2.2, 2.3</w:t>
            </w:r>
          </w:p>
        </w:tc>
        <w:tc>
          <w:tcPr>
            <w:tcW w:w="1085" w:type="dxa"/>
            <w:tcBorders>
              <w:top w:val="nil"/>
              <w:left w:val="nil"/>
              <w:bottom w:val="nil"/>
              <w:right w:val="nil"/>
            </w:tcBorders>
            <w:noWrap/>
            <w:vAlign w:val="bottom"/>
            <w:hideMark/>
          </w:tcPr>
          <w:p w14:paraId="5A267E9A"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9/17</w:t>
            </w:r>
          </w:p>
        </w:tc>
        <w:tc>
          <w:tcPr>
            <w:tcW w:w="2314" w:type="dxa"/>
            <w:tcBorders>
              <w:top w:val="nil"/>
              <w:left w:val="nil"/>
              <w:bottom w:val="nil"/>
              <w:right w:val="nil"/>
            </w:tcBorders>
            <w:noWrap/>
            <w:vAlign w:val="bottom"/>
            <w:hideMark/>
          </w:tcPr>
          <w:p w14:paraId="11D3B3A3"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30" w:type="dxa"/>
            <w:tcBorders>
              <w:top w:val="nil"/>
              <w:left w:val="nil"/>
              <w:bottom w:val="nil"/>
              <w:right w:val="single" w:sz="4" w:space="0" w:color="auto"/>
            </w:tcBorders>
            <w:noWrap/>
            <w:vAlign w:val="bottom"/>
            <w:hideMark/>
          </w:tcPr>
          <w:p w14:paraId="019F37F4"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2.4, 2.5</w:t>
            </w:r>
          </w:p>
        </w:tc>
      </w:tr>
      <w:tr w:rsidR="0065146A" w:rsidRPr="0065146A" w14:paraId="1CC58913" w14:textId="77777777" w:rsidTr="0041208F">
        <w:trPr>
          <w:trHeight w:val="300"/>
        </w:trPr>
        <w:tc>
          <w:tcPr>
            <w:tcW w:w="222" w:type="dxa"/>
            <w:tcBorders>
              <w:top w:val="nil"/>
              <w:left w:val="nil"/>
              <w:bottom w:val="nil"/>
              <w:right w:val="nil"/>
            </w:tcBorders>
            <w:noWrap/>
            <w:vAlign w:val="center"/>
            <w:hideMark/>
          </w:tcPr>
          <w:p w14:paraId="27D72620"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3278" w:type="dxa"/>
            <w:gridSpan w:val="2"/>
            <w:tcBorders>
              <w:top w:val="nil"/>
              <w:left w:val="single" w:sz="4" w:space="0" w:color="auto"/>
              <w:bottom w:val="single" w:sz="4" w:space="0" w:color="auto"/>
              <w:right w:val="nil"/>
            </w:tcBorders>
            <w:noWrap/>
            <w:vAlign w:val="center"/>
            <w:hideMark/>
          </w:tcPr>
          <w:p w14:paraId="03DE5187" w14:textId="77777777" w:rsidR="0065146A" w:rsidRPr="0065146A" w:rsidRDefault="0065146A" w:rsidP="0065146A">
            <w:pPr>
              <w:spacing w:after="0" w:line="240" w:lineRule="auto"/>
              <w:rPr>
                <w:rFonts w:ascii="Times New Roman" w:eastAsia="Times New Roman" w:hAnsi="Times New Roman" w:cs="Times New Roman"/>
                <w:color w:val="000000"/>
              </w:rPr>
            </w:pPr>
            <w:proofErr w:type="gramStart"/>
            <w:r w:rsidRPr="0065146A">
              <w:rPr>
                <w:rFonts w:ascii="Times New Roman" w:eastAsia="Times New Roman" w:hAnsi="Times New Roman" w:cs="Times New Roman"/>
                <w:color w:val="000000"/>
              </w:rPr>
              <w:t>Power,</w:t>
            </w:r>
            <w:proofErr w:type="gramEnd"/>
            <w:r w:rsidRPr="0065146A">
              <w:rPr>
                <w:rFonts w:ascii="Times New Roman" w:eastAsia="Times New Roman" w:hAnsi="Times New Roman" w:cs="Times New Roman"/>
                <w:color w:val="000000"/>
              </w:rPr>
              <w:t xml:space="preserve"> and polynomial functions</w:t>
            </w:r>
          </w:p>
        </w:tc>
        <w:tc>
          <w:tcPr>
            <w:tcW w:w="1192" w:type="dxa"/>
            <w:tcBorders>
              <w:top w:val="nil"/>
              <w:left w:val="nil"/>
              <w:bottom w:val="single" w:sz="4" w:space="0" w:color="auto"/>
              <w:right w:val="single" w:sz="4" w:space="0" w:color="auto"/>
            </w:tcBorders>
            <w:noWrap/>
            <w:vAlign w:val="center"/>
            <w:hideMark/>
          </w:tcPr>
          <w:p w14:paraId="02EA487E"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c>
          <w:tcPr>
            <w:tcW w:w="4529" w:type="dxa"/>
            <w:gridSpan w:val="3"/>
            <w:tcBorders>
              <w:top w:val="nil"/>
              <w:left w:val="single" w:sz="4" w:space="0" w:color="auto"/>
              <w:bottom w:val="single" w:sz="4" w:space="0" w:color="auto"/>
              <w:right w:val="single" w:sz="4" w:space="0" w:color="000000"/>
            </w:tcBorders>
            <w:noWrap/>
            <w:vAlign w:val="center"/>
            <w:hideMark/>
          </w:tcPr>
          <w:p w14:paraId="70EBAFD6"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Graphs of polynomials, dividing polynomials</w:t>
            </w:r>
          </w:p>
        </w:tc>
      </w:tr>
      <w:tr w:rsidR="0065146A" w:rsidRPr="0065146A" w14:paraId="0C742339" w14:textId="77777777" w:rsidTr="0041208F">
        <w:trPr>
          <w:trHeight w:val="300"/>
        </w:trPr>
        <w:tc>
          <w:tcPr>
            <w:tcW w:w="222" w:type="dxa"/>
            <w:tcBorders>
              <w:top w:val="nil"/>
              <w:left w:val="nil"/>
              <w:bottom w:val="nil"/>
              <w:right w:val="nil"/>
            </w:tcBorders>
            <w:noWrap/>
            <w:vAlign w:val="bottom"/>
            <w:hideMark/>
          </w:tcPr>
          <w:p w14:paraId="612870B2"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677851DA"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9/22</w:t>
            </w:r>
          </w:p>
        </w:tc>
        <w:tc>
          <w:tcPr>
            <w:tcW w:w="2466" w:type="dxa"/>
            <w:tcBorders>
              <w:top w:val="nil"/>
              <w:left w:val="nil"/>
              <w:bottom w:val="nil"/>
              <w:right w:val="nil"/>
            </w:tcBorders>
            <w:noWrap/>
            <w:vAlign w:val="bottom"/>
            <w:hideMark/>
          </w:tcPr>
          <w:p w14:paraId="0DE8F556"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3D188F40"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2.6, 2.7</w:t>
            </w:r>
          </w:p>
        </w:tc>
        <w:tc>
          <w:tcPr>
            <w:tcW w:w="1085" w:type="dxa"/>
            <w:tcBorders>
              <w:top w:val="nil"/>
              <w:left w:val="nil"/>
              <w:bottom w:val="nil"/>
              <w:right w:val="nil"/>
            </w:tcBorders>
            <w:noWrap/>
            <w:vAlign w:val="bottom"/>
            <w:hideMark/>
          </w:tcPr>
          <w:p w14:paraId="723C6E20"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9/24</w:t>
            </w:r>
          </w:p>
        </w:tc>
        <w:tc>
          <w:tcPr>
            <w:tcW w:w="2314" w:type="dxa"/>
            <w:tcBorders>
              <w:top w:val="nil"/>
              <w:left w:val="nil"/>
              <w:bottom w:val="nil"/>
              <w:right w:val="nil"/>
            </w:tcBorders>
            <w:noWrap/>
            <w:vAlign w:val="bottom"/>
            <w:hideMark/>
          </w:tcPr>
          <w:p w14:paraId="1359C6B3"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30" w:type="dxa"/>
            <w:tcBorders>
              <w:top w:val="nil"/>
              <w:left w:val="nil"/>
              <w:bottom w:val="nil"/>
              <w:right w:val="single" w:sz="4" w:space="0" w:color="auto"/>
            </w:tcBorders>
            <w:noWrap/>
            <w:vAlign w:val="bottom"/>
            <w:hideMark/>
          </w:tcPr>
          <w:p w14:paraId="76288B47"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2.7, 2.8</w:t>
            </w:r>
          </w:p>
        </w:tc>
      </w:tr>
      <w:tr w:rsidR="0065146A" w:rsidRPr="0065146A" w14:paraId="6714A064" w14:textId="77777777" w:rsidTr="0041208F">
        <w:trPr>
          <w:trHeight w:val="300"/>
        </w:trPr>
        <w:tc>
          <w:tcPr>
            <w:tcW w:w="222" w:type="dxa"/>
            <w:tcBorders>
              <w:top w:val="nil"/>
              <w:left w:val="nil"/>
              <w:bottom w:val="nil"/>
              <w:right w:val="nil"/>
            </w:tcBorders>
            <w:noWrap/>
            <w:vAlign w:val="center"/>
            <w:hideMark/>
          </w:tcPr>
          <w:p w14:paraId="5E780212"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4470" w:type="dxa"/>
            <w:gridSpan w:val="3"/>
            <w:tcBorders>
              <w:top w:val="nil"/>
              <w:left w:val="single" w:sz="4" w:space="0" w:color="auto"/>
              <w:bottom w:val="single" w:sz="4" w:space="0" w:color="auto"/>
              <w:right w:val="single" w:sz="4" w:space="0" w:color="000000"/>
            </w:tcBorders>
            <w:noWrap/>
            <w:vAlign w:val="center"/>
            <w:hideMark/>
          </w:tcPr>
          <w:p w14:paraId="3CF44781"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Zeros of polynomials, rational functions</w:t>
            </w:r>
          </w:p>
        </w:tc>
        <w:tc>
          <w:tcPr>
            <w:tcW w:w="4529" w:type="dxa"/>
            <w:gridSpan w:val="3"/>
            <w:tcBorders>
              <w:top w:val="nil"/>
              <w:left w:val="single" w:sz="4" w:space="0" w:color="auto"/>
              <w:bottom w:val="single" w:sz="4" w:space="0" w:color="auto"/>
              <w:right w:val="single" w:sz="4" w:space="0" w:color="000000"/>
            </w:tcBorders>
            <w:noWrap/>
            <w:vAlign w:val="center"/>
            <w:hideMark/>
          </w:tcPr>
          <w:p w14:paraId="0267E6F9"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Rational, inverse, and radical functions</w:t>
            </w:r>
          </w:p>
        </w:tc>
      </w:tr>
      <w:tr w:rsidR="0065146A" w:rsidRPr="0065146A" w14:paraId="421EE222" w14:textId="77777777" w:rsidTr="0041208F">
        <w:trPr>
          <w:trHeight w:val="300"/>
        </w:trPr>
        <w:tc>
          <w:tcPr>
            <w:tcW w:w="222" w:type="dxa"/>
            <w:tcBorders>
              <w:top w:val="nil"/>
              <w:left w:val="nil"/>
              <w:bottom w:val="nil"/>
              <w:right w:val="nil"/>
            </w:tcBorders>
            <w:noWrap/>
            <w:vAlign w:val="bottom"/>
            <w:hideMark/>
          </w:tcPr>
          <w:p w14:paraId="1D5A168A"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241F806E"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9/29</w:t>
            </w:r>
          </w:p>
        </w:tc>
        <w:tc>
          <w:tcPr>
            <w:tcW w:w="2466" w:type="dxa"/>
            <w:tcBorders>
              <w:top w:val="nil"/>
              <w:left w:val="nil"/>
              <w:bottom w:val="nil"/>
              <w:right w:val="nil"/>
            </w:tcBorders>
            <w:noWrap/>
            <w:vAlign w:val="bottom"/>
            <w:hideMark/>
          </w:tcPr>
          <w:p w14:paraId="678EBCB2"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69E9F677"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2.9</w:t>
            </w:r>
          </w:p>
        </w:tc>
        <w:tc>
          <w:tcPr>
            <w:tcW w:w="1085" w:type="dxa"/>
            <w:tcBorders>
              <w:top w:val="nil"/>
              <w:left w:val="nil"/>
              <w:bottom w:val="nil"/>
              <w:right w:val="nil"/>
            </w:tcBorders>
            <w:noWrap/>
            <w:vAlign w:val="bottom"/>
            <w:hideMark/>
          </w:tcPr>
          <w:p w14:paraId="4FA13275"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10/1</w:t>
            </w:r>
          </w:p>
        </w:tc>
        <w:tc>
          <w:tcPr>
            <w:tcW w:w="2314" w:type="dxa"/>
            <w:tcBorders>
              <w:top w:val="nil"/>
              <w:left w:val="nil"/>
              <w:bottom w:val="nil"/>
              <w:right w:val="nil"/>
            </w:tcBorders>
            <w:noWrap/>
            <w:vAlign w:val="bottom"/>
            <w:hideMark/>
          </w:tcPr>
          <w:p w14:paraId="76199CAD"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30" w:type="dxa"/>
            <w:tcBorders>
              <w:top w:val="nil"/>
              <w:left w:val="nil"/>
              <w:bottom w:val="nil"/>
              <w:right w:val="single" w:sz="4" w:space="0" w:color="auto"/>
            </w:tcBorders>
            <w:noWrap/>
            <w:vAlign w:val="bottom"/>
            <w:hideMark/>
          </w:tcPr>
          <w:p w14:paraId="4F9C8172"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3.1</w:t>
            </w:r>
          </w:p>
        </w:tc>
      </w:tr>
      <w:tr w:rsidR="0065146A" w:rsidRPr="0065146A" w14:paraId="1BB119DD" w14:textId="77777777" w:rsidTr="0041208F">
        <w:trPr>
          <w:trHeight w:val="300"/>
        </w:trPr>
        <w:tc>
          <w:tcPr>
            <w:tcW w:w="222" w:type="dxa"/>
            <w:tcBorders>
              <w:top w:val="nil"/>
              <w:left w:val="nil"/>
              <w:bottom w:val="nil"/>
              <w:right w:val="nil"/>
            </w:tcBorders>
            <w:noWrap/>
            <w:vAlign w:val="center"/>
            <w:hideMark/>
          </w:tcPr>
          <w:p w14:paraId="35D60586"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4470" w:type="dxa"/>
            <w:gridSpan w:val="3"/>
            <w:tcBorders>
              <w:top w:val="nil"/>
              <w:left w:val="single" w:sz="4" w:space="0" w:color="auto"/>
              <w:bottom w:val="single" w:sz="4" w:space="0" w:color="auto"/>
              <w:right w:val="single" w:sz="4" w:space="0" w:color="000000"/>
            </w:tcBorders>
            <w:noWrap/>
            <w:vAlign w:val="center"/>
            <w:hideMark/>
          </w:tcPr>
          <w:p w14:paraId="6E9EB0FB"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xml:space="preserve">Modeling with variation, </w:t>
            </w:r>
            <w:r w:rsidRPr="0065146A">
              <w:rPr>
                <w:rFonts w:ascii="Times New Roman" w:eastAsia="Times New Roman" w:hAnsi="Times New Roman" w:cs="Times New Roman"/>
                <w:b/>
                <w:bCs/>
                <w:color w:val="000000"/>
              </w:rPr>
              <w:t>Exam 2 review</w:t>
            </w:r>
          </w:p>
        </w:tc>
        <w:tc>
          <w:tcPr>
            <w:tcW w:w="3399" w:type="dxa"/>
            <w:gridSpan w:val="2"/>
            <w:tcBorders>
              <w:top w:val="nil"/>
              <w:left w:val="single" w:sz="4" w:space="0" w:color="auto"/>
              <w:bottom w:val="single" w:sz="4" w:space="0" w:color="auto"/>
              <w:right w:val="nil"/>
            </w:tcBorders>
            <w:noWrap/>
            <w:vAlign w:val="center"/>
            <w:hideMark/>
          </w:tcPr>
          <w:p w14:paraId="58F87C14"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b/>
                <w:bCs/>
                <w:color w:val="000000"/>
              </w:rPr>
              <w:t>Exam 2</w:t>
            </w:r>
            <w:r w:rsidRPr="0065146A">
              <w:rPr>
                <w:rFonts w:ascii="Times New Roman" w:eastAsia="Times New Roman" w:hAnsi="Times New Roman" w:cs="Times New Roman"/>
                <w:color w:val="000000"/>
              </w:rPr>
              <w:t>, exponential functions</w:t>
            </w:r>
          </w:p>
        </w:tc>
        <w:tc>
          <w:tcPr>
            <w:tcW w:w="1130" w:type="dxa"/>
            <w:tcBorders>
              <w:top w:val="nil"/>
              <w:left w:val="nil"/>
              <w:bottom w:val="single" w:sz="4" w:space="0" w:color="auto"/>
              <w:right w:val="single" w:sz="4" w:space="0" w:color="auto"/>
            </w:tcBorders>
            <w:noWrap/>
            <w:vAlign w:val="center"/>
            <w:hideMark/>
          </w:tcPr>
          <w:p w14:paraId="4FBCDE83"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r>
      <w:tr w:rsidR="0065146A" w:rsidRPr="0065146A" w14:paraId="27DDC865" w14:textId="77777777" w:rsidTr="0041208F">
        <w:trPr>
          <w:trHeight w:val="300"/>
        </w:trPr>
        <w:tc>
          <w:tcPr>
            <w:tcW w:w="222" w:type="dxa"/>
            <w:tcBorders>
              <w:top w:val="nil"/>
              <w:left w:val="nil"/>
              <w:bottom w:val="nil"/>
              <w:right w:val="nil"/>
            </w:tcBorders>
            <w:noWrap/>
            <w:vAlign w:val="bottom"/>
            <w:hideMark/>
          </w:tcPr>
          <w:p w14:paraId="7439F7B1"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6EE03B48"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10/6</w:t>
            </w:r>
          </w:p>
        </w:tc>
        <w:tc>
          <w:tcPr>
            <w:tcW w:w="2466" w:type="dxa"/>
            <w:tcBorders>
              <w:top w:val="nil"/>
              <w:left w:val="nil"/>
              <w:bottom w:val="nil"/>
              <w:right w:val="nil"/>
            </w:tcBorders>
            <w:noWrap/>
            <w:vAlign w:val="bottom"/>
            <w:hideMark/>
          </w:tcPr>
          <w:p w14:paraId="2B4F2E45"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17AEE350"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3.2, 3.3</w:t>
            </w:r>
          </w:p>
        </w:tc>
        <w:tc>
          <w:tcPr>
            <w:tcW w:w="1085" w:type="dxa"/>
            <w:tcBorders>
              <w:top w:val="nil"/>
              <w:left w:val="nil"/>
              <w:bottom w:val="nil"/>
              <w:right w:val="nil"/>
            </w:tcBorders>
            <w:noWrap/>
            <w:vAlign w:val="bottom"/>
            <w:hideMark/>
          </w:tcPr>
          <w:p w14:paraId="2B532A2A"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10/8</w:t>
            </w:r>
          </w:p>
        </w:tc>
        <w:tc>
          <w:tcPr>
            <w:tcW w:w="2314" w:type="dxa"/>
            <w:tcBorders>
              <w:top w:val="nil"/>
              <w:left w:val="nil"/>
              <w:bottom w:val="nil"/>
              <w:right w:val="nil"/>
            </w:tcBorders>
            <w:noWrap/>
            <w:vAlign w:val="bottom"/>
            <w:hideMark/>
          </w:tcPr>
          <w:p w14:paraId="30854648"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30" w:type="dxa"/>
            <w:tcBorders>
              <w:top w:val="nil"/>
              <w:left w:val="nil"/>
              <w:bottom w:val="nil"/>
              <w:right w:val="single" w:sz="4" w:space="0" w:color="auto"/>
            </w:tcBorders>
            <w:noWrap/>
            <w:vAlign w:val="bottom"/>
            <w:hideMark/>
          </w:tcPr>
          <w:p w14:paraId="03E5F467"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3.4</w:t>
            </w:r>
          </w:p>
        </w:tc>
      </w:tr>
      <w:tr w:rsidR="0065146A" w:rsidRPr="0065146A" w14:paraId="331ABD0A" w14:textId="77777777" w:rsidTr="0041208F">
        <w:trPr>
          <w:trHeight w:val="300"/>
        </w:trPr>
        <w:tc>
          <w:tcPr>
            <w:tcW w:w="222" w:type="dxa"/>
            <w:tcBorders>
              <w:top w:val="nil"/>
              <w:left w:val="nil"/>
              <w:bottom w:val="nil"/>
              <w:right w:val="nil"/>
            </w:tcBorders>
            <w:noWrap/>
            <w:vAlign w:val="center"/>
            <w:hideMark/>
          </w:tcPr>
          <w:p w14:paraId="025D8E48"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4470" w:type="dxa"/>
            <w:gridSpan w:val="3"/>
            <w:tcBorders>
              <w:top w:val="nil"/>
              <w:left w:val="single" w:sz="4" w:space="0" w:color="auto"/>
              <w:bottom w:val="single" w:sz="4" w:space="0" w:color="auto"/>
              <w:right w:val="single" w:sz="4" w:space="0" w:color="000000"/>
            </w:tcBorders>
            <w:noWrap/>
            <w:vAlign w:val="center"/>
            <w:hideMark/>
          </w:tcPr>
          <w:p w14:paraId="5A280D7D"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Logarithmic functions, properties of logarithms</w:t>
            </w:r>
          </w:p>
        </w:tc>
        <w:tc>
          <w:tcPr>
            <w:tcW w:w="4529" w:type="dxa"/>
            <w:gridSpan w:val="3"/>
            <w:tcBorders>
              <w:top w:val="nil"/>
              <w:left w:val="single" w:sz="4" w:space="0" w:color="auto"/>
              <w:bottom w:val="single" w:sz="4" w:space="0" w:color="auto"/>
              <w:right w:val="single" w:sz="4" w:space="0" w:color="000000"/>
            </w:tcBorders>
            <w:noWrap/>
            <w:vAlign w:val="center"/>
            <w:hideMark/>
          </w:tcPr>
          <w:p w14:paraId="4D9A4A21"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Exponential and logarithmic equations</w:t>
            </w:r>
          </w:p>
        </w:tc>
      </w:tr>
      <w:tr w:rsidR="0065146A" w:rsidRPr="0065146A" w14:paraId="6F915059" w14:textId="77777777" w:rsidTr="0041208F">
        <w:trPr>
          <w:trHeight w:val="300"/>
        </w:trPr>
        <w:tc>
          <w:tcPr>
            <w:tcW w:w="222" w:type="dxa"/>
            <w:tcBorders>
              <w:top w:val="nil"/>
              <w:left w:val="nil"/>
              <w:bottom w:val="nil"/>
              <w:right w:val="nil"/>
            </w:tcBorders>
            <w:noWrap/>
            <w:vAlign w:val="bottom"/>
            <w:hideMark/>
          </w:tcPr>
          <w:p w14:paraId="23D2F570"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6F1E8421"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10/13</w:t>
            </w:r>
          </w:p>
        </w:tc>
        <w:tc>
          <w:tcPr>
            <w:tcW w:w="2466" w:type="dxa"/>
            <w:tcBorders>
              <w:top w:val="nil"/>
              <w:left w:val="nil"/>
              <w:bottom w:val="nil"/>
              <w:right w:val="nil"/>
            </w:tcBorders>
            <w:noWrap/>
            <w:vAlign w:val="bottom"/>
            <w:hideMark/>
          </w:tcPr>
          <w:p w14:paraId="00BFD9E8"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5B174CC1"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3.5, 3.6</w:t>
            </w:r>
          </w:p>
        </w:tc>
        <w:tc>
          <w:tcPr>
            <w:tcW w:w="1085" w:type="dxa"/>
            <w:tcBorders>
              <w:top w:val="nil"/>
              <w:left w:val="nil"/>
              <w:bottom w:val="nil"/>
              <w:right w:val="nil"/>
            </w:tcBorders>
            <w:noWrap/>
            <w:vAlign w:val="bottom"/>
            <w:hideMark/>
          </w:tcPr>
          <w:p w14:paraId="27E88027"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10/15</w:t>
            </w:r>
          </w:p>
        </w:tc>
        <w:tc>
          <w:tcPr>
            <w:tcW w:w="2314" w:type="dxa"/>
            <w:tcBorders>
              <w:top w:val="nil"/>
              <w:left w:val="nil"/>
              <w:bottom w:val="nil"/>
              <w:right w:val="nil"/>
            </w:tcBorders>
            <w:noWrap/>
            <w:vAlign w:val="bottom"/>
            <w:hideMark/>
          </w:tcPr>
          <w:p w14:paraId="1D8916A9"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30" w:type="dxa"/>
            <w:tcBorders>
              <w:top w:val="nil"/>
              <w:left w:val="nil"/>
              <w:bottom w:val="nil"/>
              <w:right w:val="single" w:sz="4" w:space="0" w:color="auto"/>
            </w:tcBorders>
            <w:noWrap/>
            <w:vAlign w:val="bottom"/>
            <w:hideMark/>
          </w:tcPr>
          <w:p w14:paraId="2F37179B"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3.6, 3.7</w:t>
            </w:r>
          </w:p>
        </w:tc>
      </w:tr>
      <w:tr w:rsidR="0065146A" w:rsidRPr="0065146A" w14:paraId="0B94FC1C" w14:textId="77777777" w:rsidTr="0041208F">
        <w:trPr>
          <w:trHeight w:val="300"/>
        </w:trPr>
        <w:tc>
          <w:tcPr>
            <w:tcW w:w="222" w:type="dxa"/>
            <w:tcBorders>
              <w:top w:val="nil"/>
              <w:left w:val="nil"/>
              <w:bottom w:val="nil"/>
              <w:right w:val="nil"/>
            </w:tcBorders>
            <w:noWrap/>
            <w:vAlign w:val="center"/>
            <w:hideMark/>
          </w:tcPr>
          <w:p w14:paraId="34C46BA1"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4470" w:type="dxa"/>
            <w:gridSpan w:val="3"/>
            <w:tcBorders>
              <w:top w:val="nil"/>
              <w:left w:val="single" w:sz="4" w:space="0" w:color="auto"/>
              <w:bottom w:val="single" w:sz="4" w:space="0" w:color="auto"/>
              <w:right w:val="single" w:sz="4" w:space="0" w:color="000000"/>
            </w:tcBorders>
            <w:noWrap/>
            <w:vAlign w:val="center"/>
            <w:hideMark/>
          </w:tcPr>
          <w:p w14:paraId="6E61DEB8"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Exponential and logarithmic modeling, angles</w:t>
            </w:r>
          </w:p>
        </w:tc>
        <w:tc>
          <w:tcPr>
            <w:tcW w:w="4529" w:type="dxa"/>
            <w:gridSpan w:val="3"/>
            <w:tcBorders>
              <w:top w:val="nil"/>
              <w:left w:val="single" w:sz="4" w:space="0" w:color="auto"/>
              <w:bottom w:val="single" w:sz="4" w:space="0" w:color="auto"/>
              <w:right w:val="single" w:sz="4" w:space="0" w:color="000000"/>
            </w:tcBorders>
            <w:noWrap/>
            <w:vAlign w:val="center"/>
            <w:hideMark/>
          </w:tcPr>
          <w:p w14:paraId="3BAA33E0"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Angular motion, right triangle trigonometry</w:t>
            </w:r>
          </w:p>
        </w:tc>
      </w:tr>
      <w:tr w:rsidR="0065146A" w:rsidRPr="0065146A" w14:paraId="07C7AB47" w14:textId="77777777" w:rsidTr="0041208F">
        <w:trPr>
          <w:trHeight w:val="300"/>
        </w:trPr>
        <w:tc>
          <w:tcPr>
            <w:tcW w:w="222" w:type="dxa"/>
            <w:tcBorders>
              <w:top w:val="nil"/>
              <w:left w:val="nil"/>
              <w:bottom w:val="nil"/>
              <w:right w:val="nil"/>
            </w:tcBorders>
            <w:noWrap/>
            <w:vAlign w:val="bottom"/>
            <w:hideMark/>
          </w:tcPr>
          <w:p w14:paraId="6D986894"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0AF0EEA1"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10/20</w:t>
            </w:r>
          </w:p>
        </w:tc>
        <w:tc>
          <w:tcPr>
            <w:tcW w:w="2466" w:type="dxa"/>
            <w:tcBorders>
              <w:top w:val="nil"/>
              <w:left w:val="nil"/>
              <w:bottom w:val="nil"/>
              <w:right w:val="nil"/>
            </w:tcBorders>
            <w:noWrap/>
            <w:vAlign w:val="bottom"/>
            <w:hideMark/>
          </w:tcPr>
          <w:p w14:paraId="57FF4983"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77B41B2D"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3.8, 3.9</w:t>
            </w:r>
          </w:p>
        </w:tc>
        <w:tc>
          <w:tcPr>
            <w:tcW w:w="1085" w:type="dxa"/>
            <w:tcBorders>
              <w:top w:val="nil"/>
              <w:left w:val="nil"/>
              <w:bottom w:val="nil"/>
              <w:right w:val="nil"/>
            </w:tcBorders>
            <w:noWrap/>
            <w:vAlign w:val="bottom"/>
            <w:hideMark/>
          </w:tcPr>
          <w:p w14:paraId="53837F76"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10/22</w:t>
            </w:r>
          </w:p>
        </w:tc>
        <w:tc>
          <w:tcPr>
            <w:tcW w:w="2314" w:type="dxa"/>
            <w:tcBorders>
              <w:top w:val="nil"/>
              <w:left w:val="nil"/>
              <w:bottom w:val="nil"/>
              <w:right w:val="nil"/>
            </w:tcBorders>
            <w:noWrap/>
            <w:vAlign w:val="bottom"/>
            <w:hideMark/>
          </w:tcPr>
          <w:p w14:paraId="76BDC448"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30" w:type="dxa"/>
            <w:tcBorders>
              <w:top w:val="nil"/>
              <w:left w:val="nil"/>
              <w:bottom w:val="nil"/>
              <w:right w:val="single" w:sz="4" w:space="0" w:color="auto"/>
            </w:tcBorders>
            <w:noWrap/>
            <w:vAlign w:val="bottom"/>
            <w:hideMark/>
          </w:tcPr>
          <w:p w14:paraId="691FE601"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3.9, 3.10</w:t>
            </w:r>
          </w:p>
        </w:tc>
      </w:tr>
      <w:tr w:rsidR="0065146A" w:rsidRPr="0065146A" w14:paraId="6E516740" w14:textId="77777777" w:rsidTr="0041208F">
        <w:trPr>
          <w:trHeight w:val="300"/>
        </w:trPr>
        <w:tc>
          <w:tcPr>
            <w:tcW w:w="222" w:type="dxa"/>
            <w:tcBorders>
              <w:top w:val="nil"/>
              <w:left w:val="nil"/>
              <w:bottom w:val="nil"/>
              <w:right w:val="nil"/>
            </w:tcBorders>
            <w:noWrap/>
            <w:vAlign w:val="center"/>
            <w:hideMark/>
          </w:tcPr>
          <w:p w14:paraId="12028063"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3278" w:type="dxa"/>
            <w:gridSpan w:val="2"/>
            <w:tcBorders>
              <w:top w:val="nil"/>
              <w:left w:val="single" w:sz="4" w:space="0" w:color="auto"/>
              <w:bottom w:val="single" w:sz="4" w:space="0" w:color="auto"/>
              <w:right w:val="nil"/>
            </w:tcBorders>
            <w:noWrap/>
            <w:vAlign w:val="center"/>
            <w:hideMark/>
          </w:tcPr>
          <w:p w14:paraId="05041548"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Graphs of sine and cosine</w:t>
            </w:r>
          </w:p>
        </w:tc>
        <w:tc>
          <w:tcPr>
            <w:tcW w:w="1192" w:type="dxa"/>
            <w:tcBorders>
              <w:top w:val="nil"/>
              <w:left w:val="nil"/>
              <w:bottom w:val="single" w:sz="4" w:space="0" w:color="auto"/>
              <w:right w:val="single" w:sz="4" w:space="0" w:color="auto"/>
            </w:tcBorders>
            <w:noWrap/>
            <w:vAlign w:val="center"/>
            <w:hideMark/>
          </w:tcPr>
          <w:p w14:paraId="08B1314B"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c>
          <w:tcPr>
            <w:tcW w:w="3399" w:type="dxa"/>
            <w:gridSpan w:val="2"/>
            <w:tcBorders>
              <w:top w:val="nil"/>
              <w:left w:val="single" w:sz="4" w:space="0" w:color="auto"/>
              <w:bottom w:val="single" w:sz="4" w:space="0" w:color="auto"/>
              <w:right w:val="nil"/>
            </w:tcBorders>
            <w:noWrap/>
            <w:vAlign w:val="center"/>
            <w:hideMark/>
          </w:tcPr>
          <w:p w14:paraId="10BCBE53"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Inverse trigonometric functions</w:t>
            </w:r>
          </w:p>
        </w:tc>
        <w:tc>
          <w:tcPr>
            <w:tcW w:w="1130" w:type="dxa"/>
            <w:tcBorders>
              <w:top w:val="nil"/>
              <w:left w:val="nil"/>
              <w:bottom w:val="single" w:sz="4" w:space="0" w:color="auto"/>
              <w:right w:val="single" w:sz="4" w:space="0" w:color="auto"/>
            </w:tcBorders>
            <w:noWrap/>
            <w:vAlign w:val="center"/>
            <w:hideMark/>
          </w:tcPr>
          <w:p w14:paraId="33DE32D8"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r>
      <w:tr w:rsidR="0065146A" w:rsidRPr="0065146A" w14:paraId="00967EC5" w14:textId="77777777" w:rsidTr="0041208F">
        <w:trPr>
          <w:trHeight w:val="300"/>
        </w:trPr>
        <w:tc>
          <w:tcPr>
            <w:tcW w:w="222" w:type="dxa"/>
            <w:tcBorders>
              <w:top w:val="nil"/>
              <w:left w:val="nil"/>
              <w:bottom w:val="nil"/>
              <w:right w:val="nil"/>
            </w:tcBorders>
            <w:noWrap/>
            <w:vAlign w:val="bottom"/>
            <w:hideMark/>
          </w:tcPr>
          <w:p w14:paraId="43F2F9D6"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5B675CAF"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10/27</w:t>
            </w:r>
          </w:p>
        </w:tc>
        <w:tc>
          <w:tcPr>
            <w:tcW w:w="2466" w:type="dxa"/>
            <w:tcBorders>
              <w:top w:val="nil"/>
              <w:left w:val="nil"/>
              <w:bottom w:val="nil"/>
              <w:right w:val="nil"/>
            </w:tcBorders>
            <w:noWrap/>
            <w:vAlign w:val="bottom"/>
            <w:hideMark/>
          </w:tcPr>
          <w:p w14:paraId="275B8C87"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7E2AE08B"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4.1</w:t>
            </w:r>
          </w:p>
        </w:tc>
        <w:tc>
          <w:tcPr>
            <w:tcW w:w="1085" w:type="dxa"/>
            <w:tcBorders>
              <w:top w:val="nil"/>
              <w:left w:val="nil"/>
              <w:bottom w:val="nil"/>
              <w:right w:val="nil"/>
            </w:tcBorders>
            <w:noWrap/>
            <w:vAlign w:val="bottom"/>
            <w:hideMark/>
          </w:tcPr>
          <w:p w14:paraId="4DF53BF7"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10/29</w:t>
            </w:r>
          </w:p>
        </w:tc>
        <w:tc>
          <w:tcPr>
            <w:tcW w:w="2314" w:type="dxa"/>
            <w:tcBorders>
              <w:top w:val="nil"/>
              <w:left w:val="nil"/>
              <w:bottom w:val="nil"/>
              <w:right w:val="nil"/>
            </w:tcBorders>
            <w:noWrap/>
            <w:vAlign w:val="bottom"/>
            <w:hideMark/>
          </w:tcPr>
          <w:p w14:paraId="540A5C27"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30" w:type="dxa"/>
            <w:tcBorders>
              <w:top w:val="nil"/>
              <w:left w:val="nil"/>
              <w:bottom w:val="nil"/>
              <w:right w:val="single" w:sz="4" w:space="0" w:color="auto"/>
            </w:tcBorders>
            <w:noWrap/>
            <w:vAlign w:val="bottom"/>
            <w:hideMark/>
          </w:tcPr>
          <w:p w14:paraId="2C7E33D0"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4.2</w:t>
            </w:r>
          </w:p>
        </w:tc>
      </w:tr>
      <w:tr w:rsidR="0065146A" w:rsidRPr="0065146A" w14:paraId="617A7EBD" w14:textId="77777777" w:rsidTr="0041208F">
        <w:trPr>
          <w:trHeight w:val="300"/>
        </w:trPr>
        <w:tc>
          <w:tcPr>
            <w:tcW w:w="222" w:type="dxa"/>
            <w:tcBorders>
              <w:top w:val="nil"/>
              <w:left w:val="nil"/>
              <w:bottom w:val="nil"/>
              <w:right w:val="nil"/>
            </w:tcBorders>
            <w:noWrap/>
            <w:vAlign w:val="center"/>
            <w:hideMark/>
          </w:tcPr>
          <w:p w14:paraId="2889F4A1"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4470" w:type="dxa"/>
            <w:gridSpan w:val="3"/>
            <w:tcBorders>
              <w:top w:val="nil"/>
              <w:left w:val="single" w:sz="4" w:space="0" w:color="auto"/>
              <w:bottom w:val="single" w:sz="4" w:space="0" w:color="auto"/>
              <w:right w:val="single" w:sz="4" w:space="0" w:color="000000"/>
            </w:tcBorders>
            <w:noWrap/>
            <w:vAlign w:val="center"/>
            <w:hideMark/>
          </w:tcPr>
          <w:p w14:paraId="4F7A8CA5"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b/>
                <w:bCs/>
                <w:color w:val="000000"/>
              </w:rPr>
              <w:t>Exam 3 review</w:t>
            </w:r>
            <w:r w:rsidRPr="0065146A">
              <w:rPr>
                <w:rFonts w:ascii="Times New Roman" w:eastAsia="Times New Roman" w:hAnsi="Times New Roman" w:cs="Times New Roman"/>
                <w:color w:val="000000"/>
              </w:rPr>
              <w:t>, fundamental trig identities</w:t>
            </w:r>
          </w:p>
        </w:tc>
        <w:tc>
          <w:tcPr>
            <w:tcW w:w="4529" w:type="dxa"/>
            <w:gridSpan w:val="3"/>
            <w:tcBorders>
              <w:top w:val="nil"/>
              <w:left w:val="single" w:sz="4" w:space="0" w:color="auto"/>
              <w:bottom w:val="single" w:sz="4" w:space="0" w:color="auto"/>
              <w:right w:val="single" w:sz="4" w:space="0" w:color="000000"/>
            </w:tcBorders>
            <w:noWrap/>
            <w:vAlign w:val="center"/>
            <w:hideMark/>
          </w:tcPr>
          <w:p w14:paraId="2B727836"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b/>
                <w:bCs/>
                <w:color w:val="000000"/>
              </w:rPr>
              <w:t>Exam 3</w:t>
            </w:r>
            <w:r w:rsidRPr="0065146A">
              <w:rPr>
                <w:rFonts w:ascii="Times New Roman" w:eastAsia="Times New Roman" w:hAnsi="Times New Roman" w:cs="Times New Roman"/>
                <w:color w:val="000000"/>
              </w:rPr>
              <w:t>, sum &amp; difference identities</w:t>
            </w:r>
          </w:p>
        </w:tc>
      </w:tr>
      <w:tr w:rsidR="0065146A" w:rsidRPr="0065146A" w14:paraId="78DE91EA" w14:textId="77777777" w:rsidTr="0041208F">
        <w:trPr>
          <w:trHeight w:val="300"/>
        </w:trPr>
        <w:tc>
          <w:tcPr>
            <w:tcW w:w="222" w:type="dxa"/>
            <w:tcBorders>
              <w:top w:val="nil"/>
              <w:left w:val="nil"/>
              <w:bottom w:val="nil"/>
              <w:right w:val="nil"/>
            </w:tcBorders>
            <w:noWrap/>
            <w:vAlign w:val="bottom"/>
            <w:hideMark/>
          </w:tcPr>
          <w:p w14:paraId="335D11AC"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147BB460"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11/3</w:t>
            </w:r>
          </w:p>
        </w:tc>
        <w:tc>
          <w:tcPr>
            <w:tcW w:w="2466" w:type="dxa"/>
            <w:tcBorders>
              <w:top w:val="nil"/>
              <w:left w:val="nil"/>
              <w:bottom w:val="nil"/>
              <w:right w:val="nil"/>
            </w:tcBorders>
            <w:noWrap/>
            <w:vAlign w:val="bottom"/>
            <w:hideMark/>
          </w:tcPr>
          <w:p w14:paraId="68C385E3"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2FF44C74"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4.3, 4.4</w:t>
            </w:r>
          </w:p>
        </w:tc>
        <w:tc>
          <w:tcPr>
            <w:tcW w:w="1085" w:type="dxa"/>
            <w:tcBorders>
              <w:top w:val="nil"/>
              <w:left w:val="nil"/>
              <w:bottom w:val="nil"/>
              <w:right w:val="nil"/>
            </w:tcBorders>
            <w:noWrap/>
            <w:vAlign w:val="bottom"/>
            <w:hideMark/>
          </w:tcPr>
          <w:p w14:paraId="4A25C2B3"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11/5</w:t>
            </w:r>
          </w:p>
        </w:tc>
        <w:tc>
          <w:tcPr>
            <w:tcW w:w="2314" w:type="dxa"/>
            <w:tcBorders>
              <w:top w:val="nil"/>
              <w:left w:val="nil"/>
              <w:bottom w:val="nil"/>
              <w:right w:val="nil"/>
            </w:tcBorders>
            <w:noWrap/>
            <w:vAlign w:val="bottom"/>
            <w:hideMark/>
          </w:tcPr>
          <w:p w14:paraId="25AB2E96"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30" w:type="dxa"/>
            <w:tcBorders>
              <w:top w:val="nil"/>
              <w:left w:val="nil"/>
              <w:bottom w:val="nil"/>
              <w:right w:val="single" w:sz="4" w:space="0" w:color="auto"/>
            </w:tcBorders>
            <w:noWrap/>
            <w:vAlign w:val="bottom"/>
            <w:hideMark/>
          </w:tcPr>
          <w:p w14:paraId="3326F700"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4.4, 4.5</w:t>
            </w:r>
          </w:p>
        </w:tc>
      </w:tr>
      <w:tr w:rsidR="0065146A" w:rsidRPr="0065146A" w14:paraId="7613EDB9" w14:textId="77777777" w:rsidTr="0041208F">
        <w:trPr>
          <w:trHeight w:val="300"/>
        </w:trPr>
        <w:tc>
          <w:tcPr>
            <w:tcW w:w="222" w:type="dxa"/>
            <w:tcBorders>
              <w:top w:val="nil"/>
              <w:left w:val="nil"/>
              <w:bottom w:val="nil"/>
              <w:right w:val="nil"/>
            </w:tcBorders>
            <w:noWrap/>
            <w:vAlign w:val="center"/>
            <w:hideMark/>
          </w:tcPr>
          <w:p w14:paraId="0D90B2D3"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4470" w:type="dxa"/>
            <w:gridSpan w:val="3"/>
            <w:tcBorders>
              <w:top w:val="nil"/>
              <w:left w:val="single" w:sz="4" w:space="0" w:color="auto"/>
              <w:bottom w:val="single" w:sz="4" w:space="0" w:color="auto"/>
              <w:right w:val="single" w:sz="4" w:space="0" w:color="000000"/>
            </w:tcBorders>
            <w:noWrap/>
            <w:vAlign w:val="center"/>
            <w:hideMark/>
          </w:tcPr>
          <w:p w14:paraId="03290307"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xml:space="preserve">Double-angle, half-angle </w:t>
            </w:r>
            <w:proofErr w:type="spellStart"/>
            <w:r w:rsidRPr="0065146A">
              <w:rPr>
                <w:rFonts w:ascii="Times New Roman" w:eastAsia="Times New Roman" w:hAnsi="Times New Roman" w:cs="Times New Roman"/>
                <w:color w:val="000000"/>
              </w:rPr>
              <w:t>ideitities</w:t>
            </w:r>
            <w:proofErr w:type="spellEnd"/>
            <w:r w:rsidRPr="0065146A">
              <w:rPr>
                <w:rFonts w:ascii="Times New Roman" w:eastAsia="Times New Roman" w:hAnsi="Times New Roman" w:cs="Times New Roman"/>
                <w:color w:val="000000"/>
              </w:rPr>
              <w:t>, trig equations</w:t>
            </w:r>
          </w:p>
        </w:tc>
        <w:tc>
          <w:tcPr>
            <w:tcW w:w="4529" w:type="dxa"/>
            <w:gridSpan w:val="3"/>
            <w:tcBorders>
              <w:top w:val="nil"/>
              <w:left w:val="single" w:sz="4" w:space="0" w:color="auto"/>
              <w:bottom w:val="single" w:sz="4" w:space="0" w:color="auto"/>
              <w:right w:val="single" w:sz="4" w:space="0" w:color="000000"/>
            </w:tcBorders>
            <w:noWrap/>
            <w:vAlign w:val="center"/>
            <w:hideMark/>
          </w:tcPr>
          <w:p w14:paraId="5765C3C3"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Trigonometric equations, the law of sines</w:t>
            </w:r>
          </w:p>
        </w:tc>
      </w:tr>
      <w:tr w:rsidR="0065146A" w:rsidRPr="0065146A" w14:paraId="38196664" w14:textId="77777777" w:rsidTr="0041208F">
        <w:trPr>
          <w:trHeight w:val="300"/>
        </w:trPr>
        <w:tc>
          <w:tcPr>
            <w:tcW w:w="222" w:type="dxa"/>
            <w:tcBorders>
              <w:top w:val="nil"/>
              <w:left w:val="nil"/>
              <w:bottom w:val="nil"/>
              <w:right w:val="nil"/>
            </w:tcBorders>
            <w:noWrap/>
            <w:vAlign w:val="bottom"/>
            <w:hideMark/>
          </w:tcPr>
          <w:p w14:paraId="7593D9E6"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441B4AF5"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11/10</w:t>
            </w:r>
          </w:p>
        </w:tc>
        <w:tc>
          <w:tcPr>
            <w:tcW w:w="2466" w:type="dxa"/>
            <w:tcBorders>
              <w:top w:val="nil"/>
              <w:left w:val="nil"/>
              <w:bottom w:val="nil"/>
              <w:right w:val="nil"/>
            </w:tcBorders>
            <w:noWrap/>
            <w:vAlign w:val="bottom"/>
            <w:hideMark/>
          </w:tcPr>
          <w:p w14:paraId="66178353"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2F15FDB1"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4.6, 4.7</w:t>
            </w:r>
          </w:p>
        </w:tc>
        <w:tc>
          <w:tcPr>
            <w:tcW w:w="1085" w:type="dxa"/>
            <w:tcBorders>
              <w:top w:val="nil"/>
              <w:left w:val="nil"/>
              <w:bottom w:val="nil"/>
              <w:right w:val="nil"/>
            </w:tcBorders>
            <w:noWrap/>
            <w:vAlign w:val="bottom"/>
            <w:hideMark/>
          </w:tcPr>
          <w:p w14:paraId="79B23069"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11/12</w:t>
            </w:r>
          </w:p>
        </w:tc>
        <w:tc>
          <w:tcPr>
            <w:tcW w:w="2314" w:type="dxa"/>
            <w:tcBorders>
              <w:top w:val="nil"/>
              <w:left w:val="nil"/>
              <w:bottom w:val="nil"/>
              <w:right w:val="nil"/>
            </w:tcBorders>
            <w:noWrap/>
            <w:vAlign w:val="bottom"/>
            <w:hideMark/>
          </w:tcPr>
          <w:p w14:paraId="43F8266D"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30" w:type="dxa"/>
            <w:tcBorders>
              <w:top w:val="nil"/>
              <w:left w:val="nil"/>
              <w:bottom w:val="nil"/>
              <w:right w:val="single" w:sz="4" w:space="0" w:color="auto"/>
            </w:tcBorders>
            <w:noWrap/>
            <w:vAlign w:val="bottom"/>
            <w:hideMark/>
          </w:tcPr>
          <w:p w14:paraId="21E70E39"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4.7, 4.8</w:t>
            </w:r>
          </w:p>
        </w:tc>
      </w:tr>
      <w:tr w:rsidR="0065146A" w:rsidRPr="0065146A" w14:paraId="46A7CABA" w14:textId="77777777" w:rsidTr="0041208F">
        <w:trPr>
          <w:trHeight w:val="300"/>
        </w:trPr>
        <w:tc>
          <w:tcPr>
            <w:tcW w:w="222" w:type="dxa"/>
            <w:tcBorders>
              <w:top w:val="nil"/>
              <w:left w:val="nil"/>
              <w:bottom w:val="nil"/>
              <w:right w:val="nil"/>
            </w:tcBorders>
            <w:noWrap/>
            <w:vAlign w:val="center"/>
            <w:hideMark/>
          </w:tcPr>
          <w:p w14:paraId="4179E152"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4470" w:type="dxa"/>
            <w:gridSpan w:val="3"/>
            <w:tcBorders>
              <w:top w:val="nil"/>
              <w:left w:val="single" w:sz="4" w:space="0" w:color="auto"/>
              <w:bottom w:val="single" w:sz="4" w:space="0" w:color="auto"/>
              <w:right w:val="single" w:sz="4" w:space="0" w:color="000000"/>
            </w:tcBorders>
            <w:noWrap/>
            <w:vAlign w:val="center"/>
            <w:hideMark/>
          </w:tcPr>
          <w:p w14:paraId="7BC5DC34"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The law of cosines, polar coordinates</w:t>
            </w:r>
          </w:p>
        </w:tc>
        <w:tc>
          <w:tcPr>
            <w:tcW w:w="3399" w:type="dxa"/>
            <w:gridSpan w:val="2"/>
            <w:tcBorders>
              <w:top w:val="nil"/>
              <w:left w:val="single" w:sz="4" w:space="0" w:color="auto"/>
              <w:bottom w:val="single" w:sz="4" w:space="0" w:color="auto"/>
              <w:right w:val="nil"/>
            </w:tcBorders>
            <w:noWrap/>
            <w:vAlign w:val="center"/>
            <w:hideMark/>
          </w:tcPr>
          <w:p w14:paraId="709DB9CA"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Polar equations and graphing</w:t>
            </w:r>
          </w:p>
        </w:tc>
        <w:tc>
          <w:tcPr>
            <w:tcW w:w="1130" w:type="dxa"/>
            <w:tcBorders>
              <w:top w:val="nil"/>
              <w:left w:val="nil"/>
              <w:bottom w:val="single" w:sz="4" w:space="0" w:color="auto"/>
              <w:right w:val="single" w:sz="4" w:space="0" w:color="auto"/>
            </w:tcBorders>
            <w:noWrap/>
            <w:vAlign w:val="center"/>
            <w:hideMark/>
          </w:tcPr>
          <w:p w14:paraId="6DED60CF"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r>
      <w:tr w:rsidR="0065146A" w:rsidRPr="0065146A" w14:paraId="2AE5CED7" w14:textId="77777777" w:rsidTr="0041208F">
        <w:trPr>
          <w:trHeight w:val="300"/>
        </w:trPr>
        <w:tc>
          <w:tcPr>
            <w:tcW w:w="222" w:type="dxa"/>
            <w:tcBorders>
              <w:top w:val="nil"/>
              <w:left w:val="nil"/>
              <w:bottom w:val="nil"/>
              <w:right w:val="nil"/>
            </w:tcBorders>
            <w:noWrap/>
            <w:vAlign w:val="bottom"/>
            <w:hideMark/>
          </w:tcPr>
          <w:p w14:paraId="2E192035"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14F5548B"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11/17</w:t>
            </w:r>
          </w:p>
        </w:tc>
        <w:tc>
          <w:tcPr>
            <w:tcW w:w="2466" w:type="dxa"/>
            <w:tcBorders>
              <w:top w:val="nil"/>
              <w:left w:val="nil"/>
              <w:bottom w:val="nil"/>
              <w:right w:val="nil"/>
            </w:tcBorders>
            <w:noWrap/>
            <w:vAlign w:val="bottom"/>
            <w:hideMark/>
          </w:tcPr>
          <w:p w14:paraId="22B91052"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30B3D9A1"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4.9</w:t>
            </w:r>
          </w:p>
        </w:tc>
        <w:tc>
          <w:tcPr>
            <w:tcW w:w="1085" w:type="dxa"/>
            <w:tcBorders>
              <w:top w:val="nil"/>
              <w:left w:val="nil"/>
              <w:bottom w:val="nil"/>
              <w:right w:val="nil"/>
            </w:tcBorders>
            <w:noWrap/>
            <w:vAlign w:val="bottom"/>
            <w:hideMark/>
          </w:tcPr>
          <w:p w14:paraId="7EB0C608"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11/19</w:t>
            </w:r>
          </w:p>
        </w:tc>
        <w:tc>
          <w:tcPr>
            <w:tcW w:w="2314" w:type="dxa"/>
            <w:tcBorders>
              <w:top w:val="nil"/>
              <w:left w:val="nil"/>
              <w:bottom w:val="nil"/>
              <w:right w:val="nil"/>
            </w:tcBorders>
            <w:noWrap/>
            <w:vAlign w:val="bottom"/>
            <w:hideMark/>
          </w:tcPr>
          <w:p w14:paraId="5EAA2B39"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c>
          <w:tcPr>
            <w:tcW w:w="1130" w:type="dxa"/>
            <w:tcBorders>
              <w:top w:val="nil"/>
              <w:left w:val="nil"/>
              <w:bottom w:val="nil"/>
              <w:right w:val="single" w:sz="4" w:space="0" w:color="auto"/>
            </w:tcBorders>
            <w:noWrap/>
            <w:vAlign w:val="bottom"/>
            <w:hideMark/>
          </w:tcPr>
          <w:p w14:paraId="41490F89"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r>
      <w:tr w:rsidR="0065146A" w:rsidRPr="0065146A" w14:paraId="58D1BF96" w14:textId="77777777" w:rsidTr="0041208F">
        <w:trPr>
          <w:trHeight w:val="300"/>
        </w:trPr>
        <w:tc>
          <w:tcPr>
            <w:tcW w:w="222" w:type="dxa"/>
            <w:tcBorders>
              <w:top w:val="nil"/>
              <w:left w:val="nil"/>
              <w:bottom w:val="nil"/>
              <w:right w:val="nil"/>
            </w:tcBorders>
            <w:noWrap/>
            <w:vAlign w:val="center"/>
            <w:hideMark/>
          </w:tcPr>
          <w:p w14:paraId="4D3CE04D"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4470" w:type="dxa"/>
            <w:gridSpan w:val="3"/>
            <w:tcBorders>
              <w:top w:val="nil"/>
              <w:left w:val="single" w:sz="4" w:space="0" w:color="auto"/>
              <w:bottom w:val="single" w:sz="4" w:space="0" w:color="auto"/>
              <w:right w:val="single" w:sz="4" w:space="0" w:color="000000"/>
            </w:tcBorders>
            <w:noWrap/>
            <w:vAlign w:val="center"/>
            <w:hideMark/>
          </w:tcPr>
          <w:p w14:paraId="3375CDC7"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xml:space="preserve">Polar form of complex numbers, </w:t>
            </w:r>
            <w:r w:rsidRPr="0065146A">
              <w:rPr>
                <w:rFonts w:ascii="Times New Roman" w:eastAsia="Times New Roman" w:hAnsi="Times New Roman" w:cs="Times New Roman"/>
                <w:b/>
                <w:bCs/>
                <w:color w:val="000000"/>
              </w:rPr>
              <w:t>Exam 4 review</w:t>
            </w:r>
          </w:p>
        </w:tc>
        <w:tc>
          <w:tcPr>
            <w:tcW w:w="1085" w:type="dxa"/>
            <w:tcBorders>
              <w:top w:val="nil"/>
              <w:left w:val="nil"/>
              <w:bottom w:val="single" w:sz="4" w:space="0" w:color="auto"/>
              <w:right w:val="nil"/>
            </w:tcBorders>
            <w:noWrap/>
            <w:vAlign w:val="center"/>
            <w:hideMark/>
          </w:tcPr>
          <w:p w14:paraId="49642309" w14:textId="77777777" w:rsidR="0065146A" w:rsidRPr="0065146A" w:rsidRDefault="0065146A" w:rsidP="0065146A">
            <w:pPr>
              <w:spacing w:after="0" w:line="240" w:lineRule="auto"/>
              <w:rPr>
                <w:rFonts w:ascii="Times New Roman" w:eastAsia="Times New Roman" w:hAnsi="Times New Roman" w:cs="Times New Roman"/>
                <w:b/>
                <w:bCs/>
                <w:color w:val="000000"/>
              </w:rPr>
            </w:pPr>
            <w:r w:rsidRPr="0065146A">
              <w:rPr>
                <w:rFonts w:ascii="Times New Roman" w:eastAsia="Times New Roman" w:hAnsi="Times New Roman" w:cs="Times New Roman"/>
                <w:b/>
                <w:bCs/>
                <w:color w:val="000000"/>
              </w:rPr>
              <w:t>Exam 4</w:t>
            </w:r>
          </w:p>
        </w:tc>
        <w:tc>
          <w:tcPr>
            <w:tcW w:w="2314" w:type="dxa"/>
            <w:tcBorders>
              <w:top w:val="nil"/>
              <w:left w:val="nil"/>
              <w:bottom w:val="single" w:sz="4" w:space="0" w:color="auto"/>
              <w:right w:val="nil"/>
            </w:tcBorders>
            <w:noWrap/>
            <w:vAlign w:val="center"/>
            <w:hideMark/>
          </w:tcPr>
          <w:p w14:paraId="21A0DEA6"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c>
          <w:tcPr>
            <w:tcW w:w="1130" w:type="dxa"/>
            <w:tcBorders>
              <w:top w:val="nil"/>
              <w:left w:val="nil"/>
              <w:bottom w:val="single" w:sz="4" w:space="0" w:color="auto"/>
              <w:right w:val="single" w:sz="4" w:space="0" w:color="auto"/>
            </w:tcBorders>
            <w:noWrap/>
            <w:vAlign w:val="center"/>
            <w:hideMark/>
          </w:tcPr>
          <w:p w14:paraId="338A39A2"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r>
      <w:tr w:rsidR="0065146A" w:rsidRPr="0065146A" w14:paraId="6FB0D888" w14:textId="77777777" w:rsidTr="0041208F">
        <w:trPr>
          <w:trHeight w:val="300"/>
        </w:trPr>
        <w:tc>
          <w:tcPr>
            <w:tcW w:w="222" w:type="dxa"/>
            <w:tcBorders>
              <w:top w:val="nil"/>
              <w:left w:val="nil"/>
              <w:bottom w:val="nil"/>
              <w:right w:val="nil"/>
            </w:tcBorders>
            <w:noWrap/>
            <w:vAlign w:val="bottom"/>
            <w:hideMark/>
          </w:tcPr>
          <w:p w14:paraId="01AFBF21"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4E43FC1A"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11/24</w:t>
            </w:r>
          </w:p>
        </w:tc>
        <w:tc>
          <w:tcPr>
            <w:tcW w:w="2466" w:type="dxa"/>
            <w:tcBorders>
              <w:top w:val="nil"/>
              <w:left w:val="nil"/>
              <w:bottom w:val="nil"/>
              <w:right w:val="nil"/>
            </w:tcBorders>
            <w:noWrap/>
            <w:vAlign w:val="bottom"/>
            <w:hideMark/>
          </w:tcPr>
          <w:p w14:paraId="212B443F"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1192" w:type="dxa"/>
            <w:tcBorders>
              <w:top w:val="nil"/>
              <w:left w:val="nil"/>
              <w:bottom w:val="nil"/>
              <w:right w:val="single" w:sz="4" w:space="0" w:color="auto"/>
            </w:tcBorders>
            <w:noWrap/>
            <w:vAlign w:val="bottom"/>
            <w:hideMark/>
          </w:tcPr>
          <w:p w14:paraId="13E5E45B"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c>
          <w:tcPr>
            <w:tcW w:w="1085" w:type="dxa"/>
            <w:tcBorders>
              <w:top w:val="nil"/>
              <w:left w:val="nil"/>
              <w:bottom w:val="nil"/>
              <w:right w:val="nil"/>
            </w:tcBorders>
            <w:noWrap/>
            <w:vAlign w:val="bottom"/>
            <w:hideMark/>
          </w:tcPr>
          <w:p w14:paraId="757624C3"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11/26</w:t>
            </w:r>
          </w:p>
        </w:tc>
        <w:tc>
          <w:tcPr>
            <w:tcW w:w="2314" w:type="dxa"/>
            <w:tcBorders>
              <w:top w:val="nil"/>
              <w:left w:val="nil"/>
              <w:bottom w:val="nil"/>
              <w:right w:val="nil"/>
            </w:tcBorders>
            <w:noWrap/>
            <w:vAlign w:val="bottom"/>
            <w:hideMark/>
          </w:tcPr>
          <w:p w14:paraId="506D4566"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1130" w:type="dxa"/>
            <w:tcBorders>
              <w:top w:val="nil"/>
              <w:left w:val="nil"/>
              <w:bottom w:val="nil"/>
              <w:right w:val="single" w:sz="4" w:space="0" w:color="auto"/>
            </w:tcBorders>
            <w:noWrap/>
            <w:vAlign w:val="bottom"/>
            <w:hideMark/>
          </w:tcPr>
          <w:p w14:paraId="0B0C3DF0"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r>
      <w:tr w:rsidR="0065146A" w:rsidRPr="0065146A" w14:paraId="6D7F6B0B" w14:textId="77777777" w:rsidTr="0041208F">
        <w:trPr>
          <w:trHeight w:val="300"/>
        </w:trPr>
        <w:tc>
          <w:tcPr>
            <w:tcW w:w="222" w:type="dxa"/>
            <w:tcBorders>
              <w:top w:val="nil"/>
              <w:left w:val="nil"/>
              <w:bottom w:val="nil"/>
              <w:right w:val="nil"/>
            </w:tcBorders>
            <w:noWrap/>
            <w:vAlign w:val="center"/>
            <w:hideMark/>
          </w:tcPr>
          <w:p w14:paraId="6E6FCA05"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999" w:type="dxa"/>
            <w:gridSpan w:val="6"/>
            <w:tcBorders>
              <w:top w:val="nil"/>
              <w:left w:val="single" w:sz="4" w:space="0" w:color="auto"/>
              <w:bottom w:val="single" w:sz="4" w:space="0" w:color="auto"/>
              <w:right w:val="single" w:sz="4" w:space="0" w:color="000000"/>
            </w:tcBorders>
            <w:vAlign w:val="center"/>
            <w:hideMark/>
          </w:tcPr>
          <w:p w14:paraId="51A62251" w14:textId="77777777" w:rsidR="0065146A" w:rsidRPr="0065146A" w:rsidRDefault="0065146A" w:rsidP="0065146A">
            <w:pPr>
              <w:spacing w:after="0" w:line="240" w:lineRule="auto"/>
              <w:jc w:val="center"/>
              <w:rPr>
                <w:rFonts w:ascii="Times New Roman" w:eastAsia="Times New Roman" w:hAnsi="Times New Roman" w:cs="Times New Roman"/>
                <w:color w:val="000000"/>
              </w:rPr>
            </w:pPr>
            <w:proofErr w:type="gramStart"/>
            <w:r w:rsidRPr="0065146A">
              <w:rPr>
                <w:rFonts w:ascii="Times New Roman" w:eastAsia="Times New Roman" w:hAnsi="Times New Roman" w:cs="Times New Roman"/>
                <w:color w:val="000000"/>
              </w:rPr>
              <w:t>x-----</w:t>
            </w:r>
            <w:proofErr w:type="gramEnd"/>
            <w:r w:rsidRPr="0065146A">
              <w:rPr>
                <w:rFonts w:ascii="Times New Roman" w:eastAsia="Times New Roman" w:hAnsi="Times New Roman" w:cs="Times New Roman"/>
                <w:color w:val="000000"/>
              </w:rPr>
              <w:t xml:space="preserve">--------------     Thanksgiving Break - No </w:t>
            </w:r>
            <w:proofErr w:type="gramStart"/>
            <w:r w:rsidRPr="0065146A">
              <w:rPr>
                <w:rFonts w:ascii="Times New Roman" w:eastAsia="Times New Roman" w:hAnsi="Times New Roman" w:cs="Times New Roman"/>
                <w:color w:val="000000"/>
              </w:rPr>
              <w:t>classes     -----</w:t>
            </w:r>
            <w:proofErr w:type="gramEnd"/>
            <w:r w:rsidRPr="0065146A">
              <w:rPr>
                <w:rFonts w:ascii="Times New Roman" w:eastAsia="Times New Roman" w:hAnsi="Times New Roman" w:cs="Times New Roman"/>
                <w:color w:val="000000"/>
              </w:rPr>
              <w:t>--------------x</w:t>
            </w:r>
          </w:p>
        </w:tc>
      </w:tr>
      <w:tr w:rsidR="0065146A" w:rsidRPr="0065146A" w14:paraId="75EA8010" w14:textId="77777777" w:rsidTr="0041208F">
        <w:trPr>
          <w:trHeight w:val="300"/>
        </w:trPr>
        <w:tc>
          <w:tcPr>
            <w:tcW w:w="222" w:type="dxa"/>
            <w:tcBorders>
              <w:top w:val="nil"/>
              <w:left w:val="nil"/>
              <w:bottom w:val="nil"/>
              <w:right w:val="nil"/>
            </w:tcBorders>
            <w:noWrap/>
            <w:vAlign w:val="bottom"/>
            <w:hideMark/>
          </w:tcPr>
          <w:p w14:paraId="4C3A7B3C" w14:textId="77777777" w:rsidR="0065146A" w:rsidRPr="0065146A" w:rsidRDefault="0065146A" w:rsidP="0065146A">
            <w:pPr>
              <w:spacing w:after="0" w:line="240" w:lineRule="auto"/>
              <w:jc w:val="center"/>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7A96788C"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12/1</w:t>
            </w:r>
          </w:p>
        </w:tc>
        <w:tc>
          <w:tcPr>
            <w:tcW w:w="2466" w:type="dxa"/>
            <w:tcBorders>
              <w:top w:val="nil"/>
              <w:left w:val="nil"/>
              <w:bottom w:val="nil"/>
              <w:right w:val="nil"/>
            </w:tcBorders>
            <w:noWrap/>
            <w:vAlign w:val="bottom"/>
            <w:hideMark/>
          </w:tcPr>
          <w:p w14:paraId="799B8532" w14:textId="77777777" w:rsidR="0065146A" w:rsidRPr="0065146A" w:rsidRDefault="0065146A" w:rsidP="0065146A">
            <w:pPr>
              <w:spacing w:after="0" w:line="240" w:lineRule="auto"/>
              <w:jc w:val="right"/>
              <w:rPr>
                <w:rFonts w:ascii="Times New Roman" w:eastAsia="Times New Roman" w:hAnsi="Times New Roman" w:cs="Times New Roman"/>
                <w:color w:val="000000"/>
              </w:rPr>
            </w:pPr>
            <w:r w:rsidRPr="0065146A">
              <w:rPr>
                <w:rFonts w:ascii="Times New Roman" w:eastAsia="Times New Roman" w:hAnsi="Times New Roman" w:cs="Times New Roman"/>
                <w:color w:val="000000"/>
              </w:rPr>
              <w:t>Module:</w:t>
            </w:r>
          </w:p>
        </w:tc>
        <w:tc>
          <w:tcPr>
            <w:tcW w:w="1192" w:type="dxa"/>
            <w:tcBorders>
              <w:top w:val="nil"/>
              <w:left w:val="nil"/>
              <w:bottom w:val="nil"/>
              <w:right w:val="single" w:sz="4" w:space="0" w:color="auto"/>
            </w:tcBorders>
            <w:noWrap/>
            <w:vAlign w:val="bottom"/>
            <w:hideMark/>
          </w:tcPr>
          <w:p w14:paraId="5E51D68F"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5.1</w:t>
            </w:r>
          </w:p>
        </w:tc>
        <w:tc>
          <w:tcPr>
            <w:tcW w:w="1085" w:type="dxa"/>
            <w:tcBorders>
              <w:top w:val="nil"/>
              <w:left w:val="nil"/>
              <w:bottom w:val="nil"/>
              <w:right w:val="nil"/>
            </w:tcBorders>
            <w:noWrap/>
            <w:vAlign w:val="bottom"/>
            <w:hideMark/>
          </w:tcPr>
          <w:p w14:paraId="04A10E7C"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12/3</w:t>
            </w:r>
          </w:p>
        </w:tc>
        <w:tc>
          <w:tcPr>
            <w:tcW w:w="2314" w:type="dxa"/>
            <w:tcBorders>
              <w:top w:val="nil"/>
              <w:left w:val="nil"/>
              <w:bottom w:val="nil"/>
              <w:right w:val="nil"/>
            </w:tcBorders>
            <w:noWrap/>
            <w:vAlign w:val="bottom"/>
            <w:hideMark/>
          </w:tcPr>
          <w:p w14:paraId="31B5590E"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1130" w:type="dxa"/>
            <w:tcBorders>
              <w:top w:val="nil"/>
              <w:left w:val="nil"/>
              <w:bottom w:val="nil"/>
              <w:right w:val="single" w:sz="4" w:space="0" w:color="auto"/>
            </w:tcBorders>
            <w:noWrap/>
            <w:vAlign w:val="bottom"/>
            <w:hideMark/>
          </w:tcPr>
          <w:p w14:paraId="152635CC"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r>
      <w:tr w:rsidR="0065146A" w:rsidRPr="0065146A" w14:paraId="3AD608F5" w14:textId="77777777" w:rsidTr="0041208F">
        <w:trPr>
          <w:trHeight w:val="300"/>
        </w:trPr>
        <w:tc>
          <w:tcPr>
            <w:tcW w:w="222" w:type="dxa"/>
            <w:tcBorders>
              <w:top w:val="nil"/>
              <w:left w:val="nil"/>
              <w:bottom w:val="nil"/>
              <w:right w:val="nil"/>
            </w:tcBorders>
            <w:noWrap/>
            <w:vAlign w:val="center"/>
            <w:hideMark/>
          </w:tcPr>
          <w:p w14:paraId="403FE56A"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4470" w:type="dxa"/>
            <w:gridSpan w:val="3"/>
            <w:tcBorders>
              <w:top w:val="nil"/>
              <w:left w:val="single" w:sz="4" w:space="0" w:color="auto"/>
              <w:bottom w:val="single" w:sz="4" w:space="0" w:color="auto"/>
              <w:right w:val="single" w:sz="4" w:space="0" w:color="000000"/>
            </w:tcBorders>
            <w:noWrap/>
            <w:vAlign w:val="center"/>
            <w:hideMark/>
          </w:tcPr>
          <w:p w14:paraId="6E50FA3B"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Sequences, series, final exam review</w:t>
            </w:r>
          </w:p>
        </w:tc>
        <w:tc>
          <w:tcPr>
            <w:tcW w:w="3399" w:type="dxa"/>
            <w:gridSpan w:val="2"/>
            <w:tcBorders>
              <w:top w:val="nil"/>
              <w:left w:val="nil"/>
              <w:bottom w:val="single" w:sz="4" w:space="0" w:color="auto"/>
              <w:right w:val="nil"/>
            </w:tcBorders>
            <w:noWrap/>
            <w:vAlign w:val="center"/>
            <w:hideMark/>
          </w:tcPr>
          <w:p w14:paraId="339CAAC3"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Final Exam Review</w:t>
            </w:r>
          </w:p>
        </w:tc>
        <w:tc>
          <w:tcPr>
            <w:tcW w:w="1130" w:type="dxa"/>
            <w:tcBorders>
              <w:top w:val="nil"/>
              <w:left w:val="nil"/>
              <w:bottom w:val="single" w:sz="4" w:space="0" w:color="auto"/>
              <w:right w:val="single" w:sz="4" w:space="0" w:color="auto"/>
            </w:tcBorders>
            <w:noWrap/>
            <w:vAlign w:val="center"/>
            <w:hideMark/>
          </w:tcPr>
          <w:p w14:paraId="1C4FC219"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r>
      <w:tr w:rsidR="0065146A" w:rsidRPr="0065146A" w14:paraId="0E6C67BD" w14:textId="77777777" w:rsidTr="0041208F">
        <w:trPr>
          <w:trHeight w:val="300"/>
        </w:trPr>
        <w:tc>
          <w:tcPr>
            <w:tcW w:w="222" w:type="dxa"/>
            <w:tcBorders>
              <w:top w:val="nil"/>
              <w:left w:val="nil"/>
              <w:bottom w:val="nil"/>
              <w:right w:val="nil"/>
            </w:tcBorders>
            <w:noWrap/>
            <w:vAlign w:val="bottom"/>
            <w:hideMark/>
          </w:tcPr>
          <w:p w14:paraId="40226A9B"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nil"/>
              <w:right w:val="nil"/>
            </w:tcBorders>
            <w:noWrap/>
            <w:vAlign w:val="bottom"/>
            <w:hideMark/>
          </w:tcPr>
          <w:p w14:paraId="0360A0B7"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12/8</w:t>
            </w:r>
          </w:p>
        </w:tc>
        <w:tc>
          <w:tcPr>
            <w:tcW w:w="2466" w:type="dxa"/>
            <w:tcBorders>
              <w:top w:val="nil"/>
              <w:left w:val="nil"/>
              <w:bottom w:val="nil"/>
              <w:right w:val="nil"/>
            </w:tcBorders>
            <w:noWrap/>
            <w:vAlign w:val="bottom"/>
            <w:hideMark/>
          </w:tcPr>
          <w:p w14:paraId="2D024F3E"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1192" w:type="dxa"/>
            <w:tcBorders>
              <w:top w:val="nil"/>
              <w:left w:val="nil"/>
              <w:bottom w:val="nil"/>
              <w:right w:val="single" w:sz="4" w:space="0" w:color="auto"/>
            </w:tcBorders>
            <w:noWrap/>
            <w:vAlign w:val="bottom"/>
            <w:hideMark/>
          </w:tcPr>
          <w:p w14:paraId="4CA6D14B"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c>
          <w:tcPr>
            <w:tcW w:w="1085" w:type="dxa"/>
            <w:tcBorders>
              <w:top w:val="nil"/>
              <w:left w:val="nil"/>
              <w:bottom w:val="nil"/>
              <w:right w:val="nil"/>
            </w:tcBorders>
            <w:noWrap/>
            <w:vAlign w:val="bottom"/>
            <w:hideMark/>
          </w:tcPr>
          <w:p w14:paraId="36B806EF"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12/10</w:t>
            </w:r>
          </w:p>
        </w:tc>
        <w:tc>
          <w:tcPr>
            <w:tcW w:w="2314" w:type="dxa"/>
            <w:tcBorders>
              <w:top w:val="nil"/>
              <w:left w:val="nil"/>
              <w:bottom w:val="nil"/>
              <w:right w:val="nil"/>
            </w:tcBorders>
            <w:noWrap/>
            <w:vAlign w:val="bottom"/>
            <w:hideMark/>
          </w:tcPr>
          <w:p w14:paraId="4CEECCC0"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1130" w:type="dxa"/>
            <w:tcBorders>
              <w:top w:val="nil"/>
              <w:left w:val="nil"/>
              <w:bottom w:val="nil"/>
              <w:right w:val="single" w:sz="4" w:space="0" w:color="auto"/>
            </w:tcBorders>
            <w:noWrap/>
            <w:vAlign w:val="bottom"/>
            <w:hideMark/>
          </w:tcPr>
          <w:p w14:paraId="0031B7FF"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r>
      <w:tr w:rsidR="0065146A" w:rsidRPr="0065146A" w14:paraId="2DE069E1" w14:textId="77777777" w:rsidTr="0041208F">
        <w:trPr>
          <w:trHeight w:val="300"/>
        </w:trPr>
        <w:tc>
          <w:tcPr>
            <w:tcW w:w="222" w:type="dxa"/>
            <w:tcBorders>
              <w:top w:val="nil"/>
              <w:left w:val="nil"/>
              <w:bottom w:val="nil"/>
              <w:right w:val="nil"/>
            </w:tcBorders>
            <w:noWrap/>
            <w:vAlign w:val="center"/>
            <w:hideMark/>
          </w:tcPr>
          <w:p w14:paraId="6FD476AE" w14:textId="77777777" w:rsidR="0065146A" w:rsidRPr="0065146A" w:rsidRDefault="0065146A" w:rsidP="0065146A">
            <w:pPr>
              <w:spacing w:after="0" w:line="240" w:lineRule="auto"/>
              <w:rPr>
                <w:rFonts w:ascii="Times New Roman" w:eastAsia="Times New Roman" w:hAnsi="Times New Roman" w:cs="Times New Roman"/>
                <w:color w:val="000000"/>
              </w:rPr>
            </w:pPr>
          </w:p>
        </w:tc>
        <w:tc>
          <w:tcPr>
            <w:tcW w:w="812" w:type="dxa"/>
            <w:tcBorders>
              <w:top w:val="nil"/>
              <w:left w:val="single" w:sz="4" w:space="0" w:color="auto"/>
              <w:bottom w:val="single" w:sz="4" w:space="0" w:color="auto"/>
              <w:right w:val="nil"/>
            </w:tcBorders>
            <w:noWrap/>
            <w:vAlign w:val="center"/>
            <w:hideMark/>
          </w:tcPr>
          <w:p w14:paraId="44D9E22F"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c>
          <w:tcPr>
            <w:tcW w:w="2466" w:type="dxa"/>
            <w:tcBorders>
              <w:top w:val="nil"/>
              <w:left w:val="nil"/>
              <w:bottom w:val="single" w:sz="4" w:space="0" w:color="auto"/>
              <w:right w:val="nil"/>
            </w:tcBorders>
            <w:noWrap/>
            <w:vAlign w:val="center"/>
            <w:hideMark/>
          </w:tcPr>
          <w:p w14:paraId="75C7038E" w14:textId="77777777" w:rsidR="0065146A" w:rsidRPr="0065146A" w:rsidRDefault="0065146A" w:rsidP="0065146A">
            <w:pPr>
              <w:spacing w:after="0" w:line="240" w:lineRule="auto"/>
              <w:jc w:val="center"/>
              <w:rPr>
                <w:rFonts w:ascii="Times New Roman" w:eastAsia="Times New Roman" w:hAnsi="Times New Roman" w:cs="Times New Roman"/>
                <w:color w:val="000000"/>
              </w:rPr>
            </w:pPr>
            <w:r w:rsidRPr="0065146A">
              <w:rPr>
                <w:rFonts w:ascii="Times New Roman" w:eastAsia="Times New Roman" w:hAnsi="Times New Roman" w:cs="Times New Roman"/>
                <w:color w:val="000000"/>
              </w:rPr>
              <w:t>Final Exam Week</w:t>
            </w:r>
          </w:p>
        </w:tc>
        <w:tc>
          <w:tcPr>
            <w:tcW w:w="1192" w:type="dxa"/>
            <w:tcBorders>
              <w:top w:val="nil"/>
              <w:left w:val="nil"/>
              <w:bottom w:val="single" w:sz="4" w:space="0" w:color="auto"/>
              <w:right w:val="single" w:sz="4" w:space="0" w:color="auto"/>
            </w:tcBorders>
            <w:noWrap/>
            <w:vAlign w:val="center"/>
            <w:hideMark/>
          </w:tcPr>
          <w:p w14:paraId="6EE060A9"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c>
          <w:tcPr>
            <w:tcW w:w="1085" w:type="dxa"/>
            <w:tcBorders>
              <w:top w:val="nil"/>
              <w:left w:val="nil"/>
              <w:bottom w:val="single" w:sz="4" w:space="0" w:color="auto"/>
              <w:right w:val="nil"/>
            </w:tcBorders>
            <w:noWrap/>
            <w:vAlign w:val="center"/>
            <w:hideMark/>
          </w:tcPr>
          <w:p w14:paraId="30E919D3"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c>
          <w:tcPr>
            <w:tcW w:w="2314" w:type="dxa"/>
            <w:tcBorders>
              <w:top w:val="nil"/>
              <w:left w:val="nil"/>
              <w:bottom w:val="single" w:sz="4" w:space="0" w:color="auto"/>
              <w:right w:val="nil"/>
            </w:tcBorders>
            <w:noWrap/>
            <w:vAlign w:val="center"/>
            <w:hideMark/>
          </w:tcPr>
          <w:p w14:paraId="799072D0" w14:textId="77777777" w:rsidR="0065146A" w:rsidRPr="0065146A" w:rsidRDefault="0065146A" w:rsidP="0065146A">
            <w:pPr>
              <w:spacing w:after="0" w:line="240" w:lineRule="auto"/>
              <w:jc w:val="center"/>
              <w:rPr>
                <w:rFonts w:ascii="Times New Roman" w:eastAsia="Times New Roman" w:hAnsi="Times New Roman" w:cs="Times New Roman"/>
                <w:color w:val="000000"/>
              </w:rPr>
            </w:pPr>
            <w:r w:rsidRPr="0065146A">
              <w:rPr>
                <w:rFonts w:ascii="Times New Roman" w:eastAsia="Times New Roman" w:hAnsi="Times New Roman" w:cs="Times New Roman"/>
                <w:color w:val="000000"/>
              </w:rPr>
              <w:t>Final Exam Week</w:t>
            </w:r>
          </w:p>
        </w:tc>
        <w:tc>
          <w:tcPr>
            <w:tcW w:w="1130" w:type="dxa"/>
            <w:tcBorders>
              <w:top w:val="nil"/>
              <w:left w:val="nil"/>
              <w:bottom w:val="single" w:sz="4" w:space="0" w:color="auto"/>
              <w:right w:val="single" w:sz="4" w:space="0" w:color="auto"/>
            </w:tcBorders>
            <w:noWrap/>
            <w:vAlign w:val="center"/>
            <w:hideMark/>
          </w:tcPr>
          <w:p w14:paraId="35919A7C" w14:textId="77777777" w:rsidR="0065146A" w:rsidRPr="0065146A" w:rsidRDefault="0065146A" w:rsidP="0065146A">
            <w:pPr>
              <w:spacing w:after="0" w:line="240" w:lineRule="auto"/>
              <w:rPr>
                <w:rFonts w:ascii="Times New Roman" w:eastAsia="Times New Roman" w:hAnsi="Times New Roman" w:cs="Times New Roman"/>
                <w:color w:val="000000"/>
              </w:rPr>
            </w:pPr>
            <w:r w:rsidRPr="0065146A">
              <w:rPr>
                <w:rFonts w:ascii="Times New Roman" w:eastAsia="Times New Roman" w:hAnsi="Times New Roman" w:cs="Times New Roman"/>
                <w:color w:val="000000"/>
              </w:rPr>
              <w:t> </w:t>
            </w:r>
          </w:p>
        </w:tc>
      </w:tr>
    </w:tbl>
    <w:p w14:paraId="0A9EFA07" w14:textId="77777777" w:rsidR="004F103C" w:rsidRDefault="004F103C" w:rsidP="002D105C">
      <w:pPr>
        <w:spacing w:after="0" w:line="240" w:lineRule="auto"/>
        <w:jc w:val="center"/>
        <w:rPr>
          <w:rFonts w:ascii="Calibri" w:eastAsia="Calibri" w:hAnsi="Calibri" w:cs="Calibri"/>
          <w:color w:val="000000" w:themeColor="text1"/>
        </w:rPr>
      </w:pPr>
    </w:p>
    <w:p w14:paraId="38A3ABB1" w14:textId="77777777" w:rsidR="006566F6" w:rsidRDefault="006566F6" w:rsidP="002D105C">
      <w:pPr>
        <w:spacing w:after="0" w:line="240" w:lineRule="auto"/>
        <w:jc w:val="center"/>
        <w:rPr>
          <w:rFonts w:ascii="Calibri" w:eastAsia="Calibri" w:hAnsi="Calibri" w:cs="Calibri"/>
          <w:color w:val="000000" w:themeColor="text1"/>
        </w:rPr>
      </w:pPr>
    </w:p>
    <w:p w14:paraId="0DAEAC8A" w14:textId="79FE7D0A" w:rsidR="00CA3429" w:rsidRPr="008C62D3" w:rsidRDefault="00CA3429" w:rsidP="002D105C">
      <w:pPr>
        <w:spacing w:after="0" w:line="240" w:lineRule="auto"/>
        <w:jc w:val="center"/>
        <w:rPr>
          <w:rFonts w:asciiTheme="majorHAnsi" w:eastAsiaTheme="majorEastAsia" w:hAnsiTheme="majorHAnsi" w:cstheme="majorBidi"/>
          <w:color w:val="2E74B5" w:themeColor="accent1" w:themeShade="BF"/>
          <w:sz w:val="28"/>
          <w:szCs w:val="28"/>
        </w:rPr>
      </w:pPr>
      <w:r w:rsidRPr="002D105C">
        <w:rPr>
          <w:rFonts w:ascii="Calibri" w:eastAsia="Calibri" w:hAnsi="Calibri" w:cs="Calibri"/>
          <w:color w:val="000000" w:themeColor="text1"/>
        </w:rPr>
        <w:br w:type="page"/>
      </w:r>
      <w:r w:rsidRPr="008C62D3">
        <w:rPr>
          <w:rFonts w:asciiTheme="majorHAnsi" w:eastAsiaTheme="majorEastAsia" w:hAnsiTheme="majorHAnsi" w:cstheme="majorBidi"/>
          <w:color w:val="2E74B5"/>
          <w:sz w:val="28"/>
          <w:szCs w:val="28"/>
        </w:rPr>
        <w:lastRenderedPageBreak/>
        <w:t>Welcome</w:t>
      </w:r>
      <w:r w:rsidRPr="008C62D3">
        <w:rPr>
          <w:rFonts w:asciiTheme="majorHAnsi" w:eastAsiaTheme="majorEastAsia" w:hAnsiTheme="majorHAnsi" w:cstheme="majorBidi"/>
          <w:color w:val="2E74B5" w:themeColor="accent1" w:themeShade="BF"/>
          <w:sz w:val="28"/>
          <w:szCs w:val="28"/>
        </w:rPr>
        <w:t xml:space="preserve"> to UNT!</w:t>
      </w:r>
    </w:p>
    <w:p w14:paraId="011DECC9" w14:textId="77777777" w:rsidR="00CA3429" w:rsidRPr="008C62D3" w:rsidRDefault="00CA3429" w:rsidP="00CA3429">
      <w:pPr>
        <w:suppressAutoHyphens/>
      </w:pPr>
      <w:r w:rsidRPr="008C62D3">
        <w:t>As members of the UNT community, we have all made a commitment to be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74117C4E" w14:textId="77777777" w:rsidR="00CA3429" w:rsidRPr="008C62D3" w:rsidRDefault="00CA3429" w:rsidP="00CA3429">
      <w:pPr>
        <w:suppressAutoHyphens/>
        <w:rPr>
          <w:rFonts w:cstheme="minorHAnsi"/>
        </w:rPr>
      </w:pPr>
    </w:p>
    <w:p w14:paraId="5DDAA734" w14:textId="77777777" w:rsidR="00CA3429" w:rsidRPr="008C62D3" w:rsidRDefault="00CA3429" w:rsidP="00CA3429">
      <w:pPr>
        <w:keepNext/>
        <w:keepLines/>
        <w:suppressAutoHyphens/>
        <w:spacing w:before="115" w:after="115"/>
        <w:outlineLvl w:val="2"/>
        <w:rPr>
          <w:rFonts w:asciiTheme="majorHAnsi" w:eastAsiaTheme="majorEastAsia" w:hAnsiTheme="majorHAnsi" w:cstheme="majorBidi"/>
          <w:color w:val="2E74B5"/>
          <w:sz w:val="28"/>
          <w:szCs w:val="28"/>
        </w:rPr>
      </w:pPr>
      <w:r w:rsidRPr="008C62D3">
        <w:rPr>
          <w:rFonts w:asciiTheme="majorHAnsi" w:eastAsiaTheme="majorEastAsia" w:hAnsiTheme="majorHAnsi" w:cstheme="majorBidi"/>
          <w:color w:val="2E74B5"/>
          <w:sz w:val="28"/>
          <w:szCs w:val="28"/>
        </w:rPr>
        <w:t>Rules of Engagement</w:t>
      </w:r>
    </w:p>
    <w:p w14:paraId="284D543A" w14:textId="77777777" w:rsidR="00CA3429" w:rsidRPr="008C62D3" w:rsidRDefault="00CA3429" w:rsidP="00CA3429">
      <w:pPr>
        <w:suppressAutoHyphens/>
        <w:rPr>
          <w:rFonts w:cstheme="minorHAnsi"/>
          <w:highlight w:val="white"/>
        </w:rPr>
      </w:pPr>
      <w:r w:rsidRPr="008C62D3">
        <w:rPr>
          <w:rFonts w:cstheme="minorHAnsi"/>
        </w:rPr>
        <w:t xml:space="preserve">Rules of engagement refer </w:t>
      </w:r>
      <w:r w:rsidRPr="008C62D3">
        <w:rPr>
          <w:rFonts w:cstheme="minorHAnsi"/>
          <w:shd w:val="clear" w:color="auto" w:fill="FFFFFF"/>
        </w:rPr>
        <w:t>to the way students are expected to interact with each other and with their instructors. Here are some general guidelines:</w:t>
      </w:r>
    </w:p>
    <w:p w14:paraId="39A502D9"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 xml:space="preserve">While the freedom to express yourself is a fundamental human right, any communication that utilizes cruel and derogatory language on the basis of </w:t>
      </w:r>
      <w:r w:rsidRPr="008C62D3">
        <w:t xml:space="preserve">race, color, national origin, religion, sex, sexual orientation, gender identity, gender expression, age, disability, genetic information, veteran status, or any other characteristic protected under applicable federal or state law </w:t>
      </w:r>
      <w:r w:rsidRPr="008C62D3">
        <w:rPr>
          <w:rFonts w:cstheme="minorHAnsi"/>
          <w:shd w:val="clear" w:color="auto" w:fill="FFFFFF"/>
        </w:rPr>
        <w:t>will not be tolerated.</w:t>
      </w:r>
    </w:p>
    <w:p w14:paraId="0A6B0724"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Treat your instructor and classmates with respect in any communication online or face-to-face, even when their opinion differs from your own.</w:t>
      </w:r>
    </w:p>
    <w:p w14:paraId="46FDAE6B"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Ask for and use the correct name and pronouns for your instructor and classmates.</w:t>
      </w:r>
    </w:p>
    <w:p w14:paraId="0D191D82"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 xml:space="preserve">Speak from personal experiences. Use “I” statements to share thoughts and feelings. Try not to speak on behalf of groups or other individual’s experiences. </w:t>
      </w:r>
    </w:p>
    <w:p w14:paraId="178DC784"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 xml:space="preserve">Use your critical thinking skills to challenge other people’s ideas, instead of attacking individuals. </w:t>
      </w:r>
    </w:p>
    <w:p w14:paraId="352BCAC7"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Avoid using all caps while communicating digitally. This may be interpreted as “YELLING!”</w:t>
      </w:r>
    </w:p>
    <w:p w14:paraId="6C0EF421"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Be cautious when using humor or sarcasm in emails or discussion posts as tone can be difficult to interpret digitally.</w:t>
      </w:r>
    </w:p>
    <w:p w14:paraId="14B88CE7"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Avoid using “text-talk” unless explicitly permitted by your instructor.</w:t>
      </w:r>
    </w:p>
    <w:p w14:paraId="07023796"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Proofread and fact-check your sources.</w:t>
      </w:r>
    </w:p>
    <w:p w14:paraId="7B1B3BC6" w14:textId="77777777" w:rsidR="00CA3429" w:rsidRPr="008C62D3" w:rsidRDefault="00CA3429" w:rsidP="00CA3429">
      <w:pPr>
        <w:numPr>
          <w:ilvl w:val="0"/>
          <w:numId w:val="41"/>
        </w:numPr>
        <w:suppressAutoHyphens/>
        <w:contextualSpacing/>
        <w:rPr>
          <w:rFonts w:cstheme="minorHAnsi"/>
          <w:highlight w:val="white"/>
        </w:rPr>
      </w:pPr>
      <w:r w:rsidRPr="008C62D3">
        <w:rPr>
          <w:rFonts w:cstheme="minorHAnsi"/>
          <w:shd w:val="clear" w:color="auto" w:fill="FFFFFF"/>
        </w:rPr>
        <w:t>Keep in mind that online posts can be permanent, so think first before you type.</w:t>
      </w:r>
    </w:p>
    <w:p w14:paraId="5ED1034E" w14:textId="77777777" w:rsidR="00CA3429" w:rsidRPr="008C62D3" w:rsidRDefault="00CA3429" w:rsidP="00CA3429">
      <w:pPr>
        <w:suppressAutoHyphens/>
      </w:pPr>
      <w:r w:rsidRPr="008C62D3">
        <w:rPr>
          <w:rFonts w:cstheme="minorHAnsi"/>
        </w:rPr>
        <w:t xml:space="preserve">See these </w:t>
      </w:r>
      <w:hyperlink r:id="rId12">
        <w:r w:rsidRPr="008C62D3">
          <w:rPr>
            <w:rFonts w:cstheme="minorHAnsi"/>
            <w:color w:val="0563C1" w:themeColor="hyperlink"/>
            <w:u w:val="single"/>
          </w:rPr>
          <w:t>Engagement Guidelines</w:t>
        </w:r>
      </w:hyperlink>
      <w:r w:rsidRPr="008C62D3">
        <w:rPr>
          <w:rFonts w:cstheme="minorHAnsi"/>
        </w:rPr>
        <w:t xml:space="preserve"> (</w:t>
      </w:r>
      <w:r w:rsidRPr="008C62D3">
        <w:t xml:space="preserve">https://clear.unt.edu/online-communication-tips) </w:t>
      </w:r>
      <w:r w:rsidRPr="008C62D3">
        <w:rPr>
          <w:rFonts w:cstheme="minorHAnsi"/>
        </w:rPr>
        <w:t>for more information.</w:t>
      </w:r>
    </w:p>
    <w:p w14:paraId="1378A23A" w14:textId="77777777" w:rsidR="00CA3429" w:rsidRPr="008C62D3" w:rsidRDefault="00CA3429" w:rsidP="00CA3429">
      <w:pPr>
        <w:suppressAutoHyphens/>
        <w:rPr>
          <w:rFonts w:cs="Arial"/>
        </w:rPr>
      </w:pPr>
    </w:p>
    <w:p w14:paraId="15F44B36" w14:textId="77777777" w:rsidR="00CA3429" w:rsidRPr="008C62D3" w:rsidRDefault="00CA3429" w:rsidP="00CA3429">
      <w:pPr>
        <w:suppressAutoHyphens/>
        <w:rPr>
          <w:color w:val="2E74B5"/>
          <w:sz w:val="28"/>
          <w:szCs w:val="28"/>
        </w:rPr>
      </w:pPr>
      <w:r w:rsidRPr="008C62D3">
        <w:rPr>
          <w:rFonts w:cs="Arial"/>
          <w:color w:val="2E74B5"/>
          <w:sz w:val="28"/>
          <w:szCs w:val="28"/>
        </w:rPr>
        <w:t>Online Course System</w:t>
      </w:r>
    </w:p>
    <w:p w14:paraId="57F61CAD" w14:textId="77777777" w:rsidR="00CA3429" w:rsidRPr="008C62D3" w:rsidRDefault="00CA3429" w:rsidP="00CA3429">
      <w:pPr>
        <w:suppressAutoHyphens/>
        <w:rPr>
          <w:rFonts w:cs="Arial"/>
        </w:rPr>
      </w:pPr>
      <w:r w:rsidRPr="008C62D3">
        <w:rPr>
          <w:rFonts w:cs="Arial"/>
        </w:rPr>
        <w:t>The University is committed to providing a reliable online course system to all users. However, p</w:t>
      </w:r>
      <w:r w:rsidRPr="008C62D3">
        <w:rPr>
          <w:rFonts w:cs="Calibri"/>
        </w:rPr>
        <w:t xml:space="preserve">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17B6EC52" w14:textId="77777777" w:rsidR="00CA3429" w:rsidRPr="008C62D3" w:rsidRDefault="00CA3429" w:rsidP="00CA3429">
      <w:pPr>
        <w:suppressAutoHyphens/>
        <w:spacing w:after="0"/>
      </w:pPr>
      <w:r w:rsidRPr="008C62D3">
        <w:rPr>
          <w:b/>
        </w:rPr>
        <w:t>UIT Help Desk</w:t>
      </w:r>
      <w:r w:rsidRPr="008C62D3">
        <w:t xml:space="preserve">: </w:t>
      </w:r>
      <w:hyperlink r:id="rId13">
        <w:r w:rsidRPr="008C62D3">
          <w:rPr>
            <w:color w:val="0563C1" w:themeColor="hyperlink"/>
            <w:u w:val="single"/>
          </w:rPr>
          <w:t>UIT Student Help Desk site</w:t>
        </w:r>
      </w:hyperlink>
      <w:r w:rsidRPr="008C62D3">
        <w:t xml:space="preserve"> (https://www.unt.edu/helpdesk)</w:t>
      </w:r>
    </w:p>
    <w:p w14:paraId="5F94C69A" w14:textId="77777777" w:rsidR="00CA3429" w:rsidRPr="008C62D3" w:rsidRDefault="00CA3429" w:rsidP="00CA3429">
      <w:pPr>
        <w:suppressAutoHyphens/>
        <w:spacing w:after="0"/>
      </w:pPr>
      <w:r w:rsidRPr="008C62D3">
        <w:rPr>
          <w:rFonts w:cs="Calibri"/>
          <w:b/>
        </w:rPr>
        <w:t>Email</w:t>
      </w:r>
      <w:r w:rsidRPr="008C62D3">
        <w:rPr>
          <w:rFonts w:cs="Calibri"/>
        </w:rPr>
        <w:t xml:space="preserve">: </w:t>
      </w:r>
      <w:hyperlink r:id="rId14">
        <w:r w:rsidRPr="008C62D3">
          <w:rPr>
            <w:rFonts w:cs="Calibri"/>
            <w:color w:val="0563C1" w:themeColor="hyperlink"/>
            <w:u w:val="single"/>
          </w:rPr>
          <w:t>helpdesk@unt.edu</w:t>
        </w:r>
      </w:hyperlink>
    </w:p>
    <w:p w14:paraId="6993E05A" w14:textId="77777777" w:rsidR="00CA3429" w:rsidRPr="008C62D3" w:rsidRDefault="00CA3429" w:rsidP="00CA3429">
      <w:pPr>
        <w:widowControl w:val="0"/>
        <w:suppressAutoHyphens/>
        <w:spacing w:after="0" w:line="240" w:lineRule="auto"/>
        <w:ind w:right="6649"/>
        <w:rPr>
          <w:rFonts w:ascii="Calibri" w:eastAsia="Times New Roman" w:hAnsi="Calibri" w:cs="Calibri"/>
        </w:rPr>
      </w:pPr>
      <w:r w:rsidRPr="008C62D3">
        <w:rPr>
          <w:rFonts w:ascii="Calibri" w:eastAsia="Times New Roman" w:hAnsi="Calibri" w:cs="Calibri"/>
          <w:b/>
        </w:rPr>
        <w:t>Phone</w:t>
      </w:r>
      <w:r w:rsidRPr="008C62D3">
        <w:rPr>
          <w:rFonts w:ascii="Calibri" w:eastAsia="Times New Roman" w:hAnsi="Calibri" w:cs="Calibri"/>
        </w:rPr>
        <w:t>: 940-565-2324</w:t>
      </w:r>
    </w:p>
    <w:p w14:paraId="6912D7CD" w14:textId="77777777" w:rsidR="00CA3429" w:rsidRPr="008C62D3" w:rsidRDefault="00CA3429" w:rsidP="00CA3429">
      <w:pPr>
        <w:widowControl w:val="0"/>
        <w:suppressAutoHyphens/>
        <w:spacing w:after="0" w:line="240" w:lineRule="auto"/>
        <w:rPr>
          <w:rFonts w:ascii="Calibri" w:eastAsia="Times New Roman" w:hAnsi="Calibri" w:cs="Calibri"/>
        </w:rPr>
      </w:pPr>
      <w:r w:rsidRPr="008C62D3">
        <w:rPr>
          <w:rFonts w:ascii="Calibri" w:eastAsia="Times New Roman" w:hAnsi="Calibri" w:cs="Calibri"/>
          <w:b/>
        </w:rPr>
        <w:t>In Person</w:t>
      </w:r>
      <w:r w:rsidRPr="008C62D3">
        <w:rPr>
          <w:rFonts w:ascii="Calibri" w:eastAsia="Times New Roman" w:hAnsi="Calibri" w:cs="Calibri"/>
        </w:rPr>
        <w:t>: Sage Hall, Room 130</w:t>
      </w:r>
    </w:p>
    <w:p w14:paraId="12EDBE06" w14:textId="77777777" w:rsidR="00CA3429" w:rsidRPr="008C62D3" w:rsidRDefault="00CA3429" w:rsidP="00CA3429">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Walk-In Availability</w:t>
      </w:r>
      <w:r w:rsidRPr="008C62D3">
        <w:rPr>
          <w:rFonts w:ascii="Calibri" w:eastAsia="Times New Roman" w:hAnsi="Calibri" w:cs="Calibri"/>
        </w:rPr>
        <w:t>: 8am-9pm</w:t>
      </w:r>
    </w:p>
    <w:p w14:paraId="459FAAE5" w14:textId="77777777" w:rsidR="00CA3429" w:rsidRPr="008C62D3" w:rsidRDefault="00CA3429" w:rsidP="00CA3429">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lastRenderedPageBreak/>
        <w:t>Telephone Availability</w:t>
      </w:r>
      <w:r w:rsidRPr="008C62D3">
        <w:rPr>
          <w:rFonts w:ascii="Calibri" w:eastAsia="Times New Roman" w:hAnsi="Calibri" w:cs="Calibri"/>
        </w:rPr>
        <w:t>:</w:t>
      </w:r>
    </w:p>
    <w:p w14:paraId="196BEE4F" w14:textId="77777777" w:rsidR="00CA3429" w:rsidRPr="008C62D3" w:rsidRDefault="00CA3429" w:rsidP="00CA3429">
      <w:pPr>
        <w:widowControl w:val="0"/>
        <w:numPr>
          <w:ilvl w:val="0"/>
          <w:numId w:val="39"/>
        </w:numPr>
        <w:suppressAutoHyphens/>
        <w:spacing w:after="0" w:line="240" w:lineRule="auto"/>
        <w:ind w:right="147"/>
        <w:rPr>
          <w:rFonts w:ascii="Calibri" w:eastAsia="Times New Roman" w:hAnsi="Calibri" w:cs="Calibri"/>
        </w:rPr>
      </w:pPr>
      <w:r w:rsidRPr="008C62D3">
        <w:rPr>
          <w:rFonts w:ascii="Calibri" w:eastAsia="Times New Roman" w:hAnsi="Calibri" w:cs="Calibri"/>
        </w:rPr>
        <w:t>Sunday: noon-midnight</w:t>
      </w:r>
    </w:p>
    <w:p w14:paraId="5CA1FB61" w14:textId="77777777" w:rsidR="00CA3429" w:rsidRPr="008C62D3" w:rsidRDefault="00CA3429" w:rsidP="00CA3429">
      <w:pPr>
        <w:widowControl w:val="0"/>
        <w:numPr>
          <w:ilvl w:val="0"/>
          <w:numId w:val="39"/>
        </w:numPr>
        <w:suppressAutoHyphens/>
        <w:spacing w:after="0" w:line="240" w:lineRule="auto"/>
        <w:ind w:right="147"/>
        <w:rPr>
          <w:rFonts w:ascii="Calibri" w:eastAsia="Times New Roman" w:hAnsi="Calibri" w:cs="Calibri"/>
        </w:rPr>
      </w:pPr>
      <w:r w:rsidRPr="008C62D3">
        <w:rPr>
          <w:rFonts w:ascii="Calibri" w:eastAsia="Times New Roman" w:hAnsi="Calibri" w:cs="Calibri"/>
        </w:rPr>
        <w:t>Monday-Thursday: 8am-midnight</w:t>
      </w:r>
    </w:p>
    <w:p w14:paraId="4D35984C" w14:textId="77777777" w:rsidR="00CA3429" w:rsidRPr="008C62D3" w:rsidRDefault="00CA3429" w:rsidP="00CA3429">
      <w:pPr>
        <w:widowControl w:val="0"/>
        <w:numPr>
          <w:ilvl w:val="0"/>
          <w:numId w:val="39"/>
        </w:numPr>
        <w:suppressAutoHyphens/>
        <w:spacing w:after="0" w:line="240" w:lineRule="auto"/>
        <w:ind w:right="147"/>
        <w:rPr>
          <w:rFonts w:ascii="Calibri" w:eastAsia="Times New Roman" w:hAnsi="Calibri" w:cs="Calibri"/>
        </w:rPr>
      </w:pPr>
      <w:r w:rsidRPr="008C62D3">
        <w:rPr>
          <w:rFonts w:ascii="Calibri" w:eastAsia="Times New Roman" w:hAnsi="Calibri" w:cs="Calibri"/>
        </w:rPr>
        <w:t>Friday: 8am-8pm</w:t>
      </w:r>
    </w:p>
    <w:p w14:paraId="1C207035" w14:textId="77777777" w:rsidR="00CA3429" w:rsidRPr="008C62D3" w:rsidRDefault="00CA3429" w:rsidP="00CA3429">
      <w:pPr>
        <w:widowControl w:val="0"/>
        <w:numPr>
          <w:ilvl w:val="0"/>
          <w:numId w:val="39"/>
        </w:numPr>
        <w:suppressAutoHyphens/>
        <w:spacing w:after="0" w:line="240" w:lineRule="auto"/>
        <w:ind w:right="147"/>
        <w:rPr>
          <w:rFonts w:ascii="Calibri" w:eastAsia="Times New Roman" w:hAnsi="Calibri" w:cs="Calibri"/>
        </w:rPr>
      </w:pPr>
      <w:r w:rsidRPr="008C62D3">
        <w:rPr>
          <w:rFonts w:ascii="Calibri" w:eastAsia="Times New Roman" w:hAnsi="Calibri" w:cs="Calibri"/>
        </w:rPr>
        <w:t>Saturday: 9am-5pm</w:t>
      </w:r>
    </w:p>
    <w:p w14:paraId="237D5781" w14:textId="77777777" w:rsidR="00CA3429" w:rsidRPr="008C62D3" w:rsidRDefault="00CA3429" w:rsidP="00CA3429">
      <w:pPr>
        <w:widowControl w:val="0"/>
        <w:suppressAutoHyphens/>
        <w:spacing w:after="0" w:line="240" w:lineRule="auto"/>
        <w:ind w:right="147"/>
        <w:rPr>
          <w:rFonts w:ascii="Calibri" w:eastAsia="Times New Roman" w:hAnsi="Calibri" w:cs="Calibri"/>
        </w:rPr>
      </w:pPr>
      <w:r w:rsidRPr="008C62D3">
        <w:rPr>
          <w:rFonts w:ascii="Calibri" w:eastAsia="Times New Roman" w:hAnsi="Calibri" w:cs="Calibri"/>
          <w:b/>
        </w:rPr>
        <w:t>Laptop Checkout</w:t>
      </w:r>
      <w:r w:rsidRPr="008C62D3">
        <w:rPr>
          <w:rFonts w:ascii="Calibri" w:eastAsia="Times New Roman" w:hAnsi="Calibri" w:cs="Calibri"/>
        </w:rPr>
        <w:t>: 8am-7pm</w:t>
      </w:r>
    </w:p>
    <w:p w14:paraId="1A92B6D3" w14:textId="77777777" w:rsidR="00CA3429" w:rsidRPr="008C62D3" w:rsidRDefault="00CA3429" w:rsidP="00CA3429">
      <w:pPr>
        <w:widowControl w:val="0"/>
        <w:suppressAutoHyphens/>
        <w:spacing w:after="0" w:line="240" w:lineRule="auto"/>
        <w:ind w:right="147"/>
        <w:rPr>
          <w:rFonts w:ascii="Calibri" w:eastAsia="Times New Roman" w:hAnsi="Calibri" w:cs="Calibri"/>
        </w:rPr>
      </w:pPr>
    </w:p>
    <w:p w14:paraId="097C70A8" w14:textId="77777777" w:rsidR="00CA3429" w:rsidRPr="00923F88" w:rsidRDefault="00CA3429" w:rsidP="00CA3429">
      <w:pPr>
        <w:widowControl w:val="0"/>
        <w:suppressAutoHyphens/>
        <w:spacing w:after="240" w:line="240" w:lineRule="auto"/>
        <w:ind w:right="147"/>
        <w:rPr>
          <w:rFonts w:ascii="Calibri" w:eastAsia="Times New Roman" w:hAnsi="Calibri" w:cs="Calibri"/>
        </w:rPr>
      </w:pPr>
      <w:r w:rsidRPr="008C62D3">
        <w:rPr>
          <w:rFonts w:ascii="Calibri" w:eastAsia="Times New Roman" w:hAnsi="Calibri" w:cs="Calibri"/>
        </w:rPr>
        <w:t xml:space="preserve">For additional support, visit </w:t>
      </w:r>
      <w:hyperlink r:id="rId15">
        <w:r w:rsidRPr="008C62D3">
          <w:rPr>
            <w:rFonts w:eastAsia="Times New Roman" w:cstheme="minorHAnsi"/>
            <w:color w:val="0563C1" w:themeColor="hyperlink"/>
            <w:u w:val="single"/>
          </w:rPr>
          <w:t>Canvas Technical Help</w:t>
        </w:r>
      </w:hyperlink>
      <w:r w:rsidRPr="008C62D3">
        <w:rPr>
          <w:rFonts w:eastAsia="Times New Roman" w:cstheme="minorHAnsi"/>
        </w:rPr>
        <w:t xml:space="preserve"> (https://community.canvaslms.com/docs/DOC-10554-4212710328)</w:t>
      </w:r>
    </w:p>
    <w:p w14:paraId="05FA92C2" w14:textId="77777777" w:rsidR="00CA3429" w:rsidRPr="008C62D3" w:rsidRDefault="00CA3429" w:rsidP="00CA3429">
      <w:pPr>
        <w:keepNext/>
        <w:keepLines/>
        <w:suppressAutoHyphens/>
        <w:spacing w:before="120" w:after="120"/>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themeColor="accent1" w:themeShade="BF"/>
          <w:sz w:val="28"/>
          <w:szCs w:val="28"/>
        </w:rPr>
        <w:t>UNT Policies</w:t>
      </w:r>
    </w:p>
    <w:p w14:paraId="78DCD904"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Academic Integrity Policy</w:t>
      </w:r>
    </w:p>
    <w:p w14:paraId="4B7E65AA" w14:textId="77777777" w:rsidR="00CA3429" w:rsidRPr="008C62D3" w:rsidRDefault="00CA3429" w:rsidP="00CA3429">
      <w:pPr>
        <w:suppressAutoHyphens/>
      </w:pPr>
      <w:r w:rsidRPr="008C62D3">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4B0F044C"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ADA Policy</w:t>
      </w:r>
    </w:p>
    <w:p w14:paraId="1A24B3C6" w14:textId="77777777" w:rsidR="00CA3429" w:rsidRPr="008C62D3" w:rsidRDefault="00CA3429" w:rsidP="00CA3429">
      <w:pPr>
        <w:suppressAutoHyphens/>
      </w:pPr>
      <w:r w:rsidRPr="008C62D3">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6">
        <w:r w:rsidRPr="008C62D3">
          <w:rPr>
            <w:color w:val="0563C1" w:themeColor="hyperlink"/>
            <w:u w:val="single"/>
          </w:rPr>
          <w:t>ODA website</w:t>
        </w:r>
      </w:hyperlink>
      <w:r w:rsidRPr="008C62D3">
        <w:t xml:space="preserve"> (</w:t>
      </w:r>
      <w:hyperlink r:id="rId17">
        <w:r w:rsidRPr="008C62D3">
          <w:rPr>
            <w:color w:val="0563C1" w:themeColor="hyperlink"/>
            <w:u w:val="single"/>
          </w:rPr>
          <w:t>https://disability.unt.edu/</w:t>
        </w:r>
      </w:hyperlink>
      <w:r w:rsidRPr="008C62D3">
        <w:t>).</w:t>
      </w:r>
    </w:p>
    <w:p w14:paraId="0D117672"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Prohibition of Discrimination, Harassment, and Retaliation (Policy 16.004)</w:t>
      </w:r>
    </w:p>
    <w:p w14:paraId="71F999C6" w14:textId="77777777" w:rsidR="00CA3429" w:rsidRPr="008C62D3" w:rsidRDefault="00CA3429" w:rsidP="00CA3429">
      <w:pPr>
        <w:suppressAutoHyphens/>
      </w:pPr>
      <w:r w:rsidRPr="008C62D3">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0F8D4123"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Emergency Notification &amp; Procedures</w:t>
      </w:r>
    </w:p>
    <w:p w14:paraId="39088719" w14:textId="77777777" w:rsidR="00CA3429" w:rsidRPr="008C62D3" w:rsidRDefault="00CA3429" w:rsidP="00CA3429">
      <w:pPr>
        <w:suppressAutoHyphens/>
      </w:pPr>
      <w:r w:rsidRPr="008C62D3">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1733AA71"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Retention of Student Records</w:t>
      </w:r>
    </w:p>
    <w:p w14:paraId="341E7B28" w14:textId="77777777" w:rsidR="00CA3429" w:rsidRPr="008C62D3" w:rsidRDefault="00CA3429" w:rsidP="00CA3429">
      <w:pPr>
        <w:suppressAutoHyphens/>
      </w:pPr>
      <w:r w:rsidRPr="008C62D3">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w:t>
      </w:r>
      <w:r w:rsidRPr="008C62D3">
        <w:lastRenderedPageBreak/>
        <w:t xml:space="preserve">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106779A9"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Acceptable Student Behavior</w:t>
      </w:r>
    </w:p>
    <w:p w14:paraId="6CB310D9" w14:textId="77777777" w:rsidR="00CA3429" w:rsidRPr="008C62D3" w:rsidRDefault="00CA3429" w:rsidP="00CA3429">
      <w:pPr>
        <w:suppressAutoHyphens/>
      </w:pPr>
      <w:r w:rsidRPr="008C62D3">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18">
        <w:r w:rsidRPr="008C62D3">
          <w:rPr>
            <w:color w:val="0563C1" w:themeColor="hyperlink"/>
            <w:u w:val="single"/>
          </w:rPr>
          <w:t>Code of Student Conduct</w:t>
        </w:r>
      </w:hyperlink>
      <w:r w:rsidRPr="008C62D3">
        <w:t xml:space="preserve"> (https://deanofstudents.unt.edu/conduct) to learn more. </w:t>
      </w:r>
    </w:p>
    <w:p w14:paraId="2C9A4779"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Access to Information - Eagle Connect</w:t>
      </w:r>
    </w:p>
    <w:p w14:paraId="35B4C380" w14:textId="77777777" w:rsidR="00CA3429" w:rsidRPr="008C62D3" w:rsidRDefault="00CA3429" w:rsidP="00CA3429">
      <w:pPr>
        <w:suppressAutoHyphens/>
      </w:pPr>
      <w:r w:rsidRPr="008C62D3">
        <w:t xml:space="preserve">Students’ access point for business and academic services at UNT is located at: </w:t>
      </w:r>
      <w:hyperlink r:id="rId19">
        <w:r w:rsidRPr="008C62D3">
          <w:rPr>
            <w:color w:val="0563C1" w:themeColor="hyperlink"/>
            <w:u w:val="single"/>
          </w:rPr>
          <w:t>my.unt.edu</w:t>
        </w:r>
      </w:hyperlink>
      <w:r w:rsidRPr="008C62D3">
        <w:t xml:space="preserve">. All official communication from the University will be delivered to a student’s Eagle Connect account. For more information, please visit the website that explains Eagle Connect and how to forward e-mail </w:t>
      </w:r>
      <w:hyperlink r:id="rId20">
        <w:r w:rsidRPr="008C62D3">
          <w:rPr>
            <w:color w:val="0563C1" w:themeColor="hyperlink"/>
            <w:u w:val="single"/>
          </w:rPr>
          <w:t>Eagle Connect</w:t>
        </w:r>
      </w:hyperlink>
      <w:r w:rsidRPr="008C62D3">
        <w:t xml:space="preserve"> (https://it.unt.edu/eagleconnect).</w:t>
      </w:r>
    </w:p>
    <w:p w14:paraId="72BCD778"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Evaluation Administration Dates</w:t>
      </w:r>
    </w:p>
    <w:p w14:paraId="51A30BDB" w14:textId="77777777" w:rsidR="00CA3429" w:rsidRPr="008C62D3" w:rsidRDefault="00CA3429" w:rsidP="00CA3429">
      <w:pPr>
        <w:suppressAutoHyphens/>
      </w:pPr>
      <w:r w:rsidRPr="008C62D3">
        <w:t>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IASystem Notification" (</w:t>
      </w:r>
      <w:hyperlink r:id="rId21">
        <w:r w:rsidRPr="008C62D3">
          <w:rPr>
            <w:color w:val="0563C1" w:themeColor="hyperlink"/>
            <w:u w:val="single"/>
          </w:rPr>
          <w:t>no-reply@iasystem.org</w:t>
        </w:r>
      </w:hyperlink>
      <w:r w:rsidRPr="008C62D3">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22">
        <w:r w:rsidRPr="008C62D3">
          <w:rPr>
            <w:color w:val="0563C1" w:themeColor="hyperlink"/>
            <w:u w:val="single"/>
          </w:rPr>
          <w:t>SPOT website</w:t>
        </w:r>
      </w:hyperlink>
      <w:r w:rsidRPr="008C62D3">
        <w:t xml:space="preserve"> (http://spot.unt.edu/) or email </w:t>
      </w:r>
      <w:hyperlink r:id="rId23">
        <w:r w:rsidRPr="008C62D3">
          <w:rPr>
            <w:color w:val="0563C1" w:themeColor="hyperlink"/>
            <w:u w:val="single"/>
          </w:rPr>
          <w:t>spot@unt.edu</w:t>
        </w:r>
      </w:hyperlink>
      <w:r w:rsidRPr="008C62D3">
        <w:t>.</w:t>
      </w:r>
    </w:p>
    <w:p w14:paraId="770AB4BC"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Survivor Advocacy</w:t>
      </w:r>
    </w:p>
    <w:p w14:paraId="70C48AE0" w14:textId="77777777" w:rsidR="00CA3429" w:rsidRPr="008C62D3" w:rsidRDefault="00CA3429" w:rsidP="00CA3429">
      <w:pPr>
        <w:suppressAutoHyphens/>
      </w:pPr>
      <w:r w:rsidRPr="008C62D3">
        <w:t xml:space="preserve">UNT is committed to providing a safe learning environment free of all forms of sexual misconduct. Federal laws and UNT policies prohibit discrimination on the basis of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24">
        <w:r w:rsidRPr="008C62D3">
          <w:rPr>
            <w:u w:val="single"/>
          </w:rPr>
          <w:t>SurvivorAdvocate@unt.edu</w:t>
        </w:r>
      </w:hyperlink>
      <w:r w:rsidRPr="008C62D3">
        <w:t xml:space="preserve"> or by calling the Dean of Students Office at 940-5652648.</w:t>
      </w:r>
    </w:p>
    <w:p w14:paraId="3F10B9DF"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 xml:space="preserve">Important Notice for F-1 Students taking Distance Education Courses </w:t>
      </w:r>
    </w:p>
    <w:p w14:paraId="7FB77BA5" w14:textId="77777777" w:rsidR="00CA3429" w:rsidRPr="008C62D3" w:rsidRDefault="00CA3429" w:rsidP="00CA3429">
      <w:pPr>
        <w:suppressAutoHyphens/>
        <w:spacing w:before="115" w:after="158"/>
        <w:rPr>
          <w:b/>
        </w:rPr>
      </w:pPr>
      <w:r w:rsidRPr="008C62D3">
        <w:rPr>
          <w:b/>
        </w:rPr>
        <w:t>Federal Regulation</w:t>
      </w:r>
    </w:p>
    <w:p w14:paraId="3D0F6EC4" w14:textId="77777777" w:rsidR="00CA3429" w:rsidRPr="008C62D3" w:rsidRDefault="00CA3429" w:rsidP="00CA3429">
      <w:pPr>
        <w:suppressAutoHyphens/>
      </w:pPr>
      <w:r w:rsidRPr="008C62D3">
        <w:t xml:space="preserve">To read detailed Immigration and Customs Enforcement regulations for F-1 students taking online courses, please go to the </w:t>
      </w:r>
      <w:hyperlink r:id="rId25">
        <w:r w:rsidRPr="008C62D3">
          <w:rPr>
            <w:color w:val="0563C1" w:themeColor="hyperlink"/>
            <w:u w:val="single"/>
          </w:rPr>
          <w:t>Electronic Code of Federal Regulations website</w:t>
        </w:r>
      </w:hyperlink>
      <w:r w:rsidRPr="008C62D3">
        <w:t xml:space="preserve"> (http://www.ecfr.gov/). The </w:t>
      </w:r>
      <w:r w:rsidRPr="008C62D3">
        <w:lastRenderedPageBreak/>
        <w:t>specific portion concerning distance education courses is located at Title 8 CFR 214.2 Paragraph (f)(6)(i)(G).</w:t>
      </w:r>
    </w:p>
    <w:p w14:paraId="14191891" w14:textId="77777777" w:rsidR="00CA3429" w:rsidRPr="008C62D3" w:rsidRDefault="00CA3429" w:rsidP="00CA3429">
      <w:pPr>
        <w:suppressAutoHyphens/>
      </w:pPr>
      <w:r w:rsidRPr="008C62D3">
        <w:t xml:space="preserve">The paragraph reads: </w:t>
      </w:r>
    </w:p>
    <w:p w14:paraId="21D03178" w14:textId="77777777" w:rsidR="00CA3429" w:rsidRPr="008C62D3" w:rsidRDefault="00CA3429" w:rsidP="00CA3429">
      <w:pPr>
        <w:suppressAutoHyphens/>
        <w:rPr>
          <w:b/>
        </w:rPr>
      </w:pPr>
      <w:r w:rsidRPr="008C62D3">
        <w:t>(G)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through the use of television, audio, or computer transmission including open broadcast, closed circuit, cable, microwave, or satellite, audio conferencing, or computer conferencing. If the F-1 student's course of study is in a language study program, no on-line or distance education classes may be considered to count toward a student's full course of study requirement.</w:t>
      </w:r>
    </w:p>
    <w:p w14:paraId="4B068450" w14:textId="77777777" w:rsidR="00CA3429" w:rsidRPr="008C62D3" w:rsidRDefault="00CA3429" w:rsidP="00CA3429">
      <w:pPr>
        <w:suppressAutoHyphens/>
        <w:rPr>
          <w:b/>
        </w:rPr>
      </w:pPr>
      <w:r w:rsidRPr="008C62D3">
        <w:rPr>
          <w:b/>
        </w:rPr>
        <w:t xml:space="preserve">University of North Texas Compliance </w:t>
      </w:r>
    </w:p>
    <w:p w14:paraId="540EC1FC" w14:textId="77777777" w:rsidR="00CA3429" w:rsidRPr="008C62D3" w:rsidRDefault="00CA3429" w:rsidP="00CA3429">
      <w:pPr>
        <w:suppressAutoHyphens/>
      </w:pPr>
      <w:r w:rsidRPr="008C62D3">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534C0FB" w14:textId="77777777" w:rsidR="00CA3429" w:rsidRPr="008C62D3" w:rsidRDefault="00CA3429" w:rsidP="00CA3429">
      <w:pPr>
        <w:suppressAutoHyphens/>
      </w:pPr>
      <w:r w:rsidRPr="008C62D3">
        <w:t>If such an on-campus activity is required, it is the student’s responsibility to do the following:</w:t>
      </w:r>
    </w:p>
    <w:p w14:paraId="63DC2E41" w14:textId="77777777" w:rsidR="00CA3429" w:rsidRPr="008C62D3" w:rsidRDefault="00CA3429" w:rsidP="00CA3429">
      <w:pPr>
        <w:suppressAutoHyphens/>
      </w:pPr>
      <w:r w:rsidRPr="008C62D3">
        <w:t>(1) Submit a written request to the instructor for an on-campus experiential component within one week of the start of the course.</w:t>
      </w:r>
    </w:p>
    <w:p w14:paraId="10E761FC" w14:textId="77777777" w:rsidR="00CA3429" w:rsidRPr="008C62D3" w:rsidRDefault="00CA3429" w:rsidP="00CA3429">
      <w:pPr>
        <w:suppressAutoHyphens/>
      </w:pPr>
      <w:r w:rsidRPr="008C62D3">
        <w:t>(2) Ensure that the activity on campus takes place and the instructor documents it in writing with a notice sent to the International Student and Scholar Services Office.  ISSS has a form available that you may use for this purpose.</w:t>
      </w:r>
    </w:p>
    <w:p w14:paraId="17A6C961" w14:textId="77777777" w:rsidR="00CA3429" w:rsidRPr="008C62D3" w:rsidRDefault="00CA3429" w:rsidP="00CA3429">
      <w:pPr>
        <w:suppressAutoHyphens/>
      </w:pPr>
      <w:r w:rsidRPr="008C62D3">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6">
        <w:r w:rsidRPr="008C62D3">
          <w:rPr>
            <w:color w:val="0563C1" w:themeColor="hyperlink"/>
            <w:u w:val="single"/>
          </w:rPr>
          <w:t>internationaladvising@unt.edu</w:t>
        </w:r>
      </w:hyperlink>
      <w:r w:rsidRPr="008C62D3">
        <w:t>) to get clarification before the one-week deadline.</w:t>
      </w:r>
    </w:p>
    <w:p w14:paraId="748856FE"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Verification</w:t>
      </w:r>
    </w:p>
    <w:p w14:paraId="2D7E366D" w14:textId="77777777" w:rsidR="00CA3429" w:rsidRPr="008C62D3" w:rsidRDefault="00CA3429" w:rsidP="00CA3429">
      <w:pPr>
        <w:suppressAutoHyphens/>
      </w:pPr>
      <w:r w:rsidRPr="008C62D3">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5DFAB9A7" w14:textId="77777777" w:rsidR="00CA3429" w:rsidRPr="008C62D3" w:rsidRDefault="00CA3429" w:rsidP="00CA3429">
      <w:pPr>
        <w:suppressAutoHyphens/>
      </w:pPr>
      <w:r w:rsidRPr="008C62D3">
        <w:t xml:space="preserve">See </w:t>
      </w:r>
      <w:hyperlink r:id="rId27">
        <w:r w:rsidRPr="008C62D3">
          <w:rPr>
            <w:color w:val="0563C1" w:themeColor="hyperlink"/>
            <w:u w:val="single"/>
          </w:rPr>
          <w:t>UNT Policy 07-002 Student Identity Verification, Privacy, and Notification and Distance Education Courses</w:t>
        </w:r>
      </w:hyperlink>
      <w:r w:rsidRPr="008C62D3">
        <w:t xml:space="preserve"> (https://policy.unt.edu/policy/07-002).</w:t>
      </w:r>
    </w:p>
    <w:p w14:paraId="76B13580"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lastRenderedPageBreak/>
        <w:t>Use of Student Work</w:t>
      </w:r>
    </w:p>
    <w:p w14:paraId="075E56AE" w14:textId="77777777" w:rsidR="00CA3429" w:rsidRPr="008C62D3" w:rsidRDefault="00CA3429" w:rsidP="00CA3429">
      <w:pPr>
        <w:suppressAutoHyphens/>
      </w:pPr>
      <w:r w:rsidRPr="008C62D3">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49300955" w14:textId="77777777" w:rsidR="00CA3429" w:rsidRPr="008C62D3" w:rsidRDefault="00CA3429" w:rsidP="00CA3429">
      <w:pPr>
        <w:numPr>
          <w:ilvl w:val="0"/>
          <w:numId w:val="36"/>
        </w:numPr>
        <w:suppressAutoHyphens/>
        <w:spacing w:after="0" w:line="276" w:lineRule="auto"/>
      </w:pPr>
      <w:r w:rsidRPr="008C62D3">
        <w:t>The work is used only once.</w:t>
      </w:r>
    </w:p>
    <w:p w14:paraId="52E2DD97" w14:textId="77777777" w:rsidR="00CA3429" w:rsidRPr="008C62D3" w:rsidRDefault="00CA3429" w:rsidP="00CA3429">
      <w:pPr>
        <w:numPr>
          <w:ilvl w:val="0"/>
          <w:numId w:val="36"/>
        </w:numPr>
        <w:suppressAutoHyphens/>
        <w:spacing w:after="0" w:line="276" w:lineRule="auto"/>
      </w:pPr>
      <w:r w:rsidRPr="008C62D3">
        <w:t>The work is not used in its entirety.</w:t>
      </w:r>
    </w:p>
    <w:p w14:paraId="645BD048" w14:textId="77777777" w:rsidR="00CA3429" w:rsidRPr="008C62D3" w:rsidRDefault="00CA3429" w:rsidP="00CA3429">
      <w:pPr>
        <w:numPr>
          <w:ilvl w:val="0"/>
          <w:numId w:val="36"/>
        </w:numPr>
        <w:suppressAutoHyphens/>
        <w:spacing w:after="0" w:line="276" w:lineRule="auto"/>
      </w:pPr>
      <w:r w:rsidRPr="008C62D3">
        <w:t>Use of the work does not affect any potential profits from the work.</w:t>
      </w:r>
    </w:p>
    <w:p w14:paraId="31523F9C" w14:textId="77777777" w:rsidR="00CA3429" w:rsidRPr="008C62D3" w:rsidRDefault="00CA3429" w:rsidP="00CA3429">
      <w:pPr>
        <w:numPr>
          <w:ilvl w:val="0"/>
          <w:numId w:val="36"/>
        </w:numPr>
        <w:suppressAutoHyphens/>
        <w:spacing w:after="0" w:line="276" w:lineRule="auto"/>
      </w:pPr>
      <w:r w:rsidRPr="008C62D3">
        <w:t>The student is not identified.</w:t>
      </w:r>
    </w:p>
    <w:p w14:paraId="3B5F1B43" w14:textId="77777777" w:rsidR="00CA3429" w:rsidRPr="008C62D3" w:rsidRDefault="00CA3429" w:rsidP="00CA3429">
      <w:pPr>
        <w:numPr>
          <w:ilvl w:val="0"/>
          <w:numId w:val="36"/>
        </w:numPr>
        <w:suppressAutoHyphens/>
        <w:spacing w:after="0" w:line="276" w:lineRule="auto"/>
      </w:pPr>
      <w:r w:rsidRPr="008C62D3">
        <w:t xml:space="preserve">The work is identified as student work. </w:t>
      </w:r>
    </w:p>
    <w:p w14:paraId="4AA5C024" w14:textId="77777777" w:rsidR="00CA3429" w:rsidRPr="008C62D3" w:rsidRDefault="00CA3429" w:rsidP="00CA3429">
      <w:pPr>
        <w:suppressAutoHyphens/>
        <w:spacing w:after="0"/>
        <w:ind w:left="720"/>
      </w:pPr>
    </w:p>
    <w:p w14:paraId="53C90702" w14:textId="77777777" w:rsidR="00CA3429" w:rsidRPr="008C62D3" w:rsidRDefault="00CA3429" w:rsidP="00CA3429">
      <w:pPr>
        <w:suppressAutoHyphens/>
      </w:pPr>
      <w:r w:rsidRPr="008C62D3">
        <w:t>If the use of the work does not meet all of the above criteria, then the University office or department using the work must obtain the student’s written permission.</w:t>
      </w:r>
    </w:p>
    <w:p w14:paraId="621EC113" w14:textId="77777777" w:rsidR="00CA3429" w:rsidRPr="008C62D3" w:rsidRDefault="00CA3429" w:rsidP="00CA3429">
      <w:pPr>
        <w:suppressAutoHyphens/>
      </w:pPr>
      <w:r w:rsidRPr="008C62D3">
        <w:t>Download the UNT System Permission, Waiver and Release Form</w:t>
      </w:r>
    </w:p>
    <w:p w14:paraId="50E1DE94" w14:textId="77777777" w:rsidR="00CA3429" w:rsidRPr="008C62D3" w:rsidRDefault="00CA3429" w:rsidP="00CA3429">
      <w:pPr>
        <w:suppressAutoHyphens/>
        <w:rPr>
          <w:b/>
        </w:rPr>
      </w:pPr>
      <w:r w:rsidRPr="008C62D3">
        <w:rPr>
          <w:b/>
        </w:rPr>
        <w:t>Transmission and Recording of Student Images in Electronically-Delivered Courses</w:t>
      </w:r>
    </w:p>
    <w:p w14:paraId="0424A418" w14:textId="77777777" w:rsidR="00CA3429" w:rsidRPr="008C62D3" w:rsidRDefault="00CA3429" w:rsidP="00CA3429">
      <w:pPr>
        <w:numPr>
          <w:ilvl w:val="0"/>
          <w:numId w:val="37"/>
        </w:numPr>
        <w:suppressAutoHyphens/>
        <w:spacing w:after="200" w:line="276" w:lineRule="auto"/>
      </w:pPr>
      <w:r w:rsidRPr="008C62D3">
        <w:t xml:space="preserve">No permission is needed from a student for his or her image or voice to be transmitted live via videoconference or streaming media, but all students should be informed when courses are to be conducted using either method of delivery. </w:t>
      </w:r>
    </w:p>
    <w:p w14:paraId="0CB7D569" w14:textId="77777777" w:rsidR="00CA3429" w:rsidRPr="008C62D3" w:rsidRDefault="00CA3429" w:rsidP="00CA3429">
      <w:pPr>
        <w:numPr>
          <w:ilvl w:val="0"/>
          <w:numId w:val="37"/>
        </w:numPr>
        <w:suppressAutoHyphens/>
        <w:spacing w:after="200" w:line="276" w:lineRule="auto"/>
      </w:pPr>
      <w:r w:rsidRPr="008C62D3">
        <w:t>In the event an instructor records student presentations, he or she must obtain permission from the student using a signed release in order to use the recording for future classes in accordance with the Use of Student-Created Work guidelines above.</w:t>
      </w:r>
    </w:p>
    <w:p w14:paraId="0382C276" w14:textId="77777777" w:rsidR="00CA3429" w:rsidRPr="008C62D3" w:rsidRDefault="00CA3429" w:rsidP="00CA3429">
      <w:pPr>
        <w:numPr>
          <w:ilvl w:val="0"/>
          <w:numId w:val="37"/>
        </w:numPr>
        <w:suppressAutoHyphens/>
        <w:spacing w:after="200" w:line="276" w:lineRule="auto"/>
      </w:pPr>
      <w:r w:rsidRPr="008C62D3">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4A6AEDE0" w14:textId="77777777" w:rsidR="00CA3429" w:rsidRPr="008C62D3" w:rsidRDefault="00CA3429" w:rsidP="00CA3429">
      <w:pPr>
        <w:suppressAutoHyphens/>
        <w:ind w:left="720"/>
      </w:pPr>
      <w:r w:rsidRPr="008C62D3">
        <w:t>Example: This course employs lecture capture technology to record class sessions. Students may occasionally appear on video. The lecture recordings will be available to you for study purposes and may also be reused in future course offerings.</w:t>
      </w:r>
    </w:p>
    <w:p w14:paraId="03348F62" w14:textId="77777777" w:rsidR="00CA3429" w:rsidRPr="008C62D3" w:rsidRDefault="00CA3429" w:rsidP="00CA3429">
      <w:pPr>
        <w:suppressAutoHyphens/>
      </w:pPr>
      <w:r w:rsidRPr="008C62D3">
        <w:t>No notification is needed if only audio and slide capture is used or if the video only records the instructor's image. However, the instructor is encouraged to let students know the recordings will be available to them for study purposes.</w:t>
      </w:r>
    </w:p>
    <w:p w14:paraId="126D5063" w14:textId="77777777" w:rsidR="00CA3429" w:rsidRPr="008C62D3" w:rsidRDefault="00CA3429" w:rsidP="00CA3429">
      <w:pPr>
        <w:keepNext/>
        <w:keepLines/>
        <w:suppressAutoHyphens/>
        <w:spacing w:after="0"/>
        <w:outlineLvl w:val="2"/>
        <w:rPr>
          <w:rFonts w:asciiTheme="majorHAnsi" w:eastAsiaTheme="majorEastAsia" w:hAnsiTheme="majorHAnsi" w:cstheme="majorBidi"/>
          <w:b/>
          <w:bCs/>
          <w:color w:val="000000"/>
          <w:sz w:val="24"/>
          <w:szCs w:val="24"/>
        </w:rPr>
      </w:pPr>
      <w:r w:rsidRPr="008C62D3">
        <w:rPr>
          <w:rFonts w:asciiTheme="majorHAnsi" w:eastAsiaTheme="majorEastAsia" w:hAnsiTheme="majorHAnsi" w:cstheme="majorBidi"/>
          <w:b/>
          <w:bCs/>
          <w:color w:val="000000"/>
          <w:sz w:val="24"/>
          <w:szCs w:val="24"/>
        </w:rPr>
        <w:t>Class Recordings &amp; Student Likenesses</w:t>
      </w:r>
    </w:p>
    <w:p w14:paraId="06B198C6" w14:textId="77777777" w:rsidR="00CA3429" w:rsidRPr="008C62D3" w:rsidRDefault="00CA3429" w:rsidP="00CA3429">
      <w:pPr>
        <w:suppressAutoHyphens/>
        <w:rPr>
          <w:color w:val="000000"/>
        </w:rPr>
      </w:pPr>
      <w:r w:rsidRPr="008C62D3">
        <w:rPr>
          <w:color w:val="000000"/>
        </w:rPr>
        <w:t>In case 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663E8DE3" w14:textId="77777777" w:rsidR="00CA3429" w:rsidRPr="008C62D3" w:rsidRDefault="00CA3429" w:rsidP="00CA3429">
      <w:pPr>
        <w:suppressAutoHyphens/>
      </w:pPr>
    </w:p>
    <w:p w14:paraId="08D632E2" w14:textId="77777777" w:rsidR="00CA3429" w:rsidRPr="008C62D3" w:rsidRDefault="00CA3429" w:rsidP="00CA3429">
      <w:pPr>
        <w:keepNext/>
        <w:keepLines/>
        <w:suppressAutoHyphens/>
        <w:spacing w:before="115" w:after="115"/>
        <w:outlineLvl w:val="1"/>
        <w:rPr>
          <w:rFonts w:asciiTheme="majorHAnsi" w:eastAsiaTheme="majorEastAsia" w:hAnsiTheme="majorHAnsi" w:cstheme="majorBidi"/>
          <w:color w:val="2E74B5" w:themeColor="accent1" w:themeShade="BF"/>
          <w:sz w:val="28"/>
          <w:szCs w:val="28"/>
        </w:rPr>
      </w:pPr>
      <w:r w:rsidRPr="008C62D3">
        <w:rPr>
          <w:rFonts w:asciiTheme="majorHAnsi" w:eastAsiaTheme="majorEastAsia" w:hAnsiTheme="majorHAnsi" w:cstheme="majorBidi"/>
          <w:color w:val="2E74B5" w:themeColor="accent1" w:themeShade="BF"/>
          <w:sz w:val="28"/>
          <w:szCs w:val="28"/>
        </w:rPr>
        <w:t>Academic Support &amp; Student Services</w:t>
      </w:r>
    </w:p>
    <w:p w14:paraId="1C6AAD6B"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Student Support Services</w:t>
      </w:r>
    </w:p>
    <w:p w14:paraId="438BA6E1" w14:textId="77777777" w:rsidR="00CA3429" w:rsidRPr="008C62D3" w:rsidRDefault="00CA3429" w:rsidP="00CA3429">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Mental Health</w:t>
      </w:r>
    </w:p>
    <w:p w14:paraId="5F8DEABD" w14:textId="77777777" w:rsidR="00CA3429" w:rsidRPr="008C62D3" w:rsidRDefault="00CA3429" w:rsidP="00CA3429">
      <w:pPr>
        <w:suppressAutoHyphens/>
        <w:contextualSpacing/>
      </w:pPr>
      <w:r w:rsidRPr="008C62D3">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62734F2B" w14:textId="77777777" w:rsidR="00CA3429" w:rsidRPr="008C62D3" w:rsidRDefault="00CA3429" w:rsidP="00CA3429">
      <w:pPr>
        <w:numPr>
          <w:ilvl w:val="0"/>
          <w:numId w:val="38"/>
        </w:numPr>
        <w:suppressAutoHyphens/>
        <w:contextualSpacing/>
      </w:pPr>
      <w:hyperlink r:id="rId28">
        <w:r w:rsidRPr="008C62D3">
          <w:rPr>
            <w:color w:val="0563C1" w:themeColor="hyperlink"/>
            <w:u w:val="single"/>
          </w:rPr>
          <w:t>Student Health and Wellness Center</w:t>
        </w:r>
      </w:hyperlink>
      <w:r w:rsidRPr="008C62D3">
        <w:t xml:space="preserve"> (https://studentaffairs.unt.edu/student-health-and-wellness-center)</w:t>
      </w:r>
    </w:p>
    <w:p w14:paraId="7CB0FDC8" w14:textId="77777777" w:rsidR="00CA3429" w:rsidRPr="008C62D3" w:rsidRDefault="00CA3429" w:rsidP="00CA3429">
      <w:pPr>
        <w:numPr>
          <w:ilvl w:val="0"/>
          <w:numId w:val="38"/>
        </w:numPr>
        <w:suppressAutoHyphens/>
        <w:contextualSpacing/>
      </w:pPr>
      <w:hyperlink r:id="rId29">
        <w:r w:rsidRPr="008C62D3">
          <w:rPr>
            <w:color w:val="0563C1" w:themeColor="hyperlink"/>
            <w:u w:val="single"/>
          </w:rPr>
          <w:t>Counseling and Testing Services</w:t>
        </w:r>
      </w:hyperlink>
      <w:r w:rsidRPr="008C62D3">
        <w:t xml:space="preserve"> (https://studentaffairs.unt.edu/counseling-and-testing-services)</w:t>
      </w:r>
    </w:p>
    <w:p w14:paraId="2D04E7B4" w14:textId="77777777" w:rsidR="00CA3429" w:rsidRPr="008C62D3" w:rsidRDefault="00CA3429" w:rsidP="00CA3429">
      <w:pPr>
        <w:numPr>
          <w:ilvl w:val="0"/>
          <w:numId w:val="38"/>
        </w:numPr>
        <w:suppressAutoHyphens/>
        <w:contextualSpacing/>
      </w:pPr>
      <w:hyperlink r:id="rId30">
        <w:r w:rsidRPr="008C62D3">
          <w:rPr>
            <w:color w:val="0563C1" w:themeColor="hyperlink"/>
            <w:u w:val="single"/>
          </w:rPr>
          <w:t>UNT Care Team</w:t>
        </w:r>
      </w:hyperlink>
      <w:r w:rsidRPr="008C62D3">
        <w:t xml:space="preserve"> (https://studentaffairs.unt.edu/care)</w:t>
      </w:r>
    </w:p>
    <w:p w14:paraId="3039BC95" w14:textId="77777777" w:rsidR="00CA3429" w:rsidRPr="008C62D3" w:rsidRDefault="00CA3429" w:rsidP="00CA3429">
      <w:pPr>
        <w:numPr>
          <w:ilvl w:val="0"/>
          <w:numId w:val="38"/>
        </w:numPr>
        <w:suppressAutoHyphens/>
        <w:contextualSpacing/>
      </w:pPr>
      <w:hyperlink r:id="rId31">
        <w:r w:rsidRPr="008C62D3">
          <w:rPr>
            <w:color w:val="0563C1" w:themeColor="hyperlink"/>
            <w:u w:val="single"/>
          </w:rPr>
          <w:t>UNT Psychiatric Services</w:t>
        </w:r>
      </w:hyperlink>
      <w:r w:rsidRPr="008C62D3">
        <w:t xml:space="preserve"> (https://studentaffairs.unt.edu/student-health-and-wellness-center/services/psychiatry)</w:t>
      </w:r>
    </w:p>
    <w:p w14:paraId="320471F4" w14:textId="77777777" w:rsidR="00CA3429" w:rsidRPr="008C62D3" w:rsidRDefault="00CA3429" w:rsidP="00CA3429">
      <w:pPr>
        <w:numPr>
          <w:ilvl w:val="0"/>
          <w:numId w:val="38"/>
        </w:numPr>
        <w:suppressAutoHyphens/>
        <w:contextualSpacing/>
      </w:pPr>
      <w:hyperlink r:id="rId32">
        <w:r w:rsidRPr="008C62D3">
          <w:rPr>
            <w:color w:val="0563C1" w:themeColor="hyperlink"/>
            <w:u w:val="single"/>
          </w:rPr>
          <w:t>Individual Counseling</w:t>
        </w:r>
      </w:hyperlink>
      <w:r w:rsidRPr="008C62D3">
        <w:t xml:space="preserve"> (https://studentaffairs.unt.edu/counseling-and-testing-services/services/individual-counseling)</w:t>
      </w:r>
    </w:p>
    <w:p w14:paraId="6F945E9A" w14:textId="77777777" w:rsidR="00CA3429" w:rsidRPr="008C62D3" w:rsidRDefault="00CA3429" w:rsidP="00CA3429">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Chosen Names</w:t>
      </w:r>
    </w:p>
    <w:p w14:paraId="29FE264B" w14:textId="77777777" w:rsidR="00CA3429" w:rsidRPr="008C62D3" w:rsidRDefault="00CA3429" w:rsidP="00CA3429">
      <w:pPr>
        <w:suppressAutoHyphens/>
      </w:pPr>
      <w:r w:rsidRPr="008C62D3">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160FD7E7" w14:textId="77777777" w:rsidR="00CA3429" w:rsidRPr="008C62D3" w:rsidRDefault="00CA3429" w:rsidP="00CA3429">
      <w:pPr>
        <w:numPr>
          <w:ilvl w:val="0"/>
          <w:numId w:val="39"/>
        </w:numPr>
        <w:suppressAutoHyphens/>
        <w:contextualSpacing/>
      </w:pPr>
      <w:hyperlink r:id="rId33">
        <w:r w:rsidRPr="008C62D3">
          <w:rPr>
            <w:color w:val="0563C1" w:themeColor="hyperlink"/>
            <w:u w:val="single"/>
          </w:rPr>
          <w:t>UNT Records</w:t>
        </w:r>
      </w:hyperlink>
    </w:p>
    <w:p w14:paraId="78DA656C" w14:textId="77777777" w:rsidR="00CA3429" w:rsidRPr="008C62D3" w:rsidRDefault="00CA3429" w:rsidP="00CA3429">
      <w:pPr>
        <w:numPr>
          <w:ilvl w:val="0"/>
          <w:numId w:val="39"/>
        </w:numPr>
        <w:suppressAutoHyphens/>
        <w:contextualSpacing/>
      </w:pPr>
      <w:hyperlink r:id="rId34">
        <w:r w:rsidRPr="008C62D3">
          <w:rPr>
            <w:color w:val="0563C1" w:themeColor="hyperlink"/>
            <w:u w:val="single"/>
          </w:rPr>
          <w:t>UNT ID Card</w:t>
        </w:r>
      </w:hyperlink>
    </w:p>
    <w:p w14:paraId="6D71DC63" w14:textId="77777777" w:rsidR="00CA3429" w:rsidRPr="008C62D3" w:rsidRDefault="00CA3429" w:rsidP="00CA3429">
      <w:pPr>
        <w:numPr>
          <w:ilvl w:val="0"/>
          <w:numId w:val="39"/>
        </w:numPr>
        <w:suppressAutoHyphens/>
        <w:contextualSpacing/>
      </w:pPr>
      <w:hyperlink r:id="rId35">
        <w:r w:rsidRPr="008C62D3">
          <w:rPr>
            <w:color w:val="0563C1" w:themeColor="hyperlink"/>
            <w:u w:val="single"/>
          </w:rPr>
          <w:t>UNT Email Address</w:t>
        </w:r>
      </w:hyperlink>
    </w:p>
    <w:p w14:paraId="4420C16B" w14:textId="77777777" w:rsidR="00CA3429" w:rsidRPr="008C62D3" w:rsidRDefault="00CA3429" w:rsidP="00CA3429">
      <w:pPr>
        <w:numPr>
          <w:ilvl w:val="0"/>
          <w:numId w:val="39"/>
        </w:numPr>
        <w:suppressAutoHyphens/>
        <w:contextualSpacing/>
      </w:pPr>
      <w:hyperlink r:id="rId36">
        <w:r w:rsidRPr="008C62D3">
          <w:rPr>
            <w:color w:val="0563C1" w:themeColor="hyperlink"/>
            <w:u w:val="single"/>
          </w:rPr>
          <w:t>Legal Name</w:t>
        </w:r>
      </w:hyperlink>
    </w:p>
    <w:p w14:paraId="37A8FEA9" w14:textId="77777777" w:rsidR="00CA3429" w:rsidRPr="008C62D3" w:rsidRDefault="00CA3429" w:rsidP="00CA3429">
      <w:pPr>
        <w:suppressAutoHyphens/>
        <w:rPr>
          <w:i/>
          <w:iCs/>
        </w:rPr>
      </w:pPr>
      <w:r w:rsidRPr="008C62D3">
        <w:rPr>
          <w:i/>
          <w:iCs/>
        </w:rPr>
        <w:t>*UNT euIDs cannot be changed at this time. The collaborating offices are working on a process to make this option accessible to UNT community members.</w:t>
      </w:r>
    </w:p>
    <w:p w14:paraId="693E7C99" w14:textId="77777777" w:rsidR="00CA3429" w:rsidRPr="008C62D3" w:rsidRDefault="00CA3429" w:rsidP="00CA3429">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Pronouns</w:t>
      </w:r>
    </w:p>
    <w:p w14:paraId="1D3EE64E" w14:textId="77777777" w:rsidR="00CA3429" w:rsidRPr="008C62D3" w:rsidRDefault="00CA3429" w:rsidP="00CA3429">
      <w:pPr>
        <w:suppressAutoHyphens/>
      </w:pPr>
      <w:r w:rsidRPr="008C62D3">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11160752" w14:textId="77777777" w:rsidR="00CA3429" w:rsidRPr="008C62D3" w:rsidRDefault="00CA3429" w:rsidP="00CA3429">
      <w:pPr>
        <w:suppressAutoHyphens/>
      </w:pPr>
      <w:r w:rsidRPr="008C62D3">
        <w:t xml:space="preserve">You can </w:t>
      </w:r>
      <w:hyperlink r:id="rId37">
        <w:r w:rsidRPr="008C62D3">
          <w:rPr>
            <w:color w:val="0563C1" w:themeColor="hyperlink"/>
            <w:u w:val="single"/>
          </w:rPr>
          <w:t>add your pronouns to your Canvas account</w:t>
        </w:r>
      </w:hyperlink>
      <w:r w:rsidRPr="008C62D3">
        <w:t xml:space="preserve"> so that they follow your name when posting to discussion boards, submitting assignments, etc.</w:t>
      </w:r>
    </w:p>
    <w:p w14:paraId="1523851F" w14:textId="77777777" w:rsidR="00CA3429" w:rsidRPr="008C62D3" w:rsidRDefault="00CA3429" w:rsidP="00CA3429">
      <w:pPr>
        <w:suppressAutoHyphens/>
      </w:pPr>
      <w:r w:rsidRPr="008C62D3">
        <w:t>Below is a list of additional resources regarding pronouns and their usage:</w:t>
      </w:r>
    </w:p>
    <w:p w14:paraId="0EB6AFCF" w14:textId="77777777" w:rsidR="00CA3429" w:rsidRPr="008C62D3" w:rsidRDefault="00CA3429" w:rsidP="00CA3429">
      <w:pPr>
        <w:numPr>
          <w:ilvl w:val="0"/>
          <w:numId w:val="40"/>
        </w:numPr>
        <w:suppressAutoHyphens/>
        <w:contextualSpacing/>
      </w:pPr>
      <w:hyperlink r:id="rId38">
        <w:r w:rsidRPr="008C62D3">
          <w:rPr>
            <w:color w:val="0563C1" w:themeColor="hyperlink"/>
            <w:u w:val="single"/>
          </w:rPr>
          <w:t>What are pronouns and why are they important?</w:t>
        </w:r>
      </w:hyperlink>
    </w:p>
    <w:p w14:paraId="11835EDC" w14:textId="77777777" w:rsidR="00CA3429" w:rsidRPr="008C62D3" w:rsidRDefault="00CA3429" w:rsidP="00CA3429">
      <w:pPr>
        <w:numPr>
          <w:ilvl w:val="0"/>
          <w:numId w:val="40"/>
        </w:numPr>
        <w:suppressAutoHyphens/>
        <w:contextualSpacing/>
      </w:pPr>
      <w:hyperlink r:id="rId39">
        <w:r w:rsidRPr="008C62D3">
          <w:rPr>
            <w:color w:val="0563C1" w:themeColor="hyperlink"/>
            <w:u w:val="single"/>
          </w:rPr>
          <w:t>How do I use pronouns?</w:t>
        </w:r>
      </w:hyperlink>
    </w:p>
    <w:p w14:paraId="77DADC69" w14:textId="77777777" w:rsidR="00CA3429" w:rsidRPr="008C62D3" w:rsidRDefault="00CA3429" w:rsidP="00CA3429">
      <w:pPr>
        <w:numPr>
          <w:ilvl w:val="0"/>
          <w:numId w:val="40"/>
        </w:numPr>
        <w:suppressAutoHyphens/>
        <w:contextualSpacing/>
      </w:pPr>
      <w:hyperlink r:id="rId40">
        <w:r w:rsidRPr="008C62D3">
          <w:rPr>
            <w:color w:val="0563C1" w:themeColor="hyperlink"/>
            <w:u w:val="single"/>
          </w:rPr>
          <w:t>How do I share my pronouns?</w:t>
        </w:r>
      </w:hyperlink>
    </w:p>
    <w:p w14:paraId="224694B8" w14:textId="77777777" w:rsidR="00CA3429" w:rsidRPr="008C62D3" w:rsidRDefault="00CA3429" w:rsidP="00CA3429">
      <w:pPr>
        <w:numPr>
          <w:ilvl w:val="0"/>
          <w:numId w:val="40"/>
        </w:numPr>
        <w:suppressAutoHyphens/>
        <w:contextualSpacing/>
      </w:pPr>
      <w:hyperlink r:id="rId41">
        <w:r w:rsidRPr="008C62D3">
          <w:rPr>
            <w:color w:val="0563C1" w:themeColor="hyperlink"/>
            <w:u w:val="single"/>
          </w:rPr>
          <w:t>How do I ask for another person’s pronouns?</w:t>
        </w:r>
      </w:hyperlink>
    </w:p>
    <w:p w14:paraId="08C411F7" w14:textId="77777777" w:rsidR="00CA3429" w:rsidRPr="008C62D3" w:rsidRDefault="00CA3429" w:rsidP="00CA3429">
      <w:pPr>
        <w:numPr>
          <w:ilvl w:val="0"/>
          <w:numId w:val="40"/>
        </w:numPr>
        <w:suppressAutoHyphens/>
        <w:contextualSpacing/>
      </w:pPr>
      <w:hyperlink r:id="rId42">
        <w:r w:rsidRPr="008C62D3">
          <w:rPr>
            <w:color w:val="0563C1" w:themeColor="hyperlink"/>
            <w:u w:val="single"/>
          </w:rPr>
          <w:t>How do I correct myself or others when the wrong pronoun is used?</w:t>
        </w:r>
      </w:hyperlink>
    </w:p>
    <w:p w14:paraId="64F1F045" w14:textId="77777777" w:rsidR="00CA3429" w:rsidRPr="008C62D3" w:rsidRDefault="00CA3429" w:rsidP="00CA3429">
      <w:pPr>
        <w:keepNext/>
        <w:keepLines/>
        <w:suppressAutoHyphens/>
        <w:spacing w:before="40" w:after="0"/>
        <w:outlineLvl w:val="3"/>
        <w:rPr>
          <w:rFonts w:asciiTheme="majorHAnsi" w:eastAsiaTheme="majorEastAsia" w:hAnsiTheme="majorHAnsi" w:cstheme="majorBidi"/>
          <w:i/>
          <w:iCs/>
          <w:color w:val="2E74B5" w:themeColor="accent1" w:themeShade="BF"/>
        </w:rPr>
      </w:pPr>
      <w:r w:rsidRPr="008C62D3">
        <w:rPr>
          <w:rFonts w:asciiTheme="majorHAnsi" w:eastAsiaTheme="majorEastAsia" w:hAnsiTheme="majorHAnsi" w:cstheme="majorBidi"/>
          <w:i/>
          <w:iCs/>
          <w:color w:val="2E74B5" w:themeColor="accent1" w:themeShade="BF"/>
        </w:rPr>
        <w:t>Additional Student Support Services</w:t>
      </w:r>
    </w:p>
    <w:p w14:paraId="309B621B" w14:textId="77777777" w:rsidR="00CA3429" w:rsidRPr="008C62D3" w:rsidRDefault="00CA3429" w:rsidP="00CA3429">
      <w:pPr>
        <w:numPr>
          <w:ilvl w:val="0"/>
          <w:numId w:val="34"/>
        </w:numPr>
        <w:suppressAutoHyphens/>
        <w:contextualSpacing/>
      </w:pPr>
      <w:hyperlink r:id="rId43">
        <w:r w:rsidRPr="008C62D3">
          <w:t>Registrar</w:t>
        </w:r>
      </w:hyperlink>
      <w:r w:rsidRPr="008C62D3">
        <w:t xml:space="preserve"> (https://registrar.unt.edu/registration)</w:t>
      </w:r>
    </w:p>
    <w:p w14:paraId="540F73E2" w14:textId="77777777" w:rsidR="00CA3429" w:rsidRPr="008C62D3" w:rsidRDefault="00CA3429" w:rsidP="00CA3429">
      <w:pPr>
        <w:numPr>
          <w:ilvl w:val="0"/>
          <w:numId w:val="34"/>
        </w:numPr>
        <w:suppressAutoHyphens/>
        <w:contextualSpacing/>
      </w:pPr>
      <w:hyperlink r:id="rId44">
        <w:r w:rsidRPr="008C62D3">
          <w:rPr>
            <w:color w:val="0563C1" w:themeColor="hyperlink"/>
            <w:u w:val="single"/>
          </w:rPr>
          <w:t>Financial Aid</w:t>
        </w:r>
      </w:hyperlink>
      <w:r w:rsidRPr="008C62D3">
        <w:t xml:space="preserve"> (https://financialaid.unt.edu/)</w:t>
      </w:r>
    </w:p>
    <w:p w14:paraId="6FDD8947" w14:textId="77777777" w:rsidR="00CA3429" w:rsidRPr="008C62D3" w:rsidRDefault="00CA3429" w:rsidP="00CA3429">
      <w:pPr>
        <w:numPr>
          <w:ilvl w:val="0"/>
          <w:numId w:val="34"/>
        </w:numPr>
        <w:suppressAutoHyphens/>
        <w:contextualSpacing/>
      </w:pPr>
      <w:hyperlink r:id="rId45">
        <w:r w:rsidRPr="008C62D3">
          <w:rPr>
            <w:color w:val="0563C1" w:themeColor="hyperlink"/>
            <w:u w:val="single"/>
          </w:rPr>
          <w:t>Student Legal Services</w:t>
        </w:r>
      </w:hyperlink>
      <w:r w:rsidRPr="008C62D3">
        <w:t xml:space="preserve"> (https://studentaffairs.unt.edu/student-legal-services)</w:t>
      </w:r>
    </w:p>
    <w:p w14:paraId="20E86361" w14:textId="77777777" w:rsidR="00CA3429" w:rsidRPr="008C62D3" w:rsidRDefault="00CA3429" w:rsidP="00CA3429">
      <w:pPr>
        <w:numPr>
          <w:ilvl w:val="0"/>
          <w:numId w:val="34"/>
        </w:numPr>
        <w:suppressAutoHyphens/>
        <w:contextualSpacing/>
      </w:pPr>
      <w:hyperlink r:id="rId46">
        <w:r w:rsidRPr="008C62D3">
          <w:rPr>
            <w:color w:val="0563C1" w:themeColor="hyperlink"/>
            <w:u w:val="single"/>
          </w:rPr>
          <w:t>Career Center</w:t>
        </w:r>
      </w:hyperlink>
      <w:r w:rsidRPr="008C62D3">
        <w:t xml:space="preserve"> (https://studentaffairs.unt.edu/career-center)</w:t>
      </w:r>
    </w:p>
    <w:p w14:paraId="0E393A03" w14:textId="77777777" w:rsidR="00CA3429" w:rsidRPr="008C62D3" w:rsidRDefault="00CA3429" w:rsidP="00CA3429">
      <w:pPr>
        <w:numPr>
          <w:ilvl w:val="0"/>
          <w:numId w:val="34"/>
        </w:numPr>
        <w:suppressAutoHyphens/>
        <w:contextualSpacing/>
      </w:pPr>
      <w:hyperlink r:id="rId47">
        <w:r w:rsidRPr="008C62D3">
          <w:rPr>
            <w:color w:val="0563C1" w:themeColor="hyperlink"/>
            <w:u w:val="single"/>
          </w:rPr>
          <w:t>Multicultural Center</w:t>
        </w:r>
      </w:hyperlink>
      <w:r w:rsidRPr="008C62D3">
        <w:t xml:space="preserve"> (https://idea.unt.edu/multicultural-center)</w:t>
      </w:r>
    </w:p>
    <w:p w14:paraId="44733A4A" w14:textId="77777777" w:rsidR="00CA3429" w:rsidRPr="008C62D3" w:rsidRDefault="00CA3429" w:rsidP="00CA3429">
      <w:pPr>
        <w:numPr>
          <w:ilvl w:val="0"/>
          <w:numId w:val="34"/>
        </w:numPr>
        <w:suppressAutoHyphens/>
        <w:contextualSpacing/>
      </w:pPr>
      <w:hyperlink r:id="rId48">
        <w:r w:rsidRPr="008C62D3">
          <w:rPr>
            <w:color w:val="0563C1" w:themeColor="hyperlink"/>
            <w:u w:val="single"/>
          </w:rPr>
          <w:t>Counseling and Testing Services</w:t>
        </w:r>
      </w:hyperlink>
      <w:r w:rsidRPr="008C62D3">
        <w:t xml:space="preserve"> (https://studentaffairs.unt.edu/counseling-and-testing-services)</w:t>
      </w:r>
    </w:p>
    <w:p w14:paraId="13900160" w14:textId="77777777" w:rsidR="00CA3429" w:rsidRPr="008C62D3" w:rsidRDefault="00CA3429" w:rsidP="00CA3429">
      <w:pPr>
        <w:numPr>
          <w:ilvl w:val="0"/>
          <w:numId w:val="34"/>
        </w:numPr>
        <w:suppressAutoHyphens/>
        <w:contextualSpacing/>
      </w:pPr>
      <w:hyperlink r:id="rId49">
        <w:r w:rsidRPr="008C62D3">
          <w:rPr>
            <w:color w:val="0563C1" w:themeColor="hyperlink"/>
            <w:u w:val="single"/>
          </w:rPr>
          <w:t>Pride Alliance</w:t>
        </w:r>
      </w:hyperlink>
      <w:r w:rsidRPr="008C62D3">
        <w:t xml:space="preserve"> (https://idea.unt.edu/pridealliance)</w:t>
      </w:r>
    </w:p>
    <w:p w14:paraId="16918736" w14:textId="77777777" w:rsidR="00CA3429" w:rsidRPr="008C62D3" w:rsidRDefault="00CA3429" w:rsidP="00CA3429">
      <w:pPr>
        <w:numPr>
          <w:ilvl w:val="0"/>
          <w:numId w:val="34"/>
        </w:numPr>
        <w:suppressAutoHyphens/>
        <w:contextualSpacing/>
      </w:pPr>
      <w:hyperlink r:id="rId50">
        <w:r w:rsidRPr="008C62D3">
          <w:rPr>
            <w:color w:val="0563C1" w:themeColor="hyperlink"/>
            <w:u w:val="single"/>
          </w:rPr>
          <w:t>UNT Food Pantry</w:t>
        </w:r>
      </w:hyperlink>
      <w:r w:rsidRPr="008C62D3">
        <w:t xml:space="preserve"> (https://studentaffairs.unt.edu/food-pantry)</w:t>
      </w:r>
    </w:p>
    <w:p w14:paraId="67FCD318" w14:textId="77777777" w:rsidR="00CA3429" w:rsidRPr="008C62D3" w:rsidRDefault="00CA3429" w:rsidP="00CA3429">
      <w:pPr>
        <w:keepNext/>
        <w:keepLines/>
        <w:suppressAutoHyphens/>
        <w:spacing w:after="0"/>
        <w:outlineLvl w:val="2"/>
        <w:rPr>
          <w:rFonts w:asciiTheme="majorHAnsi" w:eastAsiaTheme="majorEastAsia" w:hAnsiTheme="majorHAnsi" w:cstheme="majorBidi"/>
          <w:color w:val="1F4D78" w:themeColor="accent1" w:themeShade="7F"/>
          <w:sz w:val="24"/>
          <w:szCs w:val="24"/>
        </w:rPr>
      </w:pPr>
      <w:r w:rsidRPr="008C62D3">
        <w:rPr>
          <w:rFonts w:asciiTheme="majorHAnsi" w:eastAsiaTheme="majorEastAsia" w:hAnsiTheme="majorHAnsi" w:cstheme="majorBidi"/>
          <w:color w:val="1F4D78" w:themeColor="accent1" w:themeShade="7F"/>
          <w:sz w:val="24"/>
          <w:szCs w:val="24"/>
        </w:rPr>
        <w:t>Academic Support Services</w:t>
      </w:r>
    </w:p>
    <w:p w14:paraId="693B2D90" w14:textId="77777777" w:rsidR="00CA3429" w:rsidRPr="008C62D3" w:rsidRDefault="00CA3429" w:rsidP="00CA3429">
      <w:pPr>
        <w:numPr>
          <w:ilvl w:val="0"/>
          <w:numId w:val="35"/>
        </w:numPr>
        <w:suppressAutoHyphens/>
        <w:contextualSpacing/>
      </w:pPr>
      <w:hyperlink r:id="rId51">
        <w:r w:rsidRPr="008C62D3">
          <w:rPr>
            <w:color w:val="0563C1" w:themeColor="hyperlink"/>
            <w:u w:val="single"/>
          </w:rPr>
          <w:t>Academic Resource Center</w:t>
        </w:r>
      </w:hyperlink>
      <w:r w:rsidRPr="008C62D3">
        <w:t xml:space="preserve"> (https://clear.unt.edu/canvas/student-resources)</w:t>
      </w:r>
    </w:p>
    <w:p w14:paraId="1E4FD218" w14:textId="77777777" w:rsidR="00CA3429" w:rsidRPr="008C62D3" w:rsidRDefault="00CA3429" w:rsidP="00CA3429">
      <w:pPr>
        <w:numPr>
          <w:ilvl w:val="0"/>
          <w:numId w:val="35"/>
        </w:numPr>
        <w:suppressAutoHyphens/>
        <w:contextualSpacing/>
      </w:pPr>
      <w:hyperlink r:id="rId52">
        <w:r w:rsidRPr="008C62D3">
          <w:rPr>
            <w:color w:val="0563C1" w:themeColor="hyperlink"/>
            <w:u w:val="single"/>
          </w:rPr>
          <w:t>Academic Success Center</w:t>
        </w:r>
      </w:hyperlink>
      <w:r w:rsidRPr="008C62D3">
        <w:t xml:space="preserve"> (https://success.unt.edu/asc)</w:t>
      </w:r>
    </w:p>
    <w:p w14:paraId="773BA1F5" w14:textId="77777777" w:rsidR="00CA3429" w:rsidRPr="008C62D3" w:rsidRDefault="00CA3429" w:rsidP="00CA3429">
      <w:pPr>
        <w:numPr>
          <w:ilvl w:val="0"/>
          <w:numId w:val="35"/>
        </w:numPr>
        <w:suppressAutoHyphens/>
        <w:contextualSpacing/>
      </w:pPr>
      <w:hyperlink r:id="rId53">
        <w:r w:rsidRPr="008C62D3">
          <w:rPr>
            <w:color w:val="0563C1" w:themeColor="hyperlink"/>
            <w:u w:val="single"/>
          </w:rPr>
          <w:t>U</w:t>
        </w:r>
      </w:hyperlink>
      <w:hyperlink r:id="rId54">
        <w:r w:rsidRPr="008C62D3">
          <w:rPr>
            <w:color w:val="0563C1" w:themeColor="hyperlink"/>
            <w:u w:val="single"/>
          </w:rPr>
          <w:t>NT Libraries</w:t>
        </w:r>
      </w:hyperlink>
      <w:r w:rsidRPr="008C62D3">
        <w:t xml:space="preserve"> (https://library.unt.edu/)</w:t>
      </w:r>
    </w:p>
    <w:p w14:paraId="45C11988" w14:textId="77777777" w:rsidR="00CA3429" w:rsidRPr="008C62D3" w:rsidRDefault="00CA3429" w:rsidP="00CA3429">
      <w:pPr>
        <w:numPr>
          <w:ilvl w:val="0"/>
          <w:numId w:val="35"/>
        </w:numPr>
        <w:suppressAutoHyphens/>
        <w:contextualSpacing/>
      </w:pPr>
      <w:hyperlink r:id="rId55">
        <w:r w:rsidRPr="008C62D3">
          <w:rPr>
            <w:color w:val="0563C1" w:themeColor="hyperlink"/>
            <w:u w:val="single"/>
          </w:rPr>
          <w:t>Writing Center</w:t>
        </w:r>
      </w:hyperlink>
      <w:r w:rsidRPr="008C62D3">
        <w:t xml:space="preserve"> (https://writingcenter.unt.edu/)</w:t>
      </w:r>
    </w:p>
    <w:p w14:paraId="1BFD550B" w14:textId="77777777" w:rsidR="00CA3429" w:rsidRPr="008C62D3" w:rsidRDefault="00CA3429" w:rsidP="00CA3429">
      <w:pPr>
        <w:numPr>
          <w:ilvl w:val="0"/>
          <w:numId w:val="35"/>
        </w:numPr>
        <w:suppressAutoHyphens/>
        <w:contextualSpacing/>
      </w:pPr>
      <w:hyperlink r:id="rId56">
        <w:r w:rsidRPr="008C62D3">
          <w:rPr>
            <w:color w:val="0563C1" w:themeColor="hyperlink"/>
            <w:u w:val="single"/>
          </w:rPr>
          <w:t>Math Lab</w:t>
        </w:r>
      </w:hyperlink>
      <w:r w:rsidRPr="008C62D3">
        <w:t xml:space="preserve"> (https://learningcenter.unt.edu/math-lab)</w:t>
      </w:r>
    </w:p>
    <w:p w14:paraId="60B44A48" w14:textId="77777777" w:rsidR="00CA3429" w:rsidRDefault="00CA3429" w:rsidP="00CA3429"/>
    <w:p w14:paraId="7F928A56" w14:textId="77777777" w:rsidR="00CA3429" w:rsidRDefault="00CA3429" w:rsidP="00CA3429">
      <w:pPr>
        <w:pStyle w:val="Heading3"/>
      </w:pPr>
      <w:r w:rsidRPr="00377CB5">
        <w:t>Emergency Notification &amp; Procedures</w:t>
      </w:r>
    </w:p>
    <w:p w14:paraId="33D211CF" w14:textId="77777777" w:rsidR="00CA3429" w:rsidRPr="00D40C61" w:rsidRDefault="00CA3429" w:rsidP="00CA3429">
      <w:r w:rsidRPr="00377CB5">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1D0202C0" w14:textId="77777777" w:rsidR="00CA3429" w:rsidRPr="00D40C61" w:rsidRDefault="00CA3429" w:rsidP="00CA3429"/>
    <w:p w14:paraId="71303D57" w14:textId="77777777" w:rsidR="00CA3429" w:rsidRDefault="00CA3429">
      <w:pPr>
        <w:rPr>
          <w:rFonts w:asciiTheme="majorHAnsi" w:eastAsiaTheme="majorEastAsia" w:hAnsiTheme="majorHAnsi" w:cstheme="majorBidi"/>
          <w:color w:val="0070C0"/>
          <w:sz w:val="26"/>
          <w:szCs w:val="26"/>
        </w:rPr>
      </w:pPr>
    </w:p>
    <w:sectPr w:rsidR="00CA3429" w:rsidSect="00B9467C">
      <w:footerReference w:type="default" r:id="rId5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65BAF" w14:textId="77777777" w:rsidR="004426F1" w:rsidRDefault="004426F1" w:rsidP="00F41A70">
      <w:pPr>
        <w:spacing w:after="0" w:line="240" w:lineRule="auto"/>
      </w:pPr>
      <w:r>
        <w:separator/>
      </w:r>
    </w:p>
  </w:endnote>
  <w:endnote w:type="continuationSeparator" w:id="0">
    <w:p w14:paraId="3CD22A49" w14:textId="77777777" w:rsidR="004426F1" w:rsidRDefault="004426F1"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2EE93167" w14:textId="77777777" w:rsidR="00F41A70" w:rsidRDefault="00F41A70">
        <w:pPr>
          <w:pStyle w:val="Footer"/>
          <w:jc w:val="right"/>
        </w:pPr>
        <w:r>
          <w:t xml:space="preserve">University of North Texas | </w:t>
        </w:r>
        <w:r w:rsidR="00233932">
          <w:fldChar w:fldCharType="begin"/>
        </w:r>
        <w:r>
          <w:instrText xml:space="preserve"> PAGE   \* MERGEFORMAT </w:instrText>
        </w:r>
        <w:r w:rsidR="00233932">
          <w:fldChar w:fldCharType="separate"/>
        </w:r>
        <w:r w:rsidR="00A43E2A">
          <w:rPr>
            <w:noProof/>
          </w:rPr>
          <w:t>1</w:t>
        </w:r>
        <w:r w:rsidR="00233932">
          <w:rPr>
            <w:noProof/>
          </w:rPr>
          <w:fldChar w:fldCharType="end"/>
        </w:r>
      </w:p>
    </w:sdtContent>
  </w:sdt>
  <w:p w14:paraId="431916C8"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2BD1D3" w14:textId="77777777" w:rsidR="004426F1" w:rsidRDefault="004426F1" w:rsidP="00F41A70">
      <w:pPr>
        <w:spacing w:after="0" w:line="240" w:lineRule="auto"/>
      </w:pPr>
      <w:r>
        <w:separator/>
      </w:r>
    </w:p>
  </w:footnote>
  <w:footnote w:type="continuationSeparator" w:id="0">
    <w:p w14:paraId="434755E8" w14:textId="77777777" w:rsidR="004426F1" w:rsidRDefault="004426F1"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64E"/>
    <w:multiLevelType w:val="multilevel"/>
    <w:tmpl w:val="BF12881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94F69"/>
    <w:multiLevelType w:val="hybridMultilevel"/>
    <w:tmpl w:val="6768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7425BA"/>
    <w:multiLevelType w:val="multilevel"/>
    <w:tmpl w:val="055A8C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56A22"/>
    <w:multiLevelType w:val="multilevel"/>
    <w:tmpl w:val="ABDA6CA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F260F"/>
    <w:multiLevelType w:val="hybridMultilevel"/>
    <w:tmpl w:val="7B945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6E24A7"/>
    <w:multiLevelType w:val="hybridMultilevel"/>
    <w:tmpl w:val="0AB40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F15BD8"/>
    <w:multiLevelType w:val="multilevel"/>
    <w:tmpl w:val="733E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813164"/>
    <w:multiLevelType w:val="multilevel"/>
    <w:tmpl w:val="F9086FC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A84EE9"/>
    <w:multiLevelType w:val="multilevel"/>
    <w:tmpl w:val="02802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276CCA"/>
    <w:multiLevelType w:val="multilevel"/>
    <w:tmpl w:val="83E42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CF377B"/>
    <w:multiLevelType w:val="multilevel"/>
    <w:tmpl w:val="58841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E83800"/>
    <w:multiLevelType w:val="multilevel"/>
    <w:tmpl w:val="45AA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ED6441"/>
    <w:multiLevelType w:val="multilevel"/>
    <w:tmpl w:val="BA1658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813370"/>
    <w:multiLevelType w:val="multilevel"/>
    <w:tmpl w:val="2FAC6A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4C3D7659"/>
    <w:multiLevelType w:val="multilevel"/>
    <w:tmpl w:val="F0743E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A325CF"/>
    <w:multiLevelType w:val="hybridMultilevel"/>
    <w:tmpl w:val="762CE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2B2457"/>
    <w:multiLevelType w:val="multilevel"/>
    <w:tmpl w:val="B0DA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B46340"/>
    <w:multiLevelType w:val="hybridMultilevel"/>
    <w:tmpl w:val="C5829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BB1379"/>
    <w:multiLevelType w:val="multilevel"/>
    <w:tmpl w:val="8A2C5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A06E8"/>
    <w:multiLevelType w:val="multilevel"/>
    <w:tmpl w:val="1EDE8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8868C8"/>
    <w:multiLevelType w:val="multilevel"/>
    <w:tmpl w:val="4030E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0B6A16"/>
    <w:multiLevelType w:val="multilevel"/>
    <w:tmpl w:val="30F45374"/>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672D4E"/>
    <w:multiLevelType w:val="hybridMultilevel"/>
    <w:tmpl w:val="30A0D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24914">
    <w:abstractNumId w:val="35"/>
  </w:num>
  <w:num w:numId="2" w16cid:durableId="264461821">
    <w:abstractNumId w:val="33"/>
  </w:num>
  <w:num w:numId="3" w16cid:durableId="1727797868">
    <w:abstractNumId w:val="40"/>
  </w:num>
  <w:num w:numId="4" w16cid:durableId="1061631201">
    <w:abstractNumId w:val="1"/>
  </w:num>
  <w:num w:numId="5" w16cid:durableId="1014695705">
    <w:abstractNumId w:val="27"/>
  </w:num>
  <w:num w:numId="6" w16cid:durableId="1815830696">
    <w:abstractNumId w:val="24"/>
  </w:num>
  <w:num w:numId="7" w16cid:durableId="1598295445">
    <w:abstractNumId w:val="21"/>
  </w:num>
  <w:num w:numId="8" w16cid:durableId="1081293992">
    <w:abstractNumId w:val="10"/>
  </w:num>
  <w:num w:numId="9" w16cid:durableId="703333898">
    <w:abstractNumId w:val="7"/>
  </w:num>
  <w:num w:numId="10" w16cid:durableId="908657327">
    <w:abstractNumId w:val="30"/>
  </w:num>
  <w:num w:numId="11" w16cid:durableId="1100830833">
    <w:abstractNumId w:val="18"/>
  </w:num>
  <w:num w:numId="12" w16cid:durableId="1427308962">
    <w:abstractNumId w:val="39"/>
  </w:num>
  <w:num w:numId="13" w16cid:durableId="237784536">
    <w:abstractNumId w:val="31"/>
  </w:num>
  <w:num w:numId="14" w16cid:durableId="399597731">
    <w:abstractNumId w:val="5"/>
  </w:num>
  <w:num w:numId="15" w16cid:durableId="510414893">
    <w:abstractNumId w:val="4"/>
  </w:num>
  <w:num w:numId="16" w16cid:durableId="587927250">
    <w:abstractNumId w:val="14"/>
  </w:num>
  <w:num w:numId="17" w16cid:durableId="2051176914">
    <w:abstractNumId w:val="32"/>
  </w:num>
  <w:num w:numId="18" w16cid:durableId="2020497922">
    <w:abstractNumId w:val="36"/>
  </w:num>
  <w:num w:numId="19" w16cid:durableId="947195830">
    <w:abstractNumId w:val="9"/>
  </w:num>
  <w:num w:numId="20" w16cid:durableId="1523933410">
    <w:abstractNumId w:val="8"/>
  </w:num>
  <w:num w:numId="21" w16cid:durableId="2026862934">
    <w:abstractNumId w:val="12"/>
  </w:num>
  <w:num w:numId="22" w16cid:durableId="390924553">
    <w:abstractNumId w:val="37"/>
  </w:num>
  <w:num w:numId="23" w16cid:durableId="1483430649">
    <w:abstractNumId w:val="15"/>
  </w:num>
  <w:num w:numId="24" w16cid:durableId="2028946533">
    <w:abstractNumId w:val="29"/>
  </w:num>
  <w:num w:numId="25" w16cid:durableId="1506167120">
    <w:abstractNumId w:val="19"/>
  </w:num>
  <w:num w:numId="26" w16cid:durableId="620185210">
    <w:abstractNumId w:val="11"/>
  </w:num>
  <w:num w:numId="27" w16cid:durableId="1851336165">
    <w:abstractNumId w:val="26"/>
  </w:num>
  <w:num w:numId="28" w16cid:durableId="99690740">
    <w:abstractNumId w:val="17"/>
  </w:num>
  <w:num w:numId="29" w16cid:durableId="800154629">
    <w:abstractNumId w:val="34"/>
  </w:num>
  <w:num w:numId="30" w16cid:durableId="741757368">
    <w:abstractNumId w:val="25"/>
  </w:num>
  <w:num w:numId="31" w16cid:durableId="754323680">
    <w:abstractNumId w:val="2"/>
  </w:num>
  <w:num w:numId="32" w16cid:durableId="706878001">
    <w:abstractNumId w:val="41"/>
  </w:num>
  <w:num w:numId="33" w16cid:durableId="622077678">
    <w:abstractNumId w:val="28"/>
  </w:num>
  <w:num w:numId="34" w16cid:durableId="1019042165">
    <w:abstractNumId w:val="6"/>
  </w:num>
  <w:num w:numId="35" w16cid:durableId="2022006327">
    <w:abstractNumId w:val="23"/>
  </w:num>
  <w:num w:numId="36" w16cid:durableId="1185896904">
    <w:abstractNumId w:val="3"/>
  </w:num>
  <w:num w:numId="37" w16cid:durableId="858784715">
    <w:abstractNumId w:val="20"/>
  </w:num>
  <w:num w:numId="38" w16cid:durableId="1756588910">
    <w:abstractNumId w:val="13"/>
  </w:num>
  <w:num w:numId="39" w16cid:durableId="1721200159">
    <w:abstractNumId w:val="0"/>
  </w:num>
  <w:num w:numId="40" w16cid:durableId="1352300703">
    <w:abstractNumId w:val="38"/>
  </w:num>
  <w:num w:numId="41" w16cid:durableId="503473835">
    <w:abstractNumId w:val="22"/>
  </w:num>
  <w:num w:numId="42" w16cid:durableId="140776598">
    <w:abstractNumId w:val="1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40C61"/>
    <w:rsid w:val="00006ECD"/>
    <w:rsid w:val="00012E3E"/>
    <w:rsid w:val="00015046"/>
    <w:rsid w:val="00020B9C"/>
    <w:rsid w:val="00023626"/>
    <w:rsid w:val="0003365B"/>
    <w:rsid w:val="00033A10"/>
    <w:rsid w:val="00040766"/>
    <w:rsid w:val="0004507D"/>
    <w:rsid w:val="000564D1"/>
    <w:rsid w:val="00057A98"/>
    <w:rsid w:val="000615B2"/>
    <w:rsid w:val="000627EC"/>
    <w:rsid w:val="0006281C"/>
    <w:rsid w:val="000713CA"/>
    <w:rsid w:val="00081177"/>
    <w:rsid w:val="000867B9"/>
    <w:rsid w:val="00091F93"/>
    <w:rsid w:val="000958D2"/>
    <w:rsid w:val="00096BC3"/>
    <w:rsid w:val="000A484F"/>
    <w:rsid w:val="000B3314"/>
    <w:rsid w:val="000C14CA"/>
    <w:rsid w:val="000C638F"/>
    <w:rsid w:val="000D37A7"/>
    <w:rsid w:val="000E5155"/>
    <w:rsid w:val="000F009A"/>
    <w:rsid w:val="000F1C3C"/>
    <w:rsid w:val="000F3B26"/>
    <w:rsid w:val="00104AE2"/>
    <w:rsid w:val="001059E2"/>
    <w:rsid w:val="001163DD"/>
    <w:rsid w:val="00116C4A"/>
    <w:rsid w:val="00117CD8"/>
    <w:rsid w:val="0012218C"/>
    <w:rsid w:val="00122486"/>
    <w:rsid w:val="00126846"/>
    <w:rsid w:val="001315A0"/>
    <w:rsid w:val="001438AD"/>
    <w:rsid w:val="00147B01"/>
    <w:rsid w:val="00154670"/>
    <w:rsid w:val="00155F96"/>
    <w:rsid w:val="00160583"/>
    <w:rsid w:val="0018265A"/>
    <w:rsid w:val="00184481"/>
    <w:rsid w:val="001939B6"/>
    <w:rsid w:val="0019506D"/>
    <w:rsid w:val="0019794A"/>
    <w:rsid w:val="001A12F0"/>
    <w:rsid w:val="001A263A"/>
    <w:rsid w:val="001A476E"/>
    <w:rsid w:val="001A4E7F"/>
    <w:rsid w:val="001A5EA8"/>
    <w:rsid w:val="001B36B9"/>
    <w:rsid w:val="001B3D5B"/>
    <w:rsid w:val="001C079B"/>
    <w:rsid w:val="001C3553"/>
    <w:rsid w:val="001C368C"/>
    <w:rsid w:val="001C3B52"/>
    <w:rsid w:val="001C3DD0"/>
    <w:rsid w:val="001C5860"/>
    <w:rsid w:val="001C599D"/>
    <w:rsid w:val="001D5804"/>
    <w:rsid w:val="001E298F"/>
    <w:rsid w:val="001E3ECE"/>
    <w:rsid w:val="001F2C1B"/>
    <w:rsid w:val="001F7AB0"/>
    <w:rsid w:val="00201896"/>
    <w:rsid w:val="0021098F"/>
    <w:rsid w:val="0021561A"/>
    <w:rsid w:val="00216BE7"/>
    <w:rsid w:val="0022338A"/>
    <w:rsid w:val="00224731"/>
    <w:rsid w:val="00233932"/>
    <w:rsid w:val="00236B0A"/>
    <w:rsid w:val="00244604"/>
    <w:rsid w:val="002446AD"/>
    <w:rsid w:val="002446DC"/>
    <w:rsid w:val="00246B06"/>
    <w:rsid w:val="0025271A"/>
    <w:rsid w:val="00263276"/>
    <w:rsid w:val="00264A67"/>
    <w:rsid w:val="00271577"/>
    <w:rsid w:val="00273D0C"/>
    <w:rsid w:val="0028285A"/>
    <w:rsid w:val="00291874"/>
    <w:rsid w:val="00291946"/>
    <w:rsid w:val="00295A4A"/>
    <w:rsid w:val="00297D69"/>
    <w:rsid w:val="002A7EF8"/>
    <w:rsid w:val="002B13C5"/>
    <w:rsid w:val="002B4F54"/>
    <w:rsid w:val="002B6FE8"/>
    <w:rsid w:val="002D105C"/>
    <w:rsid w:val="002D51FD"/>
    <w:rsid w:val="002D684D"/>
    <w:rsid w:val="002D795C"/>
    <w:rsid w:val="002E3F68"/>
    <w:rsid w:val="002F1F79"/>
    <w:rsid w:val="002F28F2"/>
    <w:rsid w:val="002F56A9"/>
    <w:rsid w:val="002F6AB1"/>
    <w:rsid w:val="002F7630"/>
    <w:rsid w:val="00305956"/>
    <w:rsid w:val="003372A8"/>
    <w:rsid w:val="00341D04"/>
    <w:rsid w:val="003471FB"/>
    <w:rsid w:val="00347AD8"/>
    <w:rsid w:val="00355B20"/>
    <w:rsid w:val="003610DE"/>
    <w:rsid w:val="003665A7"/>
    <w:rsid w:val="00373224"/>
    <w:rsid w:val="00373A9D"/>
    <w:rsid w:val="00375554"/>
    <w:rsid w:val="00375D08"/>
    <w:rsid w:val="00377F6C"/>
    <w:rsid w:val="003829E2"/>
    <w:rsid w:val="003830EB"/>
    <w:rsid w:val="003854F4"/>
    <w:rsid w:val="00386C8E"/>
    <w:rsid w:val="00395460"/>
    <w:rsid w:val="003A407E"/>
    <w:rsid w:val="003A6494"/>
    <w:rsid w:val="003B016F"/>
    <w:rsid w:val="003B3704"/>
    <w:rsid w:val="003B499B"/>
    <w:rsid w:val="003B7429"/>
    <w:rsid w:val="003C3D07"/>
    <w:rsid w:val="003C597D"/>
    <w:rsid w:val="003C603C"/>
    <w:rsid w:val="003E0546"/>
    <w:rsid w:val="003E09F6"/>
    <w:rsid w:val="003E38C4"/>
    <w:rsid w:val="003F1E47"/>
    <w:rsid w:val="003F4DDD"/>
    <w:rsid w:val="003F7F93"/>
    <w:rsid w:val="0040076E"/>
    <w:rsid w:val="0040606E"/>
    <w:rsid w:val="00407ACA"/>
    <w:rsid w:val="0041157D"/>
    <w:rsid w:val="0041208F"/>
    <w:rsid w:val="00412832"/>
    <w:rsid w:val="00413AD8"/>
    <w:rsid w:val="00416953"/>
    <w:rsid w:val="00426730"/>
    <w:rsid w:val="004349B7"/>
    <w:rsid w:val="004372CE"/>
    <w:rsid w:val="00442564"/>
    <w:rsid w:val="004426F1"/>
    <w:rsid w:val="0044674B"/>
    <w:rsid w:val="004469CB"/>
    <w:rsid w:val="0046117C"/>
    <w:rsid w:val="00465420"/>
    <w:rsid w:val="00467300"/>
    <w:rsid w:val="00467AB8"/>
    <w:rsid w:val="00483BE6"/>
    <w:rsid w:val="004931A3"/>
    <w:rsid w:val="004A644E"/>
    <w:rsid w:val="004B124B"/>
    <w:rsid w:val="004C398B"/>
    <w:rsid w:val="004C48BC"/>
    <w:rsid w:val="004C7528"/>
    <w:rsid w:val="004C7EE5"/>
    <w:rsid w:val="004D40CC"/>
    <w:rsid w:val="004F103C"/>
    <w:rsid w:val="004F363E"/>
    <w:rsid w:val="004F5AE3"/>
    <w:rsid w:val="00500C3C"/>
    <w:rsid w:val="0050169A"/>
    <w:rsid w:val="00501CFC"/>
    <w:rsid w:val="0051042B"/>
    <w:rsid w:val="005109E3"/>
    <w:rsid w:val="00515192"/>
    <w:rsid w:val="0052132D"/>
    <w:rsid w:val="005226B7"/>
    <w:rsid w:val="005313DC"/>
    <w:rsid w:val="005516B9"/>
    <w:rsid w:val="0055643B"/>
    <w:rsid w:val="00557EC5"/>
    <w:rsid w:val="005611BF"/>
    <w:rsid w:val="005660BB"/>
    <w:rsid w:val="00572C2D"/>
    <w:rsid w:val="00572E94"/>
    <w:rsid w:val="005755EE"/>
    <w:rsid w:val="0058193E"/>
    <w:rsid w:val="00583FF6"/>
    <w:rsid w:val="0058554A"/>
    <w:rsid w:val="005B0444"/>
    <w:rsid w:val="005B63CC"/>
    <w:rsid w:val="005B67E6"/>
    <w:rsid w:val="005C369A"/>
    <w:rsid w:val="005C756C"/>
    <w:rsid w:val="005D2787"/>
    <w:rsid w:val="00600865"/>
    <w:rsid w:val="00604E45"/>
    <w:rsid w:val="00607A22"/>
    <w:rsid w:val="00612985"/>
    <w:rsid w:val="00614246"/>
    <w:rsid w:val="00615E7D"/>
    <w:rsid w:val="006320B8"/>
    <w:rsid w:val="00641665"/>
    <w:rsid w:val="00644E04"/>
    <w:rsid w:val="00646D49"/>
    <w:rsid w:val="0065146A"/>
    <w:rsid w:val="006566F6"/>
    <w:rsid w:val="00670D47"/>
    <w:rsid w:val="006710B2"/>
    <w:rsid w:val="00681C2A"/>
    <w:rsid w:val="0068701F"/>
    <w:rsid w:val="006A6715"/>
    <w:rsid w:val="006A6B38"/>
    <w:rsid w:val="006A72F6"/>
    <w:rsid w:val="006B2B05"/>
    <w:rsid w:val="006B7B2F"/>
    <w:rsid w:val="006C437E"/>
    <w:rsid w:val="006D456A"/>
    <w:rsid w:val="006D55C0"/>
    <w:rsid w:val="006D7795"/>
    <w:rsid w:val="006E03F6"/>
    <w:rsid w:val="006E0DBE"/>
    <w:rsid w:val="006E25C5"/>
    <w:rsid w:val="006E589A"/>
    <w:rsid w:val="006E58B1"/>
    <w:rsid w:val="006F5F75"/>
    <w:rsid w:val="00705282"/>
    <w:rsid w:val="0071311E"/>
    <w:rsid w:val="0073157A"/>
    <w:rsid w:val="00741777"/>
    <w:rsid w:val="00741B24"/>
    <w:rsid w:val="0074514A"/>
    <w:rsid w:val="00751EF2"/>
    <w:rsid w:val="00752681"/>
    <w:rsid w:val="00753D07"/>
    <w:rsid w:val="00755AFB"/>
    <w:rsid w:val="00763C06"/>
    <w:rsid w:val="00767188"/>
    <w:rsid w:val="007754B0"/>
    <w:rsid w:val="00780776"/>
    <w:rsid w:val="007868F5"/>
    <w:rsid w:val="00787A1D"/>
    <w:rsid w:val="00792126"/>
    <w:rsid w:val="007976A9"/>
    <w:rsid w:val="007A0066"/>
    <w:rsid w:val="007A0702"/>
    <w:rsid w:val="007A1CC0"/>
    <w:rsid w:val="007A3904"/>
    <w:rsid w:val="007A3DCD"/>
    <w:rsid w:val="007A7276"/>
    <w:rsid w:val="007B1815"/>
    <w:rsid w:val="007B6443"/>
    <w:rsid w:val="007B7095"/>
    <w:rsid w:val="007B7702"/>
    <w:rsid w:val="007D214B"/>
    <w:rsid w:val="007D441B"/>
    <w:rsid w:val="007E7284"/>
    <w:rsid w:val="007F5D85"/>
    <w:rsid w:val="0080626C"/>
    <w:rsid w:val="00807812"/>
    <w:rsid w:val="0081210D"/>
    <w:rsid w:val="00816ABF"/>
    <w:rsid w:val="00817988"/>
    <w:rsid w:val="008249D9"/>
    <w:rsid w:val="00826162"/>
    <w:rsid w:val="008313A0"/>
    <w:rsid w:val="008428DF"/>
    <w:rsid w:val="00842BF8"/>
    <w:rsid w:val="0084487A"/>
    <w:rsid w:val="0085011E"/>
    <w:rsid w:val="008504E9"/>
    <w:rsid w:val="00853CA2"/>
    <w:rsid w:val="00854D42"/>
    <w:rsid w:val="00866A9E"/>
    <w:rsid w:val="00866B4B"/>
    <w:rsid w:val="00874117"/>
    <w:rsid w:val="0088254F"/>
    <w:rsid w:val="00896D04"/>
    <w:rsid w:val="008A188C"/>
    <w:rsid w:val="008A1F74"/>
    <w:rsid w:val="008A548B"/>
    <w:rsid w:val="008C335F"/>
    <w:rsid w:val="008D4F5D"/>
    <w:rsid w:val="008D70EF"/>
    <w:rsid w:val="008F414F"/>
    <w:rsid w:val="008F738A"/>
    <w:rsid w:val="008F7CA8"/>
    <w:rsid w:val="009030D5"/>
    <w:rsid w:val="009045F0"/>
    <w:rsid w:val="00912AC8"/>
    <w:rsid w:val="00914B76"/>
    <w:rsid w:val="00915D5B"/>
    <w:rsid w:val="0092156A"/>
    <w:rsid w:val="00923FD6"/>
    <w:rsid w:val="009269E8"/>
    <w:rsid w:val="00930D1E"/>
    <w:rsid w:val="009361B9"/>
    <w:rsid w:val="009373B6"/>
    <w:rsid w:val="00937F0A"/>
    <w:rsid w:val="0094089E"/>
    <w:rsid w:val="009476BD"/>
    <w:rsid w:val="00950045"/>
    <w:rsid w:val="0095468F"/>
    <w:rsid w:val="00957CF6"/>
    <w:rsid w:val="00961E5D"/>
    <w:rsid w:val="009624AB"/>
    <w:rsid w:val="00964DE4"/>
    <w:rsid w:val="0097126D"/>
    <w:rsid w:val="00973369"/>
    <w:rsid w:val="009760CE"/>
    <w:rsid w:val="009950AA"/>
    <w:rsid w:val="009A200E"/>
    <w:rsid w:val="009A317E"/>
    <w:rsid w:val="009A3FFA"/>
    <w:rsid w:val="009B1753"/>
    <w:rsid w:val="009B53C6"/>
    <w:rsid w:val="009D0E86"/>
    <w:rsid w:val="009D3043"/>
    <w:rsid w:val="00A02A88"/>
    <w:rsid w:val="00A037C5"/>
    <w:rsid w:val="00A079D6"/>
    <w:rsid w:val="00A12C58"/>
    <w:rsid w:val="00A23B7E"/>
    <w:rsid w:val="00A278A5"/>
    <w:rsid w:val="00A305F7"/>
    <w:rsid w:val="00A316C7"/>
    <w:rsid w:val="00A36540"/>
    <w:rsid w:val="00A37610"/>
    <w:rsid w:val="00A41CCC"/>
    <w:rsid w:val="00A43E2A"/>
    <w:rsid w:val="00A45BA4"/>
    <w:rsid w:val="00A4739D"/>
    <w:rsid w:val="00A5462D"/>
    <w:rsid w:val="00A62B78"/>
    <w:rsid w:val="00A633E5"/>
    <w:rsid w:val="00A63531"/>
    <w:rsid w:val="00A63C2B"/>
    <w:rsid w:val="00A703EE"/>
    <w:rsid w:val="00A758D3"/>
    <w:rsid w:val="00A771FB"/>
    <w:rsid w:val="00A81DA1"/>
    <w:rsid w:val="00A8274C"/>
    <w:rsid w:val="00A84CB2"/>
    <w:rsid w:val="00A85D3E"/>
    <w:rsid w:val="00A928F8"/>
    <w:rsid w:val="00AA63E6"/>
    <w:rsid w:val="00AA7927"/>
    <w:rsid w:val="00AB6D85"/>
    <w:rsid w:val="00AC4F9A"/>
    <w:rsid w:val="00AE4DC3"/>
    <w:rsid w:val="00AE65F1"/>
    <w:rsid w:val="00AF08F1"/>
    <w:rsid w:val="00AF171A"/>
    <w:rsid w:val="00AF2FA9"/>
    <w:rsid w:val="00B02161"/>
    <w:rsid w:val="00B051C3"/>
    <w:rsid w:val="00B060A2"/>
    <w:rsid w:val="00B07CB3"/>
    <w:rsid w:val="00B21F22"/>
    <w:rsid w:val="00B32B4A"/>
    <w:rsid w:val="00B400CC"/>
    <w:rsid w:val="00B43D9A"/>
    <w:rsid w:val="00B45321"/>
    <w:rsid w:val="00B45458"/>
    <w:rsid w:val="00B50C17"/>
    <w:rsid w:val="00B5228A"/>
    <w:rsid w:val="00B67F67"/>
    <w:rsid w:val="00B82146"/>
    <w:rsid w:val="00B874A5"/>
    <w:rsid w:val="00B943A1"/>
    <w:rsid w:val="00B9467C"/>
    <w:rsid w:val="00BA5652"/>
    <w:rsid w:val="00BC0019"/>
    <w:rsid w:val="00BC3112"/>
    <w:rsid w:val="00BC45EA"/>
    <w:rsid w:val="00BC4C28"/>
    <w:rsid w:val="00BD34E3"/>
    <w:rsid w:val="00BE1186"/>
    <w:rsid w:val="00BE132B"/>
    <w:rsid w:val="00BE37A2"/>
    <w:rsid w:val="00BF0CAD"/>
    <w:rsid w:val="00BF4D4F"/>
    <w:rsid w:val="00BF770E"/>
    <w:rsid w:val="00C0115D"/>
    <w:rsid w:val="00C01DCA"/>
    <w:rsid w:val="00C04134"/>
    <w:rsid w:val="00C07CFB"/>
    <w:rsid w:val="00C11A54"/>
    <w:rsid w:val="00C14845"/>
    <w:rsid w:val="00C14A0B"/>
    <w:rsid w:val="00C164EE"/>
    <w:rsid w:val="00C24458"/>
    <w:rsid w:val="00C246D2"/>
    <w:rsid w:val="00C30F5E"/>
    <w:rsid w:val="00C31C15"/>
    <w:rsid w:val="00C33045"/>
    <w:rsid w:val="00C34AA5"/>
    <w:rsid w:val="00C401A4"/>
    <w:rsid w:val="00C62FED"/>
    <w:rsid w:val="00C75A68"/>
    <w:rsid w:val="00C7676A"/>
    <w:rsid w:val="00CA06DF"/>
    <w:rsid w:val="00CA0A42"/>
    <w:rsid w:val="00CA2745"/>
    <w:rsid w:val="00CA3429"/>
    <w:rsid w:val="00CA4D76"/>
    <w:rsid w:val="00CA7241"/>
    <w:rsid w:val="00CB1BAB"/>
    <w:rsid w:val="00CC4F08"/>
    <w:rsid w:val="00CC65A7"/>
    <w:rsid w:val="00CD40E7"/>
    <w:rsid w:val="00CE3CC3"/>
    <w:rsid w:val="00CF1774"/>
    <w:rsid w:val="00CF2985"/>
    <w:rsid w:val="00CF60D4"/>
    <w:rsid w:val="00CF75EC"/>
    <w:rsid w:val="00D0505E"/>
    <w:rsid w:val="00D14752"/>
    <w:rsid w:val="00D22442"/>
    <w:rsid w:val="00D30887"/>
    <w:rsid w:val="00D40267"/>
    <w:rsid w:val="00D40C61"/>
    <w:rsid w:val="00D53B34"/>
    <w:rsid w:val="00D54599"/>
    <w:rsid w:val="00D55A0B"/>
    <w:rsid w:val="00D722CC"/>
    <w:rsid w:val="00D75586"/>
    <w:rsid w:val="00D80334"/>
    <w:rsid w:val="00D8328C"/>
    <w:rsid w:val="00D873FA"/>
    <w:rsid w:val="00DA2870"/>
    <w:rsid w:val="00DB11D5"/>
    <w:rsid w:val="00DB5453"/>
    <w:rsid w:val="00DC41E6"/>
    <w:rsid w:val="00DC4577"/>
    <w:rsid w:val="00DC7AB2"/>
    <w:rsid w:val="00DD3AD3"/>
    <w:rsid w:val="00DD44D4"/>
    <w:rsid w:val="00E04AB7"/>
    <w:rsid w:val="00E06E54"/>
    <w:rsid w:val="00E07387"/>
    <w:rsid w:val="00E104DD"/>
    <w:rsid w:val="00E154E5"/>
    <w:rsid w:val="00E1607C"/>
    <w:rsid w:val="00E20B1D"/>
    <w:rsid w:val="00E23CD0"/>
    <w:rsid w:val="00E33F6F"/>
    <w:rsid w:val="00E432EB"/>
    <w:rsid w:val="00E4393C"/>
    <w:rsid w:val="00E50C96"/>
    <w:rsid w:val="00E51346"/>
    <w:rsid w:val="00E52F69"/>
    <w:rsid w:val="00E54491"/>
    <w:rsid w:val="00E574F8"/>
    <w:rsid w:val="00E627D5"/>
    <w:rsid w:val="00E667A2"/>
    <w:rsid w:val="00E6753C"/>
    <w:rsid w:val="00E75FDE"/>
    <w:rsid w:val="00E77C6A"/>
    <w:rsid w:val="00E80A88"/>
    <w:rsid w:val="00E81B28"/>
    <w:rsid w:val="00E870C5"/>
    <w:rsid w:val="00E93E3E"/>
    <w:rsid w:val="00EA34B7"/>
    <w:rsid w:val="00EB0124"/>
    <w:rsid w:val="00EB13B7"/>
    <w:rsid w:val="00EB4FA1"/>
    <w:rsid w:val="00EB6A13"/>
    <w:rsid w:val="00EC6692"/>
    <w:rsid w:val="00EC68F1"/>
    <w:rsid w:val="00ED571C"/>
    <w:rsid w:val="00EE437C"/>
    <w:rsid w:val="00EE4AED"/>
    <w:rsid w:val="00EE693D"/>
    <w:rsid w:val="00EE7B75"/>
    <w:rsid w:val="00EF1744"/>
    <w:rsid w:val="00EF67DA"/>
    <w:rsid w:val="00F058D6"/>
    <w:rsid w:val="00F06DC8"/>
    <w:rsid w:val="00F13E99"/>
    <w:rsid w:val="00F2641D"/>
    <w:rsid w:val="00F27153"/>
    <w:rsid w:val="00F33FF5"/>
    <w:rsid w:val="00F41A70"/>
    <w:rsid w:val="00F4664E"/>
    <w:rsid w:val="00F64EB6"/>
    <w:rsid w:val="00F67113"/>
    <w:rsid w:val="00F7047E"/>
    <w:rsid w:val="00F75F3F"/>
    <w:rsid w:val="00F82592"/>
    <w:rsid w:val="00F91CC5"/>
    <w:rsid w:val="00F95330"/>
    <w:rsid w:val="00F9565A"/>
    <w:rsid w:val="00F97992"/>
    <w:rsid w:val="00FA10D1"/>
    <w:rsid w:val="00FA393E"/>
    <w:rsid w:val="00FA7209"/>
    <w:rsid w:val="00FA76F8"/>
    <w:rsid w:val="00FB0715"/>
    <w:rsid w:val="00FB32FB"/>
    <w:rsid w:val="00FC042A"/>
    <w:rsid w:val="00FC532D"/>
    <w:rsid w:val="00FD566B"/>
    <w:rsid w:val="00FE2D04"/>
    <w:rsid w:val="00FF22B4"/>
    <w:rsid w:val="00FF3876"/>
    <w:rsid w:val="00FF60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9EC3D"/>
  <w15:docId w15:val="{485D282B-4786-48CC-9389-1A4871BF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467C"/>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customStyle="1" w:styleId="UnresolvedMention3">
    <w:name w:val="Unresolved Mention3"/>
    <w:basedOn w:val="DefaultParagraphFont"/>
    <w:uiPriority w:val="99"/>
    <w:semiHidden/>
    <w:unhideWhenUsed/>
    <w:rsid w:val="00AC4F9A"/>
    <w:rPr>
      <w:color w:val="605E5C"/>
      <w:shd w:val="clear" w:color="auto" w:fill="E1DFDD"/>
    </w:rPr>
  </w:style>
  <w:style w:type="character" w:styleId="Emphasis">
    <w:name w:val="Emphasis"/>
    <w:basedOn w:val="DefaultParagraphFont"/>
    <w:uiPriority w:val="20"/>
    <w:qFormat/>
    <w:rsid w:val="00BF4D4F"/>
    <w:rPr>
      <w:i/>
      <w:iCs/>
    </w:rPr>
  </w:style>
  <w:style w:type="character" w:styleId="UnresolvedMention">
    <w:name w:val="Unresolved Mention"/>
    <w:basedOn w:val="DefaultParagraphFont"/>
    <w:uiPriority w:val="99"/>
    <w:semiHidden/>
    <w:unhideWhenUsed/>
    <w:rsid w:val="006566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84395">
      <w:bodyDiv w:val="1"/>
      <w:marLeft w:val="0"/>
      <w:marRight w:val="0"/>
      <w:marTop w:val="0"/>
      <w:marBottom w:val="0"/>
      <w:divBdr>
        <w:top w:val="none" w:sz="0" w:space="0" w:color="auto"/>
        <w:left w:val="none" w:sz="0" w:space="0" w:color="auto"/>
        <w:bottom w:val="none" w:sz="0" w:space="0" w:color="auto"/>
        <w:right w:val="none" w:sz="0" w:space="0" w:color="auto"/>
      </w:divBdr>
    </w:div>
    <w:div w:id="576135970">
      <w:bodyDiv w:val="1"/>
      <w:marLeft w:val="0"/>
      <w:marRight w:val="0"/>
      <w:marTop w:val="0"/>
      <w:marBottom w:val="0"/>
      <w:divBdr>
        <w:top w:val="none" w:sz="0" w:space="0" w:color="auto"/>
        <w:left w:val="none" w:sz="0" w:space="0" w:color="auto"/>
        <w:bottom w:val="none" w:sz="0" w:space="0" w:color="auto"/>
        <w:right w:val="none" w:sz="0" w:space="0" w:color="auto"/>
      </w:divBdr>
    </w:div>
    <w:div w:id="666057691">
      <w:bodyDiv w:val="1"/>
      <w:marLeft w:val="0"/>
      <w:marRight w:val="0"/>
      <w:marTop w:val="0"/>
      <w:marBottom w:val="0"/>
      <w:divBdr>
        <w:top w:val="none" w:sz="0" w:space="0" w:color="auto"/>
        <w:left w:val="none" w:sz="0" w:space="0" w:color="auto"/>
        <w:bottom w:val="none" w:sz="0" w:space="0" w:color="auto"/>
        <w:right w:val="none" w:sz="0" w:space="0" w:color="auto"/>
      </w:divBdr>
      <w:divsChild>
        <w:div w:id="311451781">
          <w:marLeft w:val="0"/>
          <w:marRight w:val="0"/>
          <w:marTop w:val="0"/>
          <w:marBottom w:val="0"/>
          <w:divBdr>
            <w:top w:val="none" w:sz="0" w:space="0" w:color="auto"/>
            <w:left w:val="none" w:sz="0" w:space="0" w:color="auto"/>
            <w:bottom w:val="none" w:sz="0" w:space="0" w:color="auto"/>
            <w:right w:val="none" w:sz="0" w:space="0" w:color="auto"/>
          </w:divBdr>
        </w:div>
        <w:div w:id="515079505">
          <w:marLeft w:val="0"/>
          <w:marRight w:val="0"/>
          <w:marTop w:val="0"/>
          <w:marBottom w:val="0"/>
          <w:divBdr>
            <w:top w:val="none" w:sz="0" w:space="0" w:color="auto"/>
            <w:left w:val="none" w:sz="0" w:space="0" w:color="auto"/>
            <w:bottom w:val="none" w:sz="0" w:space="0" w:color="auto"/>
            <w:right w:val="none" w:sz="0" w:space="0" w:color="auto"/>
          </w:divBdr>
        </w:div>
        <w:div w:id="1013334897">
          <w:marLeft w:val="0"/>
          <w:marRight w:val="0"/>
          <w:marTop w:val="0"/>
          <w:marBottom w:val="0"/>
          <w:divBdr>
            <w:top w:val="none" w:sz="0" w:space="0" w:color="auto"/>
            <w:left w:val="none" w:sz="0" w:space="0" w:color="auto"/>
            <w:bottom w:val="none" w:sz="0" w:space="0" w:color="auto"/>
            <w:right w:val="none" w:sz="0" w:space="0" w:color="auto"/>
          </w:divBdr>
        </w:div>
        <w:div w:id="1072700033">
          <w:marLeft w:val="0"/>
          <w:marRight w:val="0"/>
          <w:marTop w:val="0"/>
          <w:marBottom w:val="0"/>
          <w:divBdr>
            <w:top w:val="none" w:sz="0" w:space="0" w:color="auto"/>
            <w:left w:val="none" w:sz="0" w:space="0" w:color="auto"/>
            <w:bottom w:val="none" w:sz="0" w:space="0" w:color="auto"/>
            <w:right w:val="none" w:sz="0" w:space="0" w:color="auto"/>
          </w:divBdr>
        </w:div>
        <w:div w:id="1183858479">
          <w:marLeft w:val="0"/>
          <w:marRight w:val="0"/>
          <w:marTop w:val="0"/>
          <w:marBottom w:val="0"/>
          <w:divBdr>
            <w:top w:val="none" w:sz="0" w:space="0" w:color="auto"/>
            <w:left w:val="none" w:sz="0" w:space="0" w:color="auto"/>
            <w:bottom w:val="none" w:sz="0" w:space="0" w:color="auto"/>
            <w:right w:val="none" w:sz="0" w:space="0" w:color="auto"/>
          </w:divBdr>
        </w:div>
        <w:div w:id="1234700126">
          <w:marLeft w:val="0"/>
          <w:marRight w:val="0"/>
          <w:marTop w:val="0"/>
          <w:marBottom w:val="0"/>
          <w:divBdr>
            <w:top w:val="none" w:sz="0" w:space="0" w:color="auto"/>
            <w:left w:val="none" w:sz="0" w:space="0" w:color="auto"/>
            <w:bottom w:val="none" w:sz="0" w:space="0" w:color="auto"/>
            <w:right w:val="none" w:sz="0" w:space="0" w:color="auto"/>
          </w:divBdr>
        </w:div>
        <w:div w:id="1440027203">
          <w:marLeft w:val="0"/>
          <w:marRight w:val="0"/>
          <w:marTop w:val="0"/>
          <w:marBottom w:val="0"/>
          <w:divBdr>
            <w:top w:val="none" w:sz="0" w:space="0" w:color="auto"/>
            <w:left w:val="none" w:sz="0" w:space="0" w:color="auto"/>
            <w:bottom w:val="none" w:sz="0" w:space="0" w:color="auto"/>
            <w:right w:val="none" w:sz="0" w:space="0" w:color="auto"/>
          </w:divBdr>
        </w:div>
        <w:div w:id="1749382400">
          <w:marLeft w:val="0"/>
          <w:marRight w:val="0"/>
          <w:marTop w:val="0"/>
          <w:marBottom w:val="0"/>
          <w:divBdr>
            <w:top w:val="none" w:sz="0" w:space="0" w:color="auto"/>
            <w:left w:val="none" w:sz="0" w:space="0" w:color="auto"/>
            <w:bottom w:val="none" w:sz="0" w:space="0" w:color="auto"/>
            <w:right w:val="none" w:sz="0" w:space="0" w:color="auto"/>
          </w:divBdr>
        </w:div>
        <w:div w:id="1887258969">
          <w:marLeft w:val="0"/>
          <w:marRight w:val="0"/>
          <w:marTop w:val="0"/>
          <w:marBottom w:val="0"/>
          <w:divBdr>
            <w:top w:val="none" w:sz="0" w:space="0" w:color="auto"/>
            <w:left w:val="none" w:sz="0" w:space="0" w:color="auto"/>
            <w:bottom w:val="none" w:sz="0" w:space="0" w:color="auto"/>
            <w:right w:val="none" w:sz="0" w:space="0" w:color="auto"/>
          </w:divBdr>
        </w:div>
        <w:div w:id="2007321837">
          <w:marLeft w:val="0"/>
          <w:marRight w:val="0"/>
          <w:marTop w:val="0"/>
          <w:marBottom w:val="0"/>
          <w:divBdr>
            <w:top w:val="none" w:sz="0" w:space="0" w:color="auto"/>
            <w:left w:val="none" w:sz="0" w:space="0" w:color="auto"/>
            <w:bottom w:val="none" w:sz="0" w:space="0" w:color="auto"/>
            <w:right w:val="none" w:sz="0" w:space="0" w:color="auto"/>
          </w:divBdr>
        </w:div>
      </w:divsChild>
    </w:div>
    <w:div w:id="692001488">
      <w:bodyDiv w:val="1"/>
      <w:marLeft w:val="0"/>
      <w:marRight w:val="0"/>
      <w:marTop w:val="0"/>
      <w:marBottom w:val="0"/>
      <w:divBdr>
        <w:top w:val="none" w:sz="0" w:space="0" w:color="auto"/>
        <w:left w:val="none" w:sz="0" w:space="0" w:color="auto"/>
        <w:bottom w:val="none" w:sz="0" w:space="0" w:color="auto"/>
        <w:right w:val="none" w:sz="0" w:space="0" w:color="auto"/>
      </w:divBdr>
    </w:div>
    <w:div w:id="726075922">
      <w:bodyDiv w:val="1"/>
      <w:marLeft w:val="0"/>
      <w:marRight w:val="0"/>
      <w:marTop w:val="0"/>
      <w:marBottom w:val="0"/>
      <w:divBdr>
        <w:top w:val="none" w:sz="0" w:space="0" w:color="auto"/>
        <w:left w:val="none" w:sz="0" w:space="0" w:color="auto"/>
        <w:bottom w:val="none" w:sz="0" w:space="0" w:color="auto"/>
        <w:right w:val="none" w:sz="0" w:space="0" w:color="auto"/>
      </w:divBdr>
    </w:div>
    <w:div w:id="914364759">
      <w:bodyDiv w:val="1"/>
      <w:marLeft w:val="0"/>
      <w:marRight w:val="0"/>
      <w:marTop w:val="0"/>
      <w:marBottom w:val="0"/>
      <w:divBdr>
        <w:top w:val="none" w:sz="0" w:space="0" w:color="auto"/>
        <w:left w:val="none" w:sz="0" w:space="0" w:color="auto"/>
        <w:bottom w:val="none" w:sz="0" w:space="0" w:color="auto"/>
        <w:right w:val="none" w:sz="0" w:space="0" w:color="auto"/>
      </w:divBdr>
      <w:divsChild>
        <w:div w:id="48039249">
          <w:marLeft w:val="0"/>
          <w:marRight w:val="0"/>
          <w:marTop w:val="0"/>
          <w:marBottom w:val="0"/>
          <w:divBdr>
            <w:top w:val="none" w:sz="0" w:space="0" w:color="auto"/>
            <w:left w:val="none" w:sz="0" w:space="0" w:color="auto"/>
            <w:bottom w:val="none" w:sz="0" w:space="0" w:color="auto"/>
            <w:right w:val="none" w:sz="0" w:space="0" w:color="auto"/>
          </w:divBdr>
        </w:div>
        <w:div w:id="1371951288">
          <w:marLeft w:val="0"/>
          <w:marRight w:val="0"/>
          <w:marTop w:val="0"/>
          <w:marBottom w:val="0"/>
          <w:divBdr>
            <w:top w:val="none" w:sz="0" w:space="0" w:color="auto"/>
            <w:left w:val="none" w:sz="0" w:space="0" w:color="auto"/>
            <w:bottom w:val="none" w:sz="0" w:space="0" w:color="auto"/>
            <w:right w:val="none" w:sz="0" w:space="0" w:color="auto"/>
          </w:divBdr>
        </w:div>
        <w:div w:id="1448114213">
          <w:marLeft w:val="0"/>
          <w:marRight w:val="0"/>
          <w:marTop w:val="0"/>
          <w:marBottom w:val="0"/>
          <w:divBdr>
            <w:top w:val="none" w:sz="0" w:space="0" w:color="auto"/>
            <w:left w:val="none" w:sz="0" w:space="0" w:color="auto"/>
            <w:bottom w:val="none" w:sz="0" w:space="0" w:color="auto"/>
            <w:right w:val="none" w:sz="0" w:space="0" w:color="auto"/>
          </w:divBdr>
        </w:div>
        <w:div w:id="1479834996">
          <w:marLeft w:val="0"/>
          <w:marRight w:val="0"/>
          <w:marTop w:val="0"/>
          <w:marBottom w:val="0"/>
          <w:divBdr>
            <w:top w:val="none" w:sz="0" w:space="0" w:color="auto"/>
            <w:left w:val="none" w:sz="0" w:space="0" w:color="auto"/>
            <w:bottom w:val="none" w:sz="0" w:space="0" w:color="auto"/>
            <w:right w:val="none" w:sz="0" w:space="0" w:color="auto"/>
          </w:divBdr>
        </w:div>
        <w:div w:id="2003775370">
          <w:marLeft w:val="0"/>
          <w:marRight w:val="0"/>
          <w:marTop w:val="0"/>
          <w:marBottom w:val="0"/>
          <w:divBdr>
            <w:top w:val="none" w:sz="0" w:space="0" w:color="auto"/>
            <w:left w:val="none" w:sz="0" w:space="0" w:color="auto"/>
            <w:bottom w:val="none" w:sz="0" w:space="0" w:color="auto"/>
            <w:right w:val="none" w:sz="0" w:space="0" w:color="auto"/>
          </w:divBdr>
        </w:div>
      </w:divsChild>
    </w:div>
    <w:div w:id="1094128264">
      <w:bodyDiv w:val="1"/>
      <w:marLeft w:val="0"/>
      <w:marRight w:val="0"/>
      <w:marTop w:val="0"/>
      <w:marBottom w:val="0"/>
      <w:divBdr>
        <w:top w:val="none" w:sz="0" w:space="0" w:color="auto"/>
        <w:left w:val="none" w:sz="0" w:space="0" w:color="auto"/>
        <w:bottom w:val="none" w:sz="0" w:space="0" w:color="auto"/>
        <w:right w:val="none" w:sz="0" w:space="0" w:color="auto"/>
      </w:divBdr>
    </w:div>
    <w:div w:id="1301184024">
      <w:bodyDiv w:val="1"/>
      <w:marLeft w:val="0"/>
      <w:marRight w:val="0"/>
      <w:marTop w:val="0"/>
      <w:marBottom w:val="0"/>
      <w:divBdr>
        <w:top w:val="none" w:sz="0" w:space="0" w:color="auto"/>
        <w:left w:val="none" w:sz="0" w:space="0" w:color="auto"/>
        <w:bottom w:val="none" w:sz="0" w:space="0" w:color="auto"/>
        <w:right w:val="none" w:sz="0" w:space="0" w:color="auto"/>
      </w:divBdr>
    </w:div>
    <w:div w:id="1460609001">
      <w:bodyDiv w:val="1"/>
      <w:marLeft w:val="0"/>
      <w:marRight w:val="0"/>
      <w:marTop w:val="0"/>
      <w:marBottom w:val="0"/>
      <w:divBdr>
        <w:top w:val="none" w:sz="0" w:space="0" w:color="auto"/>
        <w:left w:val="none" w:sz="0" w:space="0" w:color="auto"/>
        <w:bottom w:val="none" w:sz="0" w:space="0" w:color="auto"/>
        <w:right w:val="none" w:sz="0" w:space="0" w:color="auto"/>
      </w:divBdr>
    </w:div>
    <w:div w:id="1494568146">
      <w:bodyDiv w:val="1"/>
      <w:marLeft w:val="0"/>
      <w:marRight w:val="0"/>
      <w:marTop w:val="0"/>
      <w:marBottom w:val="0"/>
      <w:divBdr>
        <w:top w:val="none" w:sz="0" w:space="0" w:color="auto"/>
        <w:left w:val="none" w:sz="0" w:space="0" w:color="auto"/>
        <w:bottom w:val="none" w:sz="0" w:space="0" w:color="auto"/>
        <w:right w:val="none" w:sz="0" w:space="0" w:color="auto"/>
      </w:divBdr>
    </w:div>
    <w:div w:id="1670979746">
      <w:bodyDiv w:val="1"/>
      <w:marLeft w:val="0"/>
      <w:marRight w:val="0"/>
      <w:marTop w:val="0"/>
      <w:marBottom w:val="0"/>
      <w:divBdr>
        <w:top w:val="none" w:sz="0" w:space="0" w:color="auto"/>
        <w:left w:val="none" w:sz="0" w:space="0" w:color="auto"/>
        <w:bottom w:val="none" w:sz="0" w:space="0" w:color="auto"/>
        <w:right w:val="none" w:sz="0" w:space="0" w:color="auto"/>
      </w:divBdr>
    </w:div>
    <w:div w:id="1995335370">
      <w:bodyDiv w:val="1"/>
      <w:marLeft w:val="0"/>
      <w:marRight w:val="0"/>
      <w:marTop w:val="0"/>
      <w:marBottom w:val="0"/>
      <w:divBdr>
        <w:top w:val="none" w:sz="0" w:space="0" w:color="auto"/>
        <w:left w:val="none" w:sz="0" w:space="0" w:color="auto"/>
        <w:bottom w:val="none" w:sz="0" w:space="0" w:color="auto"/>
        <w:right w:val="none" w:sz="0" w:space="0" w:color="auto"/>
      </w:divBdr>
    </w:div>
    <w:div w:id="212850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t.edu/helpdesk" TargetMode="External"/><Relationship Id="rId18" Type="http://schemas.openxmlformats.org/officeDocument/2006/relationships/hyperlink" Target="https://deanofstudents.unt.edu/conduct" TargetMode="External"/><Relationship Id="rId26" Type="http://schemas.openxmlformats.org/officeDocument/2006/relationships/hyperlink" Target="mailto:internationaladvising@unt.edu" TargetMode="External"/><Relationship Id="rId39" Type="http://schemas.openxmlformats.org/officeDocument/2006/relationships/hyperlink" Target="https://www.mypronouns.org/how" TargetMode="External"/><Relationship Id="rId21" Type="http://schemas.openxmlformats.org/officeDocument/2006/relationships/hyperlink" Target="file:///E:\C:\Users\jdl0126\AppData\Local\Temp\OneNote\16.0\NT\0\no-reply@iasystem.org" TargetMode="External"/><Relationship Id="rId34" Type="http://schemas.openxmlformats.org/officeDocument/2006/relationships/hyperlink" Target="https://sfs.unt.edu/idcards" TargetMode="External"/><Relationship Id="rId42" Type="http://schemas.openxmlformats.org/officeDocument/2006/relationships/hyperlink" Target="https://www.mypronouns.org/mistakes" TargetMode="External"/><Relationship Id="rId47" Type="http://schemas.openxmlformats.org/officeDocument/2006/relationships/hyperlink" Target="https://idea.unt.edu/multicultural-center" TargetMode="External"/><Relationship Id="rId50" Type="http://schemas.openxmlformats.org/officeDocument/2006/relationships/hyperlink" Target="https://studentaffairs.unt.edu/food-pantry" TargetMode="External"/><Relationship Id="rId55" Type="http://schemas.openxmlformats.org/officeDocument/2006/relationships/hyperlink" Target="https://writingcenter.unt.ed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isability.unt.edu/" TargetMode="External"/><Relationship Id="rId29" Type="http://schemas.openxmlformats.org/officeDocument/2006/relationships/hyperlink" Target="https://studentaffairs.unt.edu/counseling-and-testing-services" TargetMode="External"/><Relationship Id="rId11" Type="http://schemas.openxmlformats.org/officeDocument/2006/relationships/hyperlink" Target="https://learningcenter.unt.edu/tutoring" TargetMode="External"/><Relationship Id="rId24" Type="http://schemas.openxmlformats.org/officeDocument/2006/relationships/hyperlink" Target="mailto:SurvivorAdvocate@unt.edu" TargetMode="External"/><Relationship Id="rId32" Type="http://schemas.openxmlformats.org/officeDocument/2006/relationships/hyperlink" Target="https://studentaffairs.unt.edu/counseling-and-testing-services/services/individual-counseling" TargetMode="External"/><Relationship Id="rId37" Type="http://schemas.openxmlformats.org/officeDocument/2006/relationships/hyperlink" Target="https://community.canvaslms.com/docs/DOC-18406-42121184808" TargetMode="External"/><Relationship Id="rId40" Type="http://schemas.openxmlformats.org/officeDocument/2006/relationships/hyperlink" Target="https://www.mypronouns.org/sharing" TargetMode="External"/><Relationship Id="rId45" Type="http://schemas.openxmlformats.org/officeDocument/2006/relationships/hyperlink" Target="https://studentaffairs.unt.edu/student-legal-services" TargetMode="External"/><Relationship Id="rId53" Type="http://schemas.openxmlformats.org/officeDocument/2006/relationships/hyperlink" Target="https://library.unt.edu/"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yperlink" Target="https://my.unt.edu/" TargetMode="External"/><Relationship Id="rId4" Type="http://schemas.openxmlformats.org/officeDocument/2006/relationships/settings" Target="settings.xml"/><Relationship Id="rId9" Type="http://schemas.openxmlformats.org/officeDocument/2006/relationships/hyperlink" Target="https://www.xyzhomework.com/imathas/course/course.php?folder=0&amp;cid=55193" TargetMode="External"/><Relationship Id="rId14" Type="http://schemas.openxmlformats.org/officeDocument/2006/relationships/hyperlink" Target="mailto:helpdesk@unt.edu" TargetMode="External"/><Relationship Id="rId22" Type="http://schemas.openxmlformats.org/officeDocument/2006/relationships/hyperlink" Target="http://spot.unt.edu/" TargetMode="External"/><Relationship Id="rId27" Type="http://schemas.openxmlformats.org/officeDocument/2006/relationships/hyperlink" Target="https://policy.unt.edu/policy/07-002" TargetMode="External"/><Relationship Id="rId30" Type="http://schemas.openxmlformats.org/officeDocument/2006/relationships/hyperlink" Target="https://studentaffairs.unt.edu/care" TargetMode="External"/><Relationship Id="rId35" Type="http://schemas.openxmlformats.org/officeDocument/2006/relationships/hyperlink" Target="https://itservices.cas.unt.edu/services/email/request/get-email-alias" TargetMode="External"/><Relationship Id="rId43" Type="http://schemas.openxmlformats.org/officeDocument/2006/relationships/hyperlink" Target="https://registrar.unt.edu/registration" TargetMode="External"/><Relationship Id="rId48" Type="http://schemas.openxmlformats.org/officeDocument/2006/relationships/hyperlink" Target="https://studentaffairs.unt.edu/counseling-and-testing-services" TargetMode="External"/><Relationship Id="rId56" Type="http://schemas.openxmlformats.org/officeDocument/2006/relationships/hyperlink" Target="https://learningcenter.unt.edu/math-lab" TargetMode="External"/><Relationship Id="rId8" Type="http://schemas.openxmlformats.org/officeDocument/2006/relationships/hyperlink" Target="mailto:Jayshree.medtia@unt.edu" TargetMode="External"/><Relationship Id="rId51" Type="http://schemas.openxmlformats.org/officeDocument/2006/relationships/hyperlink" Target="https://clear.unt.edu/canvas/student-resources" TargetMode="External"/><Relationship Id="rId3" Type="http://schemas.openxmlformats.org/officeDocument/2006/relationships/styles" Target="styles.xml"/><Relationship Id="rId12" Type="http://schemas.openxmlformats.org/officeDocument/2006/relationships/hyperlink" Target="https://clear.unt.edu/online-communication-tips" TargetMode="External"/><Relationship Id="rId17" Type="http://schemas.openxmlformats.org/officeDocument/2006/relationships/hyperlink" Target="https://disability.unt.edu/" TargetMode="External"/><Relationship Id="rId25" Type="http://schemas.openxmlformats.org/officeDocument/2006/relationships/hyperlink" Target="http://www.ecfr.gov/" TargetMode="External"/><Relationship Id="rId33" Type="http://schemas.openxmlformats.org/officeDocument/2006/relationships/hyperlink" Target="https://registrar.unt.edu/transcripts-and-records/update-your-personal-information" TargetMode="External"/><Relationship Id="rId38" Type="http://schemas.openxmlformats.org/officeDocument/2006/relationships/hyperlink" Target="https://www.mypronouns.org/what-and-why" TargetMode="External"/><Relationship Id="rId46" Type="http://schemas.openxmlformats.org/officeDocument/2006/relationships/hyperlink" Target="https://studentaffairs.unt.edu/career-center" TargetMode="External"/><Relationship Id="rId59" Type="http://schemas.openxmlformats.org/officeDocument/2006/relationships/theme" Target="theme/theme1.xml"/><Relationship Id="rId20" Type="http://schemas.openxmlformats.org/officeDocument/2006/relationships/hyperlink" Target="https://it.unt.edu/eagleconnect" TargetMode="External"/><Relationship Id="rId41" Type="http://schemas.openxmlformats.org/officeDocument/2006/relationships/hyperlink" Target="https://www.mypronouns.org/asking" TargetMode="External"/><Relationship Id="rId54" Type="http://schemas.openxmlformats.org/officeDocument/2006/relationships/hyperlink" Target="https://library.unt.ed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mmunity.canvaslms.com/docs/DOC-10554-4212710328" TargetMode="External"/><Relationship Id="rId23" Type="http://schemas.openxmlformats.org/officeDocument/2006/relationships/hyperlink" Target="file:///E:\C:\Users\jdl0126\AppData\Local\Temp\OneNote\16.0\NT\0\spot@unt.edu" TargetMode="External"/><Relationship Id="rId28" Type="http://schemas.openxmlformats.org/officeDocument/2006/relationships/hyperlink" Target="https://studentaffairs.unt.edu/student-health-and-wellness-center" TargetMode="External"/><Relationship Id="rId36" Type="http://schemas.openxmlformats.org/officeDocument/2006/relationships/hyperlink" Target="https://studentaffairs.unt.edu/student-legal-services" TargetMode="External"/><Relationship Id="rId49" Type="http://schemas.openxmlformats.org/officeDocument/2006/relationships/hyperlink" Target="https://idea.unt.edu/pridealliance" TargetMode="External"/><Relationship Id="rId57" Type="http://schemas.openxmlformats.org/officeDocument/2006/relationships/footer" Target="footer1.xml"/><Relationship Id="rId10" Type="http://schemas.openxmlformats.org/officeDocument/2006/relationships/hyperlink" Target="https://learningcenter.unt.edu/math-lab" TargetMode="External"/><Relationship Id="rId31" Type="http://schemas.openxmlformats.org/officeDocument/2006/relationships/hyperlink" Target="https://studentaffairs.unt.edu/student-health-and-wellness-center/services/psychiatry" TargetMode="External"/><Relationship Id="rId44" Type="http://schemas.openxmlformats.org/officeDocument/2006/relationships/hyperlink" Target="https://financialaid.unt.edu/" TargetMode="External"/><Relationship Id="rId52" Type="http://schemas.openxmlformats.org/officeDocument/2006/relationships/hyperlink" Target="https://success.unt.edu/a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D5419-6BF0-4D12-BFFA-4AAF020523B6}">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42</TotalTime>
  <Pages>14</Pages>
  <Words>4989</Words>
  <Characters>28439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Mary Ann</dc:creator>
  <cp:keywords/>
  <dc:description/>
  <cp:lastModifiedBy>Medtia, Jayshree</cp:lastModifiedBy>
  <cp:revision>17</cp:revision>
  <dcterms:created xsi:type="dcterms:W3CDTF">2026-08-14T03:26:00Z</dcterms:created>
  <dcterms:modified xsi:type="dcterms:W3CDTF">2026-08-14T16:49:00Z</dcterms:modified>
</cp:coreProperties>
</file>