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rPr/>
      </w:pPr>
      <w:r w:rsidDel="00000000" w:rsidR="00000000" w:rsidRPr="00000000">
        <w:rPr>
          <w:rtl w:val="0"/>
        </w:rPr>
      </w:r>
    </w:p>
    <w:p w:rsidR="00000000" w:rsidDel="00000000" w:rsidP="00000000" w:rsidRDefault="00000000" w:rsidRPr="00000000" w14:paraId="00000002">
      <w:pPr>
        <w:pStyle w:val="Heading4"/>
        <w:spacing w:before="0" w:line="240" w:lineRule="auto"/>
        <w:rPr>
          <w:i w:val="0"/>
          <w:sz w:val="32"/>
          <w:szCs w:val="32"/>
        </w:rPr>
      </w:pPr>
      <w:bookmarkStart w:colFirst="0" w:colLast="0" w:name="_heading=h.nl4gafbi4sby" w:id="0"/>
      <w:bookmarkEnd w:id="0"/>
      <w:r w:rsidDel="00000000" w:rsidR="00000000" w:rsidRPr="00000000">
        <w:rPr>
          <w:i w:val="0"/>
          <w:sz w:val="32"/>
          <w:szCs w:val="32"/>
          <w:rtl w:val="0"/>
        </w:rPr>
        <w:t xml:space="preserve">Course Number and Title</w:t>
      </w:r>
    </w:p>
    <w:p w:rsidR="00000000" w:rsidDel="00000000" w:rsidP="00000000" w:rsidRDefault="00000000" w:rsidRPr="00000000" w14:paraId="00000003">
      <w:pPr>
        <w:pBdr>
          <w:top w:color="000000" w:space="1" w:sz="4" w:val="single"/>
          <w:left w:color="000000" w:space="4" w:sz="4" w:val="single"/>
          <w:bottom w:color="000000" w:space="1" w:sz="4" w:val="single"/>
          <w:right w:color="000000" w:space="4" w:sz="4" w:val="single"/>
        </w:pBdr>
        <w:shd w:fill="eaf4d7" w:val="clear"/>
        <w:rPr>
          <w:b w:val="1"/>
        </w:rPr>
      </w:pPr>
      <w:r w:rsidDel="00000000" w:rsidR="00000000" w:rsidRPr="00000000">
        <w:rPr>
          <w:b w:val="1"/>
          <w:rtl w:val="0"/>
        </w:rPr>
        <w:t xml:space="preserve">EDRE 3350 – 006 Early Language and Literacy Development</w:t>
      </w:r>
    </w:p>
    <w:p w:rsidR="00000000" w:rsidDel="00000000" w:rsidP="00000000" w:rsidRDefault="00000000" w:rsidRPr="00000000" w14:paraId="00000004">
      <w:pPr>
        <w:pStyle w:val="Heading2"/>
        <w:spacing w:after="0" w:before="0" w:line="240" w:lineRule="auto"/>
        <w:rPr>
          <w:rFonts w:ascii="Avenir" w:cs="Avenir" w:eastAsia="Avenir" w:hAnsi="Avenir"/>
        </w:rPr>
      </w:pPr>
      <w:r w:rsidDel="00000000" w:rsidR="00000000" w:rsidRPr="00000000">
        <w:rPr>
          <w:sz w:val="32"/>
          <w:szCs w:val="32"/>
          <w:rtl w:val="0"/>
        </w:rPr>
        <w:t xml:space="preserve">Instructor Information</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5">
      <w:pPr>
        <w:pBdr>
          <w:top w:color="000000" w:space="1" w:sz="4" w:val="single"/>
          <w:left w:color="000000" w:space="4" w:sz="4" w:val="single"/>
          <w:bottom w:color="000000" w:space="1" w:sz="4" w:val="single"/>
          <w:right w:color="000000" w:space="4" w:sz="4" w:val="single"/>
        </w:pBdr>
        <w:shd w:fill="eaf4d7" w:val="clear"/>
        <w:spacing w:after="0" w:line="240" w:lineRule="auto"/>
        <w:rPr/>
      </w:pPr>
      <w:r w:rsidDel="00000000" w:rsidR="00000000" w:rsidRPr="00000000">
        <w:rPr>
          <w:rtl w:val="0"/>
        </w:rPr>
        <w:t xml:space="preserve">Instructor:</w:t>
        <w:tab/>
        <w:tab/>
        <w:tab/>
        <w:t xml:space="preserve">Jessi Murdter-Atkinson, Ph.D. (she/her/hers)</w:t>
      </w:r>
    </w:p>
    <w:p w:rsidR="00000000" w:rsidDel="00000000" w:rsidP="00000000" w:rsidRDefault="00000000" w:rsidRPr="00000000" w14:paraId="00000006">
      <w:pPr>
        <w:pBdr>
          <w:top w:color="000000" w:space="1" w:sz="4" w:val="single"/>
          <w:left w:color="000000" w:space="4" w:sz="4" w:val="single"/>
          <w:bottom w:color="000000" w:space="1" w:sz="4" w:val="single"/>
          <w:right w:color="000000" w:space="4" w:sz="4" w:val="single"/>
        </w:pBdr>
        <w:shd w:fill="eaf4d7" w:val="clear"/>
        <w:spacing w:after="0" w:line="240" w:lineRule="auto"/>
        <w:rPr/>
      </w:pPr>
      <w:r w:rsidDel="00000000" w:rsidR="00000000" w:rsidRPr="00000000">
        <w:rPr>
          <w:rtl w:val="0"/>
        </w:rPr>
        <w:t xml:space="preserve">Please call me:</w:t>
        <w:tab/>
        <w:tab/>
        <w:tab/>
        <w:t xml:space="preserve">Dr. Murdter-Atkinson </w:t>
      </w:r>
    </w:p>
    <w:p w:rsidR="00000000" w:rsidDel="00000000" w:rsidP="00000000" w:rsidRDefault="00000000" w:rsidRPr="00000000" w14:paraId="00000007">
      <w:pPr>
        <w:pBdr>
          <w:top w:color="000000" w:space="1" w:sz="4" w:val="single"/>
          <w:left w:color="000000" w:space="4" w:sz="4" w:val="single"/>
          <w:bottom w:color="000000" w:space="1" w:sz="4" w:val="single"/>
          <w:right w:color="000000" w:space="4" w:sz="4" w:val="single"/>
        </w:pBdr>
        <w:shd w:fill="eaf4d7" w:val="clear"/>
        <w:spacing w:after="0" w:line="240" w:lineRule="auto"/>
        <w:rPr/>
      </w:pPr>
      <w:r w:rsidDel="00000000" w:rsidR="00000000" w:rsidRPr="00000000">
        <w:rPr>
          <w:rtl w:val="0"/>
        </w:rPr>
        <w:t xml:space="preserve">Office:</w:t>
        <w:tab/>
        <w:tab/>
        <w:tab/>
        <w:tab/>
        <w:t xml:space="preserve">Matthews Hall, 206P </w:t>
      </w:r>
    </w:p>
    <w:p w:rsidR="00000000" w:rsidDel="00000000" w:rsidP="00000000" w:rsidRDefault="00000000" w:rsidRPr="00000000" w14:paraId="00000008">
      <w:pPr>
        <w:pBdr>
          <w:top w:color="000000" w:space="1" w:sz="4" w:val="single"/>
          <w:left w:color="000000" w:space="4" w:sz="4" w:val="single"/>
          <w:bottom w:color="000000" w:space="1" w:sz="4" w:val="single"/>
          <w:right w:color="000000" w:space="4" w:sz="4" w:val="single"/>
        </w:pBdr>
        <w:shd w:fill="eaf4d7" w:val="clear"/>
        <w:spacing w:after="0" w:line="240" w:lineRule="auto"/>
        <w:rPr/>
      </w:pPr>
      <w:r w:rsidDel="00000000" w:rsidR="00000000" w:rsidRPr="00000000">
        <w:rPr>
          <w:rtl w:val="0"/>
        </w:rPr>
        <w:t xml:space="preserve">Email:</w:t>
        <w:tab/>
        <w:tab/>
        <w:tab/>
        <w:tab/>
      </w:r>
      <w:hyperlink r:id="rId7">
        <w:r w:rsidDel="00000000" w:rsidR="00000000" w:rsidRPr="00000000">
          <w:rPr>
            <w:color w:val="1155cc"/>
            <w:u w:val="single"/>
            <w:rtl w:val="0"/>
          </w:rPr>
          <w:t xml:space="preserve">jessica.murdter-atkinson@unt.edu</w:t>
        </w:r>
      </w:hyperlink>
      <w:r w:rsidDel="00000000" w:rsidR="00000000" w:rsidRPr="00000000">
        <w:rPr>
          <w:rtl w:val="0"/>
        </w:rPr>
      </w:r>
    </w:p>
    <w:p w:rsidR="00000000" w:rsidDel="00000000" w:rsidP="00000000" w:rsidRDefault="00000000" w:rsidRPr="00000000" w14:paraId="00000009">
      <w:pPr>
        <w:pBdr>
          <w:top w:color="000000" w:space="1" w:sz="4" w:val="single"/>
          <w:left w:color="000000" w:space="4" w:sz="4" w:val="single"/>
          <w:bottom w:color="000000" w:space="1" w:sz="4" w:val="single"/>
          <w:right w:color="000000" w:space="4" w:sz="4" w:val="single"/>
        </w:pBdr>
        <w:shd w:fill="eaf4d7" w:val="clear"/>
        <w:spacing w:after="0" w:line="240" w:lineRule="auto"/>
        <w:rPr>
          <w:rFonts w:ascii="Times New Roman" w:cs="Times New Roman" w:eastAsia="Times New Roman" w:hAnsi="Times New Roman"/>
          <w:sz w:val="24"/>
          <w:szCs w:val="24"/>
        </w:rPr>
      </w:pPr>
      <w:r w:rsidDel="00000000" w:rsidR="00000000" w:rsidRPr="00000000">
        <w:rPr>
          <w:rtl w:val="0"/>
        </w:rPr>
        <w:t xml:space="preserve">Office hours:</w:t>
        <w:tab/>
        <w:tab/>
        <w:tab/>
        <w:t xml:space="preserve">Mondays, 8:30 - 9:00 AM, 12:00-12:30 and 1:30-3:30 PM</w:t>
        <w:tab/>
        <w:tab/>
      </w:r>
      <w:r w:rsidDel="00000000" w:rsidR="00000000" w:rsidRPr="00000000">
        <w:rPr>
          <w:rtl w:val="0"/>
        </w:rPr>
      </w:r>
    </w:p>
    <w:p w:rsidR="00000000" w:rsidDel="00000000" w:rsidP="00000000" w:rsidRDefault="00000000" w:rsidRPr="00000000" w14:paraId="0000000A">
      <w:pPr>
        <w:pStyle w:val="Heading3"/>
        <w:spacing w:line="240" w:lineRule="auto"/>
        <w:rPr/>
      </w:pPr>
      <w:r w:rsidDel="00000000" w:rsidR="00000000" w:rsidRPr="00000000">
        <w:rPr>
          <w:rtl w:val="0"/>
        </w:rPr>
      </w:r>
    </w:p>
    <w:p w:rsidR="00000000" w:rsidDel="00000000" w:rsidP="00000000" w:rsidRDefault="00000000" w:rsidRPr="00000000" w14:paraId="0000000B">
      <w:pPr>
        <w:pStyle w:val="Heading2"/>
        <w:spacing w:after="0" w:before="0" w:line="240" w:lineRule="auto"/>
        <w:rPr>
          <w:rFonts w:ascii="Avenir" w:cs="Avenir" w:eastAsia="Avenir" w:hAnsi="Avenir"/>
        </w:rPr>
      </w:pPr>
      <w:bookmarkStart w:colFirst="0" w:colLast="0" w:name="_heading=h.fcrryf27b8ah" w:id="1"/>
      <w:bookmarkEnd w:id="1"/>
      <w:r w:rsidDel="00000000" w:rsidR="00000000" w:rsidRPr="00000000">
        <w:rPr>
          <w:sz w:val="32"/>
          <w:szCs w:val="32"/>
          <w:rtl w:val="0"/>
        </w:rPr>
        <w:t xml:space="preserve">Course Description, Structure, and Objectives </w:t>
      </w:r>
      <w:r w:rsidDel="00000000" w:rsidR="00000000" w:rsidRPr="00000000">
        <w:rPr>
          <w:rtl w:val="0"/>
        </w:rPr>
      </w:r>
    </w:p>
    <w:p w:rsidR="00000000" w:rsidDel="00000000" w:rsidP="00000000" w:rsidRDefault="00000000" w:rsidRPr="00000000" w14:paraId="0000000C">
      <w:pPr>
        <w:pBdr>
          <w:top w:color="000000" w:space="1" w:sz="4" w:val="single"/>
          <w:left w:color="000000" w:space="4" w:sz="4" w:val="single"/>
          <w:bottom w:color="000000" w:space="1" w:sz="4" w:val="single"/>
          <w:right w:color="000000" w:space="4" w:sz="4" w:val="single"/>
        </w:pBdr>
        <w:shd w:fill="eaf4d7" w:val="clear"/>
        <w:spacing w:after="0" w:line="240" w:lineRule="auto"/>
        <w:rPr/>
      </w:pPr>
      <w:r w:rsidDel="00000000" w:rsidR="00000000" w:rsidRPr="00000000">
        <w:rPr>
          <w:rtl w:val="0"/>
        </w:rPr>
        <w:t xml:space="preserve">Our class will meet in person on Monday mornings from 9:00 AM to 12:00 PM. We will meet in Matthews Hall, room 113. </w:t>
      </w:r>
    </w:p>
    <w:p w:rsidR="00000000" w:rsidDel="00000000" w:rsidP="00000000" w:rsidRDefault="00000000" w:rsidRPr="00000000" w14:paraId="0000000D">
      <w:pPr>
        <w:spacing w:after="0" w:line="240" w:lineRule="auto"/>
        <w:rPr>
          <w:highlight w:val="yellow"/>
        </w:rPr>
      </w:pPr>
      <w:r w:rsidDel="00000000" w:rsidR="00000000" w:rsidRPr="00000000">
        <w:rPr>
          <w:rtl w:val="0"/>
        </w:rPr>
      </w:r>
    </w:p>
    <w:p w:rsidR="00000000" w:rsidDel="00000000" w:rsidP="00000000" w:rsidRDefault="00000000" w:rsidRPr="00000000" w14:paraId="0000000E">
      <w:pPr>
        <w:widowControl w:val="0"/>
        <w:spacing w:after="0" w:line="240" w:lineRule="auto"/>
        <w:ind w:left="0" w:right="738" w:firstLine="0"/>
        <w:rPr/>
      </w:pPr>
      <w:r w:rsidDel="00000000" w:rsidR="00000000" w:rsidRPr="00000000">
        <w:rPr>
          <w:rtl w:val="0"/>
        </w:rPr>
        <w:t xml:space="preserve">This course focuses on theoretical and practical applications of early language and literacy development (birth through grade K). With an emphasis on family and community literacy practices, this course will explore the ways in which children use and play with language as their earliest form of literacy and how teachers can capitalize on family and community literacy practices to create culturally sustaining classrooms. This course meets state expectations and standards for preparing teacher candidates to successfully take the STR and EC-6 Core (ELA) certification exams. </w:t>
      </w:r>
    </w:p>
    <w:p w:rsidR="00000000" w:rsidDel="00000000" w:rsidP="00000000" w:rsidRDefault="00000000" w:rsidRPr="00000000" w14:paraId="0000000F">
      <w:pPr>
        <w:widowControl w:val="0"/>
        <w:spacing w:after="0" w:line="240" w:lineRule="auto"/>
        <w:ind w:left="0" w:right="738" w:firstLine="0"/>
        <w:rPr>
          <w:rFonts w:ascii="Avenir" w:cs="Avenir" w:eastAsia="Avenir" w:hAnsi="Avenir"/>
        </w:rPr>
      </w:pPr>
      <w:r w:rsidDel="00000000" w:rsidR="00000000" w:rsidRPr="00000000">
        <w:rPr>
          <w:rtl w:val="0"/>
        </w:rPr>
      </w:r>
    </w:p>
    <w:p w:rsidR="00000000" w:rsidDel="00000000" w:rsidP="00000000" w:rsidRDefault="00000000" w:rsidRPr="00000000" w14:paraId="00000010">
      <w:pPr>
        <w:tabs>
          <w:tab w:val="left" w:leader="none" w:pos="-90"/>
        </w:tabs>
        <w:spacing w:after="0" w:line="240" w:lineRule="auto"/>
        <w:rPr>
          <w:b w:val="1"/>
        </w:rPr>
      </w:pPr>
      <w:r w:rsidDel="00000000" w:rsidR="00000000" w:rsidRPr="00000000">
        <w:rPr>
          <w:b w:val="1"/>
          <w:rtl w:val="0"/>
        </w:rPr>
        <w:t xml:space="preserve">Dewitz, P., Graves, M. F., Graves, B. B., &amp; Juel, C. (2020). </w:t>
      </w:r>
      <w:r w:rsidDel="00000000" w:rsidR="00000000" w:rsidRPr="00000000">
        <w:rPr>
          <w:b w:val="1"/>
          <w:i w:val="1"/>
          <w:rtl w:val="0"/>
        </w:rPr>
        <w:t xml:space="preserve">Teaching reading in the 21st century: Motivating all learners </w:t>
      </w:r>
      <w:r w:rsidDel="00000000" w:rsidR="00000000" w:rsidRPr="00000000">
        <w:rPr>
          <w:b w:val="1"/>
          <w:rtl w:val="0"/>
        </w:rPr>
        <w:t xml:space="preserve">(6th ed.). Pearson.</w:t>
      </w:r>
    </w:p>
    <w:p w:rsidR="00000000" w:rsidDel="00000000" w:rsidP="00000000" w:rsidRDefault="00000000" w:rsidRPr="00000000" w14:paraId="00000011">
      <w:pPr>
        <w:numPr>
          <w:ilvl w:val="0"/>
          <w:numId w:val="11"/>
        </w:numPr>
        <w:tabs>
          <w:tab w:val="left" w:leader="none" w:pos="-90"/>
        </w:tabs>
        <w:spacing w:after="0" w:line="240" w:lineRule="auto"/>
        <w:ind w:left="720" w:hanging="360"/>
      </w:pPr>
      <w:r w:rsidDel="00000000" w:rsidR="00000000" w:rsidRPr="00000000">
        <w:rPr>
          <w:rtl w:val="0"/>
        </w:rPr>
        <w:t xml:space="preserve">There are several editions of this book and several purchasing options. An eBook version costs about half the print version. If you have any questions, please ask me! We will begin using the text in the second week of class. </w:t>
      </w:r>
    </w:p>
    <w:p w:rsidR="00000000" w:rsidDel="00000000" w:rsidP="00000000" w:rsidRDefault="00000000" w:rsidRPr="00000000" w14:paraId="00000012">
      <w:pPr>
        <w:widowControl w:val="0"/>
        <w:spacing w:after="0" w:line="272" w:lineRule="auto"/>
        <w:ind w:left="0" w:firstLine="0"/>
        <w:rPr>
          <w:b w:val="1"/>
        </w:rPr>
      </w:pPr>
      <w:r w:rsidDel="00000000" w:rsidR="00000000" w:rsidRPr="00000000">
        <w:rPr>
          <w:b w:val="1"/>
          <w:rtl w:val="0"/>
        </w:rPr>
        <w:t xml:space="preserve">Leu, D.J., &amp; Kinzer, C.K. (2017). </w:t>
      </w:r>
      <w:r w:rsidDel="00000000" w:rsidR="00000000" w:rsidRPr="00000000">
        <w:rPr>
          <w:b w:val="1"/>
          <w:i w:val="1"/>
          <w:rtl w:val="0"/>
        </w:rPr>
        <w:t xml:space="preserve">Phonics, Phonemic Awareness, and Word Analysis for Teachers</w:t>
      </w:r>
      <w:r w:rsidDel="00000000" w:rsidR="00000000" w:rsidRPr="00000000">
        <w:rPr>
          <w:b w:val="1"/>
          <w:rtl w:val="0"/>
        </w:rPr>
        <w:t xml:space="preserve">. (10</w:t>
      </w:r>
      <w:r w:rsidDel="00000000" w:rsidR="00000000" w:rsidRPr="00000000">
        <w:rPr>
          <w:b w:val="1"/>
          <w:vertAlign w:val="superscript"/>
          <w:rtl w:val="0"/>
        </w:rPr>
        <w:t xml:space="preserve">th</w:t>
      </w:r>
      <w:r w:rsidDel="00000000" w:rsidR="00000000" w:rsidRPr="00000000">
        <w:rPr>
          <w:b w:val="1"/>
          <w:rtl w:val="0"/>
        </w:rPr>
        <w:t xml:space="preserve"> Ed.). Pearson. </w:t>
      </w:r>
    </w:p>
    <w:p w:rsidR="00000000" w:rsidDel="00000000" w:rsidP="00000000" w:rsidRDefault="00000000" w:rsidRPr="00000000" w14:paraId="00000013">
      <w:pPr>
        <w:widowControl w:val="0"/>
        <w:numPr>
          <w:ilvl w:val="0"/>
          <w:numId w:val="11"/>
        </w:numPr>
        <w:spacing w:after="0" w:line="272" w:lineRule="auto"/>
        <w:ind w:left="720" w:hanging="360"/>
        <w:rPr/>
      </w:pPr>
      <w:r w:rsidDel="00000000" w:rsidR="00000000" w:rsidRPr="00000000">
        <w:rPr>
          <w:rtl w:val="0"/>
        </w:rPr>
        <w:t xml:space="preserve">We will begin using this self-paced phonics book in Week 4.</w:t>
      </w:r>
    </w:p>
    <w:p w:rsidR="00000000" w:rsidDel="00000000" w:rsidP="00000000" w:rsidRDefault="00000000" w:rsidRPr="00000000" w14:paraId="00000014">
      <w:pPr>
        <w:tabs>
          <w:tab w:val="left" w:leader="none" w:pos="-90"/>
        </w:tabs>
        <w:spacing w:after="0" w:line="240" w:lineRule="auto"/>
        <w:rPr>
          <w:b w:val="1"/>
        </w:rPr>
      </w:pPr>
      <w:r w:rsidDel="00000000" w:rsidR="00000000" w:rsidRPr="00000000">
        <w:rPr>
          <w:rtl w:val="0"/>
        </w:rPr>
      </w:r>
    </w:p>
    <w:p w:rsidR="00000000" w:rsidDel="00000000" w:rsidP="00000000" w:rsidRDefault="00000000" w:rsidRPr="00000000" w14:paraId="00000015">
      <w:pPr>
        <w:tabs>
          <w:tab w:val="left" w:leader="none" w:pos="-90"/>
        </w:tabs>
        <w:spacing w:after="0" w:line="240" w:lineRule="auto"/>
        <w:rPr>
          <w:b w:val="1"/>
          <w:color w:val="297d53"/>
        </w:rPr>
      </w:pPr>
      <w:r w:rsidDel="00000000" w:rsidR="00000000" w:rsidRPr="00000000">
        <w:rPr>
          <w:b w:val="1"/>
          <w:color w:val="297d53"/>
          <w:rtl w:val="0"/>
        </w:rPr>
        <w:t xml:space="preserve">COURSE STRUCTURE</w:t>
      </w:r>
    </w:p>
    <w:p w:rsidR="00000000" w:rsidDel="00000000" w:rsidP="00000000" w:rsidRDefault="00000000" w:rsidRPr="00000000" w14:paraId="00000016">
      <w:pPr>
        <w:spacing w:after="0" w:line="240" w:lineRule="auto"/>
        <w:ind w:left="0" w:firstLine="0"/>
        <w:rPr/>
      </w:pPr>
      <w:r w:rsidDel="00000000" w:rsidR="00000000" w:rsidRPr="00000000">
        <w:rPr>
          <w:rtl w:val="0"/>
        </w:rPr>
        <w:t xml:space="preserve">This course meets weekly, in person, for approximately three hours. We will examine reading development theories and instruction and literacy teaching practices and assessments throughout this course. We will look at these domains by understanding why we teach in specific ways (i.e., our beliefs and theories), what we teach (the content we offer to students), and how we teach (i.e., the processes and structures we utilize). The concepts learned in this course will be extended and enriched in EDRE 4850. This course also focuses on developing reading abilities, motivations, skills, and strategies. </w:t>
      </w:r>
    </w:p>
    <w:p w:rsidR="00000000" w:rsidDel="00000000" w:rsidP="00000000" w:rsidRDefault="00000000" w:rsidRPr="00000000" w14:paraId="00000017">
      <w:pPr>
        <w:spacing w:after="0" w:line="240" w:lineRule="auto"/>
        <w:ind w:left="0" w:firstLine="0"/>
        <w:rPr/>
      </w:pPr>
      <w:r w:rsidDel="00000000" w:rsidR="00000000" w:rsidRPr="00000000">
        <w:rPr>
          <w:rtl w:val="0"/>
        </w:rPr>
      </w:r>
    </w:p>
    <w:p w:rsidR="00000000" w:rsidDel="00000000" w:rsidP="00000000" w:rsidRDefault="00000000" w:rsidRPr="00000000" w14:paraId="00000018">
      <w:pPr>
        <w:spacing w:after="0" w:line="240" w:lineRule="auto"/>
        <w:ind w:left="0" w:firstLine="0"/>
        <w:rPr/>
      </w:pPr>
      <w:r w:rsidDel="00000000" w:rsidR="00000000" w:rsidRPr="00000000">
        <w:rPr>
          <w:rtl w:val="0"/>
        </w:rPr>
        <w:t xml:space="preserve">We begin by comparing and contrasting traditional views of reading and learning to read with current theories of reading acquisition and reading processes. Through the five pillars of effective reading instruction: Phonemic Awareness, Phonics, Fluency, Vocabulary, and Comprehension, we will discuss issues of development, difference, and disability related to learning to read.  A heavy emphasis will be placed on developing skills and strategies surrounding using tools for assessing reading and how these assessments can inform effective teaching. Assessment strategies will be presented and demonstrated in class, and you will apply these</w:t>
      </w:r>
    </w:p>
    <w:p w:rsidR="00000000" w:rsidDel="00000000" w:rsidP="00000000" w:rsidRDefault="00000000" w:rsidRPr="00000000" w14:paraId="00000019">
      <w:pPr>
        <w:spacing w:after="0" w:line="240" w:lineRule="auto"/>
        <w:rPr/>
      </w:pPr>
      <w:r w:rsidDel="00000000" w:rsidR="00000000" w:rsidRPr="00000000">
        <w:rPr>
          <w:rtl w:val="0"/>
        </w:rPr>
        <w:t xml:space="preserve">strategies in your thinking and work with students.</w:t>
      </w:r>
    </w:p>
    <w:p w:rsidR="00000000" w:rsidDel="00000000" w:rsidP="00000000" w:rsidRDefault="00000000" w:rsidRPr="00000000" w14:paraId="0000001A">
      <w:pPr>
        <w:spacing w:after="240" w:line="240" w:lineRule="auto"/>
        <w:rPr/>
      </w:pPr>
      <w:r w:rsidDel="00000000" w:rsidR="00000000" w:rsidRPr="00000000">
        <w:rPr>
          <w:rtl w:val="0"/>
        </w:rPr>
      </w:r>
    </w:p>
    <w:p w:rsidR="00000000" w:rsidDel="00000000" w:rsidP="00000000" w:rsidRDefault="00000000" w:rsidRPr="00000000" w14:paraId="0000001B">
      <w:pPr>
        <w:tabs>
          <w:tab w:val="left" w:leader="none" w:pos="-90"/>
        </w:tabs>
        <w:spacing w:after="0" w:line="240" w:lineRule="auto"/>
        <w:rPr>
          <w:b w:val="1"/>
          <w:color w:val="297d53"/>
        </w:rPr>
      </w:pPr>
      <w:r w:rsidDel="00000000" w:rsidR="00000000" w:rsidRPr="00000000">
        <w:rPr>
          <w:b w:val="1"/>
          <w:color w:val="297d53"/>
          <w:rtl w:val="0"/>
        </w:rPr>
        <w:t xml:space="preserve">TECHNICAL REQUIREMENTS &amp; SUPPORT</w:t>
      </w:r>
    </w:p>
    <w:p w:rsidR="00000000" w:rsidDel="00000000" w:rsidP="00000000" w:rsidRDefault="00000000" w:rsidRPr="00000000" w14:paraId="0000001C">
      <w:pPr>
        <w:tabs>
          <w:tab w:val="left" w:leader="none" w:pos="-90"/>
        </w:tabs>
        <w:spacing w:after="0" w:line="240" w:lineRule="auto"/>
        <w:rPr/>
      </w:pPr>
      <w:r w:rsidDel="00000000" w:rsidR="00000000" w:rsidRPr="00000000">
        <w:rPr>
          <w:rtl w:val="0"/>
        </w:rPr>
        <w:t xml:space="preserve">In this class, students will need internet access to reference content and course assignments on Canvas. If circumstances change, you will be informed of other technical needs to access course content. For additional tech support, please reach out to the UNT Student Help Desk:</w:t>
      </w:r>
    </w:p>
    <w:p w:rsidR="00000000" w:rsidDel="00000000" w:rsidP="00000000" w:rsidRDefault="00000000" w:rsidRPr="00000000" w14:paraId="0000001D">
      <w:pPr>
        <w:tabs>
          <w:tab w:val="left" w:leader="none" w:pos="-90"/>
        </w:tabs>
        <w:spacing w:after="0" w:line="240" w:lineRule="auto"/>
        <w:rPr/>
      </w:pPr>
      <w:r w:rsidDel="00000000" w:rsidR="00000000" w:rsidRPr="00000000">
        <w:rPr>
          <w:rtl w:val="0"/>
        </w:rPr>
      </w:r>
    </w:p>
    <w:p w:rsidR="00000000" w:rsidDel="00000000" w:rsidP="00000000" w:rsidRDefault="00000000" w:rsidRPr="00000000" w14:paraId="0000001E">
      <w:pPr>
        <w:tabs>
          <w:tab w:val="left" w:leader="none" w:pos="-90"/>
        </w:tabs>
        <w:spacing w:after="0" w:line="240" w:lineRule="auto"/>
        <w:rPr/>
      </w:pPr>
      <w:r w:rsidDel="00000000" w:rsidR="00000000" w:rsidRPr="00000000">
        <w:rPr>
          <w:rtl w:val="0"/>
        </w:rPr>
        <w:t xml:space="preserve">UNT Student Help Desk: </w:t>
      </w:r>
      <w:hyperlink r:id="rId8">
        <w:r w:rsidDel="00000000" w:rsidR="00000000" w:rsidRPr="00000000">
          <w:rPr>
            <w:color w:val="0000ff"/>
            <w:u w:val="single"/>
            <w:rtl w:val="0"/>
          </w:rPr>
          <w:t xml:space="preserve">helpdesk@unt.edu </w:t>
        </w:r>
      </w:hyperlink>
      <w:r w:rsidDel="00000000" w:rsidR="00000000" w:rsidRPr="00000000">
        <w:rPr>
          <w:rtl w:val="0"/>
        </w:rPr>
      </w:r>
    </w:p>
    <w:p w:rsidR="00000000" w:rsidDel="00000000" w:rsidP="00000000" w:rsidRDefault="00000000" w:rsidRPr="00000000" w14:paraId="0000001F">
      <w:pPr>
        <w:tabs>
          <w:tab w:val="left" w:leader="none" w:pos="-90"/>
        </w:tabs>
        <w:spacing w:after="0" w:line="240" w:lineRule="auto"/>
        <w:rPr/>
      </w:pPr>
      <w:r w:rsidDel="00000000" w:rsidR="00000000" w:rsidRPr="00000000">
        <w:rPr>
          <w:rtl w:val="0"/>
        </w:rPr>
        <w:t xml:space="preserve">Phone: 940-565-2324</w:t>
      </w:r>
    </w:p>
    <w:p w:rsidR="00000000" w:rsidDel="00000000" w:rsidP="00000000" w:rsidRDefault="00000000" w:rsidRPr="00000000" w14:paraId="00000020">
      <w:pPr>
        <w:tabs>
          <w:tab w:val="left" w:leader="none" w:pos="-90"/>
        </w:tabs>
        <w:spacing w:after="0" w:line="240" w:lineRule="auto"/>
        <w:rPr/>
      </w:pPr>
      <w:r w:rsidDel="00000000" w:rsidR="00000000" w:rsidRPr="00000000">
        <w:rPr>
          <w:rtl w:val="0"/>
        </w:rPr>
      </w:r>
    </w:p>
    <w:p w:rsidR="00000000" w:rsidDel="00000000" w:rsidP="00000000" w:rsidRDefault="00000000" w:rsidRPr="00000000" w14:paraId="00000021">
      <w:pPr>
        <w:spacing w:after="0" w:line="240" w:lineRule="auto"/>
        <w:rPr>
          <w:b w:val="1"/>
          <w:color w:val="297d53"/>
        </w:rPr>
      </w:pPr>
      <w:r w:rsidDel="00000000" w:rsidR="00000000" w:rsidRPr="00000000">
        <w:rPr>
          <w:b w:val="1"/>
          <w:color w:val="297d53"/>
          <w:rtl w:val="0"/>
        </w:rPr>
        <w:t xml:space="preserve">COURSE OBJECTIVES</w:t>
      </w:r>
    </w:p>
    <w:p w:rsidR="00000000" w:rsidDel="00000000" w:rsidP="00000000" w:rsidRDefault="00000000" w:rsidRPr="00000000" w14:paraId="00000022">
      <w:pPr>
        <w:spacing w:after="0" w:line="240" w:lineRule="auto"/>
        <w:rPr/>
      </w:pPr>
      <w:r w:rsidDel="00000000" w:rsidR="00000000" w:rsidRPr="00000000">
        <w:rPr>
          <w:rtl w:val="0"/>
        </w:rPr>
        <w:t xml:space="preserve">In this course, preservice teachers will:</w:t>
      </w:r>
    </w:p>
    <w:p w:rsidR="00000000" w:rsidDel="00000000" w:rsidP="00000000" w:rsidRDefault="00000000" w:rsidRPr="00000000" w14:paraId="00000023">
      <w:pPr>
        <w:spacing w:after="0" w:line="240" w:lineRule="auto"/>
        <w:rPr/>
      </w:pPr>
      <w:r w:rsidDel="00000000" w:rsidR="00000000" w:rsidRPr="00000000">
        <w:rPr>
          <w:rtl w:val="0"/>
        </w:rPr>
      </w:r>
    </w:p>
    <w:p w:rsidR="00000000" w:rsidDel="00000000" w:rsidP="00000000" w:rsidRDefault="00000000" w:rsidRPr="00000000" w14:paraId="00000024">
      <w:pPr>
        <w:numPr>
          <w:ilvl w:val="0"/>
          <w:numId w:val="8"/>
        </w:numPr>
        <w:spacing w:after="0" w:line="240" w:lineRule="auto"/>
        <w:ind w:left="720" w:hanging="360"/>
      </w:pPr>
      <w:r w:rsidDel="00000000" w:rsidR="00000000" w:rsidRPr="00000000">
        <w:rPr>
          <w:rtl w:val="0"/>
        </w:rPr>
        <w:t xml:space="preserve">Study general principles and theories of teaching reading in the elementary grades </w:t>
      </w:r>
    </w:p>
    <w:p w:rsidR="00000000" w:rsidDel="00000000" w:rsidP="00000000" w:rsidRDefault="00000000" w:rsidRPr="00000000" w14:paraId="00000025">
      <w:pPr>
        <w:numPr>
          <w:ilvl w:val="0"/>
          <w:numId w:val="8"/>
        </w:numPr>
        <w:spacing w:after="0" w:line="240" w:lineRule="auto"/>
        <w:ind w:left="720" w:hanging="360"/>
      </w:pPr>
      <w:r w:rsidDel="00000000" w:rsidR="00000000" w:rsidRPr="00000000">
        <w:rPr>
          <w:rtl w:val="0"/>
        </w:rPr>
        <w:t xml:space="preserve">Identify factors related to the acquisition and development of literacy and language </w:t>
      </w:r>
    </w:p>
    <w:p w:rsidR="00000000" w:rsidDel="00000000" w:rsidP="00000000" w:rsidRDefault="00000000" w:rsidRPr="00000000" w14:paraId="00000026">
      <w:pPr>
        <w:numPr>
          <w:ilvl w:val="0"/>
          <w:numId w:val="8"/>
        </w:numPr>
        <w:spacing w:after="0" w:line="240" w:lineRule="auto"/>
        <w:ind w:left="720" w:hanging="360"/>
      </w:pPr>
      <w:r w:rsidDel="00000000" w:rsidR="00000000" w:rsidRPr="00000000">
        <w:rPr>
          <w:rtl w:val="0"/>
        </w:rPr>
        <w:t xml:space="preserve">Demonstrate understanding of concepts related to word recognition, vocabulary, comprehension, study skills, and critical reading as developed in elementary school reading programs and content areas </w:t>
      </w:r>
    </w:p>
    <w:p w:rsidR="00000000" w:rsidDel="00000000" w:rsidP="00000000" w:rsidRDefault="00000000" w:rsidRPr="00000000" w14:paraId="00000027">
      <w:pPr>
        <w:numPr>
          <w:ilvl w:val="0"/>
          <w:numId w:val="8"/>
        </w:numPr>
        <w:spacing w:after="0" w:line="240" w:lineRule="auto"/>
        <w:ind w:left="720" w:hanging="360"/>
      </w:pPr>
      <w:r w:rsidDel="00000000" w:rsidR="00000000" w:rsidRPr="00000000">
        <w:rPr>
          <w:rtl w:val="0"/>
        </w:rPr>
        <w:t xml:space="preserve">Acquire methods and techniques for teaching reading to diverse learners across a variety of populations </w:t>
      </w:r>
    </w:p>
    <w:p w:rsidR="00000000" w:rsidDel="00000000" w:rsidP="00000000" w:rsidRDefault="00000000" w:rsidRPr="00000000" w14:paraId="00000028">
      <w:pPr>
        <w:numPr>
          <w:ilvl w:val="0"/>
          <w:numId w:val="8"/>
        </w:numPr>
        <w:spacing w:after="0" w:line="240" w:lineRule="auto"/>
        <w:ind w:left="720" w:hanging="360"/>
      </w:pPr>
      <w:r w:rsidDel="00000000" w:rsidR="00000000" w:rsidRPr="00000000">
        <w:rPr>
          <w:rtl w:val="0"/>
        </w:rPr>
        <w:t xml:space="preserve">Select and critique instructional materials and plan reading instruction appropriate for culturally and academically diverse elementary-grade level children using a variety of teaching materials and methods </w:t>
      </w:r>
    </w:p>
    <w:p w:rsidR="00000000" w:rsidDel="00000000" w:rsidP="00000000" w:rsidRDefault="00000000" w:rsidRPr="00000000" w14:paraId="00000029">
      <w:pPr>
        <w:numPr>
          <w:ilvl w:val="0"/>
          <w:numId w:val="8"/>
        </w:numPr>
        <w:spacing w:after="0" w:line="240" w:lineRule="auto"/>
        <w:ind w:left="720" w:hanging="360"/>
      </w:pPr>
      <w:r w:rsidDel="00000000" w:rsidR="00000000" w:rsidRPr="00000000">
        <w:rPr>
          <w:rtl w:val="0"/>
        </w:rPr>
        <w:t xml:space="preserve">Acquire knowledge of formal and informal literacy assessment techniques and learn to use and apply various literacy assessments to inform instructional practice</w:t>
      </w:r>
    </w:p>
    <w:p w:rsidR="00000000" w:rsidDel="00000000" w:rsidP="00000000" w:rsidRDefault="00000000" w:rsidRPr="00000000" w14:paraId="0000002A">
      <w:pPr>
        <w:numPr>
          <w:ilvl w:val="0"/>
          <w:numId w:val="8"/>
        </w:numPr>
        <w:spacing w:after="0" w:line="240" w:lineRule="auto"/>
        <w:ind w:left="720" w:hanging="360"/>
      </w:pPr>
      <w:r w:rsidDel="00000000" w:rsidR="00000000" w:rsidRPr="00000000">
        <w:rPr>
          <w:rtl w:val="0"/>
        </w:rPr>
        <w:t xml:space="preserve">Synthesize and critique research in reading and apply information to current instructional practice </w:t>
      </w:r>
    </w:p>
    <w:p w:rsidR="00000000" w:rsidDel="00000000" w:rsidP="00000000" w:rsidRDefault="00000000" w:rsidRPr="00000000" w14:paraId="0000002B">
      <w:pPr>
        <w:spacing w:after="0" w:line="240" w:lineRule="auto"/>
        <w:rPr/>
      </w:pPr>
      <w:r w:rsidDel="00000000" w:rsidR="00000000" w:rsidRPr="00000000">
        <w:rPr>
          <w:rtl w:val="0"/>
        </w:rPr>
      </w:r>
    </w:p>
    <w:p w:rsidR="00000000" w:rsidDel="00000000" w:rsidP="00000000" w:rsidRDefault="00000000" w:rsidRPr="00000000" w14:paraId="0000002C">
      <w:pPr>
        <w:spacing w:after="0" w:line="240" w:lineRule="auto"/>
        <w:rPr/>
      </w:pPr>
      <w:r w:rsidDel="00000000" w:rsidR="00000000" w:rsidRPr="00000000">
        <w:rPr>
          <w:rtl w:val="0"/>
        </w:rPr>
        <w:t xml:space="preserve">See additional Texas Educator Standards at the end of this syllabus. </w:t>
      </w:r>
    </w:p>
    <w:p w:rsidR="00000000" w:rsidDel="00000000" w:rsidP="00000000" w:rsidRDefault="00000000" w:rsidRPr="00000000" w14:paraId="0000002D">
      <w:pPr>
        <w:spacing w:after="0" w:line="240" w:lineRule="auto"/>
        <w:rPr/>
      </w:pPr>
      <w:r w:rsidDel="00000000" w:rsidR="00000000" w:rsidRPr="00000000">
        <w:rPr>
          <w:rtl w:val="0"/>
        </w:rPr>
      </w:r>
    </w:p>
    <w:p w:rsidR="00000000" w:rsidDel="00000000" w:rsidP="00000000" w:rsidRDefault="00000000" w:rsidRPr="00000000" w14:paraId="0000002E">
      <w:pPr>
        <w:spacing w:after="0" w:line="240" w:lineRule="auto"/>
        <w:rPr>
          <w:b w:val="1"/>
          <w:color w:val="297d53"/>
          <w:highlight w:val="white"/>
        </w:rPr>
      </w:pPr>
      <w:r w:rsidDel="00000000" w:rsidR="00000000" w:rsidRPr="00000000">
        <w:rPr>
          <w:b w:val="1"/>
          <w:color w:val="297d53"/>
          <w:highlight w:val="white"/>
          <w:rtl w:val="0"/>
        </w:rPr>
        <w:t xml:space="preserve">F-1 VISA INFORMATION</w:t>
      </w:r>
    </w:p>
    <w:p w:rsidR="00000000" w:rsidDel="00000000" w:rsidP="00000000" w:rsidRDefault="00000000" w:rsidRPr="00000000" w14:paraId="0000002F">
      <w:pPr>
        <w:spacing w:after="0" w:line="240" w:lineRule="auto"/>
        <w:rPr>
          <w:rFonts w:ascii="Avenir" w:cs="Avenir" w:eastAsia="Avenir" w:hAnsi="Avenir"/>
        </w:rPr>
      </w:pPr>
      <w:r w:rsidDel="00000000" w:rsidR="00000000" w:rsidRPr="00000000">
        <w:rPr>
          <w:highlight w:val="white"/>
          <w:rtl w:val="0"/>
        </w:rPr>
        <w:t xml:space="preserve">Federal regulations state that students may apply only three fully online semester credit hours (SCH) to the hours required for full-time status for </w:t>
      </w:r>
      <w:hyperlink r:id="rId9">
        <w:r w:rsidDel="00000000" w:rsidR="00000000" w:rsidRPr="00000000">
          <w:rPr>
            <w:color w:val="00853e"/>
            <w:highlight w:val="white"/>
            <w:u w:val="single"/>
            <w:rtl w:val="0"/>
          </w:rPr>
          <w:t xml:space="preserve">F-1 Visa (PDF)</w:t>
        </w:r>
      </w:hyperlink>
      <w:r w:rsidDel="00000000" w:rsidR="00000000" w:rsidRPr="00000000">
        <w:rPr>
          <w:highlight w:val="white"/>
          <w:rtl w:val="0"/>
        </w:rPr>
        <w:t xml:space="preserve"> holders. Full-time status for F-1 Visa students is 12 hours for undergraduates and 9 hours for graduate students. </w:t>
      </w:r>
      <w:r w:rsidDel="00000000" w:rsidR="00000000" w:rsidRPr="00000000">
        <w:rPr>
          <w:highlight w:val="yellow"/>
          <w:rtl w:val="0"/>
        </w:rPr>
        <w:t xml:space="preserve"> </w:t>
      </w:r>
      <w:r w:rsidDel="00000000" w:rsidR="00000000" w:rsidRPr="00000000">
        <w:rPr>
          <w:rtl w:val="0"/>
        </w:rPr>
      </w:r>
    </w:p>
    <w:p w:rsidR="00000000" w:rsidDel="00000000" w:rsidP="00000000" w:rsidRDefault="00000000" w:rsidRPr="00000000" w14:paraId="00000030">
      <w:pPr>
        <w:pStyle w:val="Heading2"/>
        <w:rPr/>
      </w:pPr>
      <w:r w:rsidDel="00000000" w:rsidR="00000000" w:rsidRPr="00000000">
        <w:rPr>
          <w:rtl w:val="0"/>
        </w:rPr>
        <w:t xml:space="preserve">How to Succeed in this Course </w:t>
      </w:r>
    </w:p>
    <w:p w:rsidR="00000000" w:rsidDel="00000000" w:rsidP="00000000" w:rsidRDefault="00000000" w:rsidRPr="00000000" w14:paraId="00000031">
      <w:pPr>
        <w:pBdr>
          <w:top w:color="000000" w:space="1" w:sz="4" w:val="single"/>
          <w:left w:color="000000" w:space="4" w:sz="4" w:val="single"/>
          <w:bottom w:color="000000" w:space="1" w:sz="4" w:val="single"/>
          <w:right w:color="000000" w:space="4" w:sz="4" w:val="single"/>
        </w:pBdr>
        <w:shd w:fill="eaf4d7" w:val="clear"/>
        <w:spacing w:after="0" w:line="240" w:lineRule="auto"/>
        <w:rPr/>
      </w:pPr>
      <w:r w:rsidDel="00000000" w:rsidR="00000000" w:rsidRPr="00000000">
        <w:rPr>
          <w:rtl w:val="0"/>
        </w:rPr>
        <w:t xml:space="preserve">We care about your success in this course and beyond. Please read the following section to learn more about how you can succeed in this course. If you have any questions or concerns, please contact me.</w:t>
      </w:r>
    </w:p>
    <w:p w:rsidR="00000000" w:rsidDel="00000000" w:rsidP="00000000" w:rsidRDefault="00000000" w:rsidRPr="00000000" w14:paraId="00000032">
      <w:pPr>
        <w:spacing w:after="0" w:line="240" w:lineRule="auto"/>
        <w:rPr/>
      </w:pPr>
      <w:r w:rsidDel="00000000" w:rsidR="00000000" w:rsidRPr="00000000">
        <w:rPr>
          <w:rtl w:val="0"/>
        </w:rPr>
      </w:r>
    </w:p>
    <w:p w:rsidR="00000000" w:rsidDel="00000000" w:rsidP="00000000" w:rsidRDefault="00000000" w:rsidRPr="00000000" w14:paraId="00000033">
      <w:pPr>
        <w:spacing w:after="0" w:line="240" w:lineRule="auto"/>
        <w:rPr>
          <w:b w:val="1"/>
          <w:color w:val="297d53"/>
        </w:rPr>
      </w:pPr>
      <w:r w:rsidDel="00000000" w:rsidR="00000000" w:rsidRPr="00000000">
        <w:rPr>
          <w:b w:val="1"/>
          <w:color w:val="297d53"/>
          <w:rtl w:val="0"/>
        </w:rPr>
        <w:t xml:space="preserve">COMMUNICATION</w:t>
      </w:r>
    </w:p>
    <w:p w:rsidR="00000000" w:rsidDel="00000000" w:rsidP="00000000" w:rsidRDefault="00000000" w:rsidRPr="00000000" w14:paraId="00000034">
      <w:pPr>
        <w:spacing w:after="0" w:line="240" w:lineRule="auto"/>
        <w:rPr/>
      </w:pPr>
      <w:r w:rsidDel="00000000" w:rsidR="00000000" w:rsidRPr="00000000">
        <w:rPr>
          <w:b w:val="1"/>
          <w:u w:val="single"/>
          <w:rtl w:val="0"/>
        </w:rPr>
        <w:t xml:space="preserve">Communication:</w:t>
      </w:r>
      <w:r w:rsidDel="00000000" w:rsidR="00000000" w:rsidRPr="00000000">
        <w:rPr>
          <w:rtl w:val="0"/>
        </w:rPr>
        <w:t xml:space="preserve"> Communication is really important! Connect with me through email, Canvas, or by attending office hours. I may not be able to respond right away during busy times, but if you do not hear from me within 24 hours, please follow up. A gentle nudge is always appreciated! If the situation is urgent, please let me know. </w:t>
      </w:r>
      <w:r w:rsidDel="00000000" w:rsidR="00000000" w:rsidRPr="00000000">
        <w:rPr>
          <w:b w:val="1"/>
          <w:rtl w:val="0"/>
        </w:rPr>
        <w:t xml:space="preserve">For example, if you cannot attend class due to illness or injury, please email me. It is important for me to ensure that you are safe and that I can get you any missed class material. I</w:t>
      </w:r>
      <w:r w:rsidDel="00000000" w:rsidR="00000000" w:rsidRPr="00000000">
        <w:rPr>
          <w:rtl w:val="0"/>
        </w:rPr>
        <w:t xml:space="preserve"> promise you there is no situation we can’t work through together as long as you let me know what is happening.</w:t>
      </w:r>
    </w:p>
    <w:p w:rsidR="00000000" w:rsidDel="00000000" w:rsidP="00000000" w:rsidRDefault="00000000" w:rsidRPr="00000000" w14:paraId="00000035">
      <w:pPr>
        <w:spacing w:after="0" w:line="240" w:lineRule="auto"/>
        <w:ind w:left="720" w:firstLine="0"/>
        <w:jc w:val="center"/>
        <w:rPr/>
      </w:pPr>
      <w:r w:rsidDel="00000000" w:rsidR="00000000" w:rsidRPr="00000000">
        <w:rPr>
          <w:rtl w:val="0"/>
        </w:rPr>
      </w:r>
    </w:p>
    <w:p w:rsidR="00000000" w:rsidDel="00000000" w:rsidP="00000000" w:rsidRDefault="00000000" w:rsidRPr="00000000" w14:paraId="00000036">
      <w:pPr>
        <w:spacing w:after="0" w:line="240" w:lineRule="auto"/>
        <w:rPr>
          <w:b w:val="1"/>
        </w:rPr>
      </w:pPr>
      <w:bookmarkStart w:colFirst="0" w:colLast="0" w:name="_heading=h.gjdgxs" w:id="2"/>
      <w:bookmarkEnd w:id="2"/>
      <w:r w:rsidDel="00000000" w:rsidR="00000000" w:rsidRPr="00000000">
        <w:rPr>
          <w:rtl w:val="0"/>
        </w:rPr>
        <w:t xml:space="preserve">I will be available for office hours on Mondays from 1:30 - 4:30 PM. If this time does not work with your schedule (i.e., field placement hours), please email me, and we will find a time that works for you. Office hours offer you an opportunity to ask for clarification or find support with class materials and assignments. Your success is my goal! </w:t>
      </w:r>
      <w:r w:rsidDel="00000000" w:rsidR="00000000" w:rsidRPr="00000000">
        <w:rPr>
          <w:rtl w:val="0"/>
        </w:rPr>
      </w:r>
    </w:p>
    <w:p w:rsidR="00000000" w:rsidDel="00000000" w:rsidP="00000000" w:rsidRDefault="00000000" w:rsidRPr="00000000" w14:paraId="00000037">
      <w:pPr>
        <w:spacing w:after="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38">
      <w:pPr>
        <w:spacing w:after="0" w:line="240" w:lineRule="auto"/>
        <w:rPr>
          <w:b w:val="1"/>
          <w:color w:val="297d53"/>
        </w:rPr>
      </w:pPr>
      <w:r w:rsidDel="00000000" w:rsidR="00000000" w:rsidRPr="00000000">
        <w:rPr>
          <w:b w:val="1"/>
          <w:color w:val="297d53"/>
          <w:rtl w:val="0"/>
        </w:rPr>
        <w:t xml:space="preserve">ACADEMIC SUCCESS RESOURCES</w:t>
      </w:r>
    </w:p>
    <w:p w:rsidR="00000000" w:rsidDel="00000000" w:rsidP="00000000" w:rsidRDefault="00000000" w:rsidRPr="00000000" w14:paraId="00000039">
      <w:pPr>
        <w:spacing w:after="0" w:line="240" w:lineRule="auto"/>
        <w:rPr>
          <w:i w:val="1"/>
        </w:rPr>
      </w:pPr>
      <w:r w:rsidDel="00000000" w:rsidR="00000000" w:rsidRPr="00000000">
        <w:rPr>
          <w:highlight w:val="white"/>
          <w:rtl w:val="0"/>
        </w:rPr>
        <w:t xml:space="preserve">UNT strives to offer you a high-quality education and a supportive environment so you learn and grow. As faculty members, we are committed to helping you be successful as a student. To learn more about campus resources and how to succeed at UNT, visit </w:t>
      </w:r>
      <w:hyperlink r:id="rId10">
        <w:r w:rsidDel="00000000" w:rsidR="00000000" w:rsidRPr="00000000">
          <w:rPr>
            <w:highlight w:val="white"/>
            <w:u w:val="single"/>
            <w:rtl w:val="0"/>
          </w:rPr>
          <w:t xml:space="preserve">unt.edu/success</w:t>
        </w:r>
      </w:hyperlink>
      <w:r w:rsidDel="00000000" w:rsidR="00000000" w:rsidRPr="00000000">
        <w:rPr>
          <w:rtl w:val="0"/>
        </w:rPr>
        <w:t xml:space="preserve"> and explore </w:t>
      </w:r>
      <w:hyperlink r:id="rId11">
        <w:r w:rsidDel="00000000" w:rsidR="00000000" w:rsidRPr="00000000">
          <w:rPr>
            <w:u w:val="single"/>
            <w:rtl w:val="0"/>
          </w:rPr>
          <w:t xml:space="preserve">unt.edu/wellness</w:t>
        </w:r>
      </w:hyperlink>
      <w:r w:rsidDel="00000000" w:rsidR="00000000" w:rsidRPr="00000000">
        <w:rPr>
          <w:highlight w:val="white"/>
          <w:rtl w:val="0"/>
        </w:rPr>
        <w:t xml:space="preserve">. To get all your enrollment and student financial-related questions answered, go to </w:t>
      </w:r>
      <w:hyperlink r:id="rId12">
        <w:r w:rsidDel="00000000" w:rsidR="00000000" w:rsidRPr="00000000">
          <w:rPr>
            <w:highlight w:val="white"/>
            <w:u w:val="single"/>
            <w:rtl w:val="0"/>
          </w:rPr>
          <w:t xml:space="preserve">scrappysays.unt.edu</w:t>
        </w:r>
      </w:hyperlink>
      <w:r w:rsidDel="00000000" w:rsidR="00000000" w:rsidRPr="00000000">
        <w:rPr>
          <w:i w:val="1"/>
          <w:highlight w:val="white"/>
          <w:rtl w:val="0"/>
        </w:rPr>
        <w:t xml:space="preserve">.</w:t>
      </w:r>
      <w:r w:rsidDel="00000000" w:rsidR="00000000" w:rsidRPr="00000000">
        <w:rPr>
          <w:rtl w:val="0"/>
        </w:rPr>
      </w:r>
    </w:p>
    <w:p w:rsidR="00000000" w:rsidDel="00000000" w:rsidP="00000000" w:rsidRDefault="00000000" w:rsidRPr="00000000" w14:paraId="0000003A">
      <w:pPr>
        <w:spacing w:after="0" w:line="240" w:lineRule="auto"/>
        <w:rPr/>
      </w:pPr>
      <w:r w:rsidDel="00000000" w:rsidR="00000000" w:rsidRPr="00000000">
        <w:rPr>
          <w:rtl w:val="0"/>
        </w:rPr>
      </w:r>
    </w:p>
    <w:p w:rsidR="00000000" w:rsidDel="00000000" w:rsidP="00000000" w:rsidRDefault="00000000" w:rsidRPr="00000000" w14:paraId="0000003B">
      <w:pPr>
        <w:spacing w:after="0" w:line="240" w:lineRule="auto"/>
        <w:rPr>
          <w:b w:val="1"/>
          <w:color w:val="297d53"/>
        </w:rPr>
      </w:pPr>
      <w:r w:rsidDel="00000000" w:rsidR="00000000" w:rsidRPr="00000000">
        <w:rPr>
          <w:b w:val="1"/>
          <w:color w:val="297d53"/>
          <w:rtl w:val="0"/>
        </w:rPr>
        <w:t xml:space="preserve">ADA ACCOMMODATIONS</w:t>
      </w:r>
    </w:p>
    <w:p w:rsidR="00000000" w:rsidDel="00000000" w:rsidP="00000000" w:rsidRDefault="00000000" w:rsidRPr="00000000" w14:paraId="0000003C">
      <w:pPr>
        <w:spacing w:after="0" w:line="240" w:lineRule="auto"/>
        <w:rPr/>
      </w:pPr>
      <w:r w:rsidDel="00000000" w:rsidR="00000000" w:rsidRPr="00000000">
        <w:rPr>
          <w:highlight w:val="white"/>
          <w:rtl w:val="0"/>
        </w:rPr>
        <w:t xml:space="preserve">The University of North Texas makes reasonable academic accommodations for students with disabilities. Students seeking reasonable accommodation must first register with the Office of Disability Access (ODA) to verify their eligibility. If a disability is verified, the ODA will provide you with a reasonable accommodation letter to be delivered to the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13">
        <w:r w:rsidDel="00000000" w:rsidR="00000000" w:rsidRPr="00000000">
          <w:rPr>
            <w:highlight w:val="white"/>
            <w:u w:val="single"/>
            <w:rtl w:val="0"/>
          </w:rPr>
          <w:t xml:space="preserve">Office of Disability Access</w:t>
        </w:r>
      </w:hyperlink>
      <w:r w:rsidDel="00000000" w:rsidR="00000000" w:rsidRPr="00000000">
        <w:rPr>
          <w:highlight w:val="white"/>
          <w:rtl w:val="0"/>
        </w:rPr>
        <w:t xml:space="preserve"> website (</w:t>
      </w:r>
      <w:hyperlink r:id="rId14">
        <w:r w:rsidDel="00000000" w:rsidR="00000000" w:rsidRPr="00000000">
          <w:rPr>
            <w:highlight w:val="white"/>
            <w:u w:val="single"/>
            <w:rtl w:val="0"/>
          </w:rPr>
          <w:t xml:space="preserve">https://studentaffairs.unt.edu/office-disability-access</w:t>
        </w:r>
      </w:hyperlink>
      <w:r w:rsidDel="00000000" w:rsidR="00000000" w:rsidRPr="00000000">
        <w:rPr>
          <w:highlight w:val="white"/>
          <w:rtl w:val="0"/>
        </w:rPr>
        <w:t xml:space="preserve">). You may also contact ODA at (940) 565-4323.</w:t>
      </w:r>
      <w:r w:rsidDel="00000000" w:rsidR="00000000" w:rsidRPr="00000000">
        <w:rPr>
          <w:rtl w:val="0"/>
        </w:rPr>
      </w:r>
    </w:p>
    <w:p w:rsidR="00000000" w:rsidDel="00000000" w:rsidP="00000000" w:rsidRDefault="00000000" w:rsidRPr="00000000" w14:paraId="0000003D">
      <w:pPr>
        <w:pStyle w:val="Heading2"/>
        <w:rPr/>
      </w:pPr>
      <w:bookmarkStart w:colFirst="0" w:colLast="0" w:name="_heading=h.cil2lgj7aayx" w:id="3"/>
      <w:bookmarkEnd w:id="3"/>
      <w:r w:rsidDel="00000000" w:rsidR="00000000" w:rsidRPr="00000000">
        <w:rPr>
          <w:rtl w:val="0"/>
        </w:rPr>
        <w:t xml:space="preserve">Supporting Your Success and Creating an Inclusive Learning Environment  </w:t>
      </w:r>
    </w:p>
    <w:p w:rsidR="00000000" w:rsidDel="00000000" w:rsidP="00000000" w:rsidRDefault="00000000" w:rsidRPr="00000000" w14:paraId="0000003E">
      <w:pPr>
        <w:pBdr>
          <w:top w:color="000000" w:space="1" w:sz="4" w:val="single"/>
          <w:left w:color="000000" w:space="4" w:sz="4" w:val="single"/>
          <w:bottom w:color="000000" w:space="1" w:sz="4" w:val="single"/>
          <w:right w:color="000000" w:space="4" w:sz="4" w:val="single"/>
        </w:pBdr>
        <w:shd w:fill="eaf4d7" w:val="clear"/>
        <w:spacing w:after="0" w:line="240" w:lineRule="auto"/>
        <w:rPr/>
      </w:pPr>
      <w:r w:rsidDel="00000000" w:rsidR="00000000" w:rsidRPr="00000000">
        <w:rPr>
          <w:rtl w:val="0"/>
        </w:rPr>
        <w:t xml:space="preserve">We share a commitment to the value of an inclusive learning environment.  </w:t>
      </w:r>
    </w:p>
    <w:p w:rsidR="00000000" w:rsidDel="00000000" w:rsidP="00000000" w:rsidRDefault="00000000" w:rsidRPr="00000000" w14:paraId="0000003F">
      <w:pPr>
        <w:spacing w:after="0" w:lineRule="auto"/>
        <w:rPr/>
      </w:pPr>
      <w:r w:rsidDel="00000000" w:rsidR="00000000" w:rsidRPr="00000000">
        <w:rPr>
          <w:rtl w:val="0"/>
        </w:rPr>
      </w:r>
    </w:p>
    <w:p w:rsidR="00000000" w:rsidDel="00000000" w:rsidP="00000000" w:rsidRDefault="00000000" w:rsidRPr="00000000" w14:paraId="00000040">
      <w:pPr>
        <w:spacing w:after="0" w:line="240" w:lineRule="auto"/>
        <w:rPr/>
      </w:pPr>
      <w:r w:rsidDel="00000000" w:rsidR="00000000" w:rsidRPr="00000000">
        <w:rPr>
          <w:rtl w:val="0"/>
        </w:rPr>
        <w:t xml:space="preserve">We value the many perspectives students bring to our campus. Please work with us to create a classroom culture of open communication, mutual respect, and belonging. All discussions should be respectful and civil. Although disagreements and debates are encouraged, personal attacks are unacceptable. Together, we can ensure a safe and welcoming classroom for all. If you ever feel like this is not the case, please stop by my office and let me know. We are all learning together </w:t>
      </w:r>
      <w:r w:rsidDel="00000000" w:rsidR="00000000" w:rsidRPr="00000000">
        <w:rPr>
          <w:color w:val="00853e"/>
          <w:rtl w:val="0"/>
        </w:rPr>
        <w:t xml:space="preserve">(</w:t>
      </w:r>
      <w:hyperlink r:id="rId15">
        <w:r w:rsidDel="00000000" w:rsidR="00000000" w:rsidRPr="00000000">
          <w:rPr>
            <w:color w:val="00853e"/>
            <w:u w:val="single"/>
            <w:rtl w:val="0"/>
          </w:rPr>
          <w:t xml:space="preserve">Code of Student Conduct</w:t>
        </w:r>
      </w:hyperlink>
      <w:r w:rsidDel="00000000" w:rsidR="00000000" w:rsidRPr="00000000">
        <w:rPr>
          <w:rtl w:val="0"/>
        </w:rPr>
        <w:t xml:space="preserve">) (</w:t>
      </w:r>
      <w:hyperlink r:id="rId16">
        <w:r w:rsidDel="00000000" w:rsidR="00000000" w:rsidRPr="00000000">
          <w:rPr>
            <w:color w:val="00853e"/>
            <w:u w:val="single"/>
            <w:rtl w:val="0"/>
          </w:rPr>
          <w:t xml:space="preserve">https://policy.unt.edu/policy/07-012</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1">
      <w:pP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42">
      <w:pPr>
        <w:pStyle w:val="Heading2"/>
        <w:rPr/>
      </w:pPr>
      <w:r w:rsidDel="00000000" w:rsidR="00000000" w:rsidRPr="00000000">
        <w:rPr>
          <w:rtl w:val="0"/>
        </w:rPr>
        <w:t xml:space="preserve">Required/Recommended Materials </w:t>
      </w:r>
    </w:p>
    <w:p w:rsidR="00000000" w:rsidDel="00000000" w:rsidP="00000000" w:rsidRDefault="00000000" w:rsidRPr="00000000" w14:paraId="00000043">
      <w:pPr>
        <w:pBdr>
          <w:top w:color="000000" w:space="1" w:sz="4" w:val="single"/>
          <w:left w:color="000000" w:space="4" w:sz="4" w:val="single"/>
          <w:bottom w:color="000000" w:space="1" w:sz="4" w:val="single"/>
          <w:right w:color="000000" w:space="4" w:sz="4" w:val="single"/>
        </w:pBdr>
        <w:shd w:fill="eaf4d7" w:val="clear"/>
        <w:spacing w:after="0" w:line="240" w:lineRule="auto"/>
        <w:rPr>
          <w:color w:val="739928"/>
        </w:rPr>
      </w:pPr>
      <w:r w:rsidDel="00000000" w:rsidR="00000000" w:rsidRPr="00000000">
        <w:rPr>
          <w:rtl w:val="0"/>
        </w:rPr>
        <w:t xml:space="preserve">In this section, you will learn where to find the materials required for this course.</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numPr>
          <w:ilvl w:val="0"/>
          <w:numId w:val="14"/>
        </w:numPr>
        <w:tabs>
          <w:tab w:val="left" w:leader="none" w:pos="-90"/>
        </w:tabs>
        <w:spacing w:after="0" w:line="240" w:lineRule="auto"/>
        <w:ind w:left="720" w:hanging="360"/>
        <w:rPr>
          <w:rFonts w:ascii="Calibri" w:cs="Calibri" w:eastAsia="Calibri" w:hAnsi="Calibri"/>
        </w:rPr>
      </w:pPr>
      <w:r w:rsidDel="00000000" w:rsidR="00000000" w:rsidRPr="00000000">
        <w:rPr>
          <w:rtl w:val="0"/>
        </w:rPr>
        <w:t xml:space="preserve">Dewitz, P., Graves, M. F., Graves, B. B., &amp; Juel, C. (2020). </w:t>
      </w:r>
      <w:r w:rsidDel="00000000" w:rsidR="00000000" w:rsidRPr="00000000">
        <w:rPr>
          <w:i w:val="1"/>
          <w:rtl w:val="0"/>
        </w:rPr>
        <w:t xml:space="preserve">Teaching reading in the 21st century: Motivating all learners </w:t>
      </w:r>
      <w:r w:rsidDel="00000000" w:rsidR="00000000" w:rsidRPr="00000000">
        <w:rPr>
          <w:rtl w:val="0"/>
        </w:rPr>
        <w:t xml:space="preserve">(6th ed.). Pearson.</w:t>
      </w:r>
    </w:p>
    <w:p w:rsidR="00000000" w:rsidDel="00000000" w:rsidP="00000000" w:rsidRDefault="00000000" w:rsidRPr="00000000" w14:paraId="00000046">
      <w:pPr>
        <w:widowControl w:val="0"/>
        <w:numPr>
          <w:ilvl w:val="0"/>
          <w:numId w:val="14"/>
        </w:numPr>
        <w:spacing w:after="0" w:line="272" w:lineRule="auto"/>
        <w:ind w:left="720" w:hanging="360"/>
      </w:pPr>
      <w:r w:rsidDel="00000000" w:rsidR="00000000" w:rsidRPr="00000000">
        <w:rPr>
          <w:rtl w:val="0"/>
        </w:rPr>
        <w:t xml:space="preserve">Leu, D.J., &amp; Kinzer, C.K. (2017). </w:t>
      </w:r>
      <w:r w:rsidDel="00000000" w:rsidR="00000000" w:rsidRPr="00000000">
        <w:rPr>
          <w:i w:val="1"/>
          <w:rtl w:val="0"/>
        </w:rPr>
        <w:t xml:space="preserve">Phonics, Phonemic Awareness, and Word Analysis for Teachers</w:t>
      </w:r>
      <w:r w:rsidDel="00000000" w:rsidR="00000000" w:rsidRPr="00000000">
        <w:rPr>
          <w:rtl w:val="0"/>
        </w:rPr>
        <w:t xml:space="preserve">. (10</w:t>
      </w:r>
      <w:r w:rsidDel="00000000" w:rsidR="00000000" w:rsidRPr="00000000">
        <w:rPr>
          <w:vertAlign w:val="superscript"/>
          <w:rtl w:val="0"/>
        </w:rPr>
        <w:t xml:space="preserve">th</w:t>
      </w:r>
      <w:r w:rsidDel="00000000" w:rsidR="00000000" w:rsidRPr="00000000">
        <w:rPr>
          <w:rtl w:val="0"/>
        </w:rPr>
        <w:t xml:space="preserve"> Ed.). Pearson. </w:t>
      </w:r>
    </w:p>
    <w:p w:rsidR="00000000" w:rsidDel="00000000" w:rsidP="00000000" w:rsidRDefault="00000000" w:rsidRPr="00000000" w14:paraId="00000047">
      <w:pPr>
        <w:numPr>
          <w:ilvl w:val="0"/>
          <w:numId w:val="14"/>
        </w:numPr>
        <w:spacing w:after="0" w:line="240" w:lineRule="auto"/>
        <w:ind w:left="720" w:hanging="360"/>
        <w:rPr>
          <w:rFonts w:ascii="Calibri" w:cs="Calibri" w:eastAsia="Calibri" w:hAnsi="Calibri"/>
        </w:rPr>
      </w:pPr>
      <w:r w:rsidDel="00000000" w:rsidR="00000000" w:rsidRPr="00000000">
        <w:rPr>
          <w:rtl w:val="0"/>
        </w:rPr>
        <w:t xml:space="preserve">Technology requirements: </w:t>
      </w:r>
    </w:p>
    <w:p w:rsidR="00000000" w:rsidDel="00000000" w:rsidP="00000000" w:rsidRDefault="00000000" w:rsidRPr="00000000" w14:paraId="00000048">
      <w:pPr>
        <w:numPr>
          <w:ilvl w:val="1"/>
          <w:numId w:val="14"/>
        </w:numPr>
        <w:spacing w:after="0" w:line="240" w:lineRule="auto"/>
        <w:ind w:left="1440" w:hanging="360"/>
        <w:rPr>
          <w:rFonts w:ascii="Calibri" w:cs="Calibri" w:eastAsia="Calibri" w:hAnsi="Calibri"/>
        </w:rPr>
      </w:pPr>
      <w:r w:rsidDel="00000000" w:rsidR="00000000" w:rsidRPr="00000000">
        <w:rPr>
          <w:rtl w:val="0"/>
        </w:rPr>
        <w:t xml:space="preserve">This course has digital components. Students need internet access to reference content on the Canvas Learning Management System to participate fully in this class. You will be informed of other technical needs to access course content if circumstances change. Information on how to be successful in a digital learning environment can be found at </w:t>
      </w:r>
      <w:hyperlink r:id="rId17">
        <w:r w:rsidDel="00000000" w:rsidR="00000000" w:rsidRPr="00000000">
          <w:rPr>
            <w:u w:val="single"/>
            <w:rtl w:val="0"/>
          </w:rPr>
          <w:t xml:space="preserve">Learn Anywhere</w:t>
        </w:r>
      </w:hyperlink>
      <w:r w:rsidDel="00000000" w:rsidR="00000000" w:rsidRPr="00000000">
        <w:rPr>
          <w:rtl w:val="0"/>
        </w:rPr>
        <w:t xml:space="preserve"> (</w:t>
      </w:r>
      <w:hyperlink r:id="rId18">
        <w:r w:rsidDel="00000000" w:rsidR="00000000" w:rsidRPr="00000000">
          <w:rPr>
            <w:u w:val="single"/>
            <w:rtl w:val="0"/>
          </w:rPr>
          <w:t xml:space="preserve">https://online.unt.edu/learn</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9">
      <w:pPr>
        <w:pStyle w:val="Heading2"/>
        <w:rPr/>
      </w:pPr>
      <w:r w:rsidDel="00000000" w:rsidR="00000000" w:rsidRPr="00000000">
        <w:rPr>
          <w:rtl w:val="0"/>
        </w:rPr>
        <w:t xml:space="preserve">Course Requirements/Schedule </w:t>
      </w:r>
      <w:r w:rsidDel="00000000" w:rsidR="00000000" w:rsidRPr="00000000">
        <w:rPr>
          <w:rtl w:val="0"/>
        </w:rPr>
      </w:r>
    </w:p>
    <w:p w:rsidR="00000000" w:rsidDel="00000000" w:rsidP="00000000" w:rsidRDefault="00000000" w:rsidRPr="00000000" w14:paraId="0000004A">
      <w:pPr>
        <w:pBdr>
          <w:top w:color="000000" w:space="1" w:sz="4" w:val="single"/>
          <w:left w:color="000000" w:space="4" w:sz="4" w:val="single"/>
          <w:bottom w:color="000000" w:space="1" w:sz="4" w:val="single"/>
          <w:right w:color="000000" w:space="4" w:sz="4" w:val="single"/>
        </w:pBdr>
        <w:shd w:fill="eaf4d7" w:val="clear"/>
        <w:spacing w:after="0" w:line="240" w:lineRule="auto"/>
        <w:rPr>
          <w:sz w:val="24"/>
          <w:szCs w:val="24"/>
        </w:rPr>
      </w:pPr>
      <w:r w:rsidDel="00000000" w:rsidR="00000000" w:rsidRPr="00000000">
        <w:rPr>
          <w:rtl w:val="0"/>
        </w:rPr>
        <w:t xml:space="preserve"> This course syllabus/schedule is intended to be a guide and may be modified at any time at the instructor’s discretion in response to the local context (e.g., inclement weather, COVID-19) or to enhance students' learning experiences.</w:t>
      </w:r>
      <w:r w:rsidDel="00000000" w:rsidR="00000000" w:rsidRPr="00000000">
        <w:rPr>
          <w:rtl w:val="0"/>
        </w:rPr>
      </w:r>
    </w:p>
    <w:p w:rsidR="00000000" w:rsidDel="00000000" w:rsidP="00000000" w:rsidRDefault="00000000" w:rsidRPr="00000000" w14:paraId="0000004B">
      <w:pPr>
        <w:spacing w:after="0" w:line="240" w:lineRule="auto"/>
        <w:rPr>
          <w:sz w:val="24"/>
          <w:szCs w:val="24"/>
        </w:rPr>
      </w:pPr>
      <w:r w:rsidDel="00000000" w:rsidR="00000000" w:rsidRPr="00000000">
        <w:rPr>
          <w:rtl w:val="0"/>
        </w:rPr>
      </w:r>
    </w:p>
    <w:p w:rsidR="00000000" w:rsidDel="00000000" w:rsidP="00000000" w:rsidRDefault="00000000" w:rsidRPr="00000000" w14:paraId="0000004C">
      <w:pPr>
        <w:rPr>
          <w:sz w:val="24"/>
          <w:szCs w:val="24"/>
        </w:rPr>
      </w:pPr>
      <w:r w:rsidDel="00000000" w:rsidR="00000000" w:rsidRPr="00000000">
        <w:rPr>
          <w:rtl w:val="0"/>
        </w:rPr>
      </w:r>
    </w:p>
    <w:tbl>
      <w:tblPr>
        <w:tblStyle w:val="Table1"/>
        <w:tblW w:w="100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60"/>
        <w:gridCol w:w="2880"/>
        <w:gridCol w:w="3030"/>
        <w:gridCol w:w="2280"/>
        <w:tblGridChange w:id="0">
          <w:tblGrid>
            <w:gridCol w:w="1860"/>
            <w:gridCol w:w="2880"/>
            <w:gridCol w:w="3030"/>
            <w:gridCol w:w="2280"/>
          </w:tblGrid>
        </w:tblGridChange>
      </w:tblGrid>
      <w:tr>
        <w:trPr>
          <w:cantSplit w:val="0"/>
          <w:trHeight w:val="411" w:hRule="atLeast"/>
          <w:tblHeader w:val="1"/>
        </w:trPr>
        <w:tc>
          <w:tcPr/>
          <w:p w:rsidR="00000000" w:rsidDel="00000000" w:rsidP="00000000" w:rsidRDefault="00000000" w:rsidRPr="00000000" w14:paraId="0000004D">
            <w:pPr>
              <w:ind w:left="0"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Week/Date</w:t>
            </w:r>
          </w:p>
        </w:tc>
        <w:tc>
          <w:tcPr/>
          <w:p w:rsidR="00000000" w:rsidDel="00000000" w:rsidP="00000000" w:rsidRDefault="00000000" w:rsidRPr="00000000" w14:paraId="0000004E">
            <w:pPr>
              <w:ind w:left="0"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Topic</w:t>
            </w:r>
          </w:p>
        </w:tc>
        <w:tc>
          <w:tcPr/>
          <w:p w:rsidR="00000000" w:rsidDel="00000000" w:rsidP="00000000" w:rsidRDefault="00000000" w:rsidRPr="00000000" w14:paraId="0000004F">
            <w:pPr>
              <w:ind w:left="0"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Readings </w:t>
            </w:r>
          </w:p>
        </w:tc>
        <w:tc>
          <w:tcPr/>
          <w:p w:rsidR="00000000" w:rsidDel="00000000" w:rsidP="00000000" w:rsidRDefault="00000000" w:rsidRPr="00000000" w14:paraId="00000050">
            <w:pPr>
              <w:ind w:left="0"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Assignments Due</w:t>
            </w:r>
          </w:p>
        </w:tc>
      </w:tr>
      <w:tr>
        <w:trPr>
          <w:cantSplit w:val="0"/>
          <w:trHeight w:val="211" w:hRule="atLeast"/>
          <w:tblHeader w:val="1"/>
        </w:trPr>
        <w:tc>
          <w:tcPr/>
          <w:p w:rsidR="00000000" w:rsidDel="00000000" w:rsidP="00000000" w:rsidRDefault="00000000" w:rsidRPr="00000000" w14:paraId="00000051">
            <w:pPr>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Week 1</w:t>
            </w:r>
          </w:p>
          <w:p w:rsidR="00000000" w:rsidDel="00000000" w:rsidP="00000000" w:rsidRDefault="00000000" w:rsidRPr="00000000" w14:paraId="00000052">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January 13, 2025</w:t>
            </w:r>
          </w:p>
          <w:p w:rsidR="00000000" w:rsidDel="00000000" w:rsidP="00000000" w:rsidRDefault="00000000" w:rsidRPr="00000000" w14:paraId="00000053">
            <w:pPr>
              <w:ind w:left="0"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54">
            <w:pPr>
              <w:spacing w:line="276"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Introduction to the Course and Each Other</w:t>
            </w:r>
          </w:p>
          <w:p w:rsidR="00000000" w:rsidDel="00000000" w:rsidP="00000000" w:rsidRDefault="00000000" w:rsidRPr="00000000" w14:paraId="00000055">
            <w:pPr>
              <w:spacing w:line="276"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6">
            <w:pPr>
              <w:spacing w:line="276"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What is Literacy? What are our experiences with Literacy?</w:t>
            </w:r>
          </w:p>
        </w:tc>
        <w:tc>
          <w:tcPr/>
          <w:p w:rsidR="00000000" w:rsidDel="00000000" w:rsidP="00000000" w:rsidRDefault="00000000" w:rsidRPr="00000000" w14:paraId="00000057">
            <w:pPr>
              <w:numPr>
                <w:ilvl w:val="0"/>
                <w:numId w:val="25"/>
              </w:numPr>
              <w:rPr>
                <w:rFonts w:ascii="Calibri" w:cs="Calibri" w:eastAsia="Calibri" w:hAnsi="Calibri"/>
                <w:sz w:val="22"/>
                <w:szCs w:val="22"/>
                <w:u w:val="none"/>
              </w:rPr>
            </w:pPr>
            <w:r w:rsidDel="00000000" w:rsidR="00000000" w:rsidRPr="00000000">
              <w:rPr>
                <w:rFonts w:ascii="Calibri" w:cs="Calibri" w:eastAsia="Calibri" w:hAnsi="Calibri"/>
                <w:i w:val="1"/>
                <w:sz w:val="22"/>
                <w:szCs w:val="22"/>
                <w:rtl w:val="0"/>
              </w:rPr>
              <w:t xml:space="preserve">In class</w:t>
            </w:r>
            <w:r w:rsidDel="00000000" w:rsidR="00000000" w:rsidRPr="00000000">
              <w:rPr>
                <w:rFonts w:ascii="Calibri" w:cs="Calibri" w:eastAsia="Calibri" w:hAnsi="Calibri"/>
                <w:sz w:val="22"/>
                <w:szCs w:val="22"/>
                <w:rtl w:val="0"/>
              </w:rPr>
              <w:t xml:space="preserve">: Souto-Manning (2010)</w:t>
            </w:r>
          </w:p>
        </w:tc>
        <w:tc>
          <w:tcPr/>
          <w:p w:rsidR="00000000" w:rsidDel="00000000" w:rsidP="00000000" w:rsidRDefault="00000000" w:rsidRPr="00000000" w14:paraId="00000058">
            <w:pPr>
              <w:numPr>
                <w:ilvl w:val="0"/>
                <w:numId w:val="16"/>
              </w:numPr>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Send Jessi a picture for name study!</w:t>
            </w:r>
          </w:p>
        </w:tc>
      </w:tr>
      <w:tr>
        <w:trPr>
          <w:cantSplit w:val="0"/>
          <w:trHeight w:val="211" w:hRule="atLeast"/>
          <w:tblHeader w:val="1"/>
        </w:trPr>
        <w:tc>
          <w:tcPr/>
          <w:p w:rsidR="00000000" w:rsidDel="00000000" w:rsidP="00000000" w:rsidRDefault="00000000" w:rsidRPr="00000000" w14:paraId="00000059">
            <w:pPr>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Week 2</w:t>
            </w:r>
          </w:p>
          <w:p w:rsidR="00000000" w:rsidDel="00000000" w:rsidP="00000000" w:rsidRDefault="00000000" w:rsidRPr="00000000" w14:paraId="0000005A">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January 20, 2025</w:t>
            </w:r>
          </w:p>
          <w:p w:rsidR="00000000" w:rsidDel="00000000" w:rsidP="00000000" w:rsidRDefault="00000000" w:rsidRPr="00000000" w14:paraId="0000005B">
            <w:pPr>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C">
            <w:pPr>
              <w:ind w:left="0" w:firstLine="0"/>
              <w:rPr>
                <w:rFonts w:ascii="Calibri" w:cs="Calibri" w:eastAsia="Calibri" w:hAnsi="Calibri"/>
                <w:sz w:val="22"/>
                <w:szCs w:val="22"/>
              </w:rPr>
            </w:pPr>
            <w:r w:rsidDel="00000000" w:rsidR="00000000" w:rsidRPr="00000000">
              <w:rPr>
                <w:rFonts w:ascii="Calibri" w:cs="Calibri" w:eastAsia="Calibri" w:hAnsi="Calibri"/>
                <w:sz w:val="22"/>
                <w:szCs w:val="22"/>
                <w:highlight w:val="yellow"/>
                <w:rtl w:val="0"/>
              </w:rPr>
              <w:t xml:space="preserve">NO CLASSES (MLK Jr. Day)</w:t>
            </w:r>
            <w:r w:rsidDel="00000000" w:rsidR="00000000" w:rsidRPr="00000000">
              <w:rPr>
                <w:rtl w:val="0"/>
              </w:rPr>
            </w:r>
          </w:p>
        </w:tc>
        <w:tc>
          <w:tcPr/>
          <w:p w:rsidR="00000000" w:rsidDel="00000000" w:rsidP="00000000" w:rsidRDefault="00000000" w:rsidRPr="00000000" w14:paraId="0000005D">
            <w:pPr>
              <w:ind w:left="0"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5E">
            <w:pPr>
              <w:ind w:left="0"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5F">
            <w:pPr>
              <w:ind w:left="0" w:firstLine="0"/>
              <w:rPr>
                <w:rFonts w:ascii="Calibri" w:cs="Calibri" w:eastAsia="Calibri" w:hAnsi="Calibri"/>
                <w:sz w:val="22"/>
                <w:szCs w:val="22"/>
              </w:rPr>
            </w:pPr>
            <w:r w:rsidDel="00000000" w:rsidR="00000000" w:rsidRPr="00000000">
              <w:rPr>
                <w:rtl w:val="0"/>
              </w:rPr>
            </w:r>
          </w:p>
        </w:tc>
      </w:tr>
      <w:tr>
        <w:trPr>
          <w:cantSplit w:val="0"/>
          <w:trHeight w:val="199" w:hRule="atLeast"/>
          <w:tblHeader w:val="1"/>
        </w:trPr>
        <w:tc>
          <w:tcPr/>
          <w:p w:rsidR="00000000" w:rsidDel="00000000" w:rsidP="00000000" w:rsidRDefault="00000000" w:rsidRPr="00000000" w14:paraId="00000060">
            <w:pPr>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Week 3</w:t>
            </w:r>
          </w:p>
          <w:p w:rsidR="00000000" w:rsidDel="00000000" w:rsidP="00000000" w:rsidRDefault="00000000" w:rsidRPr="00000000" w14:paraId="00000061">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January 27, 2025</w:t>
            </w:r>
          </w:p>
        </w:tc>
        <w:tc>
          <w:tcPr/>
          <w:p w:rsidR="00000000" w:rsidDel="00000000" w:rsidP="00000000" w:rsidRDefault="00000000" w:rsidRPr="00000000" w14:paraId="00000062">
            <w:pPr>
              <w:spacing w:line="276"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Theories and Model of Literacy </w:t>
            </w:r>
          </w:p>
        </w:tc>
        <w:tc>
          <w:tcPr/>
          <w:p w:rsidR="00000000" w:rsidDel="00000000" w:rsidP="00000000" w:rsidRDefault="00000000" w:rsidRPr="00000000" w14:paraId="00000063">
            <w:pPr>
              <w:numPr>
                <w:ilvl w:val="0"/>
                <w:numId w:val="6"/>
              </w:num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TRTC Ch.1, p. 8-27</w:t>
            </w:r>
          </w:p>
          <w:p w:rsidR="00000000" w:rsidDel="00000000" w:rsidP="00000000" w:rsidRDefault="00000000" w:rsidRPr="00000000" w14:paraId="00000064">
            <w:pPr>
              <w:numPr>
                <w:ilvl w:val="0"/>
                <w:numId w:val="6"/>
              </w:num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TRTC Ch. 2, p. 46-50</w:t>
            </w:r>
          </w:p>
        </w:tc>
        <w:tc>
          <w:tcPr/>
          <w:p w:rsidR="00000000" w:rsidDel="00000000" w:rsidP="00000000" w:rsidRDefault="00000000" w:rsidRPr="00000000" w14:paraId="00000065">
            <w:pPr>
              <w:numPr>
                <w:ilvl w:val="0"/>
                <w:numId w:val="16"/>
              </w:num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Send Jessi a picture for name study!</w:t>
            </w:r>
            <w:r w:rsidDel="00000000" w:rsidR="00000000" w:rsidRPr="00000000">
              <w:rPr>
                <w:rtl w:val="0"/>
              </w:rPr>
            </w:r>
          </w:p>
        </w:tc>
      </w:tr>
      <w:tr>
        <w:trPr>
          <w:cantSplit w:val="0"/>
          <w:trHeight w:val="211" w:hRule="atLeast"/>
          <w:tblHeader w:val="1"/>
        </w:trPr>
        <w:tc>
          <w:tcPr/>
          <w:p w:rsidR="00000000" w:rsidDel="00000000" w:rsidP="00000000" w:rsidRDefault="00000000" w:rsidRPr="00000000" w14:paraId="00000066">
            <w:pPr>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Week 4</w:t>
            </w:r>
          </w:p>
          <w:p w:rsidR="00000000" w:rsidDel="00000000" w:rsidP="00000000" w:rsidRDefault="00000000" w:rsidRPr="00000000" w14:paraId="00000067">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February 3, 2025</w:t>
            </w:r>
          </w:p>
          <w:p w:rsidR="00000000" w:rsidDel="00000000" w:rsidP="00000000" w:rsidRDefault="00000000" w:rsidRPr="00000000" w14:paraId="00000068">
            <w:pPr>
              <w:ind w:left="0"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69">
            <w:pPr>
              <w:tabs>
                <w:tab w:val="left" w:leader="none" w:pos="-90"/>
              </w:tabs>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Oral Language Development</w:t>
            </w:r>
          </w:p>
        </w:tc>
        <w:tc>
          <w:tcPr/>
          <w:p w:rsidR="00000000" w:rsidDel="00000000" w:rsidP="00000000" w:rsidRDefault="00000000" w:rsidRPr="00000000" w14:paraId="0000006A">
            <w:pPr>
              <w:numPr>
                <w:ilvl w:val="0"/>
                <w:numId w:val="21"/>
              </w:num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Owocki &amp; Goodman Ch. 5 (on Canvas)</w:t>
            </w:r>
          </w:p>
          <w:p w:rsidR="00000000" w:rsidDel="00000000" w:rsidP="00000000" w:rsidRDefault="00000000" w:rsidRPr="00000000" w14:paraId="0000006B">
            <w:pPr>
              <w:numPr>
                <w:ilvl w:val="0"/>
                <w:numId w:val="21"/>
              </w:num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Souto-Manning and Martell Ch. 2 (on Canvas)</w:t>
            </w:r>
          </w:p>
        </w:tc>
        <w:tc>
          <w:tcPr/>
          <w:p w:rsidR="00000000" w:rsidDel="00000000" w:rsidP="00000000" w:rsidRDefault="00000000" w:rsidRPr="00000000" w14:paraId="0000006C">
            <w:pPr>
              <w:numPr>
                <w:ilvl w:val="0"/>
                <w:numId w:val="23"/>
              </w:numPr>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Language &amp; Literacy Autobiography</w:t>
            </w:r>
          </w:p>
          <w:p w:rsidR="00000000" w:rsidDel="00000000" w:rsidP="00000000" w:rsidRDefault="00000000" w:rsidRPr="00000000" w14:paraId="0000006D">
            <w:pPr>
              <w:numPr>
                <w:ilvl w:val="0"/>
                <w:numId w:val="23"/>
              </w:numPr>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Self-paced phonics Ch. 1</w:t>
            </w:r>
            <w:r w:rsidDel="00000000" w:rsidR="00000000" w:rsidRPr="00000000">
              <w:rPr>
                <w:rtl w:val="0"/>
              </w:rPr>
            </w:r>
          </w:p>
        </w:tc>
      </w:tr>
      <w:tr>
        <w:trPr>
          <w:cantSplit w:val="0"/>
          <w:trHeight w:val="199" w:hRule="atLeast"/>
          <w:tblHeader w:val="1"/>
        </w:trPr>
        <w:tc>
          <w:tcPr/>
          <w:p w:rsidR="00000000" w:rsidDel="00000000" w:rsidP="00000000" w:rsidRDefault="00000000" w:rsidRPr="00000000" w14:paraId="0000006E">
            <w:pPr>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Week 5</w:t>
            </w:r>
          </w:p>
          <w:p w:rsidR="00000000" w:rsidDel="00000000" w:rsidP="00000000" w:rsidRDefault="00000000" w:rsidRPr="00000000" w14:paraId="0000006F">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February 10, 2025</w:t>
            </w:r>
          </w:p>
        </w:tc>
        <w:tc>
          <w:tcPr/>
          <w:p w:rsidR="00000000" w:rsidDel="00000000" w:rsidP="00000000" w:rsidRDefault="00000000" w:rsidRPr="00000000" w14:paraId="00000070">
            <w:pPr>
              <w:tabs>
                <w:tab w:val="left" w:leader="none" w:pos="-90"/>
              </w:tabs>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Alphabetic Knowledge, Phonological &amp; Phonemic Awareness Development &amp; Instruction</w:t>
            </w:r>
          </w:p>
        </w:tc>
        <w:tc>
          <w:tcPr/>
          <w:p w:rsidR="00000000" w:rsidDel="00000000" w:rsidP="00000000" w:rsidRDefault="00000000" w:rsidRPr="00000000" w14:paraId="00000071">
            <w:pPr>
              <w:numPr>
                <w:ilvl w:val="0"/>
                <w:numId w:val="2"/>
              </w:numPr>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TRTC Ch. 7, p. 187-210</w:t>
            </w:r>
          </w:p>
          <w:p w:rsidR="00000000" w:rsidDel="00000000" w:rsidP="00000000" w:rsidRDefault="00000000" w:rsidRPr="00000000" w14:paraId="00000072">
            <w:pPr>
              <w:numPr>
                <w:ilvl w:val="0"/>
                <w:numId w:val="2"/>
              </w:numPr>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Yopp &amp; Yopp (2000)</w:t>
            </w:r>
          </w:p>
        </w:tc>
        <w:tc>
          <w:tcPr/>
          <w:p w:rsidR="00000000" w:rsidDel="00000000" w:rsidP="00000000" w:rsidRDefault="00000000" w:rsidRPr="00000000" w14:paraId="00000073">
            <w:pPr>
              <w:numPr>
                <w:ilvl w:val="0"/>
                <w:numId w:val="18"/>
              </w:num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Reading Response #1</w:t>
            </w:r>
          </w:p>
          <w:p w:rsidR="00000000" w:rsidDel="00000000" w:rsidP="00000000" w:rsidRDefault="00000000" w:rsidRPr="00000000" w14:paraId="00000074">
            <w:pPr>
              <w:numPr>
                <w:ilvl w:val="0"/>
                <w:numId w:val="18"/>
              </w:numPr>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Self-paced phonics Ch. 2</w:t>
            </w:r>
          </w:p>
        </w:tc>
      </w:tr>
      <w:tr>
        <w:trPr>
          <w:cantSplit w:val="0"/>
          <w:trHeight w:val="211" w:hRule="atLeast"/>
          <w:tblHeader w:val="1"/>
        </w:trPr>
        <w:tc>
          <w:tcPr>
            <w:tcBorders>
              <w:bottom w:color="000000" w:space="0" w:sz="4" w:val="single"/>
            </w:tcBorders>
          </w:tcPr>
          <w:p w:rsidR="00000000" w:rsidDel="00000000" w:rsidP="00000000" w:rsidRDefault="00000000" w:rsidRPr="00000000" w14:paraId="00000075">
            <w:pPr>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Week 6</w:t>
            </w:r>
          </w:p>
          <w:p w:rsidR="00000000" w:rsidDel="00000000" w:rsidP="00000000" w:rsidRDefault="00000000" w:rsidRPr="00000000" w14:paraId="00000076">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February 17, 2025</w:t>
            </w:r>
          </w:p>
        </w:tc>
        <w:tc>
          <w:tcPr>
            <w:tcBorders>
              <w:bottom w:color="000000" w:space="0" w:sz="4" w:val="single"/>
            </w:tcBorders>
          </w:tcPr>
          <w:p w:rsidR="00000000" w:rsidDel="00000000" w:rsidP="00000000" w:rsidRDefault="00000000" w:rsidRPr="00000000" w14:paraId="00000077">
            <w:pPr>
              <w:tabs>
                <w:tab w:val="left" w:leader="none" w:pos="-90"/>
              </w:tabs>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Phonological &amp; Phonemic Awareness Assessment</w:t>
            </w:r>
          </w:p>
        </w:tc>
        <w:tc>
          <w:tcPr>
            <w:tcBorders>
              <w:bottom w:color="000000" w:space="0" w:sz="4" w:val="single"/>
            </w:tcBorders>
          </w:tcPr>
          <w:p w:rsidR="00000000" w:rsidDel="00000000" w:rsidP="00000000" w:rsidRDefault="00000000" w:rsidRPr="00000000" w14:paraId="00000078">
            <w:pPr>
              <w:numPr>
                <w:ilvl w:val="0"/>
                <w:numId w:val="22"/>
              </w:numPr>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TRTC Ch. 7, p. 201-216</w:t>
            </w:r>
          </w:p>
          <w:p w:rsidR="00000000" w:rsidDel="00000000" w:rsidP="00000000" w:rsidRDefault="00000000" w:rsidRPr="00000000" w14:paraId="00000079">
            <w:pPr>
              <w:numPr>
                <w:ilvl w:val="0"/>
                <w:numId w:val="22"/>
              </w:numPr>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Washington et al. (2023)</w:t>
            </w:r>
          </w:p>
        </w:tc>
        <w:tc>
          <w:tcPr>
            <w:tcBorders>
              <w:bottom w:color="000000" w:space="0" w:sz="4" w:val="single"/>
            </w:tcBorders>
          </w:tcPr>
          <w:p w:rsidR="00000000" w:rsidDel="00000000" w:rsidP="00000000" w:rsidRDefault="00000000" w:rsidRPr="00000000" w14:paraId="0000007A">
            <w:pPr>
              <w:numPr>
                <w:ilvl w:val="0"/>
                <w:numId w:val="24"/>
              </w:numPr>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Identify child for Case Study project</w:t>
            </w:r>
          </w:p>
          <w:p w:rsidR="00000000" w:rsidDel="00000000" w:rsidP="00000000" w:rsidRDefault="00000000" w:rsidRPr="00000000" w14:paraId="0000007B">
            <w:pPr>
              <w:numPr>
                <w:ilvl w:val="0"/>
                <w:numId w:val="24"/>
              </w:numPr>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Self-paced phonics Ch. 3</w:t>
            </w:r>
          </w:p>
        </w:tc>
      </w:tr>
      <w:tr>
        <w:trPr>
          <w:cantSplit w:val="0"/>
          <w:trHeight w:val="199" w:hRule="atLeast"/>
          <w:tblHeader w:val="1"/>
        </w:trPr>
        <w:tc>
          <w:tcPr>
            <w:tcBorders>
              <w:bottom w:color="000000" w:space="0" w:sz="4" w:val="single"/>
            </w:tcBorders>
          </w:tcPr>
          <w:p w:rsidR="00000000" w:rsidDel="00000000" w:rsidP="00000000" w:rsidRDefault="00000000" w:rsidRPr="00000000" w14:paraId="0000007C">
            <w:pPr>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Week 7</w:t>
            </w:r>
          </w:p>
          <w:p w:rsidR="00000000" w:rsidDel="00000000" w:rsidP="00000000" w:rsidRDefault="00000000" w:rsidRPr="00000000" w14:paraId="0000007D">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February 24, 2025</w:t>
            </w:r>
          </w:p>
          <w:p w:rsidR="00000000" w:rsidDel="00000000" w:rsidP="00000000" w:rsidRDefault="00000000" w:rsidRPr="00000000" w14:paraId="0000007E">
            <w:pPr>
              <w:ind w:left="0" w:firstLine="0"/>
              <w:rPr>
                <w:rFonts w:ascii="Calibri" w:cs="Calibri" w:eastAsia="Calibri" w:hAnsi="Calibri"/>
                <w:sz w:val="22"/>
                <w:szCs w:val="22"/>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7F">
            <w:pPr>
              <w:tabs>
                <w:tab w:val="left" w:leader="none" w:pos="-90"/>
              </w:tabs>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Phonics Development and Instruction</w:t>
            </w:r>
          </w:p>
        </w:tc>
        <w:tc>
          <w:tcPr>
            <w:tcBorders>
              <w:bottom w:color="000000" w:space="0" w:sz="4" w:val="single"/>
            </w:tcBorders>
          </w:tcPr>
          <w:p w:rsidR="00000000" w:rsidDel="00000000" w:rsidP="00000000" w:rsidRDefault="00000000" w:rsidRPr="00000000" w14:paraId="00000080">
            <w:pPr>
              <w:numPr>
                <w:ilvl w:val="0"/>
                <w:numId w:val="10"/>
              </w:numPr>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TRTC Ch. 8, p. 218-229</w:t>
            </w:r>
          </w:p>
          <w:p w:rsidR="00000000" w:rsidDel="00000000" w:rsidP="00000000" w:rsidRDefault="00000000" w:rsidRPr="00000000" w14:paraId="00000081">
            <w:pPr>
              <w:numPr>
                <w:ilvl w:val="0"/>
                <w:numId w:val="10"/>
              </w:numPr>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Ehri (2022)</w:t>
            </w:r>
          </w:p>
        </w:tc>
        <w:tc>
          <w:tcPr>
            <w:tcBorders>
              <w:bottom w:color="000000" w:space="0" w:sz="4" w:val="single"/>
            </w:tcBorders>
          </w:tcPr>
          <w:p w:rsidR="00000000" w:rsidDel="00000000" w:rsidP="00000000" w:rsidRDefault="00000000" w:rsidRPr="00000000" w14:paraId="00000082">
            <w:pPr>
              <w:numPr>
                <w:ilvl w:val="0"/>
                <w:numId w:val="10"/>
              </w:numPr>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Phonics Quiz #1</w:t>
            </w:r>
          </w:p>
        </w:tc>
      </w:tr>
      <w:tr>
        <w:trPr>
          <w:cantSplit w:val="0"/>
          <w:trHeight w:val="634" w:hRule="atLeast"/>
          <w:tblHeader w:val="1"/>
        </w:trPr>
        <w:tc>
          <w:tcPr>
            <w:tcBorders>
              <w:top w:color="000000" w:space="0" w:sz="4" w:val="single"/>
              <w:left w:color="000000" w:space="0" w:sz="4" w:val="single"/>
              <w:bottom w:color="000000" w:space="0" w:sz="4" w:val="single"/>
            </w:tcBorders>
          </w:tcPr>
          <w:p w:rsidR="00000000" w:rsidDel="00000000" w:rsidP="00000000" w:rsidRDefault="00000000" w:rsidRPr="00000000" w14:paraId="00000083">
            <w:pPr>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Week 8</w:t>
            </w:r>
          </w:p>
          <w:p w:rsidR="00000000" w:rsidDel="00000000" w:rsidP="00000000" w:rsidRDefault="00000000" w:rsidRPr="00000000" w14:paraId="00000084">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March 3, 2025</w:t>
            </w:r>
          </w:p>
          <w:p w:rsidR="00000000" w:rsidDel="00000000" w:rsidP="00000000" w:rsidRDefault="00000000" w:rsidRPr="00000000" w14:paraId="00000085">
            <w:pPr>
              <w:ind w:left="0" w:firstLine="0"/>
              <w:rPr>
                <w:rFonts w:ascii="Calibri" w:cs="Calibri" w:eastAsia="Calibri" w:hAnsi="Calibri"/>
                <w:sz w:val="22"/>
                <w:szCs w:val="22"/>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86">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Phonics Assessment</w:t>
            </w:r>
          </w:p>
        </w:tc>
        <w:tc>
          <w:tcPr>
            <w:tcBorders>
              <w:top w:color="000000" w:space="0" w:sz="4" w:val="single"/>
              <w:bottom w:color="000000" w:space="0" w:sz="4" w:val="single"/>
            </w:tcBorders>
          </w:tcPr>
          <w:p w:rsidR="00000000" w:rsidDel="00000000" w:rsidP="00000000" w:rsidRDefault="00000000" w:rsidRPr="00000000" w14:paraId="00000087">
            <w:pPr>
              <w:numPr>
                <w:ilvl w:val="0"/>
                <w:numId w:val="9"/>
              </w:numPr>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TRTC Ch. 8, p. 230-250</w:t>
            </w:r>
          </w:p>
        </w:tc>
        <w:tc>
          <w:tcPr>
            <w:tcBorders>
              <w:top w:color="000000" w:space="0" w:sz="4" w:val="single"/>
              <w:bottom w:color="000000" w:space="0" w:sz="4" w:val="single"/>
            </w:tcBorders>
          </w:tcPr>
          <w:p w:rsidR="00000000" w:rsidDel="00000000" w:rsidP="00000000" w:rsidRDefault="00000000" w:rsidRPr="00000000" w14:paraId="00000088">
            <w:pPr>
              <w:numPr>
                <w:ilvl w:val="0"/>
                <w:numId w:val="9"/>
              </w:num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Reading Response #2</w:t>
            </w:r>
          </w:p>
          <w:p w:rsidR="00000000" w:rsidDel="00000000" w:rsidP="00000000" w:rsidRDefault="00000000" w:rsidRPr="00000000" w14:paraId="00000089">
            <w:pPr>
              <w:numPr>
                <w:ilvl w:val="0"/>
                <w:numId w:val="9"/>
              </w:numPr>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Self-paced phonics Ch. 4</w:t>
            </w:r>
          </w:p>
        </w:tc>
      </w:tr>
      <w:tr>
        <w:trPr>
          <w:cantSplit w:val="0"/>
          <w:trHeight w:val="634" w:hRule="atLeast"/>
          <w:tblHeader w:val="1"/>
        </w:trPr>
        <w:tc>
          <w:tcPr>
            <w:tcBorders>
              <w:top w:color="000000" w:space="0" w:sz="4" w:val="single"/>
              <w:left w:color="000000" w:space="0" w:sz="4" w:val="single"/>
              <w:bottom w:color="000000" w:space="0" w:sz="4" w:val="single"/>
            </w:tcBorders>
          </w:tcPr>
          <w:p w:rsidR="00000000" w:rsidDel="00000000" w:rsidP="00000000" w:rsidRDefault="00000000" w:rsidRPr="00000000" w14:paraId="0000008A">
            <w:pPr>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Week 9</w:t>
            </w:r>
          </w:p>
          <w:p w:rsidR="00000000" w:rsidDel="00000000" w:rsidP="00000000" w:rsidRDefault="00000000" w:rsidRPr="00000000" w14:paraId="0000008B">
            <w:pPr>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C">
            <w:pPr>
              <w:ind w:left="0" w:firstLine="0"/>
              <w:rPr>
                <w:rFonts w:ascii="Calibri" w:cs="Calibri" w:eastAsia="Calibri" w:hAnsi="Calibri"/>
                <w:sz w:val="22"/>
                <w:szCs w:val="22"/>
              </w:rPr>
            </w:pPr>
            <w:r w:rsidDel="00000000" w:rsidR="00000000" w:rsidRPr="00000000">
              <w:rPr>
                <w:rFonts w:ascii="Calibri" w:cs="Calibri" w:eastAsia="Calibri" w:hAnsi="Calibri"/>
                <w:sz w:val="22"/>
                <w:szCs w:val="22"/>
                <w:highlight w:val="yellow"/>
                <w:rtl w:val="0"/>
              </w:rPr>
              <w:t xml:space="preserve">NO CLASSES (Spring Break)</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8D">
            <w:pPr>
              <w:ind w:left="0" w:firstLine="0"/>
              <w:rPr>
                <w:rFonts w:ascii="Calibri" w:cs="Calibri" w:eastAsia="Calibri" w:hAnsi="Calibri"/>
                <w:sz w:val="22"/>
                <w:szCs w:val="22"/>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8E">
            <w:pPr>
              <w:ind w:left="0" w:firstLine="0"/>
              <w:rPr>
                <w:rFonts w:ascii="Calibri" w:cs="Calibri" w:eastAsia="Calibri" w:hAnsi="Calibri"/>
                <w:sz w:val="22"/>
                <w:szCs w:val="22"/>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8F">
            <w:pPr>
              <w:ind w:left="0" w:firstLine="0"/>
              <w:rPr>
                <w:rFonts w:ascii="Calibri" w:cs="Calibri" w:eastAsia="Calibri" w:hAnsi="Calibri"/>
                <w:sz w:val="22"/>
                <w:szCs w:val="22"/>
              </w:rPr>
            </w:pPr>
            <w:r w:rsidDel="00000000" w:rsidR="00000000" w:rsidRPr="00000000">
              <w:rPr>
                <w:rtl w:val="0"/>
              </w:rPr>
            </w:r>
          </w:p>
        </w:tc>
      </w:tr>
      <w:tr>
        <w:trPr>
          <w:cantSplit w:val="0"/>
          <w:trHeight w:val="634" w:hRule="atLeast"/>
          <w:tblHeader w:val="1"/>
        </w:trPr>
        <w:tc>
          <w:tcPr>
            <w:tcBorders>
              <w:top w:color="000000" w:space="0" w:sz="4" w:val="single"/>
              <w:left w:color="000000" w:space="0" w:sz="4" w:val="single"/>
              <w:bottom w:color="000000" w:space="0" w:sz="4" w:val="single"/>
            </w:tcBorders>
          </w:tcPr>
          <w:p w:rsidR="00000000" w:rsidDel="00000000" w:rsidP="00000000" w:rsidRDefault="00000000" w:rsidRPr="00000000" w14:paraId="00000090">
            <w:pPr>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Week 10 </w:t>
            </w:r>
          </w:p>
          <w:p w:rsidR="00000000" w:rsidDel="00000000" w:rsidP="00000000" w:rsidRDefault="00000000" w:rsidRPr="00000000" w14:paraId="00000091">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March 17, 2025</w:t>
            </w:r>
          </w:p>
        </w:tc>
        <w:tc>
          <w:tcPr>
            <w:tcBorders>
              <w:top w:color="000000" w:space="0" w:sz="4" w:val="single"/>
              <w:bottom w:color="000000" w:space="0" w:sz="4" w:val="single"/>
            </w:tcBorders>
          </w:tcPr>
          <w:p w:rsidR="00000000" w:rsidDel="00000000" w:rsidP="00000000" w:rsidRDefault="00000000" w:rsidRPr="00000000" w14:paraId="00000092">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Fluency Instruction &amp; Assessment</w:t>
            </w:r>
          </w:p>
        </w:tc>
        <w:tc>
          <w:tcPr>
            <w:tcBorders>
              <w:top w:color="000000" w:space="0" w:sz="4" w:val="single"/>
              <w:bottom w:color="000000" w:space="0" w:sz="4" w:val="single"/>
            </w:tcBorders>
          </w:tcPr>
          <w:p w:rsidR="00000000" w:rsidDel="00000000" w:rsidP="00000000" w:rsidRDefault="00000000" w:rsidRPr="00000000" w14:paraId="00000093">
            <w:pPr>
              <w:numPr>
                <w:ilvl w:val="0"/>
                <w:numId w:val="3"/>
              </w:numPr>
              <w:tabs>
                <w:tab w:val="left" w:leader="none" w:pos="-90"/>
              </w:tabs>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TRTC Ch. 9 (ALL)</w:t>
            </w:r>
          </w:p>
        </w:tc>
        <w:tc>
          <w:tcPr>
            <w:tcBorders>
              <w:top w:color="000000" w:space="0" w:sz="4" w:val="single"/>
              <w:bottom w:color="000000" w:space="0" w:sz="4" w:val="single"/>
            </w:tcBorders>
          </w:tcPr>
          <w:p w:rsidR="00000000" w:rsidDel="00000000" w:rsidP="00000000" w:rsidRDefault="00000000" w:rsidRPr="00000000" w14:paraId="00000094">
            <w:pPr>
              <w:numPr>
                <w:ilvl w:val="0"/>
                <w:numId w:val="3"/>
              </w:numPr>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Self-paced phonics Ch. 5</w:t>
            </w:r>
          </w:p>
        </w:tc>
      </w:tr>
      <w:tr>
        <w:trPr>
          <w:cantSplit w:val="0"/>
          <w:trHeight w:val="634" w:hRule="atLeast"/>
          <w:tblHeader w:val="1"/>
        </w:trPr>
        <w:tc>
          <w:tcPr>
            <w:tcBorders>
              <w:top w:color="000000" w:space="0" w:sz="4" w:val="single"/>
              <w:left w:color="000000" w:space="0" w:sz="4" w:val="single"/>
              <w:bottom w:color="000000" w:space="0" w:sz="4" w:val="single"/>
            </w:tcBorders>
          </w:tcPr>
          <w:p w:rsidR="00000000" w:rsidDel="00000000" w:rsidP="00000000" w:rsidRDefault="00000000" w:rsidRPr="00000000" w14:paraId="00000095">
            <w:pPr>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Week 11</w:t>
            </w:r>
          </w:p>
          <w:p w:rsidR="00000000" w:rsidDel="00000000" w:rsidP="00000000" w:rsidRDefault="00000000" w:rsidRPr="00000000" w14:paraId="00000096">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March 24, 2025</w:t>
            </w:r>
          </w:p>
        </w:tc>
        <w:tc>
          <w:tcPr>
            <w:tcBorders>
              <w:bottom w:color="000000" w:space="0" w:sz="4" w:val="single"/>
            </w:tcBorders>
          </w:tcPr>
          <w:p w:rsidR="00000000" w:rsidDel="00000000" w:rsidP="00000000" w:rsidRDefault="00000000" w:rsidRPr="00000000" w14:paraId="00000097">
            <w:pPr>
              <w:tabs>
                <w:tab w:val="left" w:leader="none" w:pos="-90"/>
              </w:tabs>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Vocabulary Development &amp; Instruction</w:t>
            </w:r>
          </w:p>
        </w:tc>
        <w:tc>
          <w:tcPr>
            <w:tcBorders>
              <w:top w:color="000000" w:space="0" w:sz="4" w:val="single"/>
              <w:bottom w:color="000000" w:space="0" w:sz="4" w:val="single"/>
            </w:tcBorders>
          </w:tcPr>
          <w:p w:rsidR="00000000" w:rsidDel="00000000" w:rsidP="00000000" w:rsidRDefault="00000000" w:rsidRPr="00000000" w14:paraId="00000098">
            <w:pPr>
              <w:numPr>
                <w:ilvl w:val="0"/>
                <w:numId w:val="15"/>
              </w:numPr>
              <w:tabs>
                <w:tab w:val="left" w:leader="none" w:pos="-90"/>
              </w:tabs>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TRTC Ch. 10 (ALL)</w:t>
            </w:r>
          </w:p>
        </w:tc>
        <w:tc>
          <w:tcPr>
            <w:tcBorders>
              <w:top w:color="000000" w:space="0" w:sz="4" w:val="single"/>
              <w:bottom w:color="000000" w:space="0" w:sz="4" w:val="single"/>
            </w:tcBorders>
          </w:tcPr>
          <w:p w:rsidR="00000000" w:rsidDel="00000000" w:rsidP="00000000" w:rsidRDefault="00000000" w:rsidRPr="00000000" w14:paraId="00000099">
            <w:pPr>
              <w:numPr>
                <w:ilvl w:val="0"/>
                <w:numId w:val="15"/>
              </w:numPr>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Phonics Quiz #2</w:t>
            </w:r>
          </w:p>
          <w:p w:rsidR="00000000" w:rsidDel="00000000" w:rsidP="00000000" w:rsidRDefault="00000000" w:rsidRPr="00000000" w14:paraId="0000009A">
            <w:pPr>
              <w:numPr>
                <w:ilvl w:val="0"/>
                <w:numId w:val="15"/>
              </w:numPr>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Case Study Part 1</w:t>
            </w:r>
          </w:p>
        </w:tc>
      </w:tr>
      <w:tr>
        <w:trPr>
          <w:cantSplit w:val="0"/>
          <w:trHeight w:val="634" w:hRule="atLeast"/>
          <w:tblHeader w:val="1"/>
        </w:trPr>
        <w:tc>
          <w:tcPr>
            <w:tcBorders>
              <w:top w:color="000000" w:space="0" w:sz="4" w:val="single"/>
              <w:left w:color="000000" w:space="0" w:sz="4" w:val="single"/>
              <w:bottom w:color="000000" w:space="0" w:sz="4" w:val="single"/>
            </w:tcBorders>
          </w:tcPr>
          <w:p w:rsidR="00000000" w:rsidDel="00000000" w:rsidP="00000000" w:rsidRDefault="00000000" w:rsidRPr="00000000" w14:paraId="0000009B">
            <w:pPr>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Week 12</w:t>
            </w:r>
          </w:p>
          <w:p w:rsidR="00000000" w:rsidDel="00000000" w:rsidP="00000000" w:rsidRDefault="00000000" w:rsidRPr="00000000" w14:paraId="0000009C">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March 31, 2025</w:t>
            </w:r>
          </w:p>
        </w:tc>
        <w:tc>
          <w:tcPr>
            <w:tcBorders>
              <w:bottom w:color="000000" w:space="0" w:sz="4" w:val="single"/>
            </w:tcBorders>
          </w:tcPr>
          <w:p w:rsidR="00000000" w:rsidDel="00000000" w:rsidP="00000000" w:rsidRDefault="00000000" w:rsidRPr="00000000" w14:paraId="0000009D">
            <w:pPr>
              <w:tabs>
                <w:tab w:val="left" w:leader="none" w:pos="-90"/>
              </w:tabs>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Comprehension </w:t>
            </w:r>
          </w:p>
        </w:tc>
        <w:tc>
          <w:tcPr>
            <w:tcBorders>
              <w:top w:color="000000" w:space="0" w:sz="4" w:val="single"/>
              <w:bottom w:color="000000" w:space="0" w:sz="4" w:val="single"/>
            </w:tcBorders>
          </w:tcPr>
          <w:p w:rsidR="00000000" w:rsidDel="00000000" w:rsidP="00000000" w:rsidRDefault="00000000" w:rsidRPr="00000000" w14:paraId="0000009E">
            <w:pPr>
              <w:numPr>
                <w:ilvl w:val="0"/>
                <w:numId w:val="1"/>
              </w:numPr>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TRTC Ch. 11 (ALL)</w:t>
            </w:r>
          </w:p>
        </w:tc>
        <w:tc>
          <w:tcPr>
            <w:tcBorders>
              <w:top w:color="000000" w:space="0" w:sz="4" w:val="single"/>
              <w:bottom w:color="000000" w:space="0" w:sz="4" w:val="single"/>
            </w:tcBorders>
          </w:tcPr>
          <w:p w:rsidR="00000000" w:rsidDel="00000000" w:rsidP="00000000" w:rsidRDefault="00000000" w:rsidRPr="00000000" w14:paraId="0000009F">
            <w:pPr>
              <w:numPr>
                <w:ilvl w:val="0"/>
                <w:numId w:val="1"/>
              </w:num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Reading Response #3</w:t>
            </w:r>
          </w:p>
          <w:p w:rsidR="00000000" w:rsidDel="00000000" w:rsidP="00000000" w:rsidRDefault="00000000" w:rsidRPr="00000000" w14:paraId="000000A0">
            <w:pPr>
              <w:numPr>
                <w:ilvl w:val="0"/>
                <w:numId w:val="1"/>
              </w:numPr>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Self-paced phonics Ch. 6</w:t>
            </w:r>
          </w:p>
        </w:tc>
      </w:tr>
      <w:tr>
        <w:trPr>
          <w:cantSplit w:val="0"/>
          <w:trHeight w:val="634" w:hRule="atLeast"/>
          <w:tblHeader w:val="1"/>
        </w:trPr>
        <w:tc>
          <w:tcPr>
            <w:tcBorders>
              <w:top w:color="000000" w:space="0" w:sz="4" w:val="single"/>
              <w:left w:color="000000" w:space="0" w:sz="4" w:val="single"/>
              <w:bottom w:color="000000" w:space="0" w:sz="4" w:val="single"/>
            </w:tcBorders>
          </w:tcPr>
          <w:p w:rsidR="00000000" w:rsidDel="00000000" w:rsidP="00000000" w:rsidRDefault="00000000" w:rsidRPr="00000000" w14:paraId="000000A1">
            <w:pPr>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Week 13</w:t>
            </w:r>
          </w:p>
          <w:p w:rsidR="00000000" w:rsidDel="00000000" w:rsidP="00000000" w:rsidRDefault="00000000" w:rsidRPr="00000000" w14:paraId="000000A2">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April 7, 2025</w:t>
            </w:r>
          </w:p>
        </w:tc>
        <w:tc>
          <w:tcPr>
            <w:tcBorders>
              <w:top w:color="000000" w:space="0" w:sz="4" w:val="single"/>
              <w:bottom w:color="000000" w:space="0" w:sz="4" w:val="single"/>
            </w:tcBorders>
          </w:tcPr>
          <w:p w:rsidR="00000000" w:rsidDel="00000000" w:rsidP="00000000" w:rsidRDefault="00000000" w:rsidRPr="00000000" w14:paraId="000000A3">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Comprehension </w:t>
            </w:r>
          </w:p>
        </w:tc>
        <w:tc>
          <w:tcPr>
            <w:tcBorders>
              <w:top w:color="000000" w:space="0" w:sz="4" w:val="single"/>
              <w:bottom w:color="000000" w:space="0" w:sz="4" w:val="single"/>
            </w:tcBorders>
          </w:tcPr>
          <w:p w:rsidR="00000000" w:rsidDel="00000000" w:rsidP="00000000" w:rsidRDefault="00000000" w:rsidRPr="00000000" w14:paraId="000000A4">
            <w:pPr>
              <w:numPr>
                <w:ilvl w:val="0"/>
                <w:numId w:val="17"/>
              </w:numPr>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TRTC Ch. 12 (ALL)</w:t>
            </w:r>
          </w:p>
          <w:p w:rsidR="00000000" w:rsidDel="00000000" w:rsidP="00000000" w:rsidRDefault="00000000" w:rsidRPr="00000000" w14:paraId="000000A5">
            <w:pPr>
              <w:numPr>
                <w:ilvl w:val="0"/>
                <w:numId w:val="17"/>
              </w:numPr>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Giroir, Grimaldo, Vaughn, &amp; Roberts (2015)</w:t>
            </w:r>
          </w:p>
        </w:tc>
        <w:tc>
          <w:tcPr>
            <w:tcBorders>
              <w:top w:color="000000" w:space="0" w:sz="4" w:val="single"/>
              <w:bottom w:color="000000" w:space="0" w:sz="4" w:val="single"/>
            </w:tcBorders>
          </w:tcPr>
          <w:p w:rsidR="00000000" w:rsidDel="00000000" w:rsidP="00000000" w:rsidRDefault="00000000" w:rsidRPr="00000000" w14:paraId="000000A6">
            <w:pPr>
              <w:numPr>
                <w:ilvl w:val="0"/>
                <w:numId w:val="17"/>
              </w:numPr>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Self-paced phonics Ch. 7</w:t>
            </w:r>
          </w:p>
          <w:p w:rsidR="00000000" w:rsidDel="00000000" w:rsidP="00000000" w:rsidRDefault="00000000" w:rsidRPr="00000000" w14:paraId="000000A7">
            <w:pPr>
              <w:numPr>
                <w:ilvl w:val="0"/>
                <w:numId w:val="17"/>
              </w:numPr>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Case Study Part 2</w:t>
            </w:r>
          </w:p>
        </w:tc>
      </w:tr>
      <w:tr>
        <w:trPr>
          <w:cantSplit w:val="0"/>
          <w:trHeight w:val="634" w:hRule="atLeast"/>
          <w:tblHeader w:val="1"/>
        </w:trPr>
        <w:tc>
          <w:tcPr>
            <w:tcBorders>
              <w:top w:color="000000" w:space="0" w:sz="4" w:val="single"/>
              <w:left w:color="000000" w:space="0" w:sz="4" w:val="single"/>
              <w:bottom w:color="000000" w:space="0" w:sz="4" w:val="single"/>
            </w:tcBorders>
          </w:tcPr>
          <w:p w:rsidR="00000000" w:rsidDel="00000000" w:rsidP="00000000" w:rsidRDefault="00000000" w:rsidRPr="00000000" w14:paraId="000000A8">
            <w:pPr>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Week 14</w:t>
            </w:r>
          </w:p>
          <w:p w:rsidR="00000000" w:rsidDel="00000000" w:rsidP="00000000" w:rsidRDefault="00000000" w:rsidRPr="00000000" w14:paraId="000000A9">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April 14, 2025</w:t>
            </w:r>
          </w:p>
        </w:tc>
        <w:tc>
          <w:tcPr>
            <w:tcBorders>
              <w:top w:color="000000" w:space="0" w:sz="4" w:val="single"/>
              <w:bottom w:color="000000" w:space="0" w:sz="4" w:val="single"/>
            </w:tcBorders>
          </w:tcPr>
          <w:p w:rsidR="00000000" w:rsidDel="00000000" w:rsidP="00000000" w:rsidRDefault="00000000" w:rsidRPr="00000000" w14:paraId="000000AA">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Reading Differences and dis/ability</w:t>
            </w:r>
          </w:p>
        </w:tc>
        <w:tc>
          <w:tcPr>
            <w:tcBorders>
              <w:top w:color="000000" w:space="0" w:sz="4" w:val="single"/>
              <w:bottom w:color="000000" w:space="0" w:sz="4" w:val="single"/>
            </w:tcBorders>
          </w:tcPr>
          <w:p w:rsidR="00000000" w:rsidDel="00000000" w:rsidP="00000000" w:rsidRDefault="00000000" w:rsidRPr="00000000" w14:paraId="000000AB">
            <w:pPr>
              <w:numPr>
                <w:ilvl w:val="0"/>
                <w:numId w:val="12"/>
              </w:numPr>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TRTC Ch. 3, p. 88-107</w:t>
            </w:r>
          </w:p>
          <w:p w:rsidR="00000000" w:rsidDel="00000000" w:rsidP="00000000" w:rsidRDefault="00000000" w:rsidRPr="00000000" w14:paraId="000000AC">
            <w:pPr>
              <w:numPr>
                <w:ilvl w:val="0"/>
                <w:numId w:val="12"/>
              </w:numPr>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Rupley, Blaire, &amp; Nichols (2009)</w:t>
            </w:r>
          </w:p>
        </w:tc>
        <w:tc>
          <w:tcPr>
            <w:tcBorders>
              <w:top w:color="000000" w:space="0" w:sz="4" w:val="single"/>
              <w:bottom w:color="000000" w:space="0" w:sz="4" w:val="single"/>
            </w:tcBorders>
          </w:tcPr>
          <w:p w:rsidR="00000000" w:rsidDel="00000000" w:rsidP="00000000" w:rsidRDefault="00000000" w:rsidRPr="00000000" w14:paraId="000000AD">
            <w:pPr>
              <w:numPr>
                <w:ilvl w:val="0"/>
                <w:numId w:val="12"/>
              </w:numPr>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Phonics Quiz #3</w:t>
            </w:r>
          </w:p>
          <w:p w:rsidR="00000000" w:rsidDel="00000000" w:rsidP="00000000" w:rsidRDefault="00000000" w:rsidRPr="00000000" w14:paraId="000000AE">
            <w:pPr>
              <w:numPr>
                <w:ilvl w:val="0"/>
                <w:numId w:val="12"/>
              </w:numPr>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Literacy Vision Part 1</w:t>
            </w:r>
          </w:p>
        </w:tc>
      </w:tr>
      <w:tr>
        <w:trPr>
          <w:cantSplit w:val="0"/>
          <w:trHeight w:val="634" w:hRule="atLeast"/>
          <w:tblHeader w:val="1"/>
        </w:trPr>
        <w:tc>
          <w:tcPr>
            <w:tcBorders>
              <w:top w:color="000000" w:space="0" w:sz="4" w:val="single"/>
              <w:left w:color="000000" w:space="0" w:sz="4" w:val="single"/>
              <w:bottom w:color="000000" w:space="0" w:sz="4" w:val="single"/>
            </w:tcBorders>
          </w:tcPr>
          <w:p w:rsidR="00000000" w:rsidDel="00000000" w:rsidP="00000000" w:rsidRDefault="00000000" w:rsidRPr="00000000" w14:paraId="000000AF">
            <w:pPr>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Week 15</w:t>
            </w:r>
          </w:p>
          <w:p w:rsidR="00000000" w:rsidDel="00000000" w:rsidP="00000000" w:rsidRDefault="00000000" w:rsidRPr="00000000" w14:paraId="000000B0">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April 21, 2025</w:t>
            </w:r>
          </w:p>
          <w:p w:rsidR="00000000" w:rsidDel="00000000" w:rsidP="00000000" w:rsidRDefault="00000000" w:rsidRPr="00000000" w14:paraId="000000B1">
            <w:pPr>
              <w:ind w:left="0" w:firstLine="0"/>
              <w:rPr>
                <w:rFonts w:ascii="Calibri" w:cs="Calibri" w:eastAsia="Calibri" w:hAnsi="Calibri"/>
                <w:sz w:val="22"/>
                <w:szCs w:val="22"/>
                <w:highlight w:val="yellow"/>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B2">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Multilingual learners</w:t>
            </w:r>
          </w:p>
          <w:p w:rsidR="00000000" w:rsidDel="00000000" w:rsidP="00000000" w:rsidRDefault="00000000" w:rsidRPr="00000000" w14:paraId="000000B3">
            <w:pPr>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4">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Case Study Workshop</w:t>
            </w:r>
          </w:p>
        </w:tc>
        <w:tc>
          <w:tcPr>
            <w:tcBorders>
              <w:top w:color="000000" w:space="0" w:sz="4" w:val="single"/>
              <w:bottom w:color="000000" w:space="0" w:sz="4" w:val="single"/>
            </w:tcBorders>
          </w:tcPr>
          <w:p w:rsidR="00000000" w:rsidDel="00000000" w:rsidP="00000000" w:rsidRDefault="00000000" w:rsidRPr="00000000" w14:paraId="000000B5">
            <w:pPr>
              <w:numPr>
                <w:ilvl w:val="0"/>
                <w:numId w:val="5"/>
              </w:numPr>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TRTC Ch. 14</w:t>
            </w:r>
          </w:p>
          <w:p w:rsidR="00000000" w:rsidDel="00000000" w:rsidP="00000000" w:rsidRDefault="00000000" w:rsidRPr="00000000" w14:paraId="000000B6">
            <w:pPr>
              <w:numPr>
                <w:ilvl w:val="0"/>
                <w:numId w:val="5"/>
              </w:numPr>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Yoon (2019)</w:t>
            </w:r>
          </w:p>
        </w:tc>
        <w:tc>
          <w:tcPr>
            <w:tcBorders>
              <w:top w:color="000000" w:space="0" w:sz="4" w:val="single"/>
              <w:bottom w:color="000000" w:space="0" w:sz="4" w:val="single"/>
            </w:tcBorders>
          </w:tcPr>
          <w:p w:rsidR="00000000" w:rsidDel="00000000" w:rsidP="00000000" w:rsidRDefault="00000000" w:rsidRPr="00000000" w14:paraId="000000B7">
            <w:pPr>
              <w:numPr>
                <w:ilvl w:val="0"/>
                <w:numId w:val="5"/>
              </w:numPr>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Reading Response #4</w:t>
            </w:r>
          </w:p>
          <w:p w:rsidR="00000000" w:rsidDel="00000000" w:rsidP="00000000" w:rsidRDefault="00000000" w:rsidRPr="00000000" w14:paraId="000000B8">
            <w:pPr>
              <w:numPr>
                <w:ilvl w:val="0"/>
                <w:numId w:val="5"/>
              </w:numPr>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Case Study Part 3</w:t>
            </w:r>
          </w:p>
        </w:tc>
      </w:tr>
      <w:tr>
        <w:trPr>
          <w:cantSplit w:val="0"/>
          <w:trHeight w:val="634" w:hRule="atLeast"/>
          <w:tblHeader w:val="1"/>
        </w:trPr>
        <w:tc>
          <w:tcPr>
            <w:tcBorders>
              <w:top w:color="000000" w:space="0" w:sz="4" w:val="single"/>
              <w:left w:color="000000" w:space="0" w:sz="4" w:val="single"/>
              <w:bottom w:color="000000" w:space="0" w:sz="4" w:val="single"/>
            </w:tcBorders>
          </w:tcPr>
          <w:p w:rsidR="00000000" w:rsidDel="00000000" w:rsidP="00000000" w:rsidRDefault="00000000" w:rsidRPr="00000000" w14:paraId="000000B9">
            <w:pPr>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Week 16</w:t>
            </w:r>
          </w:p>
          <w:p w:rsidR="00000000" w:rsidDel="00000000" w:rsidP="00000000" w:rsidRDefault="00000000" w:rsidRPr="00000000" w14:paraId="000000BA">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April 28, 2025</w:t>
            </w:r>
          </w:p>
        </w:tc>
        <w:tc>
          <w:tcPr>
            <w:tcBorders>
              <w:top w:color="000000" w:space="0" w:sz="4" w:val="single"/>
              <w:bottom w:color="000000" w:space="0" w:sz="4" w:val="single"/>
            </w:tcBorders>
          </w:tcPr>
          <w:p w:rsidR="00000000" w:rsidDel="00000000" w:rsidP="00000000" w:rsidRDefault="00000000" w:rsidRPr="00000000" w14:paraId="000000BB">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Putting it all together</w:t>
            </w:r>
          </w:p>
          <w:p w:rsidR="00000000" w:rsidDel="00000000" w:rsidP="00000000" w:rsidRDefault="00000000" w:rsidRPr="00000000" w14:paraId="000000BC">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Presentations</w:t>
            </w:r>
          </w:p>
          <w:p w:rsidR="00000000" w:rsidDel="00000000" w:rsidP="00000000" w:rsidRDefault="00000000" w:rsidRPr="00000000" w14:paraId="000000BD">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Celebration</w:t>
            </w:r>
          </w:p>
        </w:tc>
        <w:tc>
          <w:tcPr>
            <w:tcBorders>
              <w:top w:color="000000" w:space="0" w:sz="4" w:val="single"/>
              <w:bottom w:color="000000" w:space="0" w:sz="4" w:val="single"/>
            </w:tcBorders>
          </w:tcPr>
          <w:p w:rsidR="00000000" w:rsidDel="00000000" w:rsidP="00000000" w:rsidRDefault="00000000" w:rsidRPr="00000000" w14:paraId="000000BE">
            <w:pPr>
              <w:ind w:left="0" w:firstLine="0"/>
              <w:rPr>
                <w:rFonts w:ascii="Calibri" w:cs="Calibri" w:eastAsia="Calibri" w:hAnsi="Calibri"/>
                <w:sz w:val="22"/>
                <w:szCs w:val="22"/>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BF">
            <w:pPr>
              <w:numPr>
                <w:ilvl w:val="0"/>
                <w:numId w:val="26"/>
              </w:numPr>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Attendance &amp; Participation reflection</w:t>
            </w:r>
          </w:p>
          <w:p w:rsidR="00000000" w:rsidDel="00000000" w:rsidP="00000000" w:rsidRDefault="00000000" w:rsidRPr="00000000" w14:paraId="000000C0">
            <w:pPr>
              <w:numPr>
                <w:ilvl w:val="0"/>
                <w:numId w:val="26"/>
              </w:numPr>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Literacy Vision Part 2</w:t>
            </w:r>
          </w:p>
          <w:p w:rsidR="00000000" w:rsidDel="00000000" w:rsidP="00000000" w:rsidRDefault="00000000" w:rsidRPr="00000000" w14:paraId="000000C1">
            <w:pPr>
              <w:numPr>
                <w:ilvl w:val="0"/>
                <w:numId w:val="26"/>
              </w:numPr>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Case Study Report (due 5/2/25)</w:t>
            </w:r>
          </w:p>
        </w:tc>
      </w:tr>
    </w:tbl>
    <w:p w:rsidR="00000000" w:rsidDel="00000000" w:rsidP="00000000" w:rsidRDefault="00000000" w:rsidRPr="00000000" w14:paraId="000000C2">
      <w:pPr>
        <w:spacing w:after="0" w:line="240" w:lineRule="auto"/>
        <w:rPr/>
      </w:pPr>
      <w:r w:rsidDel="00000000" w:rsidR="00000000" w:rsidRPr="00000000">
        <w:rPr>
          <w:rtl w:val="0"/>
        </w:rPr>
      </w:r>
    </w:p>
    <w:p w:rsidR="00000000" w:rsidDel="00000000" w:rsidP="00000000" w:rsidRDefault="00000000" w:rsidRPr="00000000" w14:paraId="000000C3">
      <w:pPr>
        <w:spacing w:after="0" w:line="240" w:lineRule="auto"/>
        <w:jc w:val="center"/>
        <w:rPr>
          <w:b w:val="1"/>
        </w:rPr>
      </w:pPr>
      <w:r w:rsidDel="00000000" w:rsidR="00000000" w:rsidRPr="00000000">
        <w:rPr>
          <w:b w:val="1"/>
          <w:rtl w:val="0"/>
        </w:rPr>
        <w:t xml:space="preserve">*Details about assignments will be posted on Canvas.</w:t>
      </w:r>
    </w:p>
    <w:p w:rsidR="00000000" w:rsidDel="00000000" w:rsidP="00000000" w:rsidRDefault="00000000" w:rsidRPr="00000000" w14:paraId="000000C4">
      <w:pPr>
        <w:spacing w:after="0" w:line="240" w:lineRule="auto"/>
        <w:rPr/>
      </w:pPr>
      <w:r w:rsidDel="00000000" w:rsidR="00000000" w:rsidRPr="00000000">
        <w:rPr>
          <w:rtl w:val="0"/>
        </w:rPr>
      </w:r>
    </w:p>
    <w:p w:rsidR="00000000" w:rsidDel="00000000" w:rsidP="00000000" w:rsidRDefault="00000000" w:rsidRPr="00000000" w14:paraId="000000C5">
      <w:pPr>
        <w:spacing w:after="0" w:line="240" w:lineRule="auto"/>
        <w:rPr/>
      </w:pPr>
      <w:r w:rsidDel="00000000" w:rsidR="00000000" w:rsidRPr="00000000">
        <w:rPr>
          <w:rtl w:val="0"/>
        </w:rPr>
        <w:t xml:space="preserve">Students will be notified by Eagle Alert if there is a campus closing that will impact a class. The calendar is subject to change per the </w:t>
      </w:r>
      <w:hyperlink r:id="rId19">
        <w:r w:rsidDel="00000000" w:rsidR="00000000" w:rsidRPr="00000000">
          <w:rPr>
            <w:color w:val="00853e"/>
            <w:u w:val="single"/>
            <w:rtl w:val="0"/>
          </w:rPr>
          <w:t xml:space="preserve">Emergency Notifications and Procedures Policy</w:t>
        </w:r>
      </w:hyperlink>
      <w:r w:rsidDel="00000000" w:rsidR="00000000" w:rsidRPr="00000000">
        <w:rPr>
          <w:rtl w:val="0"/>
        </w:rPr>
        <w:t xml:space="preserve"> (</w:t>
      </w:r>
      <w:hyperlink r:id="rId20">
        <w:r w:rsidDel="00000000" w:rsidR="00000000" w:rsidRPr="00000000">
          <w:rPr>
            <w:color w:val="00853e"/>
            <w:u w:val="single"/>
            <w:rtl w:val="0"/>
          </w:rPr>
          <w:t xml:space="preserve">https://policy.unt.edu/policy/06-049</w:t>
        </w:r>
      </w:hyperlink>
      <w:r w:rsidDel="00000000" w:rsidR="00000000" w:rsidRPr="00000000">
        <w:rPr>
          <w:rtl w:val="0"/>
        </w:rPr>
        <w:t xml:space="preserve">). </w:t>
      </w:r>
    </w:p>
    <w:p w:rsidR="00000000" w:rsidDel="00000000" w:rsidP="00000000" w:rsidRDefault="00000000" w:rsidRPr="00000000" w14:paraId="000000C6">
      <w:pPr>
        <w:pStyle w:val="Heading2"/>
        <w:rPr/>
      </w:pPr>
      <w:bookmarkStart w:colFirst="0" w:colLast="0" w:name="_heading=h.u6kqj7rizm5p" w:id="4"/>
      <w:bookmarkEnd w:id="4"/>
      <w:r w:rsidDel="00000000" w:rsidR="00000000" w:rsidRPr="00000000">
        <w:rPr>
          <w:rtl w:val="0"/>
        </w:rPr>
      </w:r>
    </w:p>
    <w:p w:rsidR="00000000" w:rsidDel="00000000" w:rsidP="00000000" w:rsidRDefault="00000000" w:rsidRPr="00000000" w14:paraId="000000C7">
      <w:pPr>
        <w:pStyle w:val="Heading2"/>
        <w:rPr/>
      </w:pPr>
      <w:bookmarkStart w:colFirst="0" w:colLast="0" w:name="_heading=h.4d0keo3ezgke" w:id="5"/>
      <w:bookmarkEnd w:id="5"/>
      <w:r w:rsidDel="00000000" w:rsidR="00000000" w:rsidRPr="00000000">
        <w:rPr>
          <w:rtl w:val="0"/>
        </w:rPr>
        <w:t xml:space="preserve">Assessing Your Work</w:t>
      </w:r>
      <w:r w:rsidDel="00000000" w:rsidR="00000000" w:rsidRPr="00000000">
        <w:rPr>
          <w:rtl w:val="0"/>
        </w:rPr>
        <w:t xml:space="preserve"> </w:t>
      </w:r>
    </w:p>
    <w:p w:rsidR="00000000" w:rsidDel="00000000" w:rsidP="00000000" w:rsidRDefault="00000000" w:rsidRPr="00000000" w14:paraId="000000C8">
      <w:pPr>
        <w:pBdr>
          <w:top w:color="000000" w:space="1" w:sz="4" w:val="single"/>
          <w:left w:color="000000" w:space="4" w:sz="4" w:val="single"/>
          <w:bottom w:color="000000" w:space="1" w:sz="4" w:val="single"/>
          <w:right w:color="000000" w:space="4" w:sz="4" w:val="single"/>
        </w:pBdr>
        <w:shd w:fill="eaf4d7" w:val="clear"/>
        <w:spacing w:after="0" w:line="240" w:lineRule="auto"/>
        <w:rPr/>
      </w:pPr>
      <w:r w:rsidDel="00000000" w:rsidR="00000000" w:rsidRPr="00000000">
        <w:rPr>
          <w:rtl w:val="0"/>
        </w:rPr>
        <w:t xml:space="preserve">Brief descriptions of major assignments are provided below. </w:t>
      </w:r>
      <w:r w:rsidDel="00000000" w:rsidR="00000000" w:rsidRPr="00000000">
        <w:rPr>
          <w:b w:val="1"/>
          <w:rtl w:val="0"/>
        </w:rPr>
        <w:t xml:space="preserve">Please refer back to this throughout the semester.</w:t>
      </w:r>
      <w:r w:rsidDel="00000000" w:rsidR="00000000" w:rsidRPr="00000000">
        <w:rPr>
          <w:rtl w:val="0"/>
        </w:rPr>
        <w:t xml:space="preserve"> A more detailed assignment sheet and evaluation rubric may be provided a few weeks before each assignment is due. Please note that I prefer double-spaced, one-inch margins, and 12-point font for all assignments. </w:t>
      </w:r>
      <w:r w:rsidDel="00000000" w:rsidR="00000000" w:rsidRPr="00000000">
        <w:rPr>
          <w:i w:val="1"/>
          <w:rtl w:val="0"/>
        </w:rPr>
        <w:t xml:space="preserve">It makes it easier to read and provide feedback.</w:t>
      </w:r>
      <w:r w:rsidDel="00000000" w:rsidR="00000000" w:rsidRPr="00000000">
        <w:rPr>
          <w:rtl w:val="0"/>
        </w:rPr>
      </w:r>
    </w:p>
    <w:p w:rsidR="00000000" w:rsidDel="00000000" w:rsidP="00000000" w:rsidRDefault="00000000" w:rsidRPr="00000000" w14:paraId="000000C9">
      <w:pPr>
        <w:spacing w:after="0" w:line="240" w:lineRule="auto"/>
        <w:rPr>
          <w:color w:val="000000"/>
        </w:rPr>
      </w:pPr>
      <w:r w:rsidDel="00000000" w:rsidR="00000000" w:rsidRPr="00000000">
        <w:rPr>
          <w:rtl w:val="0"/>
        </w:rPr>
      </w:r>
    </w:p>
    <w:p w:rsidR="00000000" w:rsidDel="00000000" w:rsidP="00000000" w:rsidRDefault="00000000" w:rsidRPr="00000000" w14:paraId="000000CA">
      <w:pPr>
        <w:spacing w:after="0" w:line="240" w:lineRule="auto"/>
        <w:rPr>
          <w:b w:val="1"/>
          <w:color w:val="297d53"/>
        </w:rPr>
      </w:pPr>
      <w:r w:rsidDel="00000000" w:rsidR="00000000" w:rsidRPr="00000000">
        <w:rPr>
          <w:b w:val="1"/>
          <w:color w:val="297d53"/>
          <w:rtl w:val="0"/>
        </w:rPr>
        <w:t xml:space="preserve">COURSE EVALUATION</w:t>
      </w:r>
    </w:p>
    <w:p w:rsidR="00000000" w:rsidDel="00000000" w:rsidP="00000000" w:rsidRDefault="00000000" w:rsidRPr="00000000" w14:paraId="000000CB">
      <w:pPr>
        <w:spacing w:after="0" w:line="240" w:lineRule="auto"/>
        <w:rPr/>
      </w:pPr>
      <w:r w:rsidDel="00000000" w:rsidR="00000000" w:rsidRPr="00000000">
        <w:rPr>
          <w:rtl w:val="0"/>
        </w:rPr>
        <w:tab/>
      </w:r>
    </w:p>
    <w:sdt>
      <w:sdtPr>
        <w:lock w:val="contentLocked"/>
        <w:tag w:val="goog_rdk_0"/>
      </w:sdtPr>
      <w:sdtContent>
        <w:tbl>
          <w:tblPr>
            <w:tblStyle w:val="Table2"/>
            <w:tblW w:w="83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720"/>
            <w:gridCol w:w="1665"/>
            <w:tblGridChange w:id="0">
              <w:tblGrid>
                <w:gridCol w:w="6720"/>
                <w:gridCol w:w="1665"/>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CC">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Attendance and Participation</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CD">
                <w:pPr>
                  <w:ind w:left="700" w:firstLine="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15%</w:t>
                </w:r>
              </w:p>
            </w:tc>
          </w:tr>
          <w:tr>
            <w:trPr>
              <w:cantSplit w:val="0"/>
              <w:trHeight w:val="31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CE">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Reading Responses</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CF">
                <w:pPr>
                  <w:ind w:left="700" w:firstLine="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w:t>
                </w:r>
              </w:p>
            </w:tc>
          </w:tr>
          <w:tr>
            <w:trPr>
              <w:cantSplit w:val="0"/>
              <w:trHeight w:val="31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D0">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Language and Literacy autobiography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D1">
                <w:pPr>
                  <w:ind w:left="700" w:firstLine="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w:t>
                </w:r>
              </w:p>
            </w:tc>
          </w:tr>
          <w:tr>
            <w:trPr>
              <w:cantSplit w:val="0"/>
              <w:trHeight w:val="31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D2">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Phonics Quizzes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D3">
                <w:pPr>
                  <w:ind w:left="700" w:firstLine="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15%</w:t>
                </w:r>
              </w:p>
            </w:tc>
          </w:tr>
          <w:tr>
            <w:trPr>
              <w:cantSplit w:val="0"/>
              <w:trHeight w:val="31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D4">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Case Study of an Elementary Student</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D5">
                <w:pPr>
                  <w:ind w:left="700" w:firstLine="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w:t>
                </w:r>
              </w:p>
            </w:tc>
          </w:tr>
          <w:tr>
            <w:trPr>
              <w:cantSplit w:val="0"/>
              <w:trHeight w:val="31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D6">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Literacy Vision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D7">
                <w:pPr>
                  <w:ind w:left="700" w:firstLine="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w:t>
                </w:r>
              </w:p>
            </w:tc>
          </w:tr>
          <w:tr>
            <w:trPr>
              <w:cantSplit w:val="0"/>
              <w:trHeight w:val="31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D8">
                <w:pPr>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Total Evaluation Points</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D9">
                <w:pPr>
                  <w:ind w:left="700"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100%</w:t>
                </w:r>
              </w:p>
            </w:tc>
          </w:tr>
        </w:tbl>
      </w:sdtContent>
    </w:sdt>
    <w:p w:rsidR="00000000" w:rsidDel="00000000" w:rsidP="00000000" w:rsidRDefault="00000000" w:rsidRPr="00000000" w14:paraId="000000DA">
      <w:pPr>
        <w:spacing w:after="0" w:line="240" w:lineRule="auto"/>
        <w:rPr/>
      </w:pPr>
      <w:r w:rsidDel="00000000" w:rsidR="00000000" w:rsidRPr="00000000">
        <w:rPr>
          <w:rtl w:val="0"/>
        </w:rPr>
      </w:r>
    </w:p>
    <w:p w:rsidR="00000000" w:rsidDel="00000000" w:rsidP="00000000" w:rsidRDefault="00000000" w:rsidRPr="00000000" w14:paraId="000000DB">
      <w:pPr>
        <w:spacing w:after="0" w:lineRule="auto"/>
        <w:rPr>
          <w:b w:val="1"/>
          <w:color w:val="297d53"/>
        </w:rPr>
      </w:pPr>
      <w:r w:rsidDel="00000000" w:rsidR="00000000" w:rsidRPr="00000000">
        <w:rPr>
          <w:b w:val="1"/>
          <w:color w:val="297d53"/>
          <w:rtl w:val="0"/>
        </w:rPr>
        <w:t xml:space="preserve">Attendance and Participation (15%)</w:t>
      </w:r>
    </w:p>
    <w:p w:rsidR="00000000" w:rsidDel="00000000" w:rsidP="00000000" w:rsidRDefault="00000000" w:rsidRPr="00000000" w14:paraId="000000DC">
      <w:pPr>
        <w:spacing w:after="0" w:lineRule="auto"/>
        <w:rPr/>
      </w:pPr>
      <w:r w:rsidDel="00000000" w:rsidR="00000000" w:rsidRPr="00000000">
        <w:rPr>
          <w:rtl w:val="0"/>
        </w:rPr>
        <w:t xml:space="preserve">This course is designed and organized to be highly collaborative and interactive. Our class time will involve small and whole group activities and discussions. Therefore, your attendance and participation are essential to everyone's learning in our course. Please see the section on Attendance and Participation for further details. </w:t>
      </w:r>
    </w:p>
    <w:p w:rsidR="00000000" w:rsidDel="00000000" w:rsidP="00000000" w:rsidRDefault="00000000" w:rsidRPr="00000000" w14:paraId="000000DD">
      <w:pPr>
        <w:spacing w:after="0" w:lineRule="auto"/>
        <w:rPr/>
      </w:pPr>
      <w:r w:rsidDel="00000000" w:rsidR="00000000" w:rsidRPr="00000000">
        <w:rPr>
          <w:rtl w:val="0"/>
        </w:rPr>
      </w:r>
    </w:p>
    <w:p w:rsidR="00000000" w:rsidDel="00000000" w:rsidP="00000000" w:rsidRDefault="00000000" w:rsidRPr="00000000" w14:paraId="000000DE">
      <w:pPr>
        <w:spacing w:after="0" w:lineRule="auto"/>
        <w:rPr/>
      </w:pPr>
      <w:r w:rsidDel="00000000" w:rsidR="00000000" w:rsidRPr="00000000">
        <w:rPr>
          <w:b w:val="1"/>
          <w:rtl w:val="0"/>
        </w:rPr>
        <w:t xml:space="preserve">Due</w:t>
      </w:r>
      <w:r w:rsidDel="00000000" w:rsidR="00000000" w:rsidRPr="00000000">
        <w:rPr>
          <w:rtl w:val="0"/>
        </w:rPr>
        <w:t xml:space="preserve">: Ongoing</w:t>
      </w:r>
    </w:p>
    <w:p w:rsidR="00000000" w:rsidDel="00000000" w:rsidP="00000000" w:rsidRDefault="00000000" w:rsidRPr="00000000" w14:paraId="000000DF">
      <w:pPr>
        <w:spacing w:after="0" w:lineRule="auto"/>
        <w:rPr/>
      </w:pPr>
      <w:r w:rsidDel="00000000" w:rsidR="00000000" w:rsidRPr="00000000">
        <w:rPr>
          <w:rtl w:val="0"/>
        </w:rPr>
        <w:t xml:space="preserve"> </w:t>
      </w:r>
    </w:p>
    <w:p w:rsidR="00000000" w:rsidDel="00000000" w:rsidP="00000000" w:rsidRDefault="00000000" w:rsidRPr="00000000" w14:paraId="000000E0">
      <w:pPr>
        <w:spacing w:after="0" w:lineRule="auto"/>
        <w:rPr>
          <w:b w:val="1"/>
          <w:color w:val="297d53"/>
        </w:rPr>
      </w:pPr>
      <w:r w:rsidDel="00000000" w:rsidR="00000000" w:rsidRPr="00000000">
        <w:rPr>
          <w:b w:val="1"/>
          <w:color w:val="297d53"/>
          <w:rtl w:val="0"/>
        </w:rPr>
        <w:t xml:space="preserve">Reading Responses (20%)</w:t>
      </w:r>
    </w:p>
    <w:p w:rsidR="00000000" w:rsidDel="00000000" w:rsidP="00000000" w:rsidRDefault="00000000" w:rsidRPr="00000000" w14:paraId="000000E1">
      <w:pPr>
        <w:widowControl w:val="0"/>
        <w:spacing w:after="0" w:line="240" w:lineRule="auto"/>
        <w:rPr/>
      </w:pPr>
      <w:r w:rsidDel="00000000" w:rsidR="00000000" w:rsidRPr="00000000">
        <w:rPr>
          <w:rtl w:val="0"/>
        </w:rPr>
        <w:t xml:space="preserve">Each week, you will be assigned a course reading. Please take notes and/or annotate as you read and be prepared to co-construct learning as a community. You will compose a response four times this semester in response to the course readings. Your response might make connections between texts, raise questions or tensions, and push back on or pull out specific threads. It may also include connections to reading instruction that you are observing in your placements. Your reading responses are a space for you to synthesize your own reading, capturing what will be important for your current and future teaching. Your response should reflect how you draw meaning in preparation for our class discussions. I will assess/grade responses based on the depth of your engagement with the texts, the thoroughness of your meaning-making, and how you attend to the course's themes. Reading responses should be approximately 300-400 words in length.</w:t>
      </w:r>
    </w:p>
    <w:p w:rsidR="00000000" w:rsidDel="00000000" w:rsidP="00000000" w:rsidRDefault="00000000" w:rsidRPr="00000000" w14:paraId="000000E2">
      <w:pPr>
        <w:widowControl w:val="0"/>
        <w:spacing w:after="0" w:line="240" w:lineRule="auto"/>
        <w:rPr/>
      </w:pPr>
      <w:r w:rsidDel="00000000" w:rsidR="00000000" w:rsidRPr="00000000">
        <w:rPr>
          <w:rtl w:val="0"/>
        </w:rPr>
      </w:r>
    </w:p>
    <w:p w:rsidR="00000000" w:rsidDel="00000000" w:rsidP="00000000" w:rsidRDefault="00000000" w:rsidRPr="00000000" w14:paraId="000000E3">
      <w:pPr>
        <w:widowControl w:val="0"/>
        <w:spacing w:after="0" w:line="240" w:lineRule="auto"/>
        <w:rPr/>
      </w:pPr>
      <w:r w:rsidDel="00000000" w:rsidR="00000000" w:rsidRPr="00000000">
        <w:rPr>
          <w:b w:val="1"/>
          <w:rtl w:val="0"/>
        </w:rPr>
        <w:t xml:space="preserve">Due</w:t>
      </w:r>
      <w:r w:rsidDel="00000000" w:rsidR="00000000" w:rsidRPr="00000000">
        <w:rPr>
          <w:rtl w:val="0"/>
        </w:rPr>
        <w:t xml:space="preserve">: February 10, 2025; March 3, 2025; March 31, 2025; April 21, 2025</w:t>
      </w:r>
    </w:p>
    <w:p w:rsidR="00000000" w:rsidDel="00000000" w:rsidP="00000000" w:rsidRDefault="00000000" w:rsidRPr="00000000" w14:paraId="000000E4">
      <w:pPr>
        <w:spacing w:after="0" w:lineRule="auto"/>
        <w:rPr>
          <w:b w:val="1"/>
          <w:color w:val="297d53"/>
        </w:rPr>
      </w:pPr>
      <w:r w:rsidDel="00000000" w:rsidR="00000000" w:rsidRPr="00000000">
        <w:rPr>
          <w:rtl w:val="0"/>
        </w:rPr>
      </w:r>
    </w:p>
    <w:p w:rsidR="00000000" w:rsidDel="00000000" w:rsidP="00000000" w:rsidRDefault="00000000" w:rsidRPr="00000000" w14:paraId="000000E5">
      <w:pPr>
        <w:spacing w:after="0" w:lineRule="auto"/>
        <w:rPr>
          <w:b w:val="1"/>
          <w:color w:val="297d53"/>
        </w:rPr>
      </w:pPr>
      <w:r w:rsidDel="00000000" w:rsidR="00000000" w:rsidRPr="00000000">
        <w:rPr>
          <w:b w:val="1"/>
          <w:color w:val="297d53"/>
          <w:rtl w:val="0"/>
        </w:rPr>
        <w:t xml:space="preserve">Language and Literacy Autobiography (10%) </w:t>
      </w:r>
    </w:p>
    <w:p w:rsidR="00000000" w:rsidDel="00000000" w:rsidP="00000000" w:rsidRDefault="00000000" w:rsidRPr="00000000" w14:paraId="000000E6">
      <w:pPr>
        <w:widowControl w:val="0"/>
        <w:spacing w:after="0" w:line="240" w:lineRule="auto"/>
        <w:jc w:val="both"/>
        <w:rPr/>
      </w:pPr>
      <w:r w:rsidDel="00000000" w:rsidR="00000000" w:rsidRPr="00000000">
        <w:rPr>
          <w:rtl w:val="0"/>
        </w:rPr>
        <w:t xml:space="preserve">What do you recall about your earliest reading and writing experiences? Interview parents, siblings, and friends about what this looked like for you. If you have artifacts to add to your project, that would be fantastic! As you entered formal schooling, how did you view yourself as a reader and writer? Did your early experiences in school position you with a deficit or appreciative lens? How? What does your literacy life look like now?</w:t>
      </w:r>
      <w:r w:rsidDel="00000000" w:rsidR="00000000" w:rsidRPr="00000000">
        <w:rPr>
          <w:rtl w:val="0"/>
        </w:rPr>
      </w:r>
    </w:p>
    <w:p w:rsidR="00000000" w:rsidDel="00000000" w:rsidP="00000000" w:rsidRDefault="00000000" w:rsidRPr="00000000" w14:paraId="000000E7">
      <w:pPr>
        <w:spacing w:after="0" w:line="240" w:lineRule="auto"/>
        <w:rPr/>
      </w:pPr>
      <w:r w:rsidDel="00000000" w:rsidR="00000000" w:rsidRPr="00000000">
        <w:rPr>
          <w:rtl w:val="0"/>
        </w:rPr>
      </w:r>
    </w:p>
    <w:p w:rsidR="00000000" w:rsidDel="00000000" w:rsidP="00000000" w:rsidRDefault="00000000" w:rsidRPr="00000000" w14:paraId="000000E8">
      <w:pPr>
        <w:spacing w:after="0" w:line="240" w:lineRule="auto"/>
        <w:rPr/>
      </w:pPr>
      <w:r w:rsidDel="00000000" w:rsidR="00000000" w:rsidRPr="00000000">
        <w:rPr>
          <w:rtl w:val="0"/>
        </w:rPr>
        <w:t xml:space="preserve">For this assignment, you will share your reading and writing life with us in a way that represents you. Choose 4-5 key events in your literacy life to highlight. You can be as creative and honest as you want! Some examples include: </w:t>
      </w:r>
    </w:p>
    <w:p w:rsidR="00000000" w:rsidDel="00000000" w:rsidP="00000000" w:rsidRDefault="00000000" w:rsidRPr="00000000" w14:paraId="000000E9">
      <w:pPr>
        <w:numPr>
          <w:ilvl w:val="0"/>
          <w:numId w:val="20"/>
        </w:numPr>
        <w:spacing w:after="0" w:line="240" w:lineRule="auto"/>
        <w:ind w:left="720" w:hanging="360"/>
      </w:pPr>
      <w:r w:rsidDel="00000000" w:rsidR="00000000" w:rsidRPr="00000000">
        <w:rPr>
          <w:rtl w:val="0"/>
        </w:rPr>
        <w:t xml:space="preserve">A brief video or podcast discussing your literacy life</w:t>
      </w:r>
    </w:p>
    <w:p w:rsidR="00000000" w:rsidDel="00000000" w:rsidP="00000000" w:rsidRDefault="00000000" w:rsidRPr="00000000" w14:paraId="000000EA">
      <w:pPr>
        <w:numPr>
          <w:ilvl w:val="0"/>
          <w:numId w:val="20"/>
        </w:numPr>
        <w:spacing w:after="0" w:line="240" w:lineRule="auto"/>
        <w:ind w:left="720" w:hanging="360"/>
      </w:pPr>
      <w:r w:rsidDel="00000000" w:rsidR="00000000" w:rsidRPr="00000000">
        <w:rPr>
          <w:rtl w:val="0"/>
        </w:rPr>
        <w:t xml:space="preserve">2-page, double-spaced essay</w:t>
      </w:r>
    </w:p>
    <w:p w:rsidR="00000000" w:rsidDel="00000000" w:rsidP="00000000" w:rsidRDefault="00000000" w:rsidRPr="00000000" w14:paraId="000000EB">
      <w:pPr>
        <w:numPr>
          <w:ilvl w:val="0"/>
          <w:numId w:val="20"/>
        </w:numPr>
        <w:spacing w:after="0" w:line="240" w:lineRule="auto"/>
        <w:ind w:left="720" w:hanging="360"/>
      </w:pPr>
      <w:r w:rsidDel="00000000" w:rsidR="00000000" w:rsidRPr="00000000">
        <w:rPr>
          <w:rtl w:val="0"/>
        </w:rPr>
        <w:t xml:space="preserve">A slideshow with 10 slides</w:t>
      </w:r>
    </w:p>
    <w:p w:rsidR="00000000" w:rsidDel="00000000" w:rsidP="00000000" w:rsidRDefault="00000000" w:rsidRPr="00000000" w14:paraId="000000EC">
      <w:pPr>
        <w:numPr>
          <w:ilvl w:val="0"/>
          <w:numId w:val="20"/>
        </w:numPr>
        <w:spacing w:after="0" w:line="240" w:lineRule="auto"/>
        <w:ind w:left="720" w:hanging="360"/>
      </w:pPr>
      <w:r w:rsidDel="00000000" w:rsidR="00000000" w:rsidRPr="00000000">
        <w:rPr>
          <w:rtl w:val="0"/>
        </w:rPr>
        <w:t xml:space="preserve">Artwork, poetry, or song</w:t>
      </w:r>
    </w:p>
    <w:p w:rsidR="00000000" w:rsidDel="00000000" w:rsidP="00000000" w:rsidRDefault="00000000" w:rsidRPr="00000000" w14:paraId="000000ED">
      <w:pPr>
        <w:spacing w:after="0" w:lineRule="auto"/>
        <w:rPr/>
      </w:pPr>
      <w:r w:rsidDel="00000000" w:rsidR="00000000" w:rsidRPr="00000000">
        <w:rPr>
          <w:rtl w:val="0"/>
        </w:rPr>
      </w:r>
    </w:p>
    <w:p w:rsidR="00000000" w:rsidDel="00000000" w:rsidP="00000000" w:rsidRDefault="00000000" w:rsidRPr="00000000" w14:paraId="000000EE">
      <w:pPr>
        <w:spacing w:after="0" w:lineRule="auto"/>
        <w:rPr/>
      </w:pPr>
      <w:r w:rsidDel="00000000" w:rsidR="00000000" w:rsidRPr="00000000">
        <w:rPr>
          <w:b w:val="1"/>
          <w:rtl w:val="0"/>
        </w:rPr>
        <w:t xml:space="preserve">Due</w:t>
      </w:r>
      <w:r w:rsidDel="00000000" w:rsidR="00000000" w:rsidRPr="00000000">
        <w:rPr>
          <w:rtl w:val="0"/>
        </w:rPr>
        <w:t xml:space="preserve">: February 3, 2025</w:t>
      </w:r>
    </w:p>
    <w:p w:rsidR="00000000" w:rsidDel="00000000" w:rsidP="00000000" w:rsidRDefault="00000000" w:rsidRPr="00000000" w14:paraId="000000EF">
      <w:pPr>
        <w:spacing w:after="0" w:lineRule="auto"/>
        <w:rPr/>
      </w:pPr>
      <w:r w:rsidDel="00000000" w:rsidR="00000000" w:rsidRPr="00000000">
        <w:rPr>
          <w:rtl w:val="0"/>
        </w:rPr>
      </w:r>
    </w:p>
    <w:p w:rsidR="00000000" w:rsidDel="00000000" w:rsidP="00000000" w:rsidRDefault="00000000" w:rsidRPr="00000000" w14:paraId="000000F0">
      <w:pPr>
        <w:spacing w:after="0" w:lineRule="auto"/>
        <w:rPr>
          <w:b w:val="1"/>
          <w:color w:val="297d53"/>
        </w:rPr>
      </w:pPr>
      <w:r w:rsidDel="00000000" w:rsidR="00000000" w:rsidRPr="00000000">
        <w:rPr>
          <w:b w:val="1"/>
          <w:color w:val="297d53"/>
          <w:rtl w:val="0"/>
        </w:rPr>
        <w:t xml:space="preserve">Phonics Quizzes (15%)    </w:t>
      </w:r>
    </w:p>
    <w:p w:rsidR="00000000" w:rsidDel="00000000" w:rsidP="00000000" w:rsidRDefault="00000000" w:rsidRPr="00000000" w14:paraId="000000F1">
      <w:pPr>
        <w:widowControl w:val="0"/>
        <w:spacing w:after="0" w:line="240" w:lineRule="auto"/>
        <w:rPr/>
      </w:pPr>
      <w:r w:rsidDel="00000000" w:rsidR="00000000" w:rsidRPr="00000000">
        <w:rPr>
          <w:rtl w:val="0"/>
        </w:rPr>
        <w:t xml:space="preserve">We will engage with the content of phonics (and beyond). This is a critical part of the Science of Teaching Reading certification exam you must pass as part of the certification process. Starting in Week 4, you will complete a chapter from </w:t>
      </w:r>
      <w:r w:rsidDel="00000000" w:rsidR="00000000" w:rsidRPr="00000000">
        <w:rPr>
          <w:i w:val="1"/>
          <w:rtl w:val="0"/>
        </w:rPr>
        <w:t xml:space="preserve">Phonics, Phonemic Awareness, and Word Analysis for Teachers</w:t>
      </w:r>
      <w:r w:rsidDel="00000000" w:rsidR="00000000" w:rsidRPr="00000000">
        <w:rPr>
          <w:rtl w:val="0"/>
        </w:rPr>
        <w:t xml:space="preserve"> and take a related Canvas quiz. This will not be your only course experience that addresses this content. It will be a continuing focus throughout your EDRE 4850 course. </w:t>
      </w:r>
    </w:p>
    <w:p w:rsidR="00000000" w:rsidDel="00000000" w:rsidP="00000000" w:rsidRDefault="00000000" w:rsidRPr="00000000" w14:paraId="000000F2">
      <w:pPr>
        <w:widowControl w:val="0"/>
        <w:spacing w:after="0" w:line="240" w:lineRule="auto"/>
        <w:rPr/>
      </w:pPr>
      <w:r w:rsidDel="00000000" w:rsidR="00000000" w:rsidRPr="00000000">
        <w:rPr>
          <w:rtl w:val="0"/>
        </w:rPr>
      </w:r>
    </w:p>
    <w:p w:rsidR="00000000" w:rsidDel="00000000" w:rsidP="00000000" w:rsidRDefault="00000000" w:rsidRPr="00000000" w14:paraId="000000F3">
      <w:pPr>
        <w:widowControl w:val="0"/>
        <w:spacing w:after="0" w:line="240" w:lineRule="auto"/>
        <w:rPr/>
      </w:pPr>
      <w:r w:rsidDel="00000000" w:rsidR="00000000" w:rsidRPr="00000000">
        <w:rPr>
          <w:rtl w:val="0"/>
        </w:rPr>
      </w:r>
    </w:p>
    <w:p w:rsidR="00000000" w:rsidDel="00000000" w:rsidP="00000000" w:rsidRDefault="00000000" w:rsidRPr="00000000" w14:paraId="000000F4">
      <w:pPr>
        <w:rPr/>
      </w:pPr>
      <w:r w:rsidDel="00000000" w:rsidR="00000000" w:rsidRPr="00000000">
        <w:rPr>
          <w:b w:val="1"/>
          <w:rtl w:val="0"/>
        </w:rPr>
        <w:t xml:space="preserve">Due:  </w:t>
      </w:r>
      <w:r w:rsidDel="00000000" w:rsidR="00000000" w:rsidRPr="00000000">
        <w:rPr>
          <w:rtl w:val="0"/>
        </w:rPr>
        <w:t xml:space="preserve">Ongoing</w:t>
      </w:r>
    </w:p>
    <w:p w:rsidR="00000000" w:rsidDel="00000000" w:rsidP="00000000" w:rsidRDefault="00000000" w:rsidRPr="00000000" w14:paraId="000000F5">
      <w:pPr>
        <w:spacing w:after="0" w:lineRule="auto"/>
        <w:rPr>
          <w:b w:val="1"/>
          <w:color w:val="297d53"/>
        </w:rPr>
      </w:pPr>
      <w:r w:rsidDel="00000000" w:rsidR="00000000" w:rsidRPr="00000000">
        <w:rPr>
          <w:b w:val="1"/>
          <w:color w:val="297d53"/>
          <w:rtl w:val="0"/>
        </w:rPr>
        <w:t xml:space="preserve">Case Study of an Elementary Student (20%)</w:t>
      </w:r>
    </w:p>
    <w:p w:rsidR="00000000" w:rsidDel="00000000" w:rsidP="00000000" w:rsidRDefault="00000000" w:rsidRPr="00000000" w14:paraId="000000F6">
      <w:pPr>
        <w:spacing w:after="0" w:lineRule="auto"/>
        <w:rPr/>
      </w:pPr>
      <w:r w:rsidDel="00000000" w:rsidR="00000000" w:rsidRPr="00000000">
        <w:rPr>
          <w:rtl w:val="0"/>
        </w:rPr>
        <w:t xml:space="preserve">The purpose of this assignment is to learn about the stages of literacy and reading development through the eyes of a PK-3 student. You will need to plan to meet with the same PK-3 student </w:t>
      </w:r>
      <w:r w:rsidDel="00000000" w:rsidR="00000000" w:rsidRPr="00000000">
        <w:rPr>
          <w:b w:val="1"/>
          <w:i w:val="1"/>
          <w:rtl w:val="0"/>
        </w:rPr>
        <w:t xml:space="preserve">three times </w:t>
      </w:r>
      <w:r w:rsidDel="00000000" w:rsidR="00000000" w:rsidRPr="00000000">
        <w:rPr>
          <w:rtl w:val="0"/>
        </w:rPr>
        <w:t xml:space="preserve">this semester. During your sessions with the student, you will select a variety of assessments to administer and then analyze the data. We will provide the assessments for you to choose from (e.g., Running Records, Spelling Inventories). From this analysis, you will design a literacy lesson plan to meet the needs of your student. More information will be provided on Canvas and suggested meeting dates will be built into the course outline.</w:t>
      </w:r>
    </w:p>
    <w:p w:rsidR="00000000" w:rsidDel="00000000" w:rsidP="00000000" w:rsidRDefault="00000000" w:rsidRPr="00000000" w14:paraId="000000F7">
      <w:pPr>
        <w:spacing w:after="0" w:lineRule="auto"/>
        <w:rPr/>
      </w:pPr>
      <w:r w:rsidDel="00000000" w:rsidR="00000000" w:rsidRPr="00000000">
        <w:rPr>
          <w:rtl w:val="0"/>
        </w:rPr>
      </w:r>
    </w:p>
    <w:p w:rsidR="00000000" w:rsidDel="00000000" w:rsidP="00000000" w:rsidRDefault="00000000" w:rsidRPr="00000000" w14:paraId="000000F8">
      <w:pPr>
        <w:spacing w:after="0" w:lineRule="auto"/>
        <w:rPr/>
      </w:pPr>
      <w:r w:rsidDel="00000000" w:rsidR="00000000" w:rsidRPr="00000000">
        <w:rPr>
          <w:b w:val="1"/>
          <w:rtl w:val="0"/>
        </w:rPr>
        <w:t xml:space="preserve">Final Report Due</w:t>
      </w:r>
      <w:r w:rsidDel="00000000" w:rsidR="00000000" w:rsidRPr="00000000">
        <w:rPr>
          <w:rtl w:val="0"/>
        </w:rPr>
        <w:t xml:space="preserve">: May 2, 2025</w:t>
      </w:r>
    </w:p>
    <w:p w:rsidR="00000000" w:rsidDel="00000000" w:rsidP="00000000" w:rsidRDefault="00000000" w:rsidRPr="00000000" w14:paraId="000000F9">
      <w:pPr>
        <w:spacing w:after="0" w:lineRule="auto"/>
        <w:rPr>
          <w:b w:val="1"/>
          <w:color w:val="297d53"/>
        </w:rPr>
      </w:pPr>
      <w:r w:rsidDel="00000000" w:rsidR="00000000" w:rsidRPr="00000000">
        <w:rPr>
          <w:rtl w:val="0"/>
        </w:rPr>
      </w:r>
    </w:p>
    <w:p w:rsidR="00000000" w:rsidDel="00000000" w:rsidP="00000000" w:rsidRDefault="00000000" w:rsidRPr="00000000" w14:paraId="000000FA">
      <w:pPr>
        <w:spacing w:after="0" w:lineRule="auto"/>
        <w:rPr>
          <w:b w:val="1"/>
          <w:color w:val="297d53"/>
        </w:rPr>
      </w:pPr>
      <w:r w:rsidDel="00000000" w:rsidR="00000000" w:rsidRPr="00000000">
        <w:rPr>
          <w:b w:val="1"/>
          <w:color w:val="297d53"/>
          <w:rtl w:val="0"/>
        </w:rPr>
        <w:t xml:space="preserve">Literacy Vision (20%)</w:t>
      </w:r>
    </w:p>
    <w:p w:rsidR="00000000" w:rsidDel="00000000" w:rsidP="00000000" w:rsidRDefault="00000000" w:rsidRPr="00000000" w14:paraId="000000FB">
      <w:pPr>
        <w:widowControl w:val="0"/>
        <w:spacing w:after="0" w:line="240" w:lineRule="auto"/>
        <w:rPr/>
      </w:pPr>
      <w:r w:rsidDel="00000000" w:rsidR="00000000" w:rsidRPr="00000000">
        <w:rPr>
          <w:rtl w:val="0"/>
        </w:rPr>
        <w:t xml:space="preserve">Throughout the course and for your final assessment, you will reflect on your understanding of the five pillars and synthesize class discussions, research from course readings, and personal experience in classrooms to draft a vision for each pillar in your future classroom. The first part of this assignment consists of a group project (3-4 people) where you will collectively develop a vision statement, including a description of each pillar, a description of the instruction and assessment related to the pillar, and a visual representation of the pillar. Your group’s literacy vision can be presented in any medium (e.g., slides, an essay, posters, dioramas, a video, etc.) and will be shared during the last week of class (must be under 10 minutes). Part Two of the assignment consists of a two-page (double-spaced, 12-point font) individual paper where you will reflect on how your vision of literacy has changed throughout the semester, how your identity informs your literacy vision, and what this vision means to you as a future classroom teacher.</w:t>
      </w:r>
    </w:p>
    <w:p w:rsidR="00000000" w:rsidDel="00000000" w:rsidP="00000000" w:rsidRDefault="00000000" w:rsidRPr="00000000" w14:paraId="000000FC">
      <w:pPr>
        <w:widowControl w:val="0"/>
        <w:spacing w:after="0" w:line="240" w:lineRule="auto"/>
        <w:rPr/>
      </w:pPr>
      <w:r w:rsidDel="00000000" w:rsidR="00000000" w:rsidRPr="00000000">
        <w:rPr>
          <w:rtl w:val="0"/>
        </w:rPr>
      </w:r>
    </w:p>
    <w:p w:rsidR="00000000" w:rsidDel="00000000" w:rsidP="00000000" w:rsidRDefault="00000000" w:rsidRPr="00000000" w14:paraId="000000FD">
      <w:pPr>
        <w:spacing w:after="0" w:line="240" w:lineRule="auto"/>
        <w:rPr>
          <w:b w:val="1"/>
        </w:rPr>
      </w:pPr>
      <w:r w:rsidDel="00000000" w:rsidR="00000000" w:rsidRPr="00000000">
        <w:rPr>
          <w:b w:val="1"/>
          <w:rtl w:val="0"/>
        </w:rPr>
        <w:t xml:space="preserve">Due:</w:t>
      </w:r>
    </w:p>
    <w:p w:rsidR="00000000" w:rsidDel="00000000" w:rsidP="00000000" w:rsidRDefault="00000000" w:rsidRPr="00000000" w14:paraId="000000FE">
      <w:pPr>
        <w:numPr>
          <w:ilvl w:val="0"/>
          <w:numId w:val="19"/>
        </w:numPr>
        <w:spacing w:after="0" w:line="240" w:lineRule="auto"/>
        <w:ind w:left="720" w:hanging="360"/>
        <w:rPr>
          <w:b w:val="1"/>
          <w:u w:val="none"/>
        </w:rPr>
      </w:pPr>
      <w:r w:rsidDel="00000000" w:rsidR="00000000" w:rsidRPr="00000000">
        <w:rPr>
          <w:b w:val="1"/>
          <w:rtl w:val="0"/>
        </w:rPr>
        <w:t xml:space="preserve">Part 1: </w:t>
      </w:r>
      <w:r w:rsidDel="00000000" w:rsidR="00000000" w:rsidRPr="00000000">
        <w:rPr>
          <w:rtl w:val="0"/>
        </w:rPr>
        <w:t xml:space="preserve">April 14, 2025</w:t>
      </w:r>
    </w:p>
    <w:p w:rsidR="00000000" w:rsidDel="00000000" w:rsidP="00000000" w:rsidRDefault="00000000" w:rsidRPr="00000000" w14:paraId="000000FF">
      <w:pPr>
        <w:numPr>
          <w:ilvl w:val="0"/>
          <w:numId w:val="19"/>
        </w:numPr>
        <w:spacing w:after="0" w:line="240" w:lineRule="auto"/>
        <w:ind w:left="720" w:hanging="360"/>
        <w:rPr>
          <w:b w:val="1"/>
          <w:u w:val="none"/>
        </w:rPr>
      </w:pPr>
      <w:r w:rsidDel="00000000" w:rsidR="00000000" w:rsidRPr="00000000">
        <w:rPr>
          <w:b w:val="1"/>
          <w:rtl w:val="0"/>
        </w:rPr>
        <w:t xml:space="preserve">Part 2: </w:t>
      </w:r>
      <w:r w:rsidDel="00000000" w:rsidR="00000000" w:rsidRPr="00000000">
        <w:rPr>
          <w:rtl w:val="0"/>
        </w:rPr>
        <w:t xml:space="preserve">April 28, 2025</w:t>
      </w:r>
    </w:p>
    <w:p w:rsidR="00000000" w:rsidDel="00000000" w:rsidP="00000000" w:rsidRDefault="00000000" w:rsidRPr="00000000" w14:paraId="00000100">
      <w:pPr>
        <w:spacing w:after="0" w:line="240" w:lineRule="auto"/>
        <w:rPr/>
      </w:pPr>
      <w:r w:rsidDel="00000000" w:rsidR="00000000" w:rsidRPr="00000000">
        <w:rPr>
          <w:rtl w:val="0"/>
        </w:rPr>
      </w:r>
    </w:p>
    <w:p w:rsidR="00000000" w:rsidDel="00000000" w:rsidP="00000000" w:rsidRDefault="00000000" w:rsidRPr="00000000" w14:paraId="00000101">
      <w:pPr>
        <w:spacing w:after="0" w:line="240" w:lineRule="auto"/>
        <w:rPr>
          <w:b w:val="1"/>
          <w:color w:val="297d53"/>
        </w:rPr>
      </w:pPr>
      <w:r w:rsidDel="00000000" w:rsidR="00000000" w:rsidRPr="00000000">
        <w:rPr>
          <w:b w:val="1"/>
          <w:color w:val="297d53"/>
          <w:rtl w:val="0"/>
        </w:rPr>
        <w:t xml:space="preserve">COURSE GRADING SCALE</w:t>
      </w:r>
    </w:p>
    <w:p w:rsidR="00000000" w:rsidDel="00000000" w:rsidP="00000000" w:rsidRDefault="00000000" w:rsidRPr="00000000" w14:paraId="00000102">
      <w:pPr>
        <w:spacing w:after="0" w:line="240" w:lineRule="auto"/>
        <w:rPr/>
      </w:pPr>
      <w:r w:rsidDel="00000000" w:rsidR="00000000" w:rsidRPr="00000000">
        <w:rPr>
          <w:rtl w:val="0"/>
        </w:rPr>
        <w:t xml:space="preserve">​​</w:t>
      </w:r>
    </w:p>
    <w:sdt>
      <w:sdtPr>
        <w:lock w:val="contentLocked"/>
        <w:tag w:val="goog_rdk_1"/>
      </w:sdtPr>
      <w:sdtContent>
        <w:tbl>
          <w:tblPr>
            <w:tblStyle w:val="Table3"/>
            <w:tblW w:w="37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15"/>
            <w:gridCol w:w="1965"/>
            <w:tblGridChange w:id="0">
              <w:tblGrid>
                <w:gridCol w:w="1815"/>
                <w:gridCol w:w="19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ind w:left="0" w:firstLine="0"/>
                  <w:rPr>
                    <w:b w:val="1"/>
                  </w:rPr>
                </w:pPr>
                <w:r w:rsidDel="00000000" w:rsidR="00000000" w:rsidRPr="00000000">
                  <w:rPr>
                    <w:b w:val="1"/>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ind w:left="0" w:firstLine="0"/>
                  <w:rPr/>
                </w:pPr>
                <w:r w:rsidDel="00000000" w:rsidR="00000000" w:rsidRPr="00000000">
                  <w:rPr>
                    <w:rtl w:val="0"/>
                  </w:rPr>
                  <w:t xml:space="preserve">90% - 100%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ind w:left="0" w:firstLine="0"/>
                  <w:rPr>
                    <w:b w:val="1"/>
                  </w:rPr>
                </w:pPr>
                <w:r w:rsidDel="00000000" w:rsidR="00000000" w:rsidRPr="00000000">
                  <w:rPr>
                    <w:b w:val="1"/>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ind w:left="0" w:firstLine="0"/>
                  <w:rPr/>
                </w:pPr>
                <w:r w:rsidDel="00000000" w:rsidR="00000000" w:rsidRPr="00000000">
                  <w:rPr>
                    <w:rtl w:val="0"/>
                  </w:rPr>
                  <w:t xml:space="preserve">80% - 89%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ind w:left="0" w:firstLine="0"/>
                  <w:rPr>
                    <w:b w:val="1"/>
                  </w:rPr>
                </w:pPr>
                <w:r w:rsidDel="00000000" w:rsidR="00000000" w:rsidRPr="00000000">
                  <w:rPr>
                    <w:b w:val="1"/>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ind w:left="0" w:firstLine="0"/>
                  <w:rPr/>
                </w:pPr>
                <w:r w:rsidDel="00000000" w:rsidR="00000000" w:rsidRPr="00000000">
                  <w:rPr>
                    <w:rtl w:val="0"/>
                  </w:rPr>
                  <w:t xml:space="preserve">70% - 79%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ind w:left="0" w:firstLine="0"/>
                  <w:rPr>
                    <w:b w:val="1"/>
                  </w:rPr>
                </w:pPr>
                <w:r w:rsidDel="00000000" w:rsidR="00000000" w:rsidRPr="00000000">
                  <w:rPr>
                    <w:b w:val="1"/>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ind w:left="0" w:firstLine="0"/>
                  <w:rPr/>
                </w:pPr>
                <w:r w:rsidDel="00000000" w:rsidR="00000000" w:rsidRPr="00000000">
                  <w:rPr>
                    <w:rtl w:val="0"/>
                  </w:rPr>
                  <w:t xml:space="preserve">60% - 69%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ind w:left="0" w:firstLine="0"/>
                  <w:rPr>
                    <w:b w:val="1"/>
                  </w:rPr>
                </w:pPr>
                <w:r w:rsidDel="00000000" w:rsidR="00000000" w:rsidRPr="00000000">
                  <w:rPr>
                    <w:b w:val="1"/>
                    <w:rtl w:val="0"/>
                  </w:rPr>
                  <w:t xml:space="preserve">F</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ind w:left="0" w:firstLine="0"/>
                  <w:rPr/>
                </w:pPr>
                <w:r w:rsidDel="00000000" w:rsidR="00000000" w:rsidRPr="00000000">
                  <w:rPr>
                    <w:rtl w:val="0"/>
                  </w:rPr>
                  <w:t xml:space="preserve">59% and below</w:t>
                </w:r>
              </w:p>
            </w:tc>
          </w:tr>
        </w:tbl>
      </w:sdtContent>
    </w:sdt>
    <w:p w:rsidR="00000000" w:rsidDel="00000000" w:rsidP="00000000" w:rsidRDefault="00000000" w:rsidRPr="00000000" w14:paraId="0000010D">
      <w:pPr>
        <w:pStyle w:val="Heading3"/>
        <w:spacing w:line="240" w:lineRule="auto"/>
        <w:rPr>
          <w:sz w:val="22"/>
          <w:szCs w:val="22"/>
        </w:rPr>
      </w:pPr>
      <w:bookmarkStart w:colFirst="0" w:colLast="0" w:name="_heading=h.wyf24sad17ow" w:id="6"/>
      <w:bookmarkEnd w:id="6"/>
      <w:r w:rsidDel="00000000" w:rsidR="00000000" w:rsidRPr="00000000">
        <w:rPr>
          <w:rtl w:val="0"/>
        </w:rPr>
      </w:r>
    </w:p>
    <w:p w:rsidR="00000000" w:rsidDel="00000000" w:rsidP="00000000" w:rsidRDefault="00000000" w:rsidRPr="00000000" w14:paraId="0000010E">
      <w:pPr>
        <w:spacing w:after="0" w:line="240" w:lineRule="auto"/>
        <w:rPr>
          <w:b w:val="1"/>
          <w:color w:val="297d53"/>
        </w:rPr>
      </w:pPr>
      <w:r w:rsidDel="00000000" w:rsidR="00000000" w:rsidRPr="00000000">
        <w:rPr>
          <w:b w:val="1"/>
          <w:color w:val="297d53"/>
          <w:rtl w:val="0"/>
        </w:rPr>
        <w:t xml:space="preserve">ACADEMIC INTEGRITY</w:t>
      </w:r>
    </w:p>
    <w:p w:rsidR="00000000" w:rsidDel="00000000" w:rsidP="00000000" w:rsidRDefault="00000000" w:rsidRPr="00000000" w14:paraId="0000010F">
      <w:pPr>
        <w:spacing w:after="0" w:line="240" w:lineRule="auto"/>
        <w:rPr>
          <w:i w:val="1"/>
        </w:rPr>
      </w:pPr>
      <w:r w:rsidDel="00000000" w:rsidR="00000000" w:rsidRPr="00000000">
        <w:rPr>
          <w:rtl w:val="0"/>
        </w:rPr>
      </w:r>
    </w:p>
    <w:p w:rsidR="00000000" w:rsidDel="00000000" w:rsidP="00000000" w:rsidRDefault="00000000" w:rsidRPr="00000000" w14:paraId="00000110">
      <w:pPr>
        <w:spacing w:after="0" w:line="240" w:lineRule="auto"/>
        <w:rPr/>
      </w:pPr>
      <w:r w:rsidDel="00000000" w:rsidR="00000000" w:rsidRPr="00000000">
        <w:rPr>
          <w:rtl w:val="0"/>
        </w:rPr>
        <w:t xml:space="preserve">Every student in my class can improve by doing their own work and trying their hardest with access to appropriate resources.  </w:t>
      </w:r>
      <w:r w:rsidDel="00000000" w:rsidR="00000000" w:rsidRPr="00000000">
        <w:rPr>
          <w:b w:val="1"/>
          <w:i w:val="1"/>
          <w:rtl w:val="0"/>
        </w:rPr>
        <w:t xml:space="preserve">Students who use other people’s work (including AI) without citations will violate UNT’s Academic Integrity Policy. </w:t>
      </w:r>
      <w:r w:rsidDel="00000000" w:rsidR="00000000" w:rsidRPr="00000000">
        <w:rPr>
          <w:i w:val="1"/>
          <w:rtl w:val="0"/>
        </w:rPr>
        <w:t xml:space="preserve"> </w:t>
      </w:r>
      <w:r w:rsidDel="00000000" w:rsidR="00000000" w:rsidRPr="00000000">
        <w:rPr>
          <w:rtl w:val="0"/>
        </w:rPr>
        <w:t xml:space="preserve">Please read and follow this important set of </w:t>
      </w:r>
      <w:hyperlink r:id="rId21">
        <w:r w:rsidDel="00000000" w:rsidR="00000000" w:rsidRPr="00000000">
          <w:rPr>
            <w:color w:val="00853e"/>
            <w:u w:val="single"/>
            <w:rtl w:val="0"/>
          </w:rPr>
          <w:t xml:space="preserve">guidelines for your academic success</w:t>
        </w:r>
      </w:hyperlink>
      <w:r w:rsidDel="00000000" w:rsidR="00000000" w:rsidRPr="00000000">
        <w:rPr>
          <w:rtl w:val="0"/>
        </w:rPr>
        <w:t xml:space="preserve"> (</w:t>
      </w:r>
      <w:hyperlink r:id="rId22">
        <w:r w:rsidDel="00000000" w:rsidR="00000000" w:rsidRPr="00000000">
          <w:rPr>
            <w:color w:val="00853e"/>
            <w:u w:val="single"/>
            <w:rtl w:val="0"/>
          </w:rPr>
          <w:t xml:space="preserve">https://policy.unt.edu/policy/06-003</w:t>
        </w:r>
      </w:hyperlink>
      <w:r w:rsidDel="00000000" w:rsidR="00000000" w:rsidRPr="00000000">
        <w:rPr>
          <w:rtl w:val="0"/>
        </w:rPr>
        <w:t xml:space="preserve">).  If you have questions about this or any UNT policy, please email me or come discuss this with me during my office hours.</w:t>
      </w:r>
    </w:p>
    <w:p w:rsidR="00000000" w:rsidDel="00000000" w:rsidP="00000000" w:rsidRDefault="00000000" w:rsidRPr="00000000" w14:paraId="00000111">
      <w:pPr>
        <w:spacing w:after="0" w:line="240" w:lineRule="auto"/>
        <w:ind w:left="720" w:firstLine="0"/>
        <w:rPr/>
      </w:pPr>
      <w:r w:rsidDel="00000000" w:rsidR="00000000" w:rsidRPr="00000000">
        <w:rPr>
          <w:rtl w:val="0"/>
        </w:rPr>
      </w:r>
    </w:p>
    <w:p w:rsidR="00000000" w:rsidDel="00000000" w:rsidP="00000000" w:rsidRDefault="00000000" w:rsidRPr="00000000" w14:paraId="00000112">
      <w:pPr>
        <w:spacing w:after="0" w:line="240" w:lineRule="auto"/>
        <w:rPr>
          <w:i w:val="1"/>
          <w:color w:val="202124"/>
        </w:rPr>
      </w:pPr>
      <w:r w:rsidDel="00000000" w:rsidR="00000000" w:rsidRPr="00000000">
        <w:rPr>
          <w:rtl w:val="0"/>
        </w:rPr>
        <w:t xml:space="preserve">UNT Student Honor Code:</w:t>
      </w:r>
      <w:r w:rsidDel="00000000" w:rsidR="00000000" w:rsidRPr="00000000">
        <w:rPr>
          <w:i w:val="1"/>
          <w:rtl w:val="0"/>
        </w:rPr>
        <w:t xml:space="preserve"> </w:t>
      </w:r>
      <w:r w:rsidDel="00000000" w:rsidR="00000000" w:rsidRPr="00000000">
        <w:rPr>
          <w:i w:val="1"/>
          <w:color w:val="202124"/>
          <w:rtl w:val="0"/>
        </w:rPr>
        <w:t xml:space="preserve">“I commit myself to honor, integrity, and responsibility as a student representing the University of North Texas community. I understand and pledge to uphold academic integrity as set forth by </w:t>
      </w:r>
      <w:hyperlink r:id="rId23">
        <w:r w:rsidDel="00000000" w:rsidR="00000000" w:rsidRPr="00000000">
          <w:rPr>
            <w:i w:val="1"/>
            <w:color w:val="00853e"/>
            <w:u w:val="single"/>
            <w:rtl w:val="0"/>
          </w:rPr>
          <w:t xml:space="preserve">UNT Student Academic Integrity Policy, 06.003</w:t>
        </w:r>
      </w:hyperlink>
      <w:r w:rsidDel="00000000" w:rsidR="00000000" w:rsidRPr="00000000">
        <w:rPr>
          <w:i w:val="1"/>
          <w:color w:val="202124"/>
          <w:rtl w:val="0"/>
        </w:rPr>
        <w:t xml:space="preserve"> (</w:t>
      </w:r>
      <w:hyperlink r:id="rId24">
        <w:r w:rsidDel="00000000" w:rsidR="00000000" w:rsidRPr="00000000">
          <w:rPr>
            <w:i w:val="1"/>
            <w:color w:val="00853e"/>
            <w:u w:val="single"/>
            <w:rtl w:val="0"/>
          </w:rPr>
          <w:t xml:space="preserve">https://policy.unt.edu/policy/06-003</w:t>
        </w:r>
      </w:hyperlink>
      <w:r w:rsidDel="00000000" w:rsidR="00000000" w:rsidRPr="00000000">
        <w:rPr>
          <w:i w:val="1"/>
          <w:rtl w:val="0"/>
        </w:rPr>
        <w:t xml:space="preserve">)</w:t>
      </w:r>
      <w:r w:rsidDel="00000000" w:rsidR="00000000" w:rsidRPr="00000000">
        <w:rPr>
          <w:i w:val="1"/>
          <w:color w:val="202124"/>
          <w:rtl w:val="0"/>
        </w:rPr>
        <w:t xml:space="preserve">. I affirm that the work I submit will always be my own, and the support I provide and receive will always be honorable.”</w:t>
      </w:r>
    </w:p>
    <w:p w:rsidR="00000000" w:rsidDel="00000000" w:rsidP="00000000" w:rsidRDefault="00000000" w:rsidRPr="00000000" w14:paraId="00000113">
      <w:pPr>
        <w:spacing w:after="0" w:line="240" w:lineRule="auto"/>
        <w:rPr>
          <w:i w:val="1"/>
          <w:color w:val="202124"/>
        </w:rPr>
      </w:pPr>
      <w:r w:rsidDel="00000000" w:rsidR="00000000" w:rsidRPr="00000000">
        <w:rPr>
          <w:rtl w:val="0"/>
        </w:rPr>
      </w:r>
    </w:p>
    <w:p w:rsidR="00000000" w:rsidDel="00000000" w:rsidP="00000000" w:rsidRDefault="00000000" w:rsidRPr="00000000" w14:paraId="00000114">
      <w:pPr>
        <w:shd w:fill="ffffff" w:val="clear"/>
        <w:spacing w:after="0" w:line="240" w:lineRule="auto"/>
        <w:rPr>
          <w:b w:val="1"/>
          <w:color w:val="297d53"/>
        </w:rPr>
      </w:pPr>
      <w:r w:rsidDel="00000000" w:rsidR="00000000" w:rsidRPr="00000000">
        <w:rPr>
          <w:b w:val="1"/>
          <w:color w:val="297d53"/>
          <w:rtl w:val="0"/>
        </w:rPr>
        <w:t xml:space="preserve">ARTIFICIAL INTELLIGENCE (AI):</w:t>
      </w:r>
      <w:r w:rsidDel="00000000" w:rsidR="00000000" w:rsidRPr="00000000">
        <w:rPr>
          <w:b w:val="1"/>
          <w:rtl w:val="0"/>
        </w:rPr>
        <w:t xml:space="preserve"> </w:t>
      </w:r>
      <w:r w:rsidDel="00000000" w:rsidR="00000000" w:rsidRPr="00000000">
        <w:rPr>
          <w:rtl w:val="0"/>
        </w:rPr>
        <w:t xml:space="preserve">Academic integrity is essential to maintaining an environment that fosters excellence in teaching, research, and other educational and scholarly activities. Therefore, any acts of plagiarism, use of AI technology to complete coursework, or the use of any other materials/ methods/means not one’s own, is prohibited. In this course, I want you to engage deeply with the materials and develop your own critical thinking and writing skills. For this reason, the use of Generative AI (GenAI) tools such as Claude, ChatGPT, and Gemini is not permitted. While these tools can be helpful in some contexts, they do not align with our goal of fostering the development of your independent thinking. Using GenAI to complete assignments, tests/quizzes, or coursework will be considered a violation of academic integrity, as it prevents the development of your own critical thinking and will be addressed according to the Student Academic Integrity policy.</w:t>
      </w:r>
      <w:r w:rsidDel="00000000" w:rsidR="00000000" w:rsidRPr="00000000">
        <w:rPr>
          <w:rtl w:val="0"/>
        </w:rPr>
      </w:r>
    </w:p>
    <w:p w:rsidR="00000000" w:rsidDel="00000000" w:rsidP="00000000" w:rsidRDefault="00000000" w:rsidRPr="00000000" w14:paraId="00000115">
      <w:pPr>
        <w:shd w:fill="ffffff" w:val="clear"/>
        <w:spacing w:after="0" w:line="240" w:lineRule="auto"/>
        <w:ind w:left="0" w:firstLine="0"/>
        <w:rPr>
          <w:b w:val="1"/>
        </w:rPr>
      </w:pPr>
      <w:r w:rsidDel="00000000" w:rsidR="00000000" w:rsidRPr="00000000">
        <w:rPr>
          <w:rtl w:val="0"/>
        </w:rPr>
      </w:r>
    </w:p>
    <w:p w:rsidR="00000000" w:rsidDel="00000000" w:rsidP="00000000" w:rsidRDefault="00000000" w:rsidRPr="00000000" w14:paraId="00000116">
      <w:pPr>
        <w:shd w:fill="ffffff" w:val="clear"/>
        <w:spacing w:after="0" w:line="240" w:lineRule="auto"/>
        <w:ind w:left="0" w:firstLine="0"/>
        <w:rPr/>
      </w:pPr>
      <w:r w:rsidDel="00000000" w:rsidR="00000000" w:rsidRPr="00000000">
        <w:rPr>
          <w:b w:val="1"/>
          <w:color w:val="297d53"/>
          <w:rtl w:val="0"/>
        </w:rPr>
        <w:t xml:space="preserve">VIDEO/AUDIO RECORDING:</w:t>
      </w:r>
      <w:r w:rsidDel="00000000" w:rsidR="00000000" w:rsidRPr="00000000">
        <w:rPr>
          <w:rtl w:val="0"/>
        </w:rPr>
        <w:t xml:space="preserve"> You are not permitted to record any part of a class lecture or discussion unless you have explicit accommodations through the Office of Disability Access (ODA). Creating and distributing a video or voice recording of lecture/discussion could result in disciplinary action. </w:t>
      </w:r>
    </w:p>
    <w:p w:rsidR="00000000" w:rsidDel="00000000" w:rsidP="00000000" w:rsidRDefault="00000000" w:rsidRPr="00000000" w14:paraId="00000117">
      <w:pPr>
        <w:spacing w:after="0" w:line="240" w:lineRule="auto"/>
        <w:rPr>
          <w:color w:val="202124"/>
        </w:rPr>
      </w:pPr>
      <w:r w:rsidDel="00000000" w:rsidR="00000000" w:rsidRPr="00000000">
        <w:rPr>
          <w:rtl w:val="0"/>
        </w:rPr>
      </w:r>
    </w:p>
    <w:p w:rsidR="00000000" w:rsidDel="00000000" w:rsidP="00000000" w:rsidRDefault="00000000" w:rsidRPr="00000000" w14:paraId="00000118">
      <w:pPr>
        <w:spacing w:after="0" w:line="240" w:lineRule="auto"/>
        <w:rPr>
          <w:b w:val="1"/>
          <w:color w:val="297d53"/>
        </w:rPr>
      </w:pPr>
      <w:r w:rsidDel="00000000" w:rsidR="00000000" w:rsidRPr="00000000">
        <w:rPr>
          <w:b w:val="1"/>
          <w:color w:val="297d53"/>
          <w:rtl w:val="0"/>
        </w:rPr>
        <w:t xml:space="preserve">LATE WORK</w:t>
      </w:r>
    </w:p>
    <w:p w:rsidR="00000000" w:rsidDel="00000000" w:rsidP="00000000" w:rsidRDefault="00000000" w:rsidRPr="00000000" w14:paraId="00000119">
      <w:pPr>
        <w:spacing w:after="0" w:line="240" w:lineRule="auto"/>
        <w:rPr>
          <w:color w:val="202124"/>
        </w:rPr>
      </w:pPr>
      <w:r w:rsidDel="00000000" w:rsidR="00000000" w:rsidRPr="00000000">
        <w:rPr>
          <w:color w:val="202124"/>
          <w:rtl w:val="0"/>
        </w:rPr>
        <w:t xml:space="preserve">All assignments and postings are due on the day designated in the course agenda by 11:59 p.m. (for example, if an assignment is due on 9/8, it is due by 11:59 p.m. on 9/8). In the case of an emergency, if you need extra time before a due date, please discuss it with me, and together, we will decide on a timeline for completion. Please remember to honor this commitment.</w:t>
      </w:r>
    </w:p>
    <w:p w:rsidR="00000000" w:rsidDel="00000000" w:rsidP="00000000" w:rsidRDefault="00000000" w:rsidRPr="00000000" w14:paraId="0000011A">
      <w:pPr>
        <w:spacing w:after="0" w:line="240" w:lineRule="auto"/>
        <w:rPr>
          <w:color w:val="202124"/>
        </w:rPr>
      </w:pPr>
      <w:r w:rsidDel="00000000" w:rsidR="00000000" w:rsidRPr="00000000">
        <w:rPr>
          <w:color w:val="202124"/>
          <w:rtl w:val="0"/>
        </w:rPr>
        <w:t xml:space="preserve"> </w:t>
      </w:r>
    </w:p>
    <w:p w:rsidR="00000000" w:rsidDel="00000000" w:rsidP="00000000" w:rsidRDefault="00000000" w:rsidRPr="00000000" w14:paraId="0000011B">
      <w:pPr>
        <w:spacing w:after="0" w:line="240" w:lineRule="auto"/>
        <w:rPr>
          <w:b w:val="1"/>
          <w:color w:val="297d53"/>
        </w:rPr>
      </w:pPr>
      <w:r w:rsidDel="00000000" w:rsidR="00000000" w:rsidRPr="00000000">
        <w:rPr>
          <w:b w:val="1"/>
          <w:color w:val="297d53"/>
          <w:rtl w:val="0"/>
        </w:rPr>
        <w:t xml:space="preserve">ASSIGNMENT EXPECTATIONS</w:t>
      </w:r>
    </w:p>
    <w:p w:rsidR="00000000" w:rsidDel="00000000" w:rsidP="00000000" w:rsidRDefault="00000000" w:rsidRPr="00000000" w14:paraId="0000011C">
      <w:pPr>
        <w:spacing w:after="0" w:line="240" w:lineRule="auto"/>
        <w:rPr>
          <w:i w:val="1"/>
          <w:color w:val="202124"/>
        </w:rPr>
      </w:pPr>
      <w:r w:rsidDel="00000000" w:rsidR="00000000" w:rsidRPr="00000000">
        <w:rPr>
          <w:color w:val="202124"/>
          <w:rtl w:val="0"/>
        </w:rPr>
        <w:t xml:space="preserve">Please submit only Word or Google documents to Canvas (no PDFs). </w:t>
      </w:r>
      <w:r w:rsidDel="00000000" w:rsidR="00000000" w:rsidRPr="00000000">
        <w:rPr>
          <w:i w:val="1"/>
          <w:color w:val="202124"/>
          <w:rtl w:val="0"/>
        </w:rPr>
        <w:t xml:space="preserve">Please do not email assignments unless an instructor asks for them via email.</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11E">
      <w:pPr>
        <w:pStyle w:val="Heading2"/>
        <w:rPr/>
      </w:pPr>
      <w:bookmarkStart w:colFirst="0" w:colLast="0" w:name="_heading=h.ht0i5mss2gkq" w:id="7"/>
      <w:bookmarkEnd w:id="7"/>
      <w:r w:rsidDel="00000000" w:rsidR="00000000" w:rsidRPr="00000000">
        <w:rPr>
          <w:rtl w:val="0"/>
        </w:rPr>
        <w:t xml:space="preserve">Attendance and Participation  </w:t>
      </w:r>
    </w:p>
    <w:p w:rsidR="00000000" w:rsidDel="00000000" w:rsidP="00000000" w:rsidRDefault="00000000" w:rsidRPr="00000000" w14:paraId="0000011F">
      <w:pPr>
        <w:pBdr>
          <w:top w:color="000000" w:space="1" w:sz="4" w:val="single"/>
          <w:left w:color="000000" w:space="4" w:sz="4" w:val="single"/>
          <w:bottom w:color="000000" w:space="1" w:sz="4" w:val="single"/>
          <w:right w:color="000000" w:space="4" w:sz="4" w:val="single"/>
        </w:pBdr>
        <w:shd w:fill="eaf4d7" w:val="clear"/>
        <w:spacing w:after="240" w:line="240" w:lineRule="auto"/>
        <w:rPr/>
      </w:pPr>
      <w:r w:rsidDel="00000000" w:rsidR="00000000" w:rsidRPr="00000000">
        <w:rPr>
          <w:rtl w:val="0"/>
        </w:rPr>
        <w:t xml:space="preserve">To be successful in this course, you must attend class regularly and come prepared. If you find this challenging, please reach out to Dr. Murdter-Atkinson to develop a plan for moving forward. </w:t>
      </w:r>
    </w:p>
    <w:p w:rsidR="00000000" w:rsidDel="00000000" w:rsidP="00000000" w:rsidRDefault="00000000" w:rsidRPr="00000000" w14:paraId="00000120">
      <w:pPr>
        <w:widowControl w:val="0"/>
        <w:spacing w:after="0" w:line="240" w:lineRule="auto"/>
        <w:rPr/>
      </w:pPr>
      <w:r w:rsidDel="00000000" w:rsidR="00000000" w:rsidRPr="00000000">
        <w:rPr>
          <w:rtl w:val="0"/>
        </w:rPr>
        <w:t xml:space="preserve">YOU are an important member of our class community. Your attendance and participation are important to our work as future educators and our collective work in this class. I understand that certain absences are unforeseen, but your regular attendance and participation are essential to feeling successful in this course. It is very difficult to be enriched by discussions and collaborations if you are not physically present or prepared for class. </w:t>
      </w:r>
      <w:r w:rsidDel="00000000" w:rsidR="00000000" w:rsidRPr="00000000">
        <w:rPr>
          <w:color w:val="1155cc"/>
          <w:u w:val="single"/>
          <w:rtl w:val="0"/>
        </w:rPr>
        <w:t xml:space="preserve">University policy 06.039</w:t>
      </w:r>
      <w:r w:rsidDel="00000000" w:rsidR="00000000" w:rsidRPr="00000000">
        <w:rPr>
          <w:color w:val="1155cc"/>
          <w:rtl w:val="0"/>
        </w:rPr>
        <w:t xml:space="preserve"> </w:t>
      </w:r>
      <w:r w:rsidDel="00000000" w:rsidR="00000000" w:rsidRPr="00000000">
        <w:rPr>
          <w:rtl w:val="0"/>
        </w:rPr>
        <w:t xml:space="preserve">will be followed for excessive attendance issues. If necessary, students may miss one class with a valid excuse (see </w:t>
      </w:r>
      <w:r w:rsidDel="00000000" w:rsidR="00000000" w:rsidRPr="00000000">
        <w:rPr>
          <w:color w:val="1155cc"/>
          <w:u w:val="single"/>
          <w:rtl w:val="0"/>
        </w:rPr>
        <w:t xml:space="preserve">university policy for excused absences</w:t>
      </w:r>
      <w:r w:rsidDel="00000000" w:rsidR="00000000" w:rsidRPr="00000000">
        <w:rPr>
          <w:rtl w:val="0"/>
        </w:rPr>
        <w:t xml:space="preserve">) and not face penalties related to their grade (yet students are encouraged to save this absence for illness or emergencies that may arise). </w:t>
      </w:r>
      <w:r w:rsidDel="00000000" w:rsidR="00000000" w:rsidRPr="00000000">
        <w:rPr>
          <w:highlight w:val="yellow"/>
          <w:rtl w:val="0"/>
        </w:rPr>
        <w:t xml:space="preserve">Students must inform the instructor as soon as possible if they miss class</w:t>
      </w:r>
      <w:r w:rsidDel="00000000" w:rsidR="00000000" w:rsidRPr="00000000">
        <w:rPr>
          <w:rtl w:val="0"/>
        </w:rPr>
        <w:t xml:space="preserve">. All assignments are due on dates indicated on the syllabus regardless of student absences unless discussed otherwise. A second absence will result in a loss of points from the total grade. In the event that a student misses </w:t>
      </w:r>
      <w:r w:rsidDel="00000000" w:rsidR="00000000" w:rsidRPr="00000000">
        <w:rPr>
          <w:highlight w:val="yellow"/>
          <w:rtl w:val="0"/>
        </w:rPr>
        <w:t xml:space="preserve">four (4) or more classes</w:t>
      </w:r>
      <w:r w:rsidDel="00000000" w:rsidR="00000000" w:rsidRPr="00000000">
        <w:rPr>
          <w:rtl w:val="0"/>
        </w:rPr>
        <w:t xml:space="preserve">, they will receive a failing grade. Chronic tardiness or early departure will result in lowering a final grade at the instructor’s discretion (arriving more than 15 minutes late or leaving more than 15 minutes early).</w:t>
      </w:r>
    </w:p>
    <w:p w:rsidR="00000000" w:rsidDel="00000000" w:rsidP="00000000" w:rsidRDefault="00000000" w:rsidRPr="00000000" w14:paraId="00000121">
      <w:pPr>
        <w:widowControl w:val="0"/>
        <w:spacing w:after="0" w:line="240" w:lineRule="auto"/>
        <w:rPr/>
      </w:pPr>
      <w:r w:rsidDel="00000000" w:rsidR="00000000" w:rsidRPr="00000000">
        <w:rPr>
          <w:rtl w:val="0"/>
        </w:rPr>
      </w:r>
    </w:p>
    <w:p w:rsidR="00000000" w:rsidDel="00000000" w:rsidP="00000000" w:rsidRDefault="00000000" w:rsidRPr="00000000" w14:paraId="00000122">
      <w:pPr>
        <w:spacing w:after="0" w:line="240" w:lineRule="auto"/>
        <w:jc w:val="both"/>
        <w:rPr/>
      </w:pPr>
      <w:r w:rsidDel="00000000" w:rsidR="00000000" w:rsidRPr="00000000">
        <w:rPr>
          <w:highlight w:val="white"/>
          <w:rtl w:val="0"/>
        </w:rPr>
        <w:t xml:space="preserve">In addition to your regular attendance, our class participation grade is based on active participation, including sharing your thoughts and questions as well as listening to the thoughts and questions of others. This is the expectation in every class. As we meet only once weekly, your class participation grade is based on these specific questions:</w:t>
      </w:r>
      <w:r w:rsidDel="00000000" w:rsidR="00000000" w:rsidRPr="00000000">
        <w:rPr>
          <w:rtl w:val="0"/>
        </w:rPr>
      </w:r>
    </w:p>
    <w:p w:rsidR="00000000" w:rsidDel="00000000" w:rsidP="00000000" w:rsidRDefault="00000000" w:rsidRPr="00000000" w14:paraId="00000123">
      <w:pPr>
        <w:numPr>
          <w:ilvl w:val="0"/>
          <w:numId w:val="7"/>
        </w:numPr>
        <w:spacing w:after="0" w:line="240" w:lineRule="auto"/>
        <w:ind w:left="720" w:hanging="360"/>
        <w:jc w:val="both"/>
      </w:pPr>
      <w:r w:rsidDel="00000000" w:rsidR="00000000" w:rsidRPr="00000000">
        <w:rPr>
          <w:highlight w:val="white"/>
          <w:rtl w:val="0"/>
        </w:rPr>
        <w:t xml:space="preserve">Did my presence in class make the class better today?</w:t>
      </w:r>
      <w:r w:rsidDel="00000000" w:rsidR="00000000" w:rsidRPr="00000000">
        <w:rPr>
          <w:rtl w:val="0"/>
        </w:rPr>
      </w:r>
    </w:p>
    <w:p w:rsidR="00000000" w:rsidDel="00000000" w:rsidP="00000000" w:rsidRDefault="00000000" w:rsidRPr="00000000" w14:paraId="00000124">
      <w:pPr>
        <w:numPr>
          <w:ilvl w:val="0"/>
          <w:numId w:val="7"/>
        </w:numPr>
        <w:spacing w:after="0" w:line="240" w:lineRule="auto"/>
        <w:ind w:left="720" w:hanging="360"/>
        <w:jc w:val="both"/>
      </w:pPr>
      <w:r w:rsidDel="00000000" w:rsidR="00000000" w:rsidRPr="00000000">
        <w:rPr>
          <w:highlight w:val="white"/>
          <w:rtl w:val="0"/>
        </w:rPr>
        <w:t xml:space="preserve">Did I actively engage with my peers in our community?</w:t>
      </w:r>
      <w:r w:rsidDel="00000000" w:rsidR="00000000" w:rsidRPr="00000000">
        <w:rPr>
          <w:rtl w:val="0"/>
        </w:rPr>
      </w:r>
    </w:p>
    <w:p w:rsidR="00000000" w:rsidDel="00000000" w:rsidP="00000000" w:rsidRDefault="00000000" w:rsidRPr="00000000" w14:paraId="00000125">
      <w:pPr>
        <w:numPr>
          <w:ilvl w:val="0"/>
          <w:numId w:val="7"/>
        </w:numPr>
        <w:spacing w:after="0" w:line="240" w:lineRule="auto"/>
        <w:ind w:left="720" w:hanging="360"/>
        <w:jc w:val="both"/>
      </w:pPr>
      <w:r w:rsidDel="00000000" w:rsidR="00000000" w:rsidRPr="00000000">
        <w:rPr>
          <w:highlight w:val="white"/>
          <w:rtl w:val="0"/>
        </w:rPr>
        <w:t xml:space="preserve">Did I conduct myself in a way to ensure I learned?</w:t>
      </w:r>
      <w:r w:rsidDel="00000000" w:rsidR="00000000" w:rsidRPr="00000000">
        <w:rPr>
          <w:rtl w:val="0"/>
        </w:rPr>
      </w:r>
    </w:p>
    <w:p w:rsidR="00000000" w:rsidDel="00000000" w:rsidP="00000000" w:rsidRDefault="00000000" w:rsidRPr="00000000" w14:paraId="00000126">
      <w:pPr>
        <w:numPr>
          <w:ilvl w:val="0"/>
          <w:numId w:val="7"/>
        </w:numPr>
        <w:spacing w:after="0" w:line="240" w:lineRule="auto"/>
        <w:ind w:left="720" w:hanging="360"/>
        <w:jc w:val="both"/>
      </w:pPr>
      <w:r w:rsidDel="00000000" w:rsidR="00000000" w:rsidRPr="00000000">
        <w:rPr>
          <w:highlight w:val="white"/>
          <w:rtl w:val="0"/>
        </w:rPr>
        <w:t xml:space="preserve">Did I help my colleagues learn?</w:t>
      </w:r>
      <w:r w:rsidDel="00000000" w:rsidR="00000000" w:rsidRPr="00000000">
        <w:rPr>
          <w:rtl w:val="0"/>
        </w:rPr>
      </w:r>
    </w:p>
    <w:p w:rsidR="00000000" w:rsidDel="00000000" w:rsidP="00000000" w:rsidRDefault="00000000" w:rsidRPr="00000000" w14:paraId="00000127">
      <w:pPr>
        <w:numPr>
          <w:ilvl w:val="0"/>
          <w:numId w:val="7"/>
        </w:numPr>
        <w:spacing w:after="0" w:line="240" w:lineRule="auto"/>
        <w:ind w:left="720" w:hanging="360"/>
        <w:jc w:val="both"/>
      </w:pPr>
      <w:r w:rsidDel="00000000" w:rsidR="00000000" w:rsidRPr="00000000">
        <w:rPr>
          <w:highlight w:val="white"/>
          <w:rtl w:val="0"/>
        </w:rPr>
        <w:t xml:space="preserve">Did I take advantage of what was offered?</w:t>
      </w:r>
      <w:r w:rsidDel="00000000" w:rsidR="00000000" w:rsidRPr="00000000">
        <w:rPr>
          <w:rtl w:val="0"/>
        </w:rPr>
      </w:r>
    </w:p>
    <w:p w:rsidR="00000000" w:rsidDel="00000000" w:rsidP="00000000" w:rsidRDefault="00000000" w:rsidRPr="00000000" w14:paraId="00000128">
      <w:pPr>
        <w:spacing w:after="0" w:line="240" w:lineRule="auto"/>
        <w:rPr/>
      </w:pPr>
      <w:r w:rsidDel="00000000" w:rsidR="00000000" w:rsidRPr="00000000">
        <w:rPr>
          <w:rtl w:val="0"/>
        </w:rPr>
      </w:r>
    </w:p>
    <w:p w:rsidR="00000000" w:rsidDel="00000000" w:rsidP="00000000" w:rsidRDefault="00000000" w:rsidRPr="00000000" w14:paraId="00000129">
      <w:pPr>
        <w:spacing w:after="0" w:line="240" w:lineRule="auto"/>
        <w:rPr/>
      </w:pPr>
      <w:r w:rsidDel="00000000" w:rsidR="00000000" w:rsidRPr="00000000">
        <w:rPr>
          <w:rtl w:val="0"/>
        </w:rPr>
        <w:t xml:space="preserve">I greatly respect students balancing the demands of their coursework with their work, family responsibilities, etc. If you run into challenges that require you to fall behind in attending our class or completing the assignments, please contact me. There may be some flexibility we can offer to support your academic success. </w:t>
      </w:r>
    </w:p>
    <w:p w:rsidR="00000000" w:rsidDel="00000000" w:rsidP="00000000" w:rsidRDefault="00000000" w:rsidRPr="00000000" w14:paraId="0000012A">
      <w:pPr>
        <w:spacing w:after="0" w:line="240" w:lineRule="auto"/>
        <w:rPr/>
      </w:pPr>
      <w:r w:rsidDel="00000000" w:rsidR="00000000" w:rsidRPr="00000000">
        <w:rPr>
          <w:rtl w:val="0"/>
        </w:rPr>
      </w:r>
    </w:p>
    <w:p w:rsidR="00000000" w:rsidDel="00000000" w:rsidP="00000000" w:rsidRDefault="00000000" w:rsidRPr="00000000" w14:paraId="0000012B">
      <w:pPr>
        <w:spacing w:after="0" w:line="240" w:lineRule="auto"/>
        <w:rPr>
          <w:b w:val="1"/>
          <w:color w:val="297d53"/>
        </w:rPr>
      </w:pPr>
      <w:r w:rsidDel="00000000" w:rsidR="00000000" w:rsidRPr="00000000">
        <w:rPr>
          <w:b w:val="1"/>
          <w:color w:val="297d53"/>
          <w:rtl w:val="0"/>
        </w:rPr>
        <w:t xml:space="preserve">CLASS VISITORS</w:t>
      </w:r>
    </w:p>
    <w:p w:rsidR="00000000" w:rsidDel="00000000" w:rsidP="00000000" w:rsidRDefault="00000000" w:rsidRPr="00000000" w14:paraId="0000012C">
      <w:pPr>
        <w:spacing w:after="0" w:line="240" w:lineRule="auto"/>
        <w:rPr/>
      </w:pPr>
      <w:r w:rsidDel="00000000" w:rsidR="00000000" w:rsidRPr="00000000">
        <w:rPr>
          <w:rtl w:val="0"/>
        </w:rPr>
        <w:t xml:space="preserve">Individuals fully eligible to enroll in the university may attend a class as an auditor with written permissions from the department chair and the dean of the college or school in which the course is taught. All persons must be officially registered for the course or have received permission to attend as an auditor</w:t>
      </w:r>
      <w:r w:rsidDel="00000000" w:rsidR="00000000" w:rsidRPr="00000000">
        <w:rPr>
          <w:rtl w:val="0"/>
        </w:rPr>
      </w:r>
    </w:p>
    <w:p w:rsidR="00000000" w:rsidDel="00000000" w:rsidP="00000000" w:rsidRDefault="00000000" w:rsidRPr="00000000" w14:paraId="0000012D">
      <w:pPr>
        <w:tabs>
          <w:tab w:val="left" w:leader="none" w:pos="9060"/>
        </w:tabs>
        <w:spacing w:after="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2E">
      <w:pPr>
        <w:tabs>
          <w:tab w:val="left" w:leader="none" w:pos="9060"/>
        </w:tabs>
        <w:spacing w:after="0" w:lineRule="auto"/>
        <w:rPr>
          <w:color w:val="297d53"/>
          <w:sz w:val="32"/>
          <w:szCs w:val="32"/>
        </w:rPr>
      </w:pPr>
      <w:r w:rsidDel="00000000" w:rsidR="00000000" w:rsidRPr="00000000">
        <w:rPr>
          <w:color w:val="297d53"/>
          <w:sz w:val="32"/>
          <w:szCs w:val="32"/>
          <w:rtl w:val="0"/>
        </w:rPr>
        <w:t xml:space="preserve">Educator Standards</w:t>
      </w:r>
    </w:p>
    <w:p w:rsidR="00000000" w:rsidDel="00000000" w:rsidP="00000000" w:rsidRDefault="00000000" w:rsidRPr="00000000" w14:paraId="0000012F">
      <w:pPr>
        <w:tabs>
          <w:tab w:val="left" w:leader="none" w:pos="9060"/>
        </w:tabs>
        <w:spacing w:after="0" w:lineRule="auto"/>
        <w:rPr/>
      </w:pPr>
      <w:r w:rsidDel="00000000" w:rsidR="00000000" w:rsidRPr="00000000">
        <w:rPr>
          <w:rtl w:val="0"/>
        </w:rPr>
        <w:t xml:space="preserve">To recommend a candidate to the Texas Education Agency, the UNT Educator Preparation Program curriculum aligns with standards identified by the State Board of Educator Certification (SBEC). These standards are assessed throughout your preparation and through the TExES Certification exams required for your teaching certificate. The Texas State Board for Educator Certification creates standards for beginning educators. These standards focus on the Texas Essential Knowledge and Skills, the required statewide school curriculum. Additionally, the Commissioner of TEA has adopted rules pertaining to Texas teaching standards:</w:t>
      </w:r>
    </w:p>
    <w:p w:rsidR="00000000" w:rsidDel="00000000" w:rsidP="00000000" w:rsidRDefault="00000000" w:rsidRPr="00000000" w14:paraId="00000130">
      <w:pPr>
        <w:tabs>
          <w:tab w:val="left" w:leader="none" w:pos="9060"/>
        </w:tabs>
        <w:spacing w:after="0" w:lineRule="auto"/>
        <w:rPr>
          <w:i w:val="1"/>
          <w:sz w:val="20"/>
          <w:szCs w:val="20"/>
        </w:rPr>
      </w:pPr>
      <w:r w:rsidDel="00000000" w:rsidR="00000000" w:rsidRPr="00000000">
        <w:rPr>
          <w:i w:val="1"/>
          <w:sz w:val="20"/>
          <w:szCs w:val="20"/>
          <w:rtl w:val="0"/>
        </w:rPr>
        <w:t xml:space="preserve"> </w:t>
      </w:r>
    </w:p>
    <w:p w:rsidR="00000000" w:rsidDel="00000000" w:rsidP="00000000" w:rsidRDefault="00000000" w:rsidRPr="00000000" w14:paraId="00000131">
      <w:pPr>
        <w:tabs>
          <w:tab w:val="left" w:leader="none" w:pos="9060"/>
        </w:tabs>
        <w:spacing w:after="0" w:lineRule="auto"/>
        <w:rPr>
          <w:b w:val="1"/>
          <w:color w:val="297d53"/>
          <w:sz w:val="20"/>
          <w:szCs w:val="20"/>
        </w:rPr>
      </w:pPr>
      <w:r w:rsidDel="00000000" w:rsidR="00000000" w:rsidRPr="00000000">
        <w:rPr>
          <w:b w:val="1"/>
          <w:color w:val="297d53"/>
          <w:sz w:val="20"/>
          <w:szCs w:val="20"/>
          <w:rtl w:val="0"/>
        </w:rPr>
        <w:t xml:space="preserve">TEXAS TEACHING STANDARDS</w:t>
      </w:r>
    </w:p>
    <w:p w:rsidR="00000000" w:rsidDel="00000000" w:rsidP="00000000" w:rsidRDefault="00000000" w:rsidRPr="00000000" w14:paraId="00000132">
      <w:pPr>
        <w:tabs>
          <w:tab w:val="left" w:leader="none" w:pos="9060"/>
        </w:tabs>
        <w:spacing w:after="0" w:lineRule="auto"/>
        <w:rPr>
          <w:sz w:val="20"/>
          <w:szCs w:val="20"/>
        </w:rPr>
      </w:pPr>
      <w:r w:rsidDel="00000000" w:rsidR="00000000" w:rsidRPr="00000000">
        <w:rPr>
          <w:sz w:val="20"/>
          <w:szCs w:val="20"/>
          <w:rtl w:val="0"/>
        </w:rPr>
        <w:t xml:space="preserve">Standards required for all Texas beginning teachers fall into the following 6 broad categories: </w:t>
      </w:r>
    </w:p>
    <w:p w:rsidR="00000000" w:rsidDel="00000000" w:rsidP="00000000" w:rsidRDefault="00000000" w:rsidRPr="00000000" w14:paraId="00000133">
      <w:pPr>
        <w:tabs>
          <w:tab w:val="left" w:leader="none" w:pos="9060"/>
        </w:tabs>
        <w:spacing w:after="0" w:lineRule="auto"/>
        <w:rPr>
          <w:sz w:val="20"/>
          <w:szCs w:val="20"/>
        </w:rPr>
      </w:pPr>
      <w:r w:rsidDel="00000000" w:rsidR="00000000" w:rsidRPr="00000000">
        <w:rPr>
          <w:sz w:val="20"/>
          <w:szCs w:val="20"/>
          <w:rtl w:val="0"/>
        </w:rPr>
        <w:t xml:space="preserve">1. Standard 1--Instructional Planning and Delivery. </w:t>
      </w:r>
    </w:p>
    <w:p w:rsidR="00000000" w:rsidDel="00000000" w:rsidP="00000000" w:rsidRDefault="00000000" w:rsidRPr="00000000" w14:paraId="00000134">
      <w:pPr>
        <w:tabs>
          <w:tab w:val="left" w:leader="none" w:pos="9060"/>
        </w:tabs>
        <w:spacing w:after="0" w:lineRule="auto"/>
        <w:rPr>
          <w:sz w:val="20"/>
          <w:szCs w:val="20"/>
        </w:rPr>
      </w:pPr>
      <w:r w:rsidDel="00000000" w:rsidR="00000000" w:rsidRPr="00000000">
        <w:rPr>
          <w:sz w:val="20"/>
          <w:szCs w:val="20"/>
          <w:rtl w:val="0"/>
        </w:rPr>
        <w:t xml:space="preserve">a. Standard 1Ai,ii,iv</w:t>
      </w:r>
    </w:p>
    <w:p w:rsidR="00000000" w:rsidDel="00000000" w:rsidP="00000000" w:rsidRDefault="00000000" w:rsidRPr="00000000" w14:paraId="00000135">
      <w:pPr>
        <w:tabs>
          <w:tab w:val="left" w:leader="none" w:pos="9060"/>
        </w:tabs>
        <w:spacing w:after="0" w:lineRule="auto"/>
        <w:rPr>
          <w:sz w:val="20"/>
          <w:szCs w:val="20"/>
        </w:rPr>
      </w:pPr>
      <w:r w:rsidDel="00000000" w:rsidR="00000000" w:rsidRPr="00000000">
        <w:rPr>
          <w:sz w:val="20"/>
          <w:szCs w:val="20"/>
          <w:rtl w:val="0"/>
        </w:rPr>
        <w:t xml:space="preserve">b. Standard 1Bi,ii (Lesson design)</w:t>
      </w:r>
    </w:p>
    <w:p w:rsidR="00000000" w:rsidDel="00000000" w:rsidP="00000000" w:rsidRDefault="00000000" w:rsidRPr="00000000" w14:paraId="00000136">
      <w:pPr>
        <w:tabs>
          <w:tab w:val="left" w:leader="none" w:pos="9060"/>
        </w:tabs>
        <w:spacing w:after="0" w:lineRule="auto"/>
        <w:rPr>
          <w:sz w:val="20"/>
          <w:szCs w:val="20"/>
        </w:rPr>
      </w:pPr>
      <w:r w:rsidDel="00000000" w:rsidR="00000000" w:rsidRPr="00000000">
        <w:rPr>
          <w:sz w:val="20"/>
          <w:szCs w:val="20"/>
          <w:rtl w:val="0"/>
        </w:rPr>
        <w:t xml:space="preserve">2. Standard 2--Knowledge of Students and Student Learning</w:t>
      </w:r>
    </w:p>
    <w:p w:rsidR="00000000" w:rsidDel="00000000" w:rsidP="00000000" w:rsidRDefault="00000000" w:rsidRPr="00000000" w14:paraId="00000137">
      <w:pPr>
        <w:tabs>
          <w:tab w:val="left" w:leader="none" w:pos="9060"/>
        </w:tabs>
        <w:spacing w:after="0" w:lineRule="auto"/>
        <w:rPr>
          <w:sz w:val="20"/>
          <w:szCs w:val="20"/>
        </w:rPr>
      </w:pPr>
      <w:r w:rsidDel="00000000" w:rsidR="00000000" w:rsidRPr="00000000">
        <w:rPr>
          <w:sz w:val="20"/>
          <w:szCs w:val="20"/>
          <w:rtl w:val="0"/>
        </w:rPr>
        <w:t xml:space="preserve">3. Standard 3--Content Knowledge and Expertise</w:t>
      </w:r>
    </w:p>
    <w:p w:rsidR="00000000" w:rsidDel="00000000" w:rsidP="00000000" w:rsidRDefault="00000000" w:rsidRPr="00000000" w14:paraId="00000138">
      <w:pPr>
        <w:tabs>
          <w:tab w:val="left" w:leader="none" w:pos="9060"/>
        </w:tabs>
        <w:spacing w:after="0" w:lineRule="auto"/>
        <w:rPr>
          <w:sz w:val="20"/>
          <w:szCs w:val="20"/>
        </w:rPr>
      </w:pPr>
      <w:r w:rsidDel="00000000" w:rsidR="00000000" w:rsidRPr="00000000">
        <w:rPr>
          <w:sz w:val="20"/>
          <w:szCs w:val="20"/>
          <w:rtl w:val="0"/>
        </w:rPr>
        <w:t xml:space="preserve">4. Standard 4--Learning Environment</w:t>
      </w:r>
    </w:p>
    <w:p w:rsidR="00000000" w:rsidDel="00000000" w:rsidP="00000000" w:rsidRDefault="00000000" w:rsidRPr="00000000" w14:paraId="00000139">
      <w:pPr>
        <w:tabs>
          <w:tab w:val="left" w:leader="none" w:pos="9060"/>
        </w:tabs>
        <w:spacing w:after="0" w:lineRule="auto"/>
        <w:rPr>
          <w:sz w:val="20"/>
          <w:szCs w:val="20"/>
        </w:rPr>
      </w:pPr>
      <w:r w:rsidDel="00000000" w:rsidR="00000000" w:rsidRPr="00000000">
        <w:rPr>
          <w:sz w:val="20"/>
          <w:szCs w:val="20"/>
          <w:rtl w:val="0"/>
        </w:rPr>
        <w:t xml:space="preserve">5. Standard 5--Data-Driven Practice </w:t>
      </w:r>
    </w:p>
    <w:p w:rsidR="00000000" w:rsidDel="00000000" w:rsidP="00000000" w:rsidRDefault="00000000" w:rsidRPr="00000000" w14:paraId="0000013A">
      <w:pPr>
        <w:tabs>
          <w:tab w:val="left" w:leader="none" w:pos="9060"/>
        </w:tabs>
        <w:spacing w:after="0" w:lineRule="auto"/>
        <w:rPr>
          <w:sz w:val="20"/>
          <w:szCs w:val="20"/>
        </w:rPr>
      </w:pPr>
      <w:r w:rsidDel="00000000" w:rsidR="00000000" w:rsidRPr="00000000">
        <w:rPr>
          <w:sz w:val="20"/>
          <w:szCs w:val="20"/>
          <w:rtl w:val="0"/>
        </w:rPr>
        <w:t xml:space="preserve">6. Standard 6--Professional Practices and Responsibilities</w:t>
      </w:r>
    </w:p>
    <w:p w:rsidR="00000000" w:rsidDel="00000000" w:rsidP="00000000" w:rsidRDefault="00000000" w:rsidRPr="00000000" w14:paraId="0000013B">
      <w:pPr>
        <w:tabs>
          <w:tab w:val="left" w:leader="none" w:pos="9060"/>
        </w:tabs>
        <w:spacing w:after="0" w:lineRule="auto"/>
        <w:rPr>
          <w:i w:val="1"/>
          <w:sz w:val="20"/>
          <w:szCs w:val="20"/>
        </w:rPr>
      </w:pPr>
      <w:r w:rsidDel="00000000" w:rsidR="00000000" w:rsidRPr="00000000">
        <w:rPr>
          <w:i w:val="1"/>
          <w:sz w:val="20"/>
          <w:szCs w:val="20"/>
          <w:rtl w:val="0"/>
        </w:rPr>
        <w:t xml:space="preserve"> </w:t>
      </w:r>
    </w:p>
    <w:p w:rsidR="00000000" w:rsidDel="00000000" w:rsidP="00000000" w:rsidRDefault="00000000" w:rsidRPr="00000000" w14:paraId="0000013C">
      <w:pPr>
        <w:tabs>
          <w:tab w:val="left" w:leader="none" w:pos="9060"/>
        </w:tabs>
        <w:spacing w:after="0" w:lineRule="auto"/>
        <w:rPr>
          <w:sz w:val="20"/>
          <w:szCs w:val="20"/>
          <w:u w:val="single"/>
        </w:rPr>
      </w:pPr>
      <w:r w:rsidDel="00000000" w:rsidR="00000000" w:rsidRPr="00000000">
        <w:rPr>
          <w:sz w:val="20"/>
          <w:szCs w:val="20"/>
          <w:rtl w:val="0"/>
        </w:rPr>
        <w:t xml:space="preserve">A full description of the standards and competencies can be accessed using this link:</w:t>
      </w:r>
      <w:hyperlink r:id="rId25">
        <w:r w:rsidDel="00000000" w:rsidR="00000000" w:rsidRPr="00000000">
          <w:rPr>
            <w:sz w:val="20"/>
            <w:szCs w:val="20"/>
            <w:rtl w:val="0"/>
          </w:rPr>
          <w:t xml:space="preserve"> </w:t>
        </w:r>
      </w:hyperlink>
      <w:hyperlink r:id="rId26">
        <w:r w:rsidDel="00000000" w:rsidR="00000000" w:rsidRPr="00000000">
          <w:rPr>
            <w:sz w:val="20"/>
            <w:szCs w:val="20"/>
            <w:u w:val="single"/>
            <w:rtl w:val="0"/>
          </w:rPr>
          <w:t xml:space="preserve">Texas Teaching Standards Adopted in Chapter 149</w:t>
        </w:r>
      </w:hyperlink>
      <w:r w:rsidDel="00000000" w:rsidR="00000000" w:rsidRPr="00000000">
        <w:rPr>
          <w:rtl w:val="0"/>
        </w:rPr>
      </w:r>
    </w:p>
    <w:p w:rsidR="00000000" w:rsidDel="00000000" w:rsidP="00000000" w:rsidRDefault="00000000" w:rsidRPr="00000000" w14:paraId="0000013D">
      <w:pPr>
        <w:tabs>
          <w:tab w:val="left" w:leader="none" w:pos="9060"/>
        </w:tabs>
        <w:spacing w:after="0" w:lineRule="auto"/>
        <w:rPr>
          <w:i w:val="1"/>
          <w:sz w:val="20"/>
          <w:szCs w:val="20"/>
        </w:rPr>
      </w:pPr>
      <w:r w:rsidDel="00000000" w:rsidR="00000000" w:rsidRPr="00000000">
        <w:rPr>
          <w:i w:val="1"/>
          <w:sz w:val="20"/>
          <w:szCs w:val="20"/>
          <w:rtl w:val="0"/>
        </w:rPr>
        <w:t xml:space="preserve"> </w:t>
      </w:r>
    </w:p>
    <w:p w:rsidR="00000000" w:rsidDel="00000000" w:rsidP="00000000" w:rsidRDefault="00000000" w:rsidRPr="00000000" w14:paraId="0000013E">
      <w:pPr>
        <w:tabs>
          <w:tab w:val="left" w:leader="none" w:pos="9060"/>
        </w:tabs>
        <w:spacing w:after="0" w:lineRule="auto"/>
        <w:rPr>
          <w:color w:val="297d53"/>
          <w:sz w:val="20"/>
          <w:szCs w:val="20"/>
        </w:rPr>
      </w:pPr>
      <w:r w:rsidDel="00000000" w:rsidR="00000000" w:rsidRPr="00000000">
        <w:rPr>
          <w:b w:val="1"/>
          <w:color w:val="297d53"/>
          <w:sz w:val="20"/>
          <w:szCs w:val="20"/>
          <w:rtl w:val="0"/>
        </w:rPr>
        <w:t xml:space="preserve">EDUCATOR STANDARDS FOR EC-6 CORE SUBJECTS: </w:t>
      </w:r>
      <w:r w:rsidDel="00000000" w:rsidR="00000000" w:rsidRPr="00000000">
        <w:rPr>
          <w:color w:val="297d53"/>
          <w:sz w:val="20"/>
          <w:szCs w:val="20"/>
          <w:rtl w:val="0"/>
        </w:rPr>
        <w:t xml:space="preserve"> </w:t>
      </w:r>
    </w:p>
    <w:p w:rsidR="00000000" w:rsidDel="00000000" w:rsidP="00000000" w:rsidRDefault="00000000" w:rsidRPr="00000000" w14:paraId="0000013F">
      <w:pPr>
        <w:tabs>
          <w:tab w:val="left" w:leader="none" w:pos="9060"/>
        </w:tabs>
        <w:spacing w:after="0" w:lineRule="auto"/>
        <w:rPr>
          <w:sz w:val="20"/>
          <w:szCs w:val="20"/>
          <w:u w:val="single"/>
        </w:rPr>
      </w:pPr>
      <w:r w:rsidDel="00000000" w:rsidR="00000000" w:rsidRPr="00000000">
        <w:rPr>
          <w:sz w:val="20"/>
          <w:szCs w:val="20"/>
          <w:rtl w:val="0"/>
        </w:rPr>
        <w:t xml:space="preserve">A full description of the standards and competencies can be accessed using this link:</w:t>
      </w:r>
      <w:hyperlink r:id="rId27">
        <w:r w:rsidDel="00000000" w:rsidR="00000000" w:rsidRPr="00000000">
          <w:rPr>
            <w:sz w:val="20"/>
            <w:szCs w:val="20"/>
            <w:rtl w:val="0"/>
          </w:rPr>
          <w:t xml:space="preserve"> </w:t>
        </w:r>
      </w:hyperlink>
      <w:hyperlink r:id="rId28">
        <w:r w:rsidDel="00000000" w:rsidR="00000000" w:rsidRPr="00000000">
          <w:rPr>
            <w:sz w:val="20"/>
            <w:szCs w:val="20"/>
            <w:u w:val="single"/>
            <w:rtl w:val="0"/>
          </w:rPr>
          <w:t xml:space="preserve">https://tea.texas.gov/texas-educators/preparation-and-continuing-education/approved-educator-standards</w:t>
        </w:r>
      </w:hyperlink>
      <w:r w:rsidDel="00000000" w:rsidR="00000000" w:rsidRPr="00000000">
        <w:rPr>
          <w:rtl w:val="0"/>
        </w:rPr>
      </w:r>
    </w:p>
    <w:p w:rsidR="00000000" w:rsidDel="00000000" w:rsidP="00000000" w:rsidRDefault="00000000" w:rsidRPr="00000000" w14:paraId="00000140">
      <w:pPr>
        <w:tabs>
          <w:tab w:val="left" w:leader="none" w:pos="9060"/>
        </w:tabs>
        <w:spacing w:after="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141">
      <w:pPr>
        <w:tabs>
          <w:tab w:val="left" w:leader="none" w:pos="9060"/>
        </w:tabs>
        <w:spacing w:after="0" w:lineRule="auto"/>
        <w:rPr>
          <w:b w:val="1"/>
          <w:sz w:val="20"/>
          <w:szCs w:val="20"/>
        </w:rPr>
      </w:pPr>
      <w:r w:rsidDel="00000000" w:rsidR="00000000" w:rsidRPr="00000000">
        <w:rPr>
          <w:b w:val="1"/>
          <w:sz w:val="20"/>
          <w:szCs w:val="20"/>
          <w:rtl w:val="0"/>
        </w:rPr>
        <w:t xml:space="preserve">English Language Arts and Reading Generalist EC–6 Standards</w:t>
      </w:r>
    </w:p>
    <w:p w:rsidR="00000000" w:rsidDel="00000000" w:rsidP="00000000" w:rsidRDefault="00000000" w:rsidRPr="00000000" w14:paraId="00000142">
      <w:pPr>
        <w:numPr>
          <w:ilvl w:val="0"/>
          <w:numId w:val="13"/>
        </w:numPr>
        <w:tabs>
          <w:tab w:val="left" w:leader="none" w:pos="9060"/>
        </w:tabs>
        <w:spacing w:after="0" w:lineRule="auto"/>
        <w:ind w:left="720" w:hanging="360"/>
        <w:rPr>
          <w:sz w:val="20"/>
          <w:szCs w:val="20"/>
        </w:rPr>
      </w:pPr>
      <w:r w:rsidDel="00000000" w:rsidR="00000000" w:rsidRPr="00000000">
        <w:rPr>
          <w:sz w:val="20"/>
          <w:szCs w:val="20"/>
          <w:rtl w:val="0"/>
        </w:rPr>
        <w:t xml:space="preserve">Standard I. Oral Language</w:t>
      </w:r>
    </w:p>
    <w:p w:rsidR="00000000" w:rsidDel="00000000" w:rsidP="00000000" w:rsidRDefault="00000000" w:rsidRPr="00000000" w14:paraId="00000143">
      <w:pPr>
        <w:numPr>
          <w:ilvl w:val="0"/>
          <w:numId w:val="13"/>
        </w:numPr>
        <w:tabs>
          <w:tab w:val="left" w:leader="none" w:pos="9060"/>
        </w:tabs>
        <w:spacing w:after="0" w:lineRule="auto"/>
        <w:ind w:left="720" w:hanging="360"/>
        <w:rPr>
          <w:sz w:val="20"/>
          <w:szCs w:val="20"/>
        </w:rPr>
      </w:pPr>
      <w:r w:rsidDel="00000000" w:rsidR="00000000" w:rsidRPr="00000000">
        <w:rPr>
          <w:sz w:val="20"/>
          <w:szCs w:val="20"/>
          <w:rtl w:val="0"/>
        </w:rPr>
        <w:t xml:space="preserve">Standard II. Phonological and Phonemic Awareness</w:t>
      </w:r>
    </w:p>
    <w:p w:rsidR="00000000" w:rsidDel="00000000" w:rsidP="00000000" w:rsidRDefault="00000000" w:rsidRPr="00000000" w14:paraId="00000144">
      <w:pPr>
        <w:numPr>
          <w:ilvl w:val="0"/>
          <w:numId w:val="13"/>
        </w:numPr>
        <w:tabs>
          <w:tab w:val="left" w:leader="none" w:pos="9060"/>
        </w:tabs>
        <w:spacing w:after="0" w:lineRule="auto"/>
        <w:ind w:left="720" w:hanging="360"/>
        <w:rPr>
          <w:sz w:val="20"/>
          <w:szCs w:val="20"/>
        </w:rPr>
      </w:pPr>
      <w:r w:rsidDel="00000000" w:rsidR="00000000" w:rsidRPr="00000000">
        <w:rPr>
          <w:sz w:val="20"/>
          <w:szCs w:val="20"/>
          <w:rtl w:val="0"/>
        </w:rPr>
        <w:t xml:space="preserve">Standard III. Alphabetic Principle</w:t>
      </w:r>
    </w:p>
    <w:p w:rsidR="00000000" w:rsidDel="00000000" w:rsidP="00000000" w:rsidRDefault="00000000" w:rsidRPr="00000000" w14:paraId="00000145">
      <w:pPr>
        <w:numPr>
          <w:ilvl w:val="0"/>
          <w:numId w:val="13"/>
        </w:numPr>
        <w:tabs>
          <w:tab w:val="left" w:leader="none" w:pos="9060"/>
        </w:tabs>
        <w:spacing w:after="0" w:lineRule="auto"/>
        <w:ind w:left="720" w:hanging="360"/>
        <w:rPr>
          <w:sz w:val="20"/>
          <w:szCs w:val="20"/>
        </w:rPr>
      </w:pPr>
      <w:r w:rsidDel="00000000" w:rsidR="00000000" w:rsidRPr="00000000">
        <w:rPr>
          <w:sz w:val="20"/>
          <w:szCs w:val="20"/>
          <w:rtl w:val="0"/>
        </w:rPr>
        <w:t xml:space="preserve">Standard IV. Literacy Development and Practice</w:t>
      </w:r>
    </w:p>
    <w:p w:rsidR="00000000" w:rsidDel="00000000" w:rsidP="00000000" w:rsidRDefault="00000000" w:rsidRPr="00000000" w14:paraId="00000146">
      <w:pPr>
        <w:numPr>
          <w:ilvl w:val="0"/>
          <w:numId w:val="13"/>
        </w:numPr>
        <w:tabs>
          <w:tab w:val="left" w:leader="none" w:pos="9060"/>
        </w:tabs>
        <w:spacing w:after="0" w:lineRule="auto"/>
        <w:ind w:left="720" w:hanging="360"/>
        <w:rPr>
          <w:sz w:val="20"/>
          <w:szCs w:val="20"/>
        </w:rPr>
      </w:pPr>
      <w:r w:rsidDel="00000000" w:rsidR="00000000" w:rsidRPr="00000000">
        <w:rPr>
          <w:sz w:val="20"/>
          <w:szCs w:val="20"/>
          <w:rtl w:val="0"/>
        </w:rPr>
        <w:t xml:space="preserve">Standard V. Word Analysis and Decoding</w:t>
      </w:r>
    </w:p>
    <w:p w:rsidR="00000000" w:rsidDel="00000000" w:rsidP="00000000" w:rsidRDefault="00000000" w:rsidRPr="00000000" w14:paraId="00000147">
      <w:pPr>
        <w:numPr>
          <w:ilvl w:val="0"/>
          <w:numId w:val="13"/>
        </w:numPr>
        <w:tabs>
          <w:tab w:val="left" w:leader="none" w:pos="9060"/>
        </w:tabs>
        <w:spacing w:after="0" w:lineRule="auto"/>
        <w:ind w:left="720" w:hanging="360"/>
        <w:rPr>
          <w:sz w:val="20"/>
          <w:szCs w:val="20"/>
        </w:rPr>
      </w:pPr>
      <w:r w:rsidDel="00000000" w:rsidR="00000000" w:rsidRPr="00000000">
        <w:rPr>
          <w:sz w:val="20"/>
          <w:szCs w:val="20"/>
          <w:rtl w:val="0"/>
        </w:rPr>
        <w:t xml:space="preserve">Standard VI. Reading Fluency</w:t>
      </w:r>
    </w:p>
    <w:p w:rsidR="00000000" w:rsidDel="00000000" w:rsidP="00000000" w:rsidRDefault="00000000" w:rsidRPr="00000000" w14:paraId="00000148">
      <w:pPr>
        <w:numPr>
          <w:ilvl w:val="0"/>
          <w:numId w:val="13"/>
        </w:numPr>
        <w:tabs>
          <w:tab w:val="left" w:leader="none" w:pos="9060"/>
        </w:tabs>
        <w:spacing w:after="0" w:lineRule="auto"/>
        <w:ind w:left="720" w:hanging="360"/>
        <w:rPr>
          <w:sz w:val="20"/>
          <w:szCs w:val="20"/>
        </w:rPr>
      </w:pPr>
      <w:r w:rsidDel="00000000" w:rsidR="00000000" w:rsidRPr="00000000">
        <w:rPr>
          <w:sz w:val="20"/>
          <w:szCs w:val="20"/>
          <w:rtl w:val="0"/>
        </w:rPr>
        <w:t xml:space="preserve">Standard VII. Reading Comprehension</w:t>
      </w:r>
    </w:p>
    <w:p w:rsidR="00000000" w:rsidDel="00000000" w:rsidP="00000000" w:rsidRDefault="00000000" w:rsidRPr="00000000" w14:paraId="00000149">
      <w:pPr>
        <w:numPr>
          <w:ilvl w:val="0"/>
          <w:numId w:val="13"/>
        </w:numPr>
        <w:tabs>
          <w:tab w:val="left" w:leader="none" w:pos="9060"/>
        </w:tabs>
        <w:spacing w:after="0" w:lineRule="auto"/>
        <w:ind w:left="720" w:hanging="360"/>
        <w:rPr>
          <w:sz w:val="20"/>
          <w:szCs w:val="20"/>
        </w:rPr>
      </w:pPr>
      <w:r w:rsidDel="00000000" w:rsidR="00000000" w:rsidRPr="00000000">
        <w:rPr>
          <w:sz w:val="20"/>
          <w:szCs w:val="20"/>
          <w:rtl w:val="0"/>
        </w:rPr>
        <w:t xml:space="preserve">Standard X. Assessment and Instruction of Developing Literacy</w:t>
      </w:r>
    </w:p>
    <w:p w:rsidR="00000000" w:rsidDel="00000000" w:rsidP="00000000" w:rsidRDefault="00000000" w:rsidRPr="00000000" w14:paraId="0000014A">
      <w:pPr>
        <w:numPr>
          <w:ilvl w:val="0"/>
          <w:numId w:val="13"/>
        </w:numPr>
        <w:tabs>
          <w:tab w:val="left" w:leader="none" w:pos="9060"/>
        </w:tabs>
        <w:spacing w:after="0" w:lineRule="auto"/>
        <w:ind w:left="720" w:hanging="360"/>
        <w:rPr>
          <w:sz w:val="20"/>
          <w:szCs w:val="20"/>
        </w:rPr>
      </w:pPr>
      <w:r w:rsidDel="00000000" w:rsidR="00000000" w:rsidRPr="00000000">
        <w:rPr>
          <w:sz w:val="20"/>
          <w:szCs w:val="20"/>
          <w:rtl w:val="0"/>
        </w:rPr>
        <w:t xml:space="preserve">Standard XI. Research and Inquiry Skills</w:t>
      </w:r>
    </w:p>
    <w:p w:rsidR="00000000" w:rsidDel="00000000" w:rsidP="00000000" w:rsidRDefault="00000000" w:rsidRPr="00000000" w14:paraId="0000014B">
      <w:pPr>
        <w:numPr>
          <w:ilvl w:val="0"/>
          <w:numId w:val="13"/>
        </w:numPr>
        <w:tabs>
          <w:tab w:val="left" w:leader="none" w:pos="9060"/>
        </w:tabs>
        <w:spacing w:after="0" w:lineRule="auto"/>
        <w:ind w:left="720" w:hanging="360"/>
        <w:rPr>
          <w:sz w:val="20"/>
          <w:szCs w:val="20"/>
        </w:rPr>
      </w:pPr>
      <w:r w:rsidDel="00000000" w:rsidR="00000000" w:rsidRPr="00000000">
        <w:rPr>
          <w:sz w:val="20"/>
          <w:szCs w:val="20"/>
          <w:rtl w:val="0"/>
        </w:rPr>
        <w:t xml:space="preserve">Standard XII. Viewing and Representing</w:t>
      </w:r>
    </w:p>
    <w:p w:rsidR="00000000" w:rsidDel="00000000" w:rsidP="00000000" w:rsidRDefault="00000000" w:rsidRPr="00000000" w14:paraId="0000014C">
      <w:pPr>
        <w:tabs>
          <w:tab w:val="left" w:leader="none" w:pos="9060"/>
        </w:tabs>
        <w:spacing w:after="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14D">
      <w:pPr>
        <w:tabs>
          <w:tab w:val="left" w:leader="none" w:pos="9060"/>
        </w:tabs>
        <w:spacing w:after="0" w:lineRule="auto"/>
        <w:rPr>
          <w:b w:val="1"/>
          <w:color w:val="297d53"/>
          <w:sz w:val="20"/>
          <w:szCs w:val="20"/>
        </w:rPr>
      </w:pPr>
      <w:r w:rsidDel="00000000" w:rsidR="00000000" w:rsidRPr="00000000">
        <w:rPr>
          <w:b w:val="1"/>
          <w:color w:val="297d53"/>
          <w:sz w:val="20"/>
          <w:szCs w:val="20"/>
          <w:rtl w:val="0"/>
        </w:rPr>
        <w:t xml:space="preserve">TEXAS ESSENTIAL KNOWLEDGE AND SKILLS</w:t>
      </w:r>
    </w:p>
    <w:p w:rsidR="00000000" w:rsidDel="00000000" w:rsidP="00000000" w:rsidRDefault="00000000" w:rsidRPr="00000000" w14:paraId="0000014E">
      <w:pPr>
        <w:tabs>
          <w:tab w:val="left" w:leader="none" w:pos="9060"/>
        </w:tabs>
        <w:spacing w:after="0" w:lineRule="auto"/>
        <w:rPr>
          <w:sz w:val="20"/>
          <w:szCs w:val="20"/>
          <w:u w:val="single"/>
        </w:rPr>
      </w:pPr>
      <w:r w:rsidDel="00000000" w:rsidR="00000000" w:rsidRPr="00000000">
        <w:rPr>
          <w:sz w:val="20"/>
          <w:szCs w:val="20"/>
          <w:rtl w:val="0"/>
        </w:rPr>
        <w:t xml:space="preserve">The following TEKS are addressed in this course. The Texas Essential Knowledge and Skills can be accessed on the Texas Education Agency website using the A-Z index at the following URL:</w:t>
      </w:r>
      <w:hyperlink r:id="rId29">
        <w:r w:rsidDel="00000000" w:rsidR="00000000" w:rsidRPr="00000000">
          <w:rPr>
            <w:sz w:val="20"/>
            <w:szCs w:val="20"/>
            <w:rtl w:val="0"/>
          </w:rPr>
          <w:t xml:space="preserve"> </w:t>
        </w:r>
      </w:hyperlink>
      <w:hyperlink r:id="rId30">
        <w:r w:rsidDel="00000000" w:rsidR="00000000" w:rsidRPr="00000000">
          <w:rPr>
            <w:sz w:val="20"/>
            <w:szCs w:val="20"/>
            <w:u w:val="single"/>
            <w:rtl w:val="0"/>
          </w:rPr>
          <w:t xml:space="preserve">https://tea.texas.gov/academics/curriculum-standards</w:t>
        </w:r>
      </w:hyperlink>
      <w:r w:rsidDel="00000000" w:rsidR="00000000" w:rsidRPr="00000000">
        <w:rPr>
          <w:rtl w:val="0"/>
        </w:rPr>
      </w:r>
    </w:p>
    <w:p w:rsidR="00000000" w:rsidDel="00000000" w:rsidP="00000000" w:rsidRDefault="00000000" w:rsidRPr="00000000" w14:paraId="0000014F">
      <w:pPr>
        <w:tabs>
          <w:tab w:val="left" w:leader="none" w:pos="9060"/>
        </w:tabs>
        <w:spacing w:after="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150">
      <w:pPr>
        <w:numPr>
          <w:ilvl w:val="0"/>
          <w:numId w:val="4"/>
        </w:numPr>
        <w:tabs>
          <w:tab w:val="left" w:leader="none" w:pos="9060"/>
        </w:tabs>
        <w:spacing w:after="0" w:lineRule="auto"/>
        <w:ind w:left="720" w:hanging="360"/>
        <w:rPr>
          <w:sz w:val="20"/>
          <w:szCs w:val="20"/>
        </w:rPr>
      </w:pPr>
      <w:r w:rsidDel="00000000" w:rsidR="00000000" w:rsidRPr="00000000">
        <w:rPr>
          <w:sz w:val="20"/>
          <w:szCs w:val="20"/>
          <w:rtl w:val="0"/>
        </w:rPr>
        <w:t xml:space="preserve">PreK Guidelines Domain III. Chapter 110 TEKS for English, Language Arts and Reading Subchapter A. Elementary Grades K-5 110.10-110.16 • Chapter 110 TEKS for English, Language Arts and Reading Subchapter B. Middle Grade 6 110.18]</w:t>
      </w:r>
    </w:p>
    <w:p w:rsidR="00000000" w:rsidDel="00000000" w:rsidP="00000000" w:rsidRDefault="00000000" w:rsidRPr="00000000" w14:paraId="00000151">
      <w:pPr>
        <w:tabs>
          <w:tab w:val="left" w:leader="none" w:pos="9060"/>
        </w:tabs>
        <w:spacing w:after="0" w:lineRule="auto"/>
        <w:rPr>
          <w:i w:val="1"/>
          <w:sz w:val="20"/>
          <w:szCs w:val="20"/>
        </w:rPr>
      </w:pPr>
      <w:r w:rsidDel="00000000" w:rsidR="00000000" w:rsidRPr="00000000">
        <w:rPr>
          <w:i w:val="1"/>
          <w:sz w:val="20"/>
          <w:szCs w:val="20"/>
          <w:rtl w:val="0"/>
        </w:rPr>
        <w:t xml:space="preserve"> </w:t>
      </w:r>
    </w:p>
    <w:p w:rsidR="00000000" w:rsidDel="00000000" w:rsidP="00000000" w:rsidRDefault="00000000" w:rsidRPr="00000000" w14:paraId="00000152">
      <w:pPr>
        <w:tabs>
          <w:tab w:val="left" w:leader="none" w:pos="9060"/>
        </w:tabs>
        <w:spacing w:after="0" w:lineRule="auto"/>
        <w:rPr>
          <w:b w:val="1"/>
          <w:color w:val="297d53"/>
          <w:sz w:val="20"/>
          <w:szCs w:val="20"/>
        </w:rPr>
      </w:pPr>
      <w:r w:rsidDel="00000000" w:rsidR="00000000" w:rsidRPr="00000000">
        <w:rPr>
          <w:b w:val="1"/>
          <w:color w:val="297d53"/>
          <w:sz w:val="20"/>
          <w:szCs w:val="20"/>
          <w:rtl w:val="0"/>
        </w:rPr>
        <w:t xml:space="preserve">ENGLISH LANGUAGE PROFICIENCY STANDARDS (ELPS)</w:t>
      </w:r>
    </w:p>
    <w:p w:rsidR="00000000" w:rsidDel="00000000" w:rsidP="00000000" w:rsidRDefault="00000000" w:rsidRPr="00000000" w14:paraId="00000153">
      <w:pPr>
        <w:tabs>
          <w:tab w:val="left" w:leader="none" w:pos="9060"/>
        </w:tabs>
        <w:spacing w:after="0" w:lineRule="auto"/>
        <w:rPr>
          <w:sz w:val="20"/>
          <w:szCs w:val="20"/>
        </w:rPr>
      </w:pPr>
      <w:r w:rsidDel="00000000" w:rsidR="00000000" w:rsidRPr="00000000">
        <w:rPr>
          <w:sz w:val="20"/>
          <w:szCs w:val="20"/>
          <w:rtl w:val="0"/>
        </w:rPr>
        <w:t xml:space="preserve">This course incorporates the ELPS in lesson planning and instructional delivery to improve English learners' language acquisition and content area knowledge. Teacher candidates will implement the ELPs during instruction of the subject area for English learners. The ELPs can be accessed via the Texas Education Agency using the following link:</w:t>
      </w:r>
      <w:hyperlink r:id="rId31">
        <w:r w:rsidDel="00000000" w:rsidR="00000000" w:rsidRPr="00000000">
          <w:rPr>
            <w:sz w:val="20"/>
            <w:szCs w:val="20"/>
            <w:rtl w:val="0"/>
          </w:rPr>
          <w:t xml:space="preserve"> </w:t>
        </w:r>
      </w:hyperlink>
      <w:hyperlink r:id="rId32">
        <w:r w:rsidDel="00000000" w:rsidR="00000000" w:rsidRPr="00000000">
          <w:rPr>
            <w:sz w:val="20"/>
            <w:szCs w:val="20"/>
            <w:u w:val="single"/>
            <w:rtl w:val="0"/>
          </w:rPr>
          <w:t xml:space="preserve">http://ritter.tea.state.tx.us/rules/tac/chapter074/ch074a.html#74.4</w:t>
        </w:r>
      </w:hyperlink>
      <w:r w:rsidDel="00000000" w:rsidR="00000000" w:rsidRPr="00000000">
        <w:rPr>
          <w:sz w:val="20"/>
          <w:szCs w:val="20"/>
          <w:rtl w:val="0"/>
        </w:rPr>
        <w:t xml:space="preserve">. </w:t>
      </w:r>
    </w:p>
    <w:p w:rsidR="00000000" w:rsidDel="00000000" w:rsidP="00000000" w:rsidRDefault="00000000" w:rsidRPr="00000000" w14:paraId="00000154">
      <w:pPr>
        <w:tabs>
          <w:tab w:val="left" w:leader="none" w:pos="9060"/>
        </w:tabs>
        <w:spacing w:after="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155">
      <w:pPr>
        <w:tabs>
          <w:tab w:val="left" w:leader="none" w:pos="9060"/>
        </w:tabs>
        <w:spacing w:after="0" w:lineRule="auto"/>
        <w:rPr>
          <w:b w:val="1"/>
          <w:color w:val="297d53"/>
          <w:sz w:val="20"/>
          <w:szCs w:val="20"/>
        </w:rPr>
      </w:pPr>
      <w:r w:rsidDel="00000000" w:rsidR="00000000" w:rsidRPr="00000000">
        <w:rPr>
          <w:b w:val="1"/>
          <w:color w:val="297d53"/>
          <w:sz w:val="20"/>
          <w:szCs w:val="20"/>
          <w:rtl w:val="0"/>
        </w:rPr>
        <w:t xml:space="preserve">TEXAS COLLEGE AND CAREER READINESS STANDARDS</w:t>
      </w:r>
    </w:p>
    <w:p w:rsidR="00000000" w:rsidDel="00000000" w:rsidP="00000000" w:rsidRDefault="00000000" w:rsidRPr="00000000" w14:paraId="00000156">
      <w:pPr>
        <w:tabs>
          <w:tab w:val="left" w:leader="none" w:pos="9060"/>
        </w:tabs>
        <w:spacing w:after="0" w:lineRule="auto"/>
        <w:rPr>
          <w:sz w:val="20"/>
          <w:szCs w:val="20"/>
        </w:rPr>
      </w:pPr>
      <w:r w:rsidDel="00000000" w:rsidR="00000000" w:rsidRPr="00000000">
        <w:rPr>
          <w:sz w:val="20"/>
          <w:szCs w:val="20"/>
          <w:rtl w:val="0"/>
        </w:rPr>
        <w:t xml:space="preserve">The Texas College and Career Readiness Standards can be accessed at the Texas Higher Education Coordinating Board website using the following link:</w:t>
      </w:r>
      <w:hyperlink r:id="rId33">
        <w:r w:rsidDel="00000000" w:rsidR="00000000" w:rsidRPr="00000000">
          <w:rPr>
            <w:sz w:val="20"/>
            <w:szCs w:val="20"/>
            <w:rtl w:val="0"/>
          </w:rPr>
          <w:t xml:space="preserve"> </w:t>
        </w:r>
      </w:hyperlink>
      <w:hyperlink r:id="rId34">
        <w:r w:rsidDel="00000000" w:rsidR="00000000" w:rsidRPr="00000000">
          <w:rPr>
            <w:sz w:val="20"/>
            <w:szCs w:val="20"/>
            <w:u w:val="single"/>
            <w:rtl w:val="0"/>
          </w:rPr>
          <w:t xml:space="preserve">http://www.thecb.state.tx.us/index.cfm?objectid=EADF962E-0E3E-DA80-BAAD2496062F3CD8</w:t>
        </w:r>
      </w:hyperlink>
      <w:r w:rsidDel="00000000" w:rsidR="00000000" w:rsidRPr="00000000">
        <w:rPr>
          <w:sz w:val="20"/>
          <w:szCs w:val="20"/>
          <w:rtl w:val="0"/>
        </w:rPr>
        <w:t xml:space="preserve"> </w:t>
      </w:r>
    </w:p>
    <w:p w:rsidR="00000000" w:rsidDel="00000000" w:rsidP="00000000" w:rsidRDefault="00000000" w:rsidRPr="00000000" w14:paraId="00000157">
      <w:pPr>
        <w:tabs>
          <w:tab w:val="left" w:leader="none" w:pos="9060"/>
        </w:tabs>
        <w:spacing w:after="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158">
      <w:pPr>
        <w:tabs>
          <w:tab w:val="left" w:leader="none" w:pos="9060"/>
        </w:tabs>
        <w:spacing w:after="0" w:lineRule="auto"/>
        <w:rPr>
          <w:b w:val="1"/>
          <w:color w:val="297d53"/>
          <w:sz w:val="20"/>
          <w:szCs w:val="20"/>
        </w:rPr>
      </w:pPr>
      <w:r w:rsidDel="00000000" w:rsidR="00000000" w:rsidRPr="00000000">
        <w:rPr>
          <w:b w:val="1"/>
          <w:color w:val="297d53"/>
          <w:sz w:val="20"/>
          <w:szCs w:val="20"/>
          <w:rtl w:val="0"/>
        </w:rPr>
        <w:t xml:space="preserve">TECHNOLOGY APPLICATIONS</w:t>
      </w:r>
    </w:p>
    <w:p w:rsidR="00000000" w:rsidDel="00000000" w:rsidP="00000000" w:rsidRDefault="00000000" w:rsidRPr="00000000" w14:paraId="00000159">
      <w:pPr>
        <w:tabs>
          <w:tab w:val="left" w:leader="none" w:pos="9060"/>
        </w:tabs>
        <w:spacing w:after="0" w:lineRule="auto"/>
        <w:rPr>
          <w:sz w:val="20"/>
          <w:szCs w:val="20"/>
        </w:rPr>
      </w:pPr>
      <w:hyperlink r:id="rId35">
        <w:r w:rsidDel="00000000" w:rsidR="00000000" w:rsidRPr="00000000">
          <w:rPr>
            <w:sz w:val="20"/>
            <w:szCs w:val="20"/>
            <w:u w:val="single"/>
            <w:rtl w:val="0"/>
          </w:rPr>
          <w:t xml:space="preserve">Technology Applications (All Beginning Teachers, PDF)</w:t>
        </w:r>
      </w:hyperlink>
      <w:r w:rsidDel="00000000" w:rsidR="00000000" w:rsidRPr="00000000">
        <w:rPr>
          <w:sz w:val="20"/>
          <w:szCs w:val="20"/>
          <w:rtl w:val="0"/>
        </w:rPr>
        <w:t xml:space="preserve"> The first seven standards of the Technology Applications EC-12 Standards are expected of </w:t>
      </w:r>
      <w:r w:rsidDel="00000000" w:rsidR="00000000" w:rsidRPr="00000000">
        <w:rPr>
          <w:b w:val="1"/>
          <w:sz w:val="20"/>
          <w:szCs w:val="20"/>
          <w:rtl w:val="0"/>
        </w:rPr>
        <w:t xml:space="preserve">all</w:t>
      </w:r>
      <w:r w:rsidDel="00000000" w:rsidR="00000000" w:rsidRPr="00000000">
        <w:rPr>
          <w:sz w:val="20"/>
          <w:szCs w:val="20"/>
          <w:rtl w:val="0"/>
        </w:rPr>
        <w:t xml:space="preserve"> beginning teachers. They are incorporated into the Texas Examination of Educator Standards (TExES) Pedagogy and Professional Responsibilities (PPR) test.</w:t>
      </w:r>
    </w:p>
    <w:p w:rsidR="00000000" w:rsidDel="00000000" w:rsidP="00000000" w:rsidRDefault="00000000" w:rsidRPr="00000000" w14:paraId="0000015A">
      <w:pPr>
        <w:tabs>
          <w:tab w:val="left" w:leader="none" w:pos="9060"/>
        </w:tabs>
        <w:spacing w:after="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15B">
      <w:pPr>
        <w:tabs>
          <w:tab w:val="left" w:leader="none" w:pos="9060"/>
        </w:tabs>
        <w:spacing w:after="0" w:lineRule="auto"/>
        <w:rPr>
          <w:sz w:val="20"/>
          <w:szCs w:val="20"/>
        </w:rPr>
      </w:pPr>
      <w:r w:rsidDel="00000000" w:rsidR="00000000" w:rsidRPr="00000000">
        <w:rPr>
          <w:sz w:val="20"/>
          <w:szCs w:val="20"/>
          <w:rtl w:val="0"/>
        </w:rPr>
        <w:t xml:space="preserve">• Standard I 1.1k-1.3k, 1.10k-1.18k, 1.1s-1.6s, 1.10s-1.18s  </w:t>
      </w:r>
    </w:p>
    <w:p w:rsidR="00000000" w:rsidDel="00000000" w:rsidP="00000000" w:rsidRDefault="00000000" w:rsidRPr="00000000" w14:paraId="0000015C">
      <w:pPr>
        <w:tabs>
          <w:tab w:val="left" w:leader="none" w:pos="9060"/>
        </w:tabs>
        <w:spacing w:after="0" w:lineRule="auto"/>
        <w:rPr>
          <w:sz w:val="20"/>
          <w:szCs w:val="20"/>
        </w:rPr>
      </w:pPr>
      <w:r w:rsidDel="00000000" w:rsidR="00000000" w:rsidRPr="00000000">
        <w:rPr>
          <w:sz w:val="20"/>
          <w:szCs w:val="20"/>
          <w:rtl w:val="0"/>
        </w:rPr>
        <w:t xml:space="preserve">• Standard II 2.1k-2.3k, 2.1s, 2.3s-2.8s  </w:t>
      </w:r>
    </w:p>
    <w:p w:rsidR="00000000" w:rsidDel="00000000" w:rsidP="00000000" w:rsidRDefault="00000000" w:rsidRPr="00000000" w14:paraId="0000015D">
      <w:pPr>
        <w:tabs>
          <w:tab w:val="left" w:leader="none" w:pos="9060"/>
        </w:tabs>
        <w:spacing w:after="0" w:lineRule="auto"/>
        <w:rPr>
          <w:sz w:val="20"/>
          <w:szCs w:val="20"/>
        </w:rPr>
      </w:pPr>
      <w:r w:rsidDel="00000000" w:rsidR="00000000" w:rsidRPr="00000000">
        <w:rPr>
          <w:sz w:val="20"/>
          <w:szCs w:val="20"/>
          <w:rtl w:val="0"/>
        </w:rPr>
        <w:t xml:space="preserve">• Standard III 3.2k, 3.3k, 3.1s, 3.4s-3.8s, 3.10s, 3.13s, 3.15s  </w:t>
      </w:r>
    </w:p>
    <w:p w:rsidR="00000000" w:rsidDel="00000000" w:rsidP="00000000" w:rsidRDefault="00000000" w:rsidRPr="00000000" w14:paraId="0000015E">
      <w:pPr>
        <w:tabs>
          <w:tab w:val="left" w:leader="none" w:pos="9060"/>
        </w:tabs>
        <w:spacing w:after="0" w:lineRule="auto"/>
        <w:rPr>
          <w:b w:val="1"/>
          <w:sz w:val="20"/>
          <w:szCs w:val="20"/>
        </w:rPr>
      </w:pPr>
      <w:r w:rsidDel="00000000" w:rsidR="00000000" w:rsidRPr="00000000">
        <w:rPr>
          <w:sz w:val="20"/>
          <w:szCs w:val="20"/>
          <w:rtl w:val="0"/>
        </w:rPr>
        <w:t xml:space="preserve">• Standard IV 4.1k-4.3k, 4.1s, 4.2s, 4.4s-4.7s, 4.11s, 4.12s]</w:t>
      </w:r>
      <w:r w:rsidDel="00000000" w:rsidR="00000000" w:rsidRPr="00000000">
        <w:rPr>
          <w:rtl w:val="0"/>
        </w:rPr>
      </w:r>
    </w:p>
    <w:p w:rsidR="00000000" w:rsidDel="00000000" w:rsidP="00000000" w:rsidRDefault="00000000" w:rsidRPr="00000000" w14:paraId="0000015F">
      <w:pPr>
        <w:spacing w:after="0" w:line="240" w:lineRule="auto"/>
        <w:rPr/>
      </w:pPr>
      <w:r w:rsidDel="00000000" w:rsidR="00000000" w:rsidRPr="00000000">
        <w:rPr>
          <w:rtl w:val="0"/>
        </w:rPr>
      </w:r>
    </w:p>
    <w:p w:rsidR="00000000" w:rsidDel="00000000" w:rsidP="00000000" w:rsidRDefault="00000000" w:rsidRPr="00000000" w14:paraId="00000160">
      <w:pPr>
        <w:tabs>
          <w:tab w:val="left" w:leader="none" w:pos="9060"/>
        </w:tabs>
        <w:rPr/>
      </w:pPr>
      <w:r w:rsidDel="00000000" w:rsidR="00000000" w:rsidRPr="00000000">
        <w:rPr>
          <w:rtl w:val="0"/>
        </w:rPr>
      </w:r>
    </w:p>
    <w:sectPr>
      <w:headerReference r:id="rId36" w:type="default"/>
      <w:headerReference r:id="rId37" w:type="first"/>
      <w:headerReference r:id="rId38" w:type="even"/>
      <w:footerReference r:id="rId39" w:type="default"/>
      <w:footerReference r:id="rId40" w:type="first"/>
      <w:footerReference r:id="rId41" w:type="even"/>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Courier New"/>
  <w:font w:name="Noto Sans Symbols">
    <w:embedRegular w:fontKey="{00000000-0000-0000-0000-000000000000}" r:id="rId1" w:subsetted="0"/>
    <w:embedBold w:fontKey="{00000000-0000-0000-0000-000000000000}" r:id="rId2" w:subsetted="0"/>
  </w:font>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University of North Texas | 07.01.2024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360" w:lineRule="auto"/>
    </w:pPr>
    <w:rPr>
      <w:b w:val="1"/>
      <w:color w:val="297d53"/>
      <w:sz w:val="36"/>
      <w:szCs w:val="36"/>
    </w:rPr>
  </w:style>
  <w:style w:type="paragraph" w:styleId="Heading2">
    <w:name w:val="heading 2"/>
    <w:basedOn w:val="Normal"/>
    <w:next w:val="Normal"/>
    <w:pPr>
      <w:keepNext w:val="1"/>
      <w:keepLines w:val="1"/>
      <w:spacing w:after="120" w:before="120" w:lineRule="auto"/>
    </w:pPr>
    <w:rPr>
      <w:color w:val="297d53"/>
      <w:sz w:val="30"/>
      <w:szCs w:val="30"/>
    </w:rPr>
  </w:style>
  <w:style w:type="paragraph" w:styleId="Heading3">
    <w:name w:val="heading 3"/>
    <w:basedOn w:val="Normal"/>
    <w:next w:val="Normal"/>
    <w:pPr>
      <w:keepNext w:val="1"/>
      <w:keepLines w:val="1"/>
      <w:spacing w:after="0" w:lineRule="auto"/>
    </w:pPr>
    <w:rPr>
      <w:color w:val="297d53"/>
      <w:sz w:val="26"/>
      <w:szCs w:val="26"/>
    </w:rPr>
  </w:style>
  <w:style w:type="paragraph" w:styleId="Heading4">
    <w:name w:val="heading 4"/>
    <w:basedOn w:val="Normal"/>
    <w:next w:val="Normal"/>
    <w:pPr>
      <w:keepNext w:val="1"/>
      <w:keepLines w:val="1"/>
      <w:spacing w:after="0" w:before="40" w:lineRule="auto"/>
    </w:pPr>
    <w:rPr>
      <w:i w:val="1"/>
      <w:color w:val="297d53"/>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qFormat w:val="1"/>
    <w:rsid w:val="002F06D2"/>
  </w:style>
  <w:style w:type="paragraph" w:styleId="Heading1">
    <w:name w:val="heading 1"/>
    <w:basedOn w:val="Normal"/>
    <w:next w:val="Normal"/>
    <w:link w:val="Heading1Char"/>
    <w:uiPriority w:val="9"/>
    <w:qFormat w:val="1"/>
    <w:rsid w:val="007B0167"/>
    <w:pPr>
      <w:keepNext w:val="1"/>
      <w:keepLines w:val="1"/>
      <w:spacing w:after="120" w:before="360"/>
      <w:outlineLvl w:val="0"/>
    </w:pPr>
    <w:rPr>
      <w:rFonts w:cstheme="majorBidi" w:eastAsiaTheme="majorEastAsia"/>
      <w:b w:val="1"/>
      <w:color w:val="297c52" w:themeColor="accent3" w:themeShade="0000BF"/>
      <w:sz w:val="36"/>
      <w:szCs w:val="32"/>
    </w:rPr>
  </w:style>
  <w:style w:type="paragraph" w:styleId="Heading2">
    <w:name w:val="heading 2"/>
    <w:basedOn w:val="Normal"/>
    <w:next w:val="Normal"/>
    <w:link w:val="Heading2Char"/>
    <w:uiPriority w:val="9"/>
    <w:unhideWhenUsed w:val="1"/>
    <w:qFormat w:val="1"/>
    <w:rsid w:val="007B0167"/>
    <w:pPr>
      <w:keepNext w:val="1"/>
      <w:keepLines w:val="1"/>
      <w:spacing w:after="120" w:before="120"/>
      <w:outlineLvl w:val="1"/>
    </w:pPr>
    <w:rPr>
      <w:rFonts w:cstheme="majorBidi" w:eastAsiaTheme="majorEastAsia"/>
      <w:color w:val="297c52" w:themeColor="accent3" w:themeShade="0000BF"/>
      <w:sz w:val="30"/>
      <w:szCs w:val="26"/>
    </w:rPr>
  </w:style>
  <w:style w:type="paragraph" w:styleId="Heading3">
    <w:name w:val="heading 3"/>
    <w:basedOn w:val="Normal"/>
    <w:next w:val="Normal"/>
    <w:link w:val="Heading3Char"/>
    <w:uiPriority w:val="9"/>
    <w:unhideWhenUsed w:val="1"/>
    <w:qFormat w:val="1"/>
    <w:rsid w:val="007B0167"/>
    <w:pPr>
      <w:keepNext w:val="1"/>
      <w:keepLines w:val="1"/>
      <w:spacing w:after="0"/>
      <w:outlineLvl w:val="2"/>
    </w:pPr>
    <w:rPr>
      <w:rFonts w:cstheme="majorBidi" w:eastAsiaTheme="majorEastAsia"/>
      <w:color w:val="297c52" w:themeColor="accent3" w:themeShade="0000BF"/>
      <w:sz w:val="26"/>
      <w:szCs w:val="24"/>
    </w:rPr>
  </w:style>
  <w:style w:type="paragraph" w:styleId="Heading4">
    <w:name w:val="heading 4"/>
    <w:basedOn w:val="Normal"/>
    <w:next w:val="Normal"/>
    <w:link w:val="Heading4Char"/>
    <w:uiPriority w:val="9"/>
    <w:unhideWhenUsed w:val="1"/>
    <w:qFormat w:val="1"/>
    <w:rsid w:val="007B0167"/>
    <w:pPr>
      <w:keepNext w:val="1"/>
      <w:keepLines w:val="1"/>
      <w:spacing w:after="0" w:before="40"/>
      <w:outlineLvl w:val="3"/>
    </w:pPr>
    <w:rPr>
      <w:rFonts w:cstheme="majorBidi" w:eastAsiaTheme="majorEastAsia"/>
      <w:i w:val="1"/>
      <w:iCs w:val="1"/>
      <w:color w:val="297c52" w:themeColor="accent3" w:themeShade="0000BF"/>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7B0167"/>
    <w:rPr>
      <w:rFonts w:cstheme="majorBidi" w:eastAsiaTheme="majorEastAsia"/>
      <w:b w:val="1"/>
      <w:color w:val="297c52" w:themeColor="accent3" w:themeShade="0000BF"/>
      <w:sz w:val="36"/>
      <w:szCs w:val="32"/>
    </w:rPr>
  </w:style>
  <w:style w:type="character" w:styleId="Hyperlink">
    <w:name w:val="Hyperlink"/>
    <w:basedOn w:val="DefaultParagraphFont"/>
    <w:uiPriority w:val="99"/>
    <w:unhideWhenUsed w:val="1"/>
    <w:rsid w:val="009008E3"/>
    <w:rPr>
      <w:color w:val="056e9f" w:themeColor="accent6" w:themeShade="000080"/>
      <w:u w:val="single"/>
    </w:rPr>
  </w:style>
  <w:style w:type="paragraph" w:styleId="ListParagraph">
    <w:name w:val="List Paragraph"/>
    <w:basedOn w:val="Normal"/>
    <w:uiPriority w:val="34"/>
    <w:qFormat w:val="1"/>
    <w:rsid w:val="00271577"/>
    <w:pPr>
      <w:ind w:left="720"/>
      <w:contextualSpacing w:val="1"/>
    </w:pPr>
  </w:style>
  <w:style w:type="character" w:styleId="Heading2Char" w:customStyle="1">
    <w:name w:val="Heading 2 Char"/>
    <w:basedOn w:val="DefaultParagraphFont"/>
    <w:link w:val="Heading2"/>
    <w:uiPriority w:val="9"/>
    <w:rsid w:val="007B0167"/>
    <w:rPr>
      <w:rFonts w:cstheme="majorBidi" w:eastAsiaTheme="majorEastAsia"/>
      <w:color w:val="297c52" w:themeColor="accent3" w:themeShade="0000BF"/>
      <w:sz w:val="30"/>
      <w:szCs w:val="26"/>
    </w:rPr>
  </w:style>
  <w:style w:type="paragraph" w:styleId="Title">
    <w:name w:val="Title"/>
    <w:basedOn w:val="Normal"/>
    <w:next w:val="Normal"/>
    <w:link w:val="TitleChar"/>
    <w:uiPriority w:val="10"/>
    <w:qFormat w:val="1"/>
    <w:rsid w:val="00DD3AD3"/>
    <w:pPr>
      <w:spacing w:after="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DD3AD3"/>
    <w:rPr>
      <w:rFonts w:asciiTheme="majorHAnsi" w:cstheme="majorBidi" w:eastAsiaTheme="majorEastAsia" w:hAnsiTheme="majorHAnsi"/>
      <w:spacing w:val="-10"/>
      <w:kern w:val="28"/>
      <w:sz w:val="56"/>
      <w:szCs w:val="56"/>
    </w:rPr>
  </w:style>
  <w:style w:type="paragraph" w:styleId="Header">
    <w:name w:val="header"/>
    <w:basedOn w:val="Normal"/>
    <w:link w:val="HeaderChar"/>
    <w:uiPriority w:val="99"/>
    <w:unhideWhenUsed w:val="1"/>
    <w:rsid w:val="00F41A70"/>
    <w:pPr>
      <w:tabs>
        <w:tab w:val="center" w:pos="4680"/>
        <w:tab w:val="right" w:pos="9360"/>
      </w:tabs>
      <w:spacing w:after="0" w:line="240" w:lineRule="auto"/>
    </w:pPr>
  </w:style>
  <w:style w:type="character" w:styleId="HeaderChar" w:customStyle="1">
    <w:name w:val="Header Char"/>
    <w:basedOn w:val="DefaultParagraphFont"/>
    <w:link w:val="Header"/>
    <w:uiPriority w:val="99"/>
    <w:rsid w:val="00F41A70"/>
  </w:style>
  <w:style w:type="paragraph" w:styleId="Footer">
    <w:name w:val="footer"/>
    <w:basedOn w:val="Normal"/>
    <w:link w:val="FooterChar"/>
    <w:uiPriority w:val="99"/>
    <w:unhideWhenUsed w:val="1"/>
    <w:rsid w:val="00F41A70"/>
    <w:pPr>
      <w:tabs>
        <w:tab w:val="center" w:pos="4680"/>
        <w:tab w:val="right" w:pos="9360"/>
      </w:tabs>
      <w:spacing w:after="0" w:line="240" w:lineRule="auto"/>
    </w:pPr>
  </w:style>
  <w:style w:type="character" w:styleId="FooterChar" w:customStyle="1">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Strong">
    <w:name w:val="Strong"/>
    <w:basedOn w:val="DefaultParagraphFont"/>
    <w:uiPriority w:val="22"/>
    <w:qFormat w:val="1"/>
    <w:rsid w:val="00B32B4A"/>
    <w:rPr>
      <w:b w:val="1"/>
      <w:bCs w:val="1"/>
    </w:rPr>
  </w:style>
  <w:style w:type="paragraph" w:styleId="BodyText">
    <w:name w:val="Body Text"/>
    <w:basedOn w:val="Normal"/>
    <w:link w:val="BodyTextChar"/>
    <w:uiPriority w:val="1"/>
    <w:unhideWhenUsed w:val="1"/>
    <w:qFormat w:val="1"/>
    <w:rsid w:val="005109E3"/>
    <w:pPr>
      <w:widowControl w:val="0"/>
      <w:spacing w:after="0" w:line="240" w:lineRule="auto"/>
      <w:ind w:left="100"/>
    </w:pPr>
    <w:rPr>
      <w:rFonts w:ascii="Times New Roman" w:cs="Times New Roman" w:eastAsia="Times New Roman" w:hAnsi="Times New Roman"/>
      <w:sz w:val="24"/>
      <w:szCs w:val="24"/>
    </w:rPr>
  </w:style>
  <w:style w:type="character" w:styleId="BodyTextChar" w:customStyle="1">
    <w:name w:val="Body Text Char"/>
    <w:basedOn w:val="DefaultParagraphFont"/>
    <w:link w:val="BodyText"/>
    <w:uiPriority w:val="1"/>
    <w:rsid w:val="005109E3"/>
    <w:rPr>
      <w:rFonts w:ascii="Times New Roman" w:cs="Times New Roman" w:eastAsia="Times New Roman" w:hAnsi="Times New Roman"/>
      <w:sz w:val="24"/>
      <w:szCs w:val="24"/>
    </w:rPr>
  </w:style>
  <w:style w:type="character" w:styleId="FollowedHyperlink">
    <w:name w:val="FollowedHyperlink"/>
    <w:basedOn w:val="DefaultParagraphFont"/>
    <w:uiPriority w:val="99"/>
    <w:semiHidden w:val="1"/>
    <w:unhideWhenUsed w:val="1"/>
    <w:rsid w:val="008313A0"/>
    <w:rPr>
      <w:color w:val="977b2d" w:themeColor="followedHyperlink"/>
      <w:u w:val="single"/>
    </w:rPr>
  </w:style>
  <w:style w:type="character" w:styleId="UnresolvedMention1" w:customStyle="1">
    <w:name w:val="Unresolved Mention1"/>
    <w:basedOn w:val="DefaultParagraphFont"/>
    <w:uiPriority w:val="99"/>
    <w:semiHidden w:val="1"/>
    <w:unhideWhenUsed w:val="1"/>
    <w:rsid w:val="00D40267"/>
    <w:rPr>
      <w:color w:val="605e5c"/>
      <w:shd w:color="auto" w:fill="e1dfdd" w:val="clear"/>
    </w:rPr>
  </w:style>
  <w:style w:type="paragraph" w:styleId="BalloonText">
    <w:name w:val="Balloon Text"/>
    <w:basedOn w:val="Normal"/>
    <w:link w:val="BalloonTextChar"/>
    <w:uiPriority w:val="99"/>
    <w:semiHidden w:val="1"/>
    <w:unhideWhenUsed w:val="1"/>
    <w:rsid w:val="00E1607C"/>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1607C"/>
    <w:rPr>
      <w:rFonts w:ascii="Segoe UI" w:cs="Segoe UI" w:hAnsi="Segoe UI"/>
      <w:sz w:val="18"/>
      <w:szCs w:val="18"/>
    </w:rPr>
  </w:style>
  <w:style w:type="character" w:styleId="Heading3Char" w:customStyle="1">
    <w:name w:val="Heading 3 Char"/>
    <w:basedOn w:val="DefaultParagraphFont"/>
    <w:link w:val="Heading3"/>
    <w:uiPriority w:val="9"/>
    <w:rsid w:val="007B0167"/>
    <w:rPr>
      <w:rFonts w:cstheme="majorBidi" w:eastAsiaTheme="majorEastAsia"/>
      <w:color w:val="297c52" w:themeColor="accent3" w:themeShade="0000BF"/>
      <w:sz w:val="26"/>
      <w:szCs w:val="24"/>
    </w:rPr>
  </w:style>
  <w:style w:type="character" w:styleId="Heading4Char" w:customStyle="1">
    <w:name w:val="Heading 4 Char"/>
    <w:basedOn w:val="DefaultParagraphFont"/>
    <w:link w:val="Heading4"/>
    <w:uiPriority w:val="9"/>
    <w:rsid w:val="007B0167"/>
    <w:rPr>
      <w:rFonts w:cstheme="majorBidi" w:eastAsiaTheme="majorEastAsia"/>
      <w:i w:val="1"/>
      <w:iCs w:val="1"/>
      <w:color w:val="297c52" w:themeColor="accent3" w:themeShade="0000BF"/>
      <w:sz w:val="24"/>
    </w:rPr>
  </w:style>
  <w:style w:type="character" w:styleId="CommentReference">
    <w:name w:val="annotation reference"/>
    <w:basedOn w:val="DefaultParagraphFont"/>
    <w:uiPriority w:val="99"/>
    <w:semiHidden w:val="1"/>
    <w:unhideWhenUsed w:val="1"/>
    <w:rsid w:val="006F5F75"/>
    <w:rPr>
      <w:sz w:val="16"/>
      <w:szCs w:val="16"/>
    </w:rPr>
  </w:style>
  <w:style w:type="paragraph" w:styleId="CommentText">
    <w:name w:val="annotation text"/>
    <w:basedOn w:val="Normal"/>
    <w:link w:val="CommentTextChar"/>
    <w:uiPriority w:val="99"/>
    <w:semiHidden w:val="1"/>
    <w:unhideWhenUsed w:val="1"/>
    <w:rsid w:val="006F5F75"/>
    <w:pPr>
      <w:spacing w:line="240" w:lineRule="auto"/>
    </w:pPr>
    <w:rPr>
      <w:sz w:val="20"/>
      <w:szCs w:val="20"/>
    </w:rPr>
  </w:style>
  <w:style w:type="character" w:styleId="CommentTextChar" w:customStyle="1">
    <w:name w:val="Comment Text Char"/>
    <w:basedOn w:val="DefaultParagraphFont"/>
    <w:link w:val="CommentText"/>
    <w:uiPriority w:val="99"/>
    <w:semiHidden w:val="1"/>
    <w:rsid w:val="006F5F75"/>
    <w:rPr>
      <w:sz w:val="20"/>
      <w:szCs w:val="20"/>
    </w:rPr>
  </w:style>
  <w:style w:type="paragraph" w:styleId="CommentSubject">
    <w:name w:val="annotation subject"/>
    <w:basedOn w:val="CommentText"/>
    <w:next w:val="CommentText"/>
    <w:link w:val="CommentSubjectChar"/>
    <w:uiPriority w:val="99"/>
    <w:semiHidden w:val="1"/>
    <w:unhideWhenUsed w:val="1"/>
    <w:rsid w:val="006F5F75"/>
    <w:rPr>
      <w:b w:val="1"/>
      <w:bCs w:val="1"/>
    </w:rPr>
  </w:style>
  <w:style w:type="character" w:styleId="CommentSubjectChar" w:customStyle="1">
    <w:name w:val="Comment Subject Char"/>
    <w:basedOn w:val="CommentTextChar"/>
    <w:link w:val="CommentSubject"/>
    <w:uiPriority w:val="99"/>
    <w:semiHidden w:val="1"/>
    <w:rsid w:val="006F5F75"/>
    <w:rPr>
      <w:b w:val="1"/>
      <w:bCs w:val="1"/>
      <w:sz w:val="20"/>
      <w:szCs w:val="20"/>
    </w:rPr>
  </w:style>
  <w:style w:type="character" w:styleId="UnresolvedMention2" w:customStyle="1">
    <w:name w:val="Unresolved Mention2"/>
    <w:basedOn w:val="DefaultParagraphFont"/>
    <w:uiPriority w:val="99"/>
    <w:semiHidden w:val="1"/>
    <w:unhideWhenUsed w:val="1"/>
    <w:rsid w:val="002446AD"/>
    <w:rPr>
      <w:color w:val="605e5c"/>
      <w:shd w:color="auto" w:fill="e1dfdd" w:val="clear"/>
    </w:rPr>
  </w:style>
  <w:style w:type="character" w:styleId="UnresolvedMention">
    <w:name w:val="Unresolved Mention"/>
    <w:basedOn w:val="DefaultParagraphFont"/>
    <w:uiPriority w:val="99"/>
    <w:semiHidden w:val="1"/>
    <w:unhideWhenUsed w:val="1"/>
    <w:rsid w:val="005C7253"/>
    <w:rPr>
      <w:color w:val="605e5c"/>
      <w:shd w:color="auto" w:fill="e1dfdd" w:val="clear"/>
    </w:rPr>
  </w:style>
  <w:style w:type="paragraph" w:styleId="xmsonormal" w:customStyle="1">
    <w:name w:val="x_msonormal"/>
    <w:basedOn w:val="Normal"/>
    <w:rsid w:val="00C03098"/>
    <w:pPr>
      <w:spacing w:after="0" w:line="240" w:lineRule="auto"/>
    </w:pPr>
    <w:rPr>
      <w:rFonts w:ascii="Calibri" w:cs="Calibri" w:hAnsi="Calibri"/>
    </w:rPr>
  </w:style>
  <w:style w:type="paragraph" w:styleId="xxmsonormal" w:customStyle="1">
    <w:name w:val="x_x_msonormal"/>
    <w:basedOn w:val="Normal"/>
    <w:rsid w:val="00E44577"/>
    <w:pPr>
      <w:spacing w:after="0" w:line="240" w:lineRule="auto"/>
    </w:pPr>
    <w:rPr>
      <w:rFonts w:ascii="Calibri" w:cs="Calibri" w:hAnsi="Calibri"/>
    </w:rPr>
  </w:style>
  <w:style w:type="paragraph" w:styleId="Revision">
    <w:name w:val="Revision"/>
    <w:hidden w:val="1"/>
    <w:uiPriority w:val="99"/>
    <w:semiHidden w:val="1"/>
    <w:rsid w:val="00217E4B"/>
    <w:pPr>
      <w:spacing w:after="0" w:line="240" w:lineRule="auto"/>
    </w:pPr>
  </w:style>
  <w:style w:type="paragraph" w:styleId="NormalWeb">
    <w:name w:val="Normal (Web)"/>
    <w:basedOn w:val="Normal"/>
    <w:uiPriority w:val="99"/>
    <w:unhideWhenUsed w:val="1"/>
    <w:rsid w:val="00C01C0C"/>
    <w:pPr>
      <w:spacing w:after="100" w:afterAutospacing="1" w:before="100" w:beforeAutospacing="1" w:line="240" w:lineRule="auto"/>
    </w:pPr>
    <w:rPr>
      <w:rFonts w:ascii="Calibri" w:cs="Calibri" w:hAnsi="Calibri"/>
    </w:rPr>
  </w:style>
  <w:style w:type="character" w:styleId="contentpasted0" w:customStyle="1">
    <w:name w:val="contentpasted0"/>
    <w:basedOn w:val="DefaultParagraphFont"/>
    <w:rsid w:val="00C01C0C"/>
  </w:style>
  <w:style w:type="paragraph" w:styleId="xxmsonormal0" w:customStyle="1">
    <w:name w:val="x_xmsonormal"/>
    <w:basedOn w:val="Normal"/>
    <w:rsid w:val="000B0A07"/>
    <w:pPr>
      <w:spacing w:after="0" w:line="240" w:lineRule="auto"/>
    </w:pPr>
    <w:rPr>
      <w:rFonts w:ascii="Calibri" w:cs="Calibri" w:hAnsi="Calibri"/>
    </w:rPr>
  </w:style>
  <w:style w:type="character" w:styleId="xxnormaltextrun" w:customStyle="1">
    <w:name w:val="x_xnormaltextrun"/>
    <w:basedOn w:val="DefaultParagraphFont"/>
    <w:rsid w:val="000B0A07"/>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ind w:left="720" w:hanging="360"/>
    </w:pPr>
    <w:rPr>
      <w:rFonts w:ascii="Arial" w:cs="Arial" w:eastAsia="Arial" w:hAnsi="Arial"/>
      <w:sz w:val="24"/>
      <w:szCs w:val="24"/>
    </w:r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ind w:left="720" w:hanging="360"/>
    </w:pPr>
    <w:rPr>
      <w:rFonts w:ascii="Arial" w:cs="Arial" w:eastAsia="Arial" w:hAnsi="Arial"/>
      <w:sz w:val="24"/>
      <w:szCs w:val="24"/>
    </w:r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ind w:left="720" w:hanging="360"/>
    </w:pPr>
    <w:rPr>
      <w:rFonts w:ascii="Arial" w:cs="Arial" w:eastAsia="Arial" w:hAnsi="Arial"/>
      <w:sz w:val="24"/>
      <w:szCs w:val="24"/>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footer" Target="footer3.xml"/><Relationship Id="rId20" Type="http://schemas.openxmlformats.org/officeDocument/2006/relationships/hyperlink" Target="https://policy.unt.edu/policy/06-049" TargetMode="External"/><Relationship Id="rId41" Type="http://schemas.openxmlformats.org/officeDocument/2006/relationships/footer" Target="footer1.xml"/><Relationship Id="rId22" Type="http://schemas.openxmlformats.org/officeDocument/2006/relationships/hyperlink" Target="https://policy.unt.edu/policy/06-003" TargetMode="External"/><Relationship Id="rId21" Type="http://schemas.openxmlformats.org/officeDocument/2006/relationships/hyperlink" Target="https://policy.unt.edu/policy/06-003" TargetMode="External"/><Relationship Id="rId24" Type="http://schemas.openxmlformats.org/officeDocument/2006/relationships/hyperlink" Target="https://policy.unt.edu/policy/06-003" TargetMode="External"/><Relationship Id="rId23" Type="http://schemas.openxmlformats.org/officeDocument/2006/relationships/hyperlink" Target="https://policy.unt.edu/policy/06-00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lear.unt.edu/sites/default/files/uploads/page-assets/Online/clear_f1_online_student_procedures_rev2018_10_08.doc" TargetMode="External"/><Relationship Id="rId26" Type="http://schemas.openxmlformats.org/officeDocument/2006/relationships/hyperlink" Target="http://texreg.sos.state.tx.us/public/readtac$ext.TacPage?sl=R&amp;app=9&amp;p_dir=&amp;p_rloc=&amp;p_tloc=&amp;p_ploc=&amp;pg=1&amp;p_tac=&amp;ti=19&amp;pt=2&amp;ch=149&amp;rl=1001" TargetMode="External"/><Relationship Id="rId25" Type="http://schemas.openxmlformats.org/officeDocument/2006/relationships/hyperlink" Target="http://texreg.sos.state.tx.us/public/readtac$ext.TacPage?sl=R&amp;app=9&amp;p_dir=&amp;p_rloc=&amp;p_tloc=&amp;p_ploc=&amp;pg=1&amp;p_tac=&amp;ti=19&amp;pt=2&amp;ch=149&amp;rl=1001" TargetMode="External"/><Relationship Id="rId28" Type="http://schemas.openxmlformats.org/officeDocument/2006/relationships/hyperlink" Target="https://tea.texas.gov/texas-educators/preparation-and-continuing-education/approved-educator-standards" TargetMode="External"/><Relationship Id="rId27" Type="http://schemas.openxmlformats.org/officeDocument/2006/relationships/hyperlink" Target="https://tea.texas.gov/texas-educators/preparation-and-continuing-education/approved-educator-standards"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tea.texas.gov/academics/curriculum-standards" TargetMode="External"/><Relationship Id="rId7" Type="http://schemas.openxmlformats.org/officeDocument/2006/relationships/hyperlink" Target="mailto:jessica.murdter-atkinson@unt.edu" TargetMode="External"/><Relationship Id="rId8" Type="http://schemas.openxmlformats.org/officeDocument/2006/relationships/hyperlink" Target="about:blank" TargetMode="External"/><Relationship Id="rId31" Type="http://schemas.openxmlformats.org/officeDocument/2006/relationships/hyperlink" Target="http://ritter.tea.state.tx.us/rules/tac/chapter074/ch074a.html#74.4" TargetMode="External"/><Relationship Id="rId30" Type="http://schemas.openxmlformats.org/officeDocument/2006/relationships/hyperlink" Target="https://tea.texas.gov/academics/curriculum-standards" TargetMode="External"/><Relationship Id="rId11" Type="http://schemas.openxmlformats.org/officeDocument/2006/relationships/hyperlink" Target="https://wellness.unt.edu/" TargetMode="External"/><Relationship Id="rId33" Type="http://schemas.openxmlformats.org/officeDocument/2006/relationships/hyperlink" Target="http://www.thecb.state.tx.us/index.cfm?objectid=EADF962E-0E3E-DA80-BAAD2496062F3CD8" TargetMode="External"/><Relationship Id="rId10" Type="http://schemas.openxmlformats.org/officeDocument/2006/relationships/hyperlink" Target="https://www.unt.edu/success/" TargetMode="External"/><Relationship Id="rId32" Type="http://schemas.openxmlformats.org/officeDocument/2006/relationships/hyperlink" Target="http://ritter.tea.state.tx.us/rules/tac/chapter074/ch074a.html#74.4" TargetMode="External"/><Relationship Id="rId13" Type="http://schemas.openxmlformats.org/officeDocument/2006/relationships/hyperlink" Target="https://studentaffairs.unt.edu/office-disability-access" TargetMode="External"/><Relationship Id="rId35" Type="http://schemas.openxmlformats.org/officeDocument/2006/relationships/hyperlink" Target="https://tea.texas.gov/WorkArea/linkit.aspx?LinkIdentifier=id&amp;ItemID=51539612985" TargetMode="External"/><Relationship Id="rId12" Type="http://schemas.openxmlformats.org/officeDocument/2006/relationships/hyperlink" Target="http://scrappysays.unt.edu/" TargetMode="External"/><Relationship Id="rId34" Type="http://schemas.openxmlformats.org/officeDocument/2006/relationships/hyperlink" Target="http://www.thecb.state.tx.us/index.cfm?objectid=EADF962E-0E3E-DA80-BAAD2496062F3CD8" TargetMode="External"/><Relationship Id="rId15" Type="http://schemas.openxmlformats.org/officeDocument/2006/relationships/hyperlink" Target="https://policy.unt.edu/policy/07-012" TargetMode="External"/><Relationship Id="rId37" Type="http://schemas.openxmlformats.org/officeDocument/2006/relationships/header" Target="header3.xml"/><Relationship Id="rId14" Type="http://schemas.openxmlformats.org/officeDocument/2006/relationships/hyperlink" Target="https://studentaffairs.unt.edu/office-disability-access" TargetMode="External"/><Relationship Id="rId36" Type="http://schemas.openxmlformats.org/officeDocument/2006/relationships/header" Target="header2.xml"/><Relationship Id="rId17" Type="http://schemas.openxmlformats.org/officeDocument/2006/relationships/hyperlink" Target="https://online.unt.edu/learn" TargetMode="External"/><Relationship Id="rId39" Type="http://schemas.openxmlformats.org/officeDocument/2006/relationships/footer" Target="footer2.xml"/><Relationship Id="rId16" Type="http://schemas.openxmlformats.org/officeDocument/2006/relationships/hyperlink" Target="https://policy.unt.edu/policy/07-012" TargetMode="External"/><Relationship Id="rId38" Type="http://schemas.openxmlformats.org/officeDocument/2006/relationships/header" Target="header1.xml"/><Relationship Id="rId19" Type="http://schemas.openxmlformats.org/officeDocument/2006/relationships/hyperlink" Target="https://policy.unt.edu/policy/06-049" TargetMode="External"/><Relationship Id="rId18" Type="http://schemas.openxmlformats.org/officeDocument/2006/relationships/hyperlink" Target="https://online.unt.edu/lear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xUQZU04CviUL4dNuhNdiu7+EFA==">CgMxLjAaHwoBMBIaChgICVIUChJ0YWJsZS5scml5cDBkbnVhNzcaHwoBMRIaChgICVIUChJ0YWJsZS5zcTJyYmNpOXgzN2IyDmgubmw0Z2FmYmk0c2J5Mg5oLmZjcnJ5ZjI3YjhhaDIIaC5namRneHMyDmguY2lsMmxnajdhYXl4Mg5oLnU2a3FqN3Jpem01cDIOaC40ZDBrZW8zZXpna2UyDmgud3lmMjRzYWQxN293Mg5oLmh0MGk1bXNzMmdrcTgAciExYlBxSHdHbVlPbWtWNjhULVlzMHFpSmFUcHU5RnU0TU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2024-07-01T13:17:00Z</dcterms:created>
  <dc:creator>Tania.Heap@unt.edu</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0x010100D44A83CDE4C38B4ABF2789024F0DA774</vt:lpwstr>
  </property>
  <property fmtid="{D5CDD505-2E9C-101B-9397-08002B2CF9AE}" pid="3" name="GrammarlyDocumentId">
    <vt:lpwstr>5e693e4555441c36a0c332c8a7877e17b8e4cd7d1cd135d0e79010d0c1c5200a</vt:lpwstr>
  </property>
</Properties>
</file>