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b w:val="0"/>
        </w:rPr>
      </w:pPr>
      <w:r w:rsidDel="00000000" w:rsidR="00000000" w:rsidRPr="00000000">
        <w:rPr>
          <w:b w:val="0"/>
          <w:rtl w:val="0"/>
        </w:rPr>
        <w:t xml:space="preserve">Course Number and Title</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eaf4d7" w:val="clear"/>
        <w:rPr>
          <w:b w:val="1"/>
        </w:rPr>
      </w:pPr>
      <w:r w:rsidDel="00000000" w:rsidR="00000000" w:rsidRPr="00000000">
        <w:rPr>
          <w:b w:val="1"/>
          <w:rtl w:val="0"/>
        </w:rPr>
        <w:t xml:space="preserve">EDCI 4060 – 400 Content Area Literacy Summer 2024 (10 weeks)</w:t>
      </w:r>
    </w:p>
    <w:p w:rsidR="00000000" w:rsidDel="00000000" w:rsidP="00000000" w:rsidRDefault="00000000" w:rsidRPr="00000000" w14:paraId="00000003">
      <w:pPr>
        <w:pStyle w:val="Heading2"/>
        <w:spacing w:after="0" w:before="0" w:line="240" w:lineRule="auto"/>
        <w:rPr>
          <w:rFonts w:ascii="Avenir" w:cs="Avenir" w:eastAsia="Avenir" w:hAnsi="Avenir"/>
        </w:rPr>
      </w:pPr>
      <w:r w:rsidDel="00000000" w:rsidR="00000000" w:rsidRPr="00000000">
        <w:rPr>
          <w:sz w:val="32"/>
          <w:szCs w:val="32"/>
          <w:rtl w:val="0"/>
        </w:rPr>
        <w:t xml:space="preserve">Instructor 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Instructor:</w:t>
        <w:tab/>
        <w:tab/>
        <w:tab/>
        <w:t xml:space="preserve">Jessi Murdter-Atkinson, Ph.D. (she/her/hers)</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Please call me:</w:t>
        <w:tab/>
        <w:tab/>
        <w:tab/>
        <w:t xml:space="preserve">Dr. Murdter-Atkinson</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Office:</w:t>
        <w:tab/>
        <w:tab/>
        <w:tab/>
        <w:tab/>
        <w:t xml:space="preserve">Matthews Hall, 206P </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Email:</w:t>
        <w:tab/>
        <w:tab/>
        <w:tab/>
        <w:tab/>
      </w:r>
      <w:hyperlink r:id="rId7">
        <w:r w:rsidDel="00000000" w:rsidR="00000000" w:rsidRPr="00000000">
          <w:rPr>
            <w:color w:val="1155cc"/>
            <w:u w:val="single"/>
            <w:rtl w:val="0"/>
          </w:rPr>
          <w:t xml:space="preserve">jessica.murdter-atkinson@unt.edu</w:t>
        </w:r>
      </w:hyperlink>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Office hours:</w:t>
        <w:tab/>
        <w:tab/>
        <w:tab/>
        <w:t xml:space="preserve">Mondays 12 pm</w:t>
      </w: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Teaching Assistant:</w:t>
        <w:tab/>
        <w:tab/>
        <w:t xml:space="preserve">Erin Ashcraft (she/her/hers)</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Please call me:</w:t>
        <w:tab/>
        <w:tab/>
        <w:tab/>
        <w:t xml:space="preserve">Erin </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Office:</w:t>
        <w:tab/>
        <w:tab/>
        <w:tab/>
        <w:tab/>
        <w:t xml:space="preserve">Matthews Hall, 218I </w:t>
        <w:tab/>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Email:</w:t>
        <w:tab/>
        <w:tab/>
        <w:tab/>
        <w:tab/>
        <w:t xml:space="preserve">erin.ashcraft@unt.edu</w:t>
        <w:tab/>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hd w:fill="eaf4d7" w:val="clear"/>
        <w:spacing w:after="0" w:line="240" w:lineRule="auto"/>
        <w:rPr>
          <w:rFonts w:ascii="Times New Roman" w:cs="Times New Roman" w:eastAsia="Times New Roman" w:hAnsi="Times New Roman"/>
          <w:sz w:val="24"/>
          <w:szCs w:val="24"/>
        </w:rPr>
      </w:pPr>
      <w:r w:rsidDel="00000000" w:rsidR="00000000" w:rsidRPr="00000000">
        <w:rPr>
          <w:rtl w:val="0"/>
        </w:rPr>
        <w:t xml:space="preserve">Office hours:</w:t>
        <w:tab/>
        <w:tab/>
        <w:tab/>
        <w:t xml:space="preserve">Wednesdays 12 pm</w:t>
      </w:r>
      <w:r w:rsidDel="00000000" w:rsidR="00000000" w:rsidRPr="00000000">
        <w:rPr>
          <w:rtl w:val="0"/>
        </w:rPr>
      </w:r>
    </w:p>
    <w:p w:rsidR="00000000" w:rsidDel="00000000" w:rsidP="00000000" w:rsidRDefault="00000000" w:rsidRPr="00000000" w14:paraId="0000000F">
      <w:pPr>
        <w:pStyle w:val="Heading3"/>
        <w:spacing w:line="240" w:lineRule="auto"/>
        <w:rPr/>
      </w:pPr>
      <w:r w:rsidDel="00000000" w:rsidR="00000000" w:rsidRPr="00000000">
        <w:rPr>
          <w:rtl w:val="0"/>
        </w:rPr>
      </w:r>
    </w:p>
    <w:p w:rsidR="00000000" w:rsidDel="00000000" w:rsidP="00000000" w:rsidRDefault="00000000" w:rsidRPr="00000000" w14:paraId="00000010">
      <w:pPr>
        <w:pStyle w:val="Heading2"/>
        <w:spacing w:after="0" w:before="0" w:line="240" w:lineRule="auto"/>
        <w:rPr>
          <w:rFonts w:ascii="Avenir" w:cs="Avenir" w:eastAsia="Avenir" w:hAnsi="Avenir"/>
        </w:rPr>
      </w:pPr>
      <w:r w:rsidDel="00000000" w:rsidR="00000000" w:rsidRPr="00000000">
        <w:rPr>
          <w:sz w:val="32"/>
          <w:szCs w:val="32"/>
          <w:rtl w:val="0"/>
        </w:rPr>
        <w:t xml:space="preserve">Course Description, Structure, and Objectives </w:t>
      </w: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This is an internet-based course. There are no synchronous meetings. Office hours will be held weekly. See Canvas for the link to connect with us via office hours. For appointments outside of office hours, please make a virtual appointment by email. Office hours are subject to change based on the instructors’ schedule(s), but students will be notified promptly before a change in the schedule. </w:t>
      </w:r>
      <w:r w:rsidDel="00000000" w:rsidR="00000000" w:rsidRPr="00000000">
        <w:rPr>
          <w:rtl w:val="0"/>
        </w:rPr>
      </w:r>
    </w:p>
    <w:p w:rsidR="00000000" w:rsidDel="00000000" w:rsidP="00000000" w:rsidRDefault="00000000" w:rsidRPr="00000000" w14:paraId="00000012">
      <w:pPr>
        <w:spacing w:after="0" w:line="240" w:lineRule="auto"/>
        <w:rPr>
          <w:highlight w:val="yellow"/>
        </w:rPr>
      </w:pPr>
      <w:r w:rsidDel="00000000" w:rsidR="00000000" w:rsidRPr="00000000">
        <w:rPr>
          <w:rtl w:val="0"/>
        </w:rPr>
      </w:r>
    </w:p>
    <w:p w:rsidR="00000000" w:rsidDel="00000000" w:rsidP="00000000" w:rsidRDefault="00000000" w:rsidRPr="00000000" w14:paraId="00000013">
      <w:pPr>
        <w:spacing w:after="0" w:line="240" w:lineRule="auto"/>
        <w:rPr>
          <w:highlight w:val="yellow"/>
        </w:rPr>
      </w:pPr>
      <w:r w:rsidDel="00000000" w:rsidR="00000000" w:rsidRPr="00000000">
        <w:rPr>
          <w:rtl w:val="0"/>
        </w:rPr>
        <w:t xml:space="preserve">This course was designed to help middle and secondary teacher education 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an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content area literacy, disciplinary literacy, cognition, and metacognition, asset-based approaches to language and literacy learning, culturally sustaining pedagogies, critical perspectives, differentiating instruction, writing as a tool for thinking, classroom assessment, text analysis, and use of alternate resources to improve teaching and learning. Students will explore and understand existing knowledge and theory regarding literacy in its many forms and apply that information to practical classroom situations. </w:t>
      </w: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tabs>
          <w:tab w:val="left" w:leader="none" w:pos="-90"/>
        </w:tabs>
        <w:spacing w:after="0" w:line="240" w:lineRule="auto"/>
        <w:ind w:left="720"/>
        <w:rPr>
          <w:b w:val="1"/>
          <w:color w:val="297d53"/>
        </w:rPr>
      </w:pPr>
      <w:r w:rsidDel="00000000" w:rsidR="00000000" w:rsidRPr="00000000">
        <w:rPr>
          <w:b w:val="1"/>
          <w:color w:val="297d53"/>
          <w:rtl w:val="0"/>
        </w:rPr>
        <w:t xml:space="preserve">READING MATERIALS</w:t>
      </w:r>
    </w:p>
    <w:p w:rsidR="00000000" w:rsidDel="00000000" w:rsidP="00000000" w:rsidRDefault="00000000" w:rsidRPr="00000000" w14:paraId="00000016">
      <w:pPr>
        <w:tabs>
          <w:tab w:val="left" w:leader="none" w:pos="-90"/>
        </w:tabs>
        <w:spacing w:after="0" w:line="240" w:lineRule="auto"/>
        <w:rPr/>
      </w:pPr>
      <w:r w:rsidDel="00000000" w:rsidR="00000000" w:rsidRPr="00000000">
        <w:rPr>
          <w:rtl w:val="0"/>
        </w:rPr>
        <w:t xml:space="preserve">**There are no required textbooks for this course. All course materials, such as journal articles, book chapters, podcasts, and curriculum materials, are available through UNT libraries on our course Canvas site.**</w:t>
      </w:r>
    </w:p>
    <w:p w:rsidR="00000000" w:rsidDel="00000000" w:rsidP="00000000" w:rsidRDefault="00000000" w:rsidRPr="00000000" w14:paraId="00000017">
      <w:pPr>
        <w:tabs>
          <w:tab w:val="left" w:leader="none" w:pos="-90"/>
        </w:tabs>
        <w:spacing w:after="0" w:line="240" w:lineRule="auto"/>
        <w:rPr>
          <w:b w:val="1"/>
        </w:rPr>
      </w:pPr>
      <w:r w:rsidDel="00000000" w:rsidR="00000000" w:rsidRPr="00000000">
        <w:rPr>
          <w:rtl w:val="0"/>
        </w:rPr>
      </w:r>
    </w:p>
    <w:p w:rsidR="00000000" w:rsidDel="00000000" w:rsidP="00000000" w:rsidRDefault="00000000" w:rsidRPr="00000000" w14:paraId="00000018">
      <w:pPr>
        <w:tabs>
          <w:tab w:val="left" w:leader="none" w:pos="-90"/>
        </w:tabs>
        <w:spacing w:after="0" w:line="240" w:lineRule="auto"/>
        <w:rPr>
          <w:b w:val="1"/>
          <w:color w:val="297d53"/>
        </w:rPr>
      </w:pPr>
      <w:r w:rsidDel="00000000" w:rsidR="00000000" w:rsidRPr="00000000">
        <w:rPr>
          <w:b w:val="1"/>
          <w:color w:val="297d53"/>
          <w:rtl w:val="0"/>
        </w:rPr>
        <w:t xml:space="preserve">COURSE STRUCTURE</w:t>
      </w:r>
    </w:p>
    <w:p w:rsidR="00000000" w:rsidDel="00000000" w:rsidP="00000000" w:rsidRDefault="00000000" w:rsidRPr="00000000" w14:paraId="00000019">
      <w:pPr>
        <w:tabs>
          <w:tab w:val="left" w:leader="none" w:pos="-90"/>
        </w:tabs>
        <w:spacing w:after="0" w:line="240" w:lineRule="auto"/>
        <w:rPr/>
      </w:pPr>
      <w:r w:rsidDel="00000000" w:rsidR="00000000" w:rsidRPr="00000000">
        <w:rPr>
          <w:rtl w:val="0"/>
        </w:rPr>
        <w:t xml:space="preserve">This course is asynchronous and takes place online. You will interact with the instructors and your fellow students in Canvas. As you complete this 10-week course, you will move through 8 content modules. Virtual office hours will be held via Zoom on Monday and Wednesday afternoons (please see Canvas for additional information).</w:t>
      </w:r>
    </w:p>
    <w:p w:rsidR="00000000" w:rsidDel="00000000" w:rsidP="00000000" w:rsidRDefault="00000000" w:rsidRPr="00000000" w14:paraId="0000001A">
      <w:pPr>
        <w:tabs>
          <w:tab w:val="left" w:leader="none" w:pos="-90"/>
        </w:tabs>
        <w:spacing w:after="0" w:line="240" w:lineRule="auto"/>
        <w:rPr>
          <w:b w:val="1"/>
        </w:rPr>
      </w:pPr>
      <w:r w:rsidDel="00000000" w:rsidR="00000000" w:rsidRPr="00000000">
        <w:rPr>
          <w:rtl w:val="0"/>
        </w:rPr>
      </w:r>
    </w:p>
    <w:p w:rsidR="00000000" w:rsidDel="00000000" w:rsidP="00000000" w:rsidRDefault="00000000" w:rsidRPr="00000000" w14:paraId="0000001B">
      <w:pPr>
        <w:tabs>
          <w:tab w:val="left" w:leader="none" w:pos="-90"/>
        </w:tabs>
        <w:spacing w:after="0" w:line="240" w:lineRule="auto"/>
        <w:rPr>
          <w:b w:val="1"/>
          <w:color w:val="297d53"/>
        </w:rPr>
      </w:pPr>
      <w:r w:rsidDel="00000000" w:rsidR="00000000" w:rsidRPr="00000000">
        <w:rPr>
          <w:b w:val="1"/>
          <w:color w:val="297d53"/>
          <w:rtl w:val="0"/>
        </w:rPr>
        <w:t xml:space="preserve">TECHNICAL REQUIREMENTS &amp; SUPPORT</w:t>
      </w:r>
    </w:p>
    <w:p w:rsidR="00000000" w:rsidDel="00000000" w:rsidP="00000000" w:rsidRDefault="00000000" w:rsidRPr="00000000" w14:paraId="0000001C">
      <w:pPr>
        <w:tabs>
          <w:tab w:val="left" w:leader="none" w:pos="-90"/>
        </w:tabs>
        <w:spacing w:after="0" w:line="240" w:lineRule="auto"/>
        <w:rPr/>
      </w:pPr>
      <w:r w:rsidDel="00000000" w:rsidR="00000000" w:rsidRPr="00000000">
        <w:rPr>
          <w:rtl w:val="0"/>
        </w:rPr>
        <w:t xml:space="preserve">For this course, you will need internet access to complete content and check our course for Canvas announcements regularly. You may access Zoom using the link Dr. Murdter-Atkinson provides for virtual office hours. For additional tech support, please reach out to the UNT Student Help Desk:</w:t>
      </w:r>
    </w:p>
    <w:p w:rsidR="00000000" w:rsidDel="00000000" w:rsidP="00000000" w:rsidRDefault="00000000" w:rsidRPr="00000000" w14:paraId="0000001D">
      <w:pPr>
        <w:tabs>
          <w:tab w:val="left" w:leader="none" w:pos="-90"/>
        </w:tabs>
        <w:spacing w:after="0" w:line="240" w:lineRule="auto"/>
        <w:rPr/>
      </w:pPr>
      <w:r w:rsidDel="00000000" w:rsidR="00000000" w:rsidRPr="00000000">
        <w:rPr>
          <w:rtl w:val="0"/>
        </w:rPr>
      </w:r>
    </w:p>
    <w:p w:rsidR="00000000" w:rsidDel="00000000" w:rsidP="00000000" w:rsidRDefault="00000000" w:rsidRPr="00000000" w14:paraId="0000001E">
      <w:pPr>
        <w:tabs>
          <w:tab w:val="left" w:leader="none" w:pos="-90"/>
        </w:tabs>
        <w:spacing w:after="0" w:line="240" w:lineRule="auto"/>
        <w:rPr/>
      </w:pPr>
      <w:r w:rsidDel="00000000" w:rsidR="00000000" w:rsidRPr="00000000">
        <w:rPr>
          <w:rtl w:val="0"/>
        </w:rPr>
        <w:t xml:space="preserve">UNT Student Help Desk: </w:t>
      </w:r>
      <w:hyperlink r:id="rId8">
        <w:r w:rsidDel="00000000" w:rsidR="00000000" w:rsidRPr="00000000">
          <w:rPr>
            <w:color w:val="0000ff"/>
            <w:u w:val="single"/>
            <w:rtl w:val="0"/>
          </w:rPr>
          <w:t xml:space="preserve">helpdesk@unt.edu </w:t>
        </w:r>
      </w:hyperlink>
      <w:r w:rsidDel="00000000" w:rsidR="00000000" w:rsidRPr="00000000">
        <w:rPr>
          <w:rtl w:val="0"/>
        </w:rPr>
      </w:r>
    </w:p>
    <w:p w:rsidR="00000000" w:rsidDel="00000000" w:rsidP="00000000" w:rsidRDefault="00000000" w:rsidRPr="00000000" w14:paraId="0000001F">
      <w:pPr>
        <w:tabs>
          <w:tab w:val="left" w:leader="none" w:pos="-90"/>
        </w:tabs>
        <w:spacing w:after="0" w:line="240" w:lineRule="auto"/>
        <w:rPr/>
      </w:pPr>
      <w:r w:rsidDel="00000000" w:rsidR="00000000" w:rsidRPr="00000000">
        <w:rPr>
          <w:rtl w:val="0"/>
        </w:rPr>
        <w:t xml:space="preserve">Phone: 940-565-2324</w:t>
      </w:r>
    </w:p>
    <w:p w:rsidR="00000000" w:rsidDel="00000000" w:rsidP="00000000" w:rsidRDefault="00000000" w:rsidRPr="00000000" w14:paraId="00000020">
      <w:pPr>
        <w:tabs>
          <w:tab w:val="left" w:leader="none" w:pos="-90"/>
        </w:tabs>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b w:val="1"/>
          <w:color w:val="297d53"/>
        </w:rPr>
      </w:pPr>
      <w:r w:rsidDel="00000000" w:rsidR="00000000" w:rsidRPr="00000000">
        <w:rPr>
          <w:b w:val="1"/>
          <w:color w:val="297d53"/>
          <w:rtl w:val="0"/>
        </w:rPr>
        <w:t xml:space="preserve">COURSE OBJECTIVES</w:t>
      </w:r>
    </w:p>
    <w:p w:rsidR="00000000" w:rsidDel="00000000" w:rsidP="00000000" w:rsidRDefault="00000000" w:rsidRPr="00000000" w14:paraId="00000022">
      <w:pPr>
        <w:spacing w:after="0" w:line="240" w:lineRule="auto"/>
        <w:rPr/>
      </w:pPr>
      <w:r w:rsidDel="00000000" w:rsidR="00000000" w:rsidRPr="00000000">
        <w:rPr>
          <w:rtl w:val="0"/>
        </w:rPr>
        <w:t xml:space="preserve">At the end of this course, students should be able to: </w:t>
      </w:r>
    </w:p>
    <w:p w:rsidR="00000000" w:rsidDel="00000000" w:rsidP="00000000" w:rsidRDefault="00000000" w:rsidRPr="00000000" w14:paraId="00000023">
      <w:pPr>
        <w:numPr>
          <w:ilvl w:val="0"/>
          <w:numId w:val="5"/>
        </w:numPr>
        <w:spacing w:after="0" w:line="240" w:lineRule="auto"/>
        <w:ind w:left="1399" w:hanging="359.00000000000006"/>
        <w:rPr/>
      </w:pPr>
      <w:r w:rsidDel="00000000" w:rsidR="00000000" w:rsidRPr="00000000">
        <w:rPr>
          <w:rtl w:val="0"/>
        </w:rPr>
        <w:t xml:space="preserve">appreciate the value of an informed and reflective mindset about one’s instructional decision-making.</w:t>
      </w:r>
    </w:p>
    <w:p w:rsidR="00000000" w:rsidDel="00000000" w:rsidP="00000000" w:rsidRDefault="00000000" w:rsidRPr="00000000" w14:paraId="00000024">
      <w:pPr>
        <w:numPr>
          <w:ilvl w:val="0"/>
          <w:numId w:val="5"/>
        </w:numPr>
        <w:spacing w:after="0" w:line="240" w:lineRule="auto"/>
        <w:ind w:left="1399" w:hanging="359.00000000000006"/>
        <w:rPr/>
      </w:pPr>
      <w:r w:rsidDel="00000000" w:rsidR="00000000" w:rsidRPr="00000000">
        <w:rPr>
          <w:rtl w:val="0"/>
        </w:rPr>
        <w:t xml:space="preserve">delineate the distinctions between Content Area Literacy, Disciplinary Literacy, and Critical Literacy.</w:t>
      </w:r>
    </w:p>
    <w:p w:rsidR="00000000" w:rsidDel="00000000" w:rsidP="00000000" w:rsidRDefault="00000000" w:rsidRPr="00000000" w14:paraId="00000025">
      <w:pPr>
        <w:numPr>
          <w:ilvl w:val="0"/>
          <w:numId w:val="5"/>
        </w:numPr>
        <w:spacing w:after="0" w:line="240" w:lineRule="auto"/>
        <w:ind w:left="1399" w:hanging="359.00000000000006"/>
        <w:rPr/>
      </w:pPr>
      <w:r w:rsidDel="00000000" w:rsidR="00000000" w:rsidRPr="00000000">
        <w:rPr>
          <w:rtl w:val="0"/>
        </w:rPr>
        <w:t xml:space="preserve">explain and apply to instructional decision-making an understanding of how reader, text, and context factors interact to affect the construction of meaning.</w:t>
      </w:r>
    </w:p>
    <w:p w:rsidR="00000000" w:rsidDel="00000000" w:rsidP="00000000" w:rsidRDefault="00000000" w:rsidRPr="00000000" w14:paraId="00000026">
      <w:pPr>
        <w:numPr>
          <w:ilvl w:val="0"/>
          <w:numId w:val="5"/>
        </w:numPr>
        <w:spacing w:after="0" w:line="240" w:lineRule="auto"/>
        <w:ind w:left="1399" w:hanging="359.00000000000006"/>
        <w:rPr/>
      </w:pPr>
      <w:r w:rsidDel="00000000" w:rsidR="00000000" w:rsidRPr="00000000">
        <w:rPr>
          <w:rtl w:val="0"/>
        </w:rPr>
        <w:t xml:space="preserve">incorporate disciplinary literacy strategies into instruction with the goal of folding learners into the practices of disciplinary communities. </w:t>
      </w:r>
    </w:p>
    <w:p w:rsidR="00000000" w:rsidDel="00000000" w:rsidP="00000000" w:rsidRDefault="00000000" w:rsidRPr="00000000" w14:paraId="00000027">
      <w:pPr>
        <w:numPr>
          <w:ilvl w:val="0"/>
          <w:numId w:val="5"/>
        </w:numPr>
        <w:spacing w:after="0" w:line="240" w:lineRule="auto"/>
        <w:ind w:left="1399" w:hanging="359.00000000000006"/>
        <w:rPr/>
      </w:pPr>
      <w:r w:rsidDel="00000000" w:rsidR="00000000" w:rsidRPr="00000000">
        <w:rPr>
          <w:rtl w:val="0"/>
        </w:rPr>
        <w:t xml:space="preserve">develop strategies to sustain learners' abilities, interests, cultures, and languages.</w:t>
      </w:r>
    </w:p>
    <w:p w:rsidR="00000000" w:rsidDel="00000000" w:rsidP="00000000" w:rsidRDefault="00000000" w:rsidRPr="00000000" w14:paraId="00000028">
      <w:pPr>
        <w:numPr>
          <w:ilvl w:val="0"/>
          <w:numId w:val="5"/>
        </w:numPr>
        <w:spacing w:after="0" w:line="240" w:lineRule="auto"/>
        <w:ind w:left="1399" w:hanging="359.00000000000006"/>
        <w:rPr/>
      </w:pPr>
      <w:r w:rsidDel="00000000" w:rsidR="00000000" w:rsidRPr="00000000">
        <w:rPr>
          <w:rtl w:val="0"/>
        </w:rPr>
        <w:t xml:space="preserve">utilize anti-biased and anti-racist instructional resources and strategies in instructional decision-making. </w:t>
      </w:r>
    </w:p>
    <w:p w:rsidR="00000000" w:rsidDel="00000000" w:rsidP="00000000" w:rsidRDefault="00000000" w:rsidRPr="00000000" w14:paraId="00000029">
      <w:pPr>
        <w:numPr>
          <w:ilvl w:val="0"/>
          <w:numId w:val="5"/>
        </w:numPr>
        <w:spacing w:after="0" w:line="240" w:lineRule="auto"/>
        <w:ind w:left="1399" w:hanging="359.00000000000006"/>
        <w:rPr/>
      </w:pPr>
      <w:r w:rsidDel="00000000" w:rsidR="00000000" w:rsidRPr="00000000">
        <w:rPr>
          <w:rtl w:val="0"/>
        </w:rPr>
        <w:t xml:space="preserve">recognize and describe the impact of students’ cognitive and metacognitive processing during reading. </w:t>
      </w:r>
    </w:p>
    <w:p w:rsidR="00000000" w:rsidDel="00000000" w:rsidP="00000000" w:rsidRDefault="00000000" w:rsidRPr="00000000" w14:paraId="0000002A">
      <w:pPr>
        <w:numPr>
          <w:ilvl w:val="0"/>
          <w:numId w:val="5"/>
        </w:numPr>
        <w:spacing w:after="0" w:line="240" w:lineRule="auto"/>
        <w:ind w:left="1399" w:hanging="359.00000000000006"/>
        <w:rPr/>
      </w:pPr>
      <w:r w:rsidDel="00000000" w:rsidR="00000000" w:rsidRPr="00000000">
        <w:rPr>
          <w:rtl w:val="0"/>
        </w:rPr>
        <w:t xml:space="preserve">identify and describe discipline-specific literacy practices employed by content experts (including yourself). </w:t>
      </w:r>
    </w:p>
    <w:p w:rsidR="00000000" w:rsidDel="00000000" w:rsidP="00000000" w:rsidRDefault="00000000" w:rsidRPr="00000000" w14:paraId="0000002B">
      <w:pPr>
        <w:numPr>
          <w:ilvl w:val="0"/>
          <w:numId w:val="5"/>
        </w:numPr>
        <w:spacing w:after="0" w:line="240" w:lineRule="auto"/>
        <w:ind w:left="1399" w:hanging="359.00000000000006"/>
        <w:rPr/>
      </w:pPr>
      <w:r w:rsidDel="00000000" w:rsidR="00000000" w:rsidRPr="00000000">
        <w:rPr>
          <w:rtl w:val="0"/>
        </w:rPr>
        <w:t xml:space="preserve">identify discipline-specific professional literature, technology resources, and texts that support your instruction. </w:t>
      </w:r>
    </w:p>
    <w:p w:rsidR="00000000" w:rsidDel="00000000" w:rsidP="00000000" w:rsidRDefault="00000000" w:rsidRPr="00000000" w14:paraId="0000002C">
      <w:pPr>
        <w:numPr>
          <w:ilvl w:val="0"/>
          <w:numId w:val="5"/>
        </w:numPr>
        <w:spacing w:after="0" w:line="240" w:lineRule="auto"/>
        <w:ind w:left="1399" w:hanging="359.00000000000006"/>
        <w:rPr/>
      </w:pPr>
      <w:r w:rsidDel="00000000" w:rsidR="00000000" w:rsidRPr="00000000">
        <w:rPr>
          <w:rtl w:val="0"/>
        </w:rPr>
        <w:t xml:space="preserve">incorporate discipline-specific language and text structures into instruction in ways that increase concept development and disciplinary habits of mind. </w:t>
      </w:r>
    </w:p>
    <w:p w:rsidR="00000000" w:rsidDel="00000000" w:rsidP="00000000" w:rsidRDefault="00000000" w:rsidRPr="00000000" w14:paraId="0000002D">
      <w:pPr>
        <w:numPr>
          <w:ilvl w:val="0"/>
          <w:numId w:val="5"/>
        </w:numPr>
        <w:spacing w:after="0" w:line="240" w:lineRule="auto"/>
        <w:ind w:left="1399" w:hanging="359.00000000000006"/>
        <w:rPr/>
      </w:pPr>
      <w:r w:rsidDel="00000000" w:rsidR="00000000" w:rsidRPr="00000000">
        <w:rPr>
          <w:rtl w:val="0"/>
        </w:rPr>
        <w:t xml:space="preserve">purposefully choose and incorporate selected content literacy and disciplinary literacy strategies into instructional decision-making, drawing from diverse modalities most aligned with specific areas.</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ind w:left="0" w:firstLine="0"/>
        <w:rPr>
          <w:b w:val="1"/>
          <w:color w:val="297d53"/>
          <w:highlight w:val="white"/>
        </w:rPr>
      </w:pPr>
      <w:r w:rsidDel="00000000" w:rsidR="00000000" w:rsidRPr="00000000">
        <w:rPr>
          <w:b w:val="1"/>
          <w:color w:val="297d53"/>
          <w:highlight w:val="white"/>
          <w:rtl w:val="0"/>
        </w:rPr>
        <w:t xml:space="preserve">F-1 VISA INFORMATION</w:t>
      </w:r>
    </w:p>
    <w:p w:rsidR="00000000" w:rsidDel="00000000" w:rsidP="00000000" w:rsidRDefault="00000000" w:rsidRPr="00000000" w14:paraId="00000030">
      <w:pPr>
        <w:spacing w:after="0" w:line="240" w:lineRule="auto"/>
        <w:ind w:left="0" w:firstLine="0"/>
        <w:rPr/>
      </w:pPr>
      <w:r w:rsidDel="00000000" w:rsidR="00000000" w:rsidRPr="00000000">
        <w:rPr>
          <w:highlight w:val="white"/>
          <w:rtl w:val="0"/>
        </w:rPr>
        <w:t xml:space="preserve">Federal regulations state that students may apply only 3 fully online semester credit hours (SCH) to the hours required for full-time status for </w:t>
      </w:r>
      <w:hyperlink r:id="rId9">
        <w:r w:rsidDel="00000000" w:rsidR="00000000" w:rsidRPr="00000000">
          <w:rPr>
            <w:color w:val="00853e"/>
            <w:highlight w:val="white"/>
            <w:u w:val="single"/>
            <w:rtl w:val="0"/>
          </w:rPr>
          <w:t xml:space="preserve">F-1 Visa (PDF)</w:t>
        </w:r>
      </w:hyperlink>
      <w:r w:rsidDel="00000000" w:rsidR="00000000" w:rsidRPr="00000000">
        <w:rPr>
          <w:highlight w:val="white"/>
          <w:rtl w:val="0"/>
        </w:rPr>
        <w:t xml:space="preserve"> holders. Full-time status for F-1 Visa students is 12 hours for undergraduates and 9 hours for graduate students.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31">
      <w:pPr>
        <w:pStyle w:val="Heading2"/>
        <w:rPr>
          <w:rFonts w:ascii="Avenir" w:cs="Avenir" w:eastAsia="Avenir" w:hAnsi="Avenir"/>
        </w:rPr>
      </w:pPr>
      <w:r w:rsidDel="00000000" w:rsidR="00000000" w:rsidRPr="00000000">
        <w:rPr>
          <w:rtl w:val="0"/>
        </w:rPr>
        <w:t xml:space="preserve">How to Succeed in this Course</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We care about your success in this course and beyond. Please read the following section to learn more about how you can succeed in this course. If you have any questions or concerns, do not hesitate to contact us.</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b w:val="1"/>
          <w:color w:val="297d53"/>
        </w:rPr>
      </w:pPr>
      <w:r w:rsidDel="00000000" w:rsidR="00000000" w:rsidRPr="00000000">
        <w:rPr>
          <w:b w:val="1"/>
          <w:color w:val="297d53"/>
          <w:rtl w:val="0"/>
        </w:rPr>
        <w:t xml:space="preserve">COMMUNICATION</w:t>
      </w:r>
    </w:p>
    <w:p w:rsidR="00000000" w:rsidDel="00000000" w:rsidP="00000000" w:rsidRDefault="00000000" w:rsidRPr="00000000" w14:paraId="00000035">
      <w:pPr>
        <w:spacing w:after="0" w:line="240" w:lineRule="auto"/>
        <w:rPr/>
      </w:pPr>
      <w:r w:rsidDel="00000000" w:rsidR="00000000" w:rsidRPr="00000000">
        <w:rPr>
          <w:rtl w:val="0"/>
        </w:rPr>
        <w:t xml:space="preserve">Communication is really important! Connect with us through email, Canvas, or stopping by Dr. Murdter-Atkinson’s office. We may not be able to respond right away during busy times, but if you do not hear from one of us within 24 hours, please follow up. A gentle nudge is always appreciated! If the situation is urgent, please let Dr. Murdter-Atkinson know. We promise there is no situation we can’t work through together if you let us know what is happening.</w:t>
      </w:r>
    </w:p>
    <w:p w:rsidR="00000000" w:rsidDel="00000000" w:rsidP="00000000" w:rsidRDefault="00000000" w:rsidRPr="00000000" w14:paraId="00000036">
      <w:pPr>
        <w:spacing w:after="0" w:line="240" w:lineRule="auto"/>
        <w:ind w:left="720" w:firstLine="0"/>
        <w:jc w:val="center"/>
        <w:rPr/>
      </w:pPr>
      <w:r w:rsidDel="00000000" w:rsidR="00000000" w:rsidRPr="00000000">
        <w:rPr>
          <w:rtl w:val="0"/>
        </w:rPr>
      </w:r>
    </w:p>
    <w:p w:rsidR="00000000" w:rsidDel="00000000" w:rsidP="00000000" w:rsidRDefault="00000000" w:rsidRPr="00000000" w14:paraId="00000037">
      <w:pPr>
        <w:spacing w:after="0" w:line="240" w:lineRule="auto"/>
        <w:rPr/>
      </w:pPr>
      <w:bookmarkStart w:colFirst="0" w:colLast="0" w:name="_heading=h.gjdgxs" w:id="0"/>
      <w:bookmarkEnd w:id="0"/>
      <w:r w:rsidDel="00000000" w:rsidR="00000000" w:rsidRPr="00000000">
        <w:rPr>
          <w:rtl w:val="0"/>
        </w:rPr>
        <w:t xml:space="preserve">We will be available for office hours every Monday and Wednesday at 12 pm. The link for office hours will be posted to Canvas. Office hours allow you an opportunity to ask for clarification or find support with class materials and assignments. Your success is our goal! </w:t>
      </w:r>
    </w:p>
    <w:p w:rsidR="00000000" w:rsidDel="00000000" w:rsidP="00000000" w:rsidRDefault="00000000" w:rsidRPr="00000000" w14:paraId="00000038">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9">
      <w:pPr>
        <w:spacing w:after="0" w:line="240" w:lineRule="auto"/>
        <w:rPr>
          <w:b w:val="1"/>
          <w:color w:val="297d53"/>
        </w:rPr>
      </w:pPr>
      <w:r w:rsidDel="00000000" w:rsidR="00000000" w:rsidRPr="00000000">
        <w:rPr>
          <w:b w:val="1"/>
          <w:color w:val="297d53"/>
          <w:rtl w:val="0"/>
        </w:rPr>
        <w:t xml:space="preserve">ACADEMIC SUCCESS RESOURCES</w:t>
      </w:r>
    </w:p>
    <w:p w:rsidR="00000000" w:rsidDel="00000000" w:rsidP="00000000" w:rsidRDefault="00000000" w:rsidRPr="00000000" w14:paraId="0000003A">
      <w:pPr>
        <w:spacing w:after="0" w:line="240" w:lineRule="auto"/>
        <w:rPr>
          <w:i w:val="1"/>
        </w:rPr>
      </w:pPr>
      <w:r w:rsidDel="00000000" w:rsidR="00000000" w:rsidRPr="00000000">
        <w:rPr>
          <w:highlight w:val="white"/>
          <w:rtl w:val="0"/>
        </w:rPr>
        <w:t xml:space="preserve">UNT strives to offer you a high-quality education and a supportive environment, so you learn and grow. As faculty members, we are committed to helping you be successful as a student. To learn more about campus resources and how to succeed at UNT, visit </w:t>
      </w:r>
      <w:hyperlink r:id="rId10">
        <w:r w:rsidDel="00000000" w:rsidR="00000000" w:rsidRPr="00000000">
          <w:rPr>
            <w:highlight w:val="white"/>
            <w:u w:val="single"/>
            <w:rtl w:val="0"/>
          </w:rPr>
          <w:t xml:space="preserve">unt.edu/succes</w:t>
        </w:r>
      </w:hyperlink>
      <w:hyperlink r:id="rId11">
        <w:r w:rsidDel="00000000" w:rsidR="00000000" w:rsidRPr="00000000">
          <w:rPr>
            <w:highlight w:val="white"/>
            <w:u w:val="single"/>
            <w:rtl w:val="0"/>
          </w:rPr>
          <w:t xml:space="preserve">s</w:t>
        </w:r>
      </w:hyperlink>
      <w:r w:rsidDel="00000000" w:rsidR="00000000" w:rsidRPr="00000000">
        <w:rPr>
          <w:rtl w:val="0"/>
        </w:rPr>
        <w:t xml:space="preserve"> </w:t>
      </w:r>
      <w:r w:rsidDel="00000000" w:rsidR="00000000" w:rsidRPr="00000000">
        <w:rPr>
          <w:rtl w:val="0"/>
        </w:rPr>
        <w:t xml:space="preserve">and explore </w:t>
      </w:r>
      <w:hyperlink r:id="rId12">
        <w:r w:rsidDel="00000000" w:rsidR="00000000" w:rsidRPr="00000000">
          <w:rPr>
            <w:u w:val="single"/>
            <w:rtl w:val="0"/>
          </w:rPr>
          <w:t xml:space="preserve">unt.edu/wellness</w:t>
        </w:r>
      </w:hyperlink>
      <w:r w:rsidDel="00000000" w:rsidR="00000000" w:rsidRPr="00000000">
        <w:rPr>
          <w:highlight w:val="white"/>
          <w:rtl w:val="0"/>
        </w:rPr>
        <w:t xml:space="preserve">. To get all your enrollment and student financial-related questions answered, go to </w:t>
      </w:r>
      <w:hyperlink r:id="rId13">
        <w:r w:rsidDel="00000000" w:rsidR="00000000" w:rsidRPr="00000000">
          <w:rPr>
            <w:highlight w:val="white"/>
            <w:u w:val="single"/>
            <w:rtl w:val="0"/>
          </w:rPr>
          <w:t xml:space="preserve">scrappysays.unt.edu</w:t>
        </w:r>
      </w:hyperlink>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b w:val="1"/>
          <w:color w:val="297d53"/>
        </w:rPr>
      </w:pPr>
      <w:r w:rsidDel="00000000" w:rsidR="00000000" w:rsidRPr="00000000">
        <w:rPr>
          <w:b w:val="1"/>
          <w:color w:val="297d53"/>
          <w:rtl w:val="0"/>
        </w:rPr>
        <w:t xml:space="preserve">ADA ACCOMMODATIONS</w:t>
      </w:r>
    </w:p>
    <w:p w:rsidR="00000000" w:rsidDel="00000000" w:rsidP="00000000" w:rsidRDefault="00000000" w:rsidRPr="00000000" w14:paraId="0000003D">
      <w:pPr>
        <w:spacing w:after="0" w:line="240" w:lineRule="auto"/>
        <w:rPr>
          <w:sz w:val="22"/>
          <w:szCs w:val="22"/>
        </w:rPr>
      </w:pPr>
      <w:r w:rsidDel="00000000" w:rsidR="00000000" w:rsidRPr="00000000">
        <w:rPr>
          <w:highlight w:val="white"/>
          <w:rtl w:val="0"/>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w:t>
      </w:r>
      <w:r w:rsidDel="00000000" w:rsidR="00000000" w:rsidRPr="00000000">
        <w:rPr>
          <w:highlight w:val="white"/>
          <w:rtl w:val="0"/>
        </w:rPr>
        <w:t xml:space="preserv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r w:rsidDel="00000000" w:rsidR="00000000" w:rsidRPr="00000000">
          <w:rPr>
            <w:highlight w:val="white"/>
            <w:u w:val="single"/>
            <w:rtl w:val="0"/>
          </w:rPr>
          <w:t xml:space="preserve">Office of Disability Access</w:t>
        </w:r>
      </w:hyperlink>
      <w:r w:rsidDel="00000000" w:rsidR="00000000" w:rsidRPr="00000000">
        <w:rPr>
          <w:highlight w:val="white"/>
          <w:rtl w:val="0"/>
        </w:rPr>
        <w:t xml:space="preserve"> </w:t>
      </w:r>
      <w:r w:rsidDel="00000000" w:rsidR="00000000" w:rsidRPr="00000000">
        <w:rPr>
          <w:highlight w:val="white"/>
          <w:rtl w:val="0"/>
        </w:rPr>
        <w:t xml:space="preserve">website (</w:t>
      </w:r>
      <w:hyperlink r:id="rId15">
        <w:r w:rsidDel="00000000" w:rsidR="00000000" w:rsidRPr="00000000">
          <w:rPr>
            <w:highlight w:val="white"/>
            <w:u w:val="single"/>
            <w:rtl w:val="0"/>
          </w:rPr>
          <w:t xml:space="preserve">https://studentaffairs.unt.edu/office-disability-access</w:t>
        </w:r>
      </w:hyperlink>
      <w:r w:rsidDel="00000000" w:rsidR="00000000" w:rsidRPr="00000000">
        <w:rPr>
          <w:highlight w:val="white"/>
          <w:rtl w:val="0"/>
        </w:rPr>
        <w:t xml:space="preserve">). You may also contact ODA at (940) 565-4323.</w:t>
      </w: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t xml:space="preserve">Supporting Your Success and Creating an Inclusive Learning Environment  </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We share a</w:t>
      </w:r>
      <w:r w:rsidDel="00000000" w:rsidR="00000000" w:rsidRPr="00000000">
        <w:rPr>
          <w:color w:val="000000"/>
          <w:rtl w:val="0"/>
        </w:rPr>
        <w:t xml:space="preserve"> commitment to the value of an inclusive learning environment.  </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240" w:lineRule="auto"/>
        <w:rPr>
          <w:color w:val="000000"/>
        </w:rPr>
      </w:pPr>
      <w:r w:rsidDel="00000000" w:rsidR="00000000" w:rsidRPr="00000000">
        <w:rPr>
          <w:rtl w:val="0"/>
        </w:rPr>
        <w:t xml:space="preserve">We value the many perspectives students bring to our campus. Please work with us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r w:rsidDel="00000000" w:rsidR="00000000" w:rsidRPr="00000000">
        <w:rPr>
          <w:color w:val="00853e"/>
          <w:rtl w:val="0"/>
        </w:rPr>
        <w:t xml:space="preserve">(</w:t>
      </w:r>
      <w:hyperlink r:id="rId16">
        <w:r w:rsidDel="00000000" w:rsidR="00000000" w:rsidRPr="00000000">
          <w:rPr>
            <w:color w:val="00853e"/>
            <w:u w:val="single"/>
            <w:rtl w:val="0"/>
          </w:rPr>
          <w:t xml:space="preserve">Code of Student Conduct</w:t>
        </w:r>
      </w:hyperlink>
      <w:r w:rsidDel="00000000" w:rsidR="00000000" w:rsidRPr="00000000">
        <w:rPr>
          <w:rtl w:val="0"/>
        </w:rPr>
        <w:t xml:space="preserve">) (</w:t>
      </w:r>
      <w:hyperlink r:id="rId17">
        <w:r w:rsidDel="00000000" w:rsidR="00000000" w:rsidRPr="00000000">
          <w:rPr>
            <w:color w:val="00853e"/>
            <w:u w:val="single"/>
            <w:rtl w:val="0"/>
          </w:rPr>
          <w:t xml:space="preserve">https://policy.unt.edu/policy/07-012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Required/Recommended Materials </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hd w:fill="eaf4d7" w:val="clear"/>
        <w:spacing w:after="0" w:line="240" w:lineRule="auto"/>
        <w:rPr>
          <w:color w:val="739928"/>
        </w:rPr>
      </w:pPr>
      <w:r w:rsidDel="00000000" w:rsidR="00000000" w:rsidRPr="00000000">
        <w:rPr>
          <w:rtl w:val="0"/>
        </w:rPr>
        <w:t xml:space="preserve">In this section, you will learn where to find the materials required for this course, much of which you can access through Canvas.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numPr>
          <w:ilvl w:val="0"/>
          <w:numId w:val="2"/>
        </w:numPr>
        <w:tabs>
          <w:tab w:val="left" w:leader="none" w:pos="-90"/>
        </w:tabs>
        <w:spacing w:after="0" w:line="240" w:lineRule="auto"/>
        <w:ind w:left="720" w:hanging="360"/>
        <w:rPr>
          <w:rFonts w:ascii="Calibri" w:cs="Calibri" w:eastAsia="Calibri" w:hAnsi="Calibri"/>
        </w:rPr>
      </w:pPr>
      <w:r w:rsidDel="00000000" w:rsidR="00000000" w:rsidRPr="00000000">
        <w:rPr>
          <w:rtl w:val="0"/>
        </w:rPr>
        <w:t xml:space="preserve">**There are no required textbooks for this course. All course materials, such as journal articles, book chapters, podcasts, and curriculum materials, are available through UNT libraries on our course Canvas site.**</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tl w:val="0"/>
        </w:rPr>
        <w:t xml:space="preserve">The UNT Library Course Guide for EDCI 4060 contains many of our course readings, which you can access via this </w:t>
      </w:r>
      <w:hyperlink r:id="rId18">
        <w:r w:rsidDel="00000000" w:rsidR="00000000" w:rsidRPr="00000000">
          <w:rPr>
            <w:u w:val="single"/>
            <w:rtl w:val="0"/>
          </w:rPr>
          <w:t xml:space="preserve">link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Technology requirements:</w:t>
      </w:r>
      <w:r w:rsidDel="00000000" w:rsidR="00000000" w:rsidRPr="00000000">
        <w:rPr>
          <w:rtl w:val="0"/>
        </w:rPr>
        <w:t xml:space="preserve"> </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tl w:val="0"/>
        </w:rPr>
        <w:t xml:space="preserve">This course has digital components. Students need internet access to reference content on the Canvas Learning Management System to participate fully in this class. You will be informed of other technical needs to access course content if circumstances change. Information on how to be successful in a digital learning environment can be found at </w:t>
      </w:r>
      <w:hyperlink r:id="rId19">
        <w:r w:rsidDel="00000000" w:rsidR="00000000" w:rsidRPr="00000000">
          <w:rPr>
            <w:u w:val="single"/>
            <w:rtl w:val="0"/>
          </w:rPr>
          <w:t xml:space="preserve">Learn Anywhere</w:t>
        </w:r>
      </w:hyperlink>
      <w:r w:rsidDel="00000000" w:rsidR="00000000" w:rsidRPr="00000000">
        <w:rPr>
          <w:rtl w:val="0"/>
        </w:rPr>
        <w:t xml:space="preserve"> (</w:t>
      </w:r>
      <w:hyperlink r:id="rId20">
        <w:r w:rsidDel="00000000" w:rsidR="00000000" w:rsidRPr="00000000">
          <w:rPr>
            <w:u w:val="single"/>
            <w:rtl w:val="0"/>
          </w:rPr>
          <w:t xml:space="preserve">https://online.unt.edu/learn</w:t>
        </w:r>
      </w:hyperlink>
      <w:r w:rsidDel="00000000" w:rsidR="00000000" w:rsidRPr="00000000">
        <w:rPr>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pStyle w:val="Heading2"/>
        <w:rPr/>
      </w:pPr>
      <w:r w:rsidDel="00000000" w:rsidR="00000000" w:rsidRPr="00000000">
        <w:rPr>
          <w:rtl w:val="0"/>
        </w:rPr>
        <w:t xml:space="preserve">Course Requirements/Schedule </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 </w:t>
      </w:r>
      <w:r w:rsidDel="00000000" w:rsidR="00000000" w:rsidRPr="00000000">
        <w:rPr>
          <w:rtl w:val="0"/>
        </w:rPr>
        <w:t xml:space="preserve">This course syllabus/schedule is intended to be a guide and may be modified at any time at the instructor’s discretion in response to the local context (e.g., weather, COVID-19) or to enhance students' learning experiences.</w:t>
      </w:r>
      <w:r w:rsidDel="00000000" w:rsidR="00000000" w:rsidRPr="00000000">
        <w:rPr>
          <w:rtl w:val="0"/>
        </w:rPr>
      </w:r>
    </w:p>
    <w:p w:rsidR="00000000" w:rsidDel="00000000" w:rsidP="00000000" w:rsidRDefault="00000000" w:rsidRPr="00000000" w14:paraId="0000004F">
      <w:pPr>
        <w:jc w:val="left"/>
        <w:rPr>
          <w:sz w:val="24"/>
          <w:szCs w:val="24"/>
        </w:rPr>
      </w:pPr>
      <w:r w:rsidDel="00000000" w:rsidR="00000000" w:rsidRPr="00000000">
        <w:rPr>
          <w:rtl w:val="0"/>
        </w:rPr>
      </w:r>
    </w:p>
    <w:tbl>
      <w:tblPr>
        <w:tblStyle w:val="Table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2880"/>
        <w:gridCol w:w="3030"/>
        <w:gridCol w:w="2280"/>
        <w:tblGridChange w:id="0">
          <w:tblGrid>
            <w:gridCol w:w="1860"/>
            <w:gridCol w:w="2880"/>
            <w:gridCol w:w="3030"/>
            <w:gridCol w:w="2280"/>
          </w:tblGrid>
        </w:tblGridChange>
      </w:tblGrid>
      <w:tr>
        <w:trPr>
          <w:cantSplit w:val="0"/>
          <w:trHeight w:val="411" w:hRule="atLeast"/>
          <w:tblHeader w:val="1"/>
        </w:trPr>
        <w:tc>
          <w:tcPr/>
          <w:p w:rsidR="00000000" w:rsidDel="00000000" w:rsidP="00000000" w:rsidRDefault="00000000" w:rsidRPr="00000000" w14:paraId="00000050">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Week/Date</w:t>
            </w:r>
          </w:p>
        </w:tc>
        <w:tc>
          <w:tcPr/>
          <w:p w:rsidR="00000000" w:rsidDel="00000000" w:rsidP="00000000" w:rsidRDefault="00000000" w:rsidRPr="00000000" w14:paraId="00000051">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Topic</w:t>
            </w:r>
          </w:p>
        </w:tc>
        <w:tc>
          <w:tcPr/>
          <w:p w:rsidR="00000000" w:rsidDel="00000000" w:rsidP="00000000" w:rsidRDefault="00000000" w:rsidRPr="00000000" w14:paraId="00000052">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Readings </w:t>
            </w:r>
          </w:p>
        </w:tc>
        <w:tc>
          <w:tcPr/>
          <w:p w:rsidR="00000000" w:rsidDel="00000000" w:rsidP="00000000" w:rsidRDefault="00000000" w:rsidRPr="00000000" w14:paraId="00000053">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Assignments Due</w:t>
            </w:r>
          </w:p>
        </w:tc>
      </w:tr>
      <w:tr>
        <w:trPr>
          <w:cantSplit w:val="0"/>
          <w:trHeight w:val="211" w:hRule="atLeast"/>
          <w:tblHeader w:val="1"/>
        </w:trPr>
        <w:tc>
          <w:tcPr/>
          <w:p w:rsidR="00000000" w:rsidDel="00000000" w:rsidP="00000000" w:rsidRDefault="00000000" w:rsidRPr="00000000" w14:paraId="00000054">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1</w:t>
            </w:r>
          </w:p>
          <w:p w:rsidR="00000000" w:rsidDel="00000000" w:rsidP="00000000" w:rsidRDefault="00000000" w:rsidRPr="00000000" w14:paraId="0000005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20</w:t>
            </w:r>
          </w:p>
        </w:tc>
        <w:tc>
          <w:tcPr/>
          <w:p w:rsidR="00000000" w:rsidDel="00000000" w:rsidP="00000000" w:rsidRDefault="00000000" w:rsidRPr="00000000" w14:paraId="0000005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Approaches in Disciplinary Literacy</w:t>
            </w:r>
          </w:p>
        </w:tc>
        <w:tc>
          <w:tcPr/>
          <w:p w:rsidR="00000000" w:rsidDel="00000000" w:rsidP="00000000" w:rsidRDefault="00000000" w:rsidRPr="00000000" w14:paraId="0000005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Gillis, V. (2014). Disciplinary literacy: Adapt not adopt. </w:t>
            </w:r>
            <w:r w:rsidDel="00000000" w:rsidR="00000000" w:rsidRPr="00000000">
              <w:rPr>
                <w:rFonts w:ascii="Calibri" w:cs="Calibri" w:eastAsia="Calibri" w:hAnsi="Calibri"/>
                <w:i w:val="1"/>
                <w:sz w:val="22"/>
                <w:szCs w:val="22"/>
                <w:rtl w:val="0"/>
              </w:rPr>
              <w:t xml:space="preserve">Journal of Adolescent &amp; Adult 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57</w:t>
            </w:r>
            <w:r w:rsidDel="00000000" w:rsidR="00000000" w:rsidRPr="00000000">
              <w:rPr>
                <w:rFonts w:ascii="Calibri" w:cs="Calibri" w:eastAsia="Calibri" w:hAnsi="Calibri"/>
                <w:sz w:val="22"/>
                <w:szCs w:val="22"/>
                <w:rtl w:val="0"/>
              </w:rPr>
              <w:t xml:space="preserve">(8), 614-623.</w:t>
            </w:r>
          </w:p>
          <w:p w:rsidR="00000000" w:rsidDel="00000000" w:rsidP="00000000" w:rsidRDefault="00000000" w:rsidRPr="00000000" w14:paraId="0000005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Literacy Association. (2017). Content area and disciplinary literacy: Strategies and frameworks [Literacy leadership brief]. Newark, DE.</w:t>
            </w:r>
          </w:p>
        </w:tc>
        <w:tc>
          <w:tcPr/>
          <w:p w:rsidR="00000000" w:rsidDel="00000000" w:rsidP="00000000" w:rsidRDefault="00000000" w:rsidRPr="00000000" w14:paraId="0000005A">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1 Checkpoint</w:t>
            </w:r>
          </w:p>
          <w:p w:rsidR="00000000" w:rsidDel="00000000" w:rsidP="00000000" w:rsidRDefault="00000000" w:rsidRPr="00000000" w14:paraId="0000005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May 24)</w:t>
            </w:r>
          </w:p>
          <w:p w:rsidR="00000000" w:rsidDel="00000000" w:rsidP="00000000" w:rsidRDefault="00000000" w:rsidRPr="00000000" w14:paraId="0000005C">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Module 1 Classroom Application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May 26)</w:t>
            </w:r>
          </w:p>
        </w:tc>
      </w:tr>
      <w:tr>
        <w:trPr>
          <w:cantSplit w:val="0"/>
          <w:trHeight w:val="211" w:hRule="atLeast"/>
          <w:tblHeader w:val="1"/>
        </w:trPr>
        <w:tc>
          <w:tcPr/>
          <w:p w:rsidR="00000000" w:rsidDel="00000000" w:rsidP="00000000" w:rsidRDefault="00000000" w:rsidRPr="00000000" w14:paraId="0000005E">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2</w:t>
            </w:r>
          </w:p>
          <w:p w:rsidR="00000000" w:rsidDel="00000000" w:rsidP="00000000" w:rsidRDefault="00000000" w:rsidRPr="00000000" w14:paraId="0000005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28</w:t>
            </w:r>
          </w:p>
          <w:p w:rsidR="00000000" w:rsidDel="00000000" w:rsidP="00000000" w:rsidRDefault="00000000" w:rsidRPr="00000000" w14:paraId="0000006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27; Memorial Day; NO CLASSES)</w:t>
            </w:r>
          </w:p>
        </w:tc>
        <w:tc>
          <w:tcPr/>
          <w:p w:rsidR="00000000" w:rsidDel="00000000" w:rsidP="00000000" w:rsidRDefault="00000000" w:rsidRPr="00000000" w14:paraId="0000006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Disciplines as Sociocultural Communities</w:t>
            </w:r>
          </w:p>
        </w:tc>
        <w:tc>
          <w:tcPr/>
          <w:p w:rsidR="00000000" w:rsidDel="00000000" w:rsidP="00000000" w:rsidRDefault="00000000" w:rsidRPr="00000000" w14:paraId="0000006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Moje, E. B. (2008). Foregrounding the disciplines in secondary literacy teaching and learning: A call for change. </w:t>
            </w:r>
            <w:r w:rsidDel="00000000" w:rsidR="00000000" w:rsidRPr="00000000">
              <w:rPr>
                <w:rFonts w:ascii="Calibri" w:cs="Calibri" w:eastAsia="Calibri" w:hAnsi="Calibri"/>
                <w:i w:val="1"/>
                <w:sz w:val="22"/>
                <w:szCs w:val="22"/>
                <w:rtl w:val="0"/>
              </w:rPr>
              <w:t xml:space="preserve">Journal of Adolescent &amp; Adult 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52</w:t>
            </w:r>
            <w:r w:rsidDel="00000000" w:rsidR="00000000" w:rsidRPr="00000000">
              <w:rPr>
                <w:rFonts w:ascii="Calibri" w:cs="Calibri" w:eastAsia="Calibri" w:hAnsi="Calibri"/>
                <w:sz w:val="22"/>
                <w:szCs w:val="22"/>
                <w:rtl w:val="0"/>
              </w:rPr>
              <w:t xml:space="preserve">(2), 96-107.</w:t>
            </w:r>
          </w:p>
          <w:p w:rsidR="00000000" w:rsidDel="00000000" w:rsidP="00000000" w:rsidRDefault="00000000" w:rsidRPr="00000000" w14:paraId="0000006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Hynd‐Shanahan, C. (2013). What does it take? The challenge of disciplinary literacy. </w:t>
            </w:r>
            <w:r w:rsidDel="00000000" w:rsidR="00000000" w:rsidRPr="00000000">
              <w:rPr>
                <w:rFonts w:ascii="Calibri" w:cs="Calibri" w:eastAsia="Calibri" w:hAnsi="Calibri"/>
                <w:i w:val="1"/>
                <w:sz w:val="22"/>
                <w:szCs w:val="22"/>
                <w:rtl w:val="0"/>
              </w:rPr>
              <w:t xml:space="preserve">Journal of Adolescent &amp; Adult 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57</w:t>
            </w:r>
            <w:r w:rsidDel="00000000" w:rsidR="00000000" w:rsidRPr="00000000">
              <w:rPr>
                <w:rFonts w:ascii="Calibri" w:cs="Calibri" w:eastAsia="Calibri" w:hAnsi="Calibri"/>
                <w:sz w:val="22"/>
                <w:szCs w:val="22"/>
                <w:rtl w:val="0"/>
              </w:rPr>
              <w:t xml:space="preserve">(2), 93-98.</w:t>
            </w:r>
          </w:p>
        </w:tc>
        <w:tc>
          <w:tcPr/>
          <w:p w:rsidR="00000000" w:rsidDel="00000000" w:rsidP="00000000" w:rsidRDefault="00000000" w:rsidRPr="00000000" w14:paraId="00000065">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2 Classroom Application</w:t>
            </w:r>
          </w:p>
          <w:p w:rsidR="00000000" w:rsidDel="00000000" w:rsidP="00000000" w:rsidRDefault="00000000" w:rsidRPr="00000000" w14:paraId="0000006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June 2)</w:t>
            </w:r>
          </w:p>
        </w:tc>
      </w:tr>
      <w:tr>
        <w:trPr>
          <w:cantSplit w:val="0"/>
          <w:trHeight w:val="199" w:hRule="atLeast"/>
          <w:tblHeader w:val="1"/>
        </w:trPr>
        <w:tc>
          <w:tcPr/>
          <w:p w:rsidR="00000000" w:rsidDel="00000000" w:rsidP="00000000" w:rsidRDefault="00000000" w:rsidRPr="00000000" w14:paraId="00000067">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3</w:t>
            </w:r>
          </w:p>
          <w:p w:rsidR="00000000" w:rsidDel="00000000" w:rsidP="00000000" w:rsidRDefault="00000000" w:rsidRPr="00000000" w14:paraId="0000006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June 3</w:t>
            </w:r>
          </w:p>
        </w:tc>
        <w:tc>
          <w:tcPr/>
          <w:p w:rsidR="00000000" w:rsidDel="00000000" w:rsidP="00000000" w:rsidRDefault="00000000" w:rsidRPr="00000000" w14:paraId="0000006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Asset-Based Pedagogies</w:t>
            </w:r>
          </w:p>
        </w:tc>
        <w:tc>
          <w:tcPr/>
          <w:p w:rsidR="00000000" w:rsidDel="00000000" w:rsidP="00000000" w:rsidRDefault="00000000" w:rsidRPr="00000000" w14:paraId="0000006A">
            <w:pPr>
              <w:ind w:left="0" w:firstLine="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Everyone read</w:t>
            </w:r>
            <w:r w:rsidDel="00000000" w:rsidR="00000000" w:rsidRPr="00000000">
              <w:rPr>
                <w:rFonts w:ascii="Calibri" w:cs="Calibri" w:eastAsia="Calibri" w:hAnsi="Calibri"/>
                <w:sz w:val="22"/>
                <w:szCs w:val="22"/>
                <w:highlight w:val="white"/>
                <w:rtl w:val="0"/>
              </w:rPr>
              <w:t xml:space="preserve">: Jobe, J., &amp; Coles-Ritchie, M. (2016). Creating third space through critical interactions in a high school: examining Latino students’ experiences in neocolonial society. </w:t>
            </w:r>
            <w:r w:rsidDel="00000000" w:rsidR="00000000" w:rsidRPr="00000000">
              <w:rPr>
                <w:rFonts w:ascii="Calibri" w:cs="Calibri" w:eastAsia="Calibri" w:hAnsi="Calibri"/>
                <w:i w:val="1"/>
                <w:sz w:val="22"/>
                <w:szCs w:val="22"/>
                <w:highlight w:val="white"/>
                <w:rtl w:val="0"/>
              </w:rPr>
              <w:t xml:space="preserve">NABE Journal of Research and Practice</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7</w:t>
            </w:r>
            <w:r w:rsidDel="00000000" w:rsidR="00000000" w:rsidRPr="00000000">
              <w:rPr>
                <w:rFonts w:ascii="Calibri" w:cs="Calibri" w:eastAsia="Calibri" w:hAnsi="Calibri"/>
                <w:sz w:val="22"/>
                <w:szCs w:val="22"/>
                <w:highlight w:val="white"/>
                <w:rtl w:val="0"/>
              </w:rPr>
              <w:t xml:space="preserve">(1), 142-185.</w:t>
            </w:r>
          </w:p>
          <w:p w:rsidR="00000000" w:rsidDel="00000000" w:rsidP="00000000" w:rsidRDefault="00000000" w:rsidRPr="00000000" w14:paraId="0000006B">
            <w:pPr>
              <w:ind w:left="0" w:firstLine="0"/>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6C">
            <w:pPr>
              <w:ind w:left="0" w:firstLine="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Choose one</w:t>
            </w:r>
            <w:r w:rsidDel="00000000" w:rsidR="00000000" w:rsidRPr="00000000">
              <w:rPr>
                <w:rFonts w:ascii="Calibri" w:cs="Calibri" w:eastAsia="Calibri" w:hAnsi="Calibri"/>
                <w:sz w:val="22"/>
                <w:szCs w:val="22"/>
                <w:highlight w:val="white"/>
                <w:rtl w:val="0"/>
              </w:rPr>
              <w:t xml:space="preserve">: Paris, D. (2012). Culturally sustaining pedagogy: A needed change in stance, terminology, and practice. </w:t>
            </w:r>
            <w:r w:rsidDel="00000000" w:rsidR="00000000" w:rsidRPr="00000000">
              <w:rPr>
                <w:rFonts w:ascii="Calibri" w:cs="Calibri" w:eastAsia="Calibri" w:hAnsi="Calibri"/>
                <w:i w:val="1"/>
                <w:sz w:val="22"/>
                <w:szCs w:val="22"/>
                <w:highlight w:val="white"/>
                <w:rtl w:val="0"/>
              </w:rPr>
              <w:t xml:space="preserve">Educational researcher</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41</w:t>
            </w:r>
            <w:r w:rsidDel="00000000" w:rsidR="00000000" w:rsidRPr="00000000">
              <w:rPr>
                <w:rFonts w:ascii="Calibri" w:cs="Calibri" w:eastAsia="Calibri" w:hAnsi="Calibri"/>
                <w:sz w:val="22"/>
                <w:szCs w:val="22"/>
                <w:highlight w:val="white"/>
                <w:rtl w:val="0"/>
              </w:rPr>
              <w:t xml:space="preserve">(3), 93-97.</w:t>
            </w:r>
          </w:p>
          <w:p w:rsidR="00000000" w:rsidDel="00000000" w:rsidP="00000000" w:rsidRDefault="00000000" w:rsidRPr="00000000" w14:paraId="0000006D">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OR</w:t>
            </w:r>
          </w:p>
          <w:p w:rsidR="00000000" w:rsidDel="00000000" w:rsidP="00000000" w:rsidRDefault="00000000" w:rsidRPr="00000000" w14:paraId="0000006E">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Gay, G. (2002). Preparing for culturally responsive teaching. </w:t>
            </w:r>
            <w:r w:rsidDel="00000000" w:rsidR="00000000" w:rsidRPr="00000000">
              <w:rPr>
                <w:rFonts w:ascii="Calibri" w:cs="Calibri" w:eastAsia="Calibri" w:hAnsi="Calibri"/>
                <w:i w:val="1"/>
                <w:sz w:val="22"/>
                <w:szCs w:val="22"/>
                <w:highlight w:val="white"/>
                <w:rtl w:val="0"/>
              </w:rPr>
              <w:t xml:space="preserve">Journal of teacher education</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53</w:t>
            </w:r>
            <w:r w:rsidDel="00000000" w:rsidR="00000000" w:rsidRPr="00000000">
              <w:rPr>
                <w:rFonts w:ascii="Calibri" w:cs="Calibri" w:eastAsia="Calibri" w:hAnsi="Calibri"/>
                <w:sz w:val="22"/>
                <w:szCs w:val="22"/>
                <w:highlight w:val="white"/>
                <w:rtl w:val="0"/>
              </w:rPr>
              <w:t xml:space="preserve">(2), 106-116.</w:t>
            </w:r>
          </w:p>
          <w:p w:rsidR="00000000" w:rsidDel="00000000" w:rsidP="00000000" w:rsidRDefault="00000000" w:rsidRPr="00000000" w14:paraId="0000006F">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OR</w:t>
            </w:r>
          </w:p>
          <w:p w:rsidR="00000000" w:rsidDel="00000000" w:rsidP="00000000" w:rsidRDefault="00000000" w:rsidRPr="00000000" w14:paraId="00000070">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Ladson-Billings, G. (1995). Toward a theory of culturally relevant pedagogy. </w:t>
            </w:r>
            <w:r w:rsidDel="00000000" w:rsidR="00000000" w:rsidRPr="00000000">
              <w:rPr>
                <w:rFonts w:ascii="Calibri" w:cs="Calibri" w:eastAsia="Calibri" w:hAnsi="Calibri"/>
                <w:i w:val="1"/>
                <w:sz w:val="22"/>
                <w:szCs w:val="22"/>
                <w:highlight w:val="white"/>
                <w:rtl w:val="0"/>
              </w:rPr>
              <w:t xml:space="preserve">American Educational Research Journal</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32</w:t>
            </w:r>
            <w:r w:rsidDel="00000000" w:rsidR="00000000" w:rsidRPr="00000000">
              <w:rPr>
                <w:rFonts w:ascii="Calibri" w:cs="Calibri" w:eastAsia="Calibri" w:hAnsi="Calibri"/>
                <w:sz w:val="22"/>
                <w:szCs w:val="22"/>
                <w:highlight w:val="white"/>
                <w:rtl w:val="0"/>
              </w:rPr>
              <w:t xml:space="preserve">(3), 465-491.</w:t>
            </w:r>
          </w:p>
        </w:tc>
        <w:tc>
          <w:tcPr/>
          <w:p w:rsidR="00000000" w:rsidDel="00000000" w:rsidP="00000000" w:rsidRDefault="00000000" w:rsidRPr="00000000" w14:paraId="00000071">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3 Case Study</w:t>
            </w:r>
          </w:p>
          <w:p w:rsidR="00000000" w:rsidDel="00000000" w:rsidP="00000000" w:rsidRDefault="00000000" w:rsidRPr="00000000" w14:paraId="0000007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June 9)</w:t>
            </w:r>
          </w:p>
        </w:tc>
      </w:tr>
      <w:tr>
        <w:trPr>
          <w:cantSplit w:val="0"/>
          <w:trHeight w:val="211" w:hRule="atLeast"/>
          <w:tblHeader w:val="1"/>
        </w:trPr>
        <w:tc>
          <w:tcPr/>
          <w:p w:rsidR="00000000" w:rsidDel="00000000" w:rsidP="00000000" w:rsidRDefault="00000000" w:rsidRPr="00000000" w14:paraId="00000073">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4</w:t>
            </w:r>
          </w:p>
          <w:p w:rsidR="00000000" w:rsidDel="00000000" w:rsidP="00000000" w:rsidRDefault="00000000" w:rsidRPr="00000000" w14:paraId="0000007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June 10</w:t>
            </w:r>
          </w:p>
        </w:tc>
        <w:tc>
          <w:tcPr/>
          <w:p w:rsidR="00000000" w:rsidDel="00000000" w:rsidP="00000000" w:rsidRDefault="00000000" w:rsidRPr="00000000" w14:paraId="0000007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Indigenous Knowledge and Experiences</w:t>
            </w:r>
          </w:p>
        </w:tc>
        <w:tc>
          <w:tcPr/>
          <w:p w:rsidR="00000000" w:rsidDel="00000000" w:rsidP="00000000" w:rsidRDefault="00000000" w:rsidRPr="00000000" w14:paraId="00000076">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Moll, L. C. (2019). </w:t>
            </w:r>
            <w:r w:rsidDel="00000000" w:rsidR="00000000" w:rsidRPr="00000000">
              <w:rPr>
                <w:rFonts w:ascii="Calibri" w:cs="Calibri" w:eastAsia="Calibri" w:hAnsi="Calibri"/>
                <w:i w:val="1"/>
                <w:sz w:val="22"/>
                <w:szCs w:val="22"/>
                <w:highlight w:val="white"/>
                <w:rtl w:val="0"/>
              </w:rPr>
              <w:t xml:space="preserve">Literacy Research: Theory, Method, and Practice</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68</w:t>
            </w:r>
            <w:r w:rsidDel="00000000" w:rsidR="00000000" w:rsidRPr="00000000">
              <w:rPr>
                <w:rFonts w:ascii="Calibri" w:cs="Calibri" w:eastAsia="Calibri" w:hAnsi="Calibri"/>
                <w:sz w:val="22"/>
                <w:szCs w:val="22"/>
                <w:highlight w:val="white"/>
                <w:rtl w:val="0"/>
              </w:rPr>
              <w:t xml:space="preserve">(1), 130–138.</w:t>
            </w:r>
          </w:p>
          <w:p w:rsidR="00000000" w:rsidDel="00000000" w:rsidP="00000000" w:rsidRDefault="00000000" w:rsidRPr="00000000" w14:paraId="00000077">
            <w:pPr>
              <w:ind w:left="0" w:firstLine="0"/>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78">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McCarty, T. L., &amp; Nicholas, S. E. (2014). Review of Research in Education, 38(1), 106–136.</w:t>
            </w:r>
          </w:p>
          <w:p w:rsidR="00000000" w:rsidDel="00000000" w:rsidP="00000000" w:rsidRDefault="00000000" w:rsidRPr="00000000" w14:paraId="00000079">
            <w:pPr>
              <w:ind w:left="0" w:firstLine="0"/>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7A">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Optional: Listen to this podcast: </w:t>
            </w:r>
            <w:hyperlink r:id="rId21">
              <w:r w:rsidDel="00000000" w:rsidR="00000000" w:rsidRPr="00000000">
                <w:rPr>
                  <w:rFonts w:ascii="Calibri" w:cs="Calibri" w:eastAsia="Calibri" w:hAnsi="Calibri"/>
                  <w:color w:val="1155cc"/>
                  <w:sz w:val="22"/>
                  <w:szCs w:val="22"/>
                  <w:highlight w:val="white"/>
                  <w:u w:val="single"/>
                  <w:rtl w:val="0"/>
                </w:rPr>
                <w:t xml:space="preserve">Nature and Human Nature</w:t>
              </w:r>
            </w:hyperlink>
            <w:r w:rsidDel="00000000" w:rsidR="00000000" w:rsidRPr="00000000">
              <w:rPr>
                <w:rtl w:val="0"/>
              </w:rPr>
            </w:r>
          </w:p>
        </w:tc>
        <w:tc>
          <w:tcPr/>
          <w:p w:rsidR="00000000" w:rsidDel="00000000" w:rsidP="00000000" w:rsidRDefault="00000000" w:rsidRPr="00000000" w14:paraId="0000007B">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Module 4 Checkpoint </w:t>
            </w:r>
            <w:r w:rsidDel="00000000" w:rsidR="00000000" w:rsidRPr="00000000">
              <w:rPr>
                <w:rFonts w:ascii="Calibri" w:cs="Calibri" w:eastAsia="Calibri" w:hAnsi="Calibri"/>
                <w:sz w:val="22"/>
                <w:szCs w:val="22"/>
                <w:rtl w:val="0"/>
              </w:rPr>
              <w:t xml:space="preserve">(Due June 16)</w:t>
            </w:r>
          </w:p>
        </w:tc>
      </w:tr>
      <w:tr>
        <w:trPr>
          <w:cantSplit w:val="0"/>
          <w:trHeight w:val="199" w:hRule="atLeast"/>
          <w:tblHeader w:val="1"/>
        </w:trPr>
        <w:tc>
          <w:tcPr/>
          <w:p w:rsidR="00000000" w:rsidDel="00000000" w:rsidP="00000000" w:rsidRDefault="00000000" w:rsidRPr="00000000" w14:paraId="0000007C">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5</w:t>
            </w:r>
          </w:p>
          <w:p w:rsidR="00000000" w:rsidDel="00000000" w:rsidP="00000000" w:rsidRDefault="00000000" w:rsidRPr="00000000" w14:paraId="0000007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June 17</w:t>
            </w:r>
          </w:p>
          <w:p w:rsidR="00000000" w:rsidDel="00000000" w:rsidP="00000000" w:rsidRDefault="00000000" w:rsidRPr="00000000" w14:paraId="0000007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(June 19; Juneteenth; NO CLASSES)</w:t>
            </w:r>
          </w:p>
        </w:tc>
        <w:tc>
          <w:tcPr/>
          <w:p w:rsidR="00000000" w:rsidDel="00000000" w:rsidP="00000000" w:rsidRDefault="00000000" w:rsidRPr="00000000" w14:paraId="0000007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Disciplinary Deep-Dive</w:t>
            </w:r>
          </w:p>
        </w:tc>
        <w:tc>
          <w:tcPr/>
          <w:p w:rsidR="00000000" w:rsidDel="00000000" w:rsidP="00000000" w:rsidRDefault="00000000" w:rsidRPr="00000000" w14:paraId="00000080">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Everyone Read: </w:t>
            </w:r>
          </w:p>
          <w:p w:rsidR="00000000" w:rsidDel="00000000" w:rsidP="00000000" w:rsidRDefault="00000000" w:rsidRPr="00000000" w14:paraId="00000081">
            <w:pPr>
              <w:numPr>
                <w:ilvl w:val="0"/>
                <w:numId w:val="4"/>
              </w:numPr>
              <w:rPr>
                <w:rFonts w:ascii="Calibri" w:cs="Calibri" w:eastAsia="Calibri" w:hAnsi="Calibri"/>
              </w:rPr>
            </w:pPr>
            <w:r w:rsidDel="00000000" w:rsidR="00000000" w:rsidRPr="00000000">
              <w:rPr>
                <w:rFonts w:ascii="Calibri" w:cs="Calibri" w:eastAsia="Calibri" w:hAnsi="Calibri"/>
                <w:sz w:val="22"/>
                <w:szCs w:val="22"/>
                <w:rtl w:val="0"/>
              </w:rPr>
              <w:t xml:space="preserve">Danielsson, K., &amp; Selander, S. (2016). Reading multimodal texts for learning--A model for cultivating multimodal literacy. </w:t>
            </w:r>
            <w:r w:rsidDel="00000000" w:rsidR="00000000" w:rsidRPr="00000000">
              <w:rPr>
                <w:rFonts w:ascii="Calibri" w:cs="Calibri" w:eastAsia="Calibri" w:hAnsi="Calibri"/>
                <w:i w:val="1"/>
                <w:sz w:val="22"/>
                <w:szCs w:val="22"/>
                <w:rtl w:val="0"/>
              </w:rPr>
              <w:t xml:space="preserve">Designs for Learning, 8</w:t>
            </w:r>
            <w:r w:rsidDel="00000000" w:rsidR="00000000" w:rsidRPr="00000000">
              <w:rPr>
                <w:rFonts w:ascii="Calibri" w:cs="Calibri" w:eastAsia="Calibri" w:hAnsi="Calibri"/>
                <w:sz w:val="22"/>
                <w:szCs w:val="22"/>
                <w:rtl w:val="0"/>
              </w:rPr>
              <w:t xml:space="preserve">(1), 25-36.</w:t>
            </w:r>
          </w:p>
          <w:p w:rsidR="00000000" w:rsidDel="00000000" w:rsidP="00000000" w:rsidRDefault="00000000" w:rsidRPr="00000000" w14:paraId="0000008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Danielsson, K., &amp; Selander, S. (2021). Introduction. In </w:t>
            </w:r>
            <w:r w:rsidDel="00000000" w:rsidR="00000000" w:rsidRPr="00000000">
              <w:rPr>
                <w:rFonts w:ascii="Calibri" w:cs="Calibri" w:eastAsia="Calibri" w:hAnsi="Calibri"/>
                <w:i w:val="1"/>
                <w:sz w:val="22"/>
                <w:szCs w:val="22"/>
                <w:rtl w:val="0"/>
              </w:rPr>
              <w:t xml:space="preserve">Multimodal Texts in Disciplinary Education</w:t>
            </w:r>
            <w:r w:rsidDel="00000000" w:rsidR="00000000" w:rsidRPr="00000000">
              <w:rPr>
                <w:rFonts w:ascii="Calibri" w:cs="Calibri" w:eastAsia="Calibri" w:hAnsi="Calibri"/>
                <w:sz w:val="22"/>
                <w:szCs w:val="22"/>
                <w:rtl w:val="0"/>
              </w:rPr>
              <w:t xml:space="preserve"> (pp. 3-7). Springer.</w:t>
            </w:r>
          </w:p>
          <w:p w:rsidR="00000000" w:rsidDel="00000000" w:rsidP="00000000" w:rsidRDefault="00000000" w:rsidRPr="00000000" w14:paraId="00000083">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 Math, Sci, Social Studies, ELA, the Arts: </w:t>
            </w:r>
          </w:p>
          <w:p w:rsidR="00000000" w:rsidDel="00000000" w:rsidP="00000000" w:rsidRDefault="00000000" w:rsidRPr="00000000" w14:paraId="00000085">
            <w:pPr>
              <w:numPr>
                <w:ilvl w:val="0"/>
                <w:numId w:val="1"/>
              </w:numPr>
              <w:rPr>
                <w:rFonts w:ascii="Calibri" w:cs="Calibri" w:eastAsia="Calibri" w:hAnsi="Calibri"/>
              </w:rPr>
            </w:pPr>
            <w:r w:rsidDel="00000000" w:rsidR="00000000" w:rsidRPr="00000000">
              <w:rPr>
                <w:rFonts w:ascii="Calibri" w:cs="Calibri" w:eastAsia="Calibri" w:hAnsi="Calibri"/>
                <w:sz w:val="22"/>
                <w:szCs w:val="22"/>
                <w:rtl w:val="0"/>
              </w:rPr>
              <w:t xml:space="preserve">Disciplinary Literacy Research and Practice, Explained</w:t>
            </w:r>
          </w:p>
          <w:p w:rsidR="00000000" w:rsidDel="00000000" w:rsidP="00000000" w:rsidRDefault="00000000" w:rsidRPr="00000000" w14:paraId="00000086">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 PE/Kinesiology:</w:t>
            </w:r>
          </w:p>
          <w:p w:rsidR="00000000" w:rsidDel="00000000" w:rsidP="00000000" w:rsidRDefault="00000000" w:rsidRPr="00000000" w14:paraId="00000087">
            <w:pPr>
              <w:numPr>
                <w:ilvl w:val="0"/>
                <w:numId w:val="3"/>
              </w:numPr>
              <w:rPr>
                <w:rFonts w:ascii="Calibri" w:cs="Calibri" w:eastAsia="Calibri" w:hAnsi="Calibri"/>
              </w:rPr>
            </w:pPr>
            <w:r w:rsidDel="00000000" w:rsidR="00000000" w:rsidRPr="00000000">
              <w:rPr>
                <w:rFonts w:ascii="Calibri" w:cs="Calibri" w:eastAsia="Calibri" w:hAnsi="Calibri"/>
                <w:sz w:val="22"/>
                <w:szCs w:val="22"/>
                <w:rtl w:val="0"/>
              </w:rPr>
              <w:t xml:space="preserve">Chandler‐Olcott, K. (2017). Disciplinary literacy and multimodal text design in physical education. </w:t>
            </w:r>
            <w:r w:rsidDel="00000000" w:rsidR="00000000" w:rsidRPr="00000000">
              <w:rPr>
                <w:rFonts w:ascii="Calibri" w:cs="Calibri" w:eastAsia="Calibri" w:hAnsi="Calibri"/>
                <w:i w:val="1"/>
                <w:sz w:val="22"/>
                <w:szCs w:val="22"/>
                <w:rtl w:val="0"/>
              </w:rPr>
              <w:t xml:space="preserve">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51</w:t>
            </w:r>
            <w:r w:rsidDel="00000000" w:rsidR="00000000" w:rsidRPr="00000000">
              <w:rPr>
                <w:rFonts w:ascii="Calibri" w:cs="Calibri" w:eastAsia="Calibri" w:hAnsi="Calibri"/>
                <w:sz w:val="22"/>
                <w:szCs w:val="22"/>
                <w:rtl w:val="0"/>
              </w:rPr>
              <w:t xml:space="preserve">(3), 147-153.</w:t>
            </w:r>
          </w:p>
        </w:tc>
        <w:tc>
          <w:tcPr/>
          <w:p w:rsidR="00000000" w:rsidDel="00000000" w:rsidP="00000000" w:rsidRDefault="00000000" w:rsidRPr="00000000" w14:paraId="00000088">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5 Checkpoint</w:t>
            </w:r>
          </w:p>
          <w:p w:rsidR="00000000" w:rsidDel="00000000" w:rsidP="00000000" w:rsidRDefault="00000000" w:rsidRPr="00000000" w14:paraId="0000008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June 23)</w:t>
            </w:r>
          </w:p>
          <w:p w:rsidR="00000000" w:rsidDel="00000000" w:rsidP="00000000" w:rsidRDefault="00000000" w:rsidRPr="00000000" w14:paraId="0000008A">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5 Case Study</w:t>
            </w:r>
          </w:p>
          <w:p w:rsidR="00000000" w:rsidDel="00000000" w:rsidP="00000000" w:rsidRDefault="00000000" w:rsidRPr="00000000" w14:paraId="0000008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June 30)</w:t>
            </w:r>
          </w:p>
          <w:p w:rsidR="00000000" w:rsidDel="00000000" w:rsidP="00000000" w:rsidRDefault="00000000" w:rsidRPr="00000000" w14:paraId="0000008D">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Choose 1 or 2 other peers for your Capstone Project Group [a minimum of 2 disciplines should be represented in your group- ex. art, ELA]</w:t>
            </w:r>
            <w:r w:rsidDel="00000000" w:rsidR="00000000" w:rsidRPr="00000000">
              <w:rPr>
                <w:rtl w:val="0"/>
              </w:rPr>
            </w:r>
          </w:p>
        </w:tc>
      </w:tr>
      <w:tr>
        <w:trPr>
          <w:cantSplit w:val="0"/>
          <w:trHeight w:val="211" w:hRule="atLeast"/>
          <w:tblHeader w:val="1"/>
        </w:trPr>
        <w:tc>
          <w:tcPr>
            <w:tcBorders>
              <w:bottom w:color="000000" w:space="0" w:sz="4" w:val="single"/>
            </w:tcBorders>
          </w:tcPr>
          <w:p w:rsidR="00000000" w:rsidDel="00000000" w:rsidP="00000000" w:rsidRDefault="00000000" w:rsidRPr="00000000" w14:paraId="0000008F">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6</w:t>
            </w:r>
          </w:p>
          <w:p w:rsidR="00000000" w:rsidDel="00000000" w:rsidP="00000000" w:rsidRDefault="00000000" w:rsidRPr="00000000" w14:paraId="0000009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July 1</w:t>
            </w:r>
          </w:p>
          <w:p w:rsidR="00000000" w:rsidDel="00000000" w:rsidP="00000000" w:rsidRDefault="00000000" w:rsidRPr="00000000" w14:paraId="0000009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(July 4; Independence Day; NO CLASSES)</w:t>
            </w:r>
          </w:p>
        </w:tc>
        <w:tc>
          <w:tcPr>
            <w:tcBorders>
              <w:bottom w:color="000000" w:space="0" w:sz="4" w:val="single"/>
            </w:tcBorders>
          </w:tcPr>
          <w:p w:rsidR="00000000" w:rsidDel="00000000" w:rsidP="00000000" w:rsidRDefault="00000000" w:rsidRPr="00000000" w14:paraId="0000009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Disciplinary Literacy Pedagogy</w:t>
            </w:r>
          </w:p>
        </w:tc>
        <w:tc>
          <w:tcPr>
            <w:tcBorders>
              <w:bottom w:color="000000" w:space="0" w:sz="4" w:val="single"/>
            </w:tcBorders>
          </w:tcPr>
          <w:p w:rsidR="00000000" w:rsidDel="00000000" w:rsidP="00000000" w:rsidRDefault="00000000" w:rsidRPr="00000000" w14:paraId="0000009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Choose </w:t>
            </w:r>
            <w:r w:rsidDel="00000000" w:rsidR="00000000" w:rsidRPr="00000000">
              <w:rPr>
                <w:rFonts w:ascii="Calibri" w:cs="Calibri" w:eastAsia="Calibri" w:hAnsi="Calibri"/>
                <w:b w:val="1"/>
                <w:sz w:val="22"/>
                <w:szCs w:val="22"/>
                <w:rtl w:val="0"/>
              </w:rPr>
              <w:t xml:space="preserve">ONE</w:t>
            </w:r>
            <w:r w:rsidDel="00000000" w:rsidR="00000000" w:rsidRPr="00000000">
              <w:rPr>
                <w:rFonts w:ascii="Calibri" w:cs="Calibri" w:eastAsia="Calibri" w:hAnsi="Calibri"/>
                <w:sz w:val="22"/>
                <w:szCs w:val="22"/>
                <w:rtl w:val="0"/>
              </w:rPr>
              <w:t xml:space="preserve"> (relevant to your discipline): </w:t>
            </w:r>
          </w:p>
          <w:p w:rsidR="00000000" w:rsidDel="00000000" w:rsidP="00000000" w:rsidRDefault="00000000" w:rsidRPr="00000000" w14:paraId="00000094">
            <w:pPr>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95">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 </w:t>
            </w:r>
            <w:r w:rsidDel="00000000" w:rsidR="00000000" w:rsidRPr="00000000">
              <w:rPr>
                <w:rFonts w:ascii="Calibri" w:cs="Calibri" w:eastAsia="Calibri" w:hAnsi="Calibri"/>
                <w:sz w:val="22"/>
                <w:szCs w:val="22"/>
                <w:rtl w:val="0"/>
              </w:rPr>
              <w:t xml:space="preserve">Katz, A. (2013). Positioning students in a new Lens: Art historians, Readers and Writers. Journal of Content Area Reading, 10(1), 7–28. </w:t>
            </w:r>
          </w:p>
          <w:p w:rsidR="00000000" w:rsidDel="00000000" w:rsidP="00000000" w:rsidRDefault="00000000" w:rsidRPr="00000000" w14:paraId="00000096">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ELA: </w:t>
            </w:r>
            <w:r w:rsidDel="00000000" w:rsidR="00000000" w:rsidRPr="00000000">
              <w:rPr>
                <w:rFonts w:ascii="Calibri" w:cs="Calibri" w:eastAsia="Calibri" w:hAnsi="Calibri"/>
                <w:sz w:val="22"/>
                <w:szCs w:val="22"/>
                <w:rtl w:val="0"/>
              </w:rPr>
              <w:t xml:space="preserve">Pytash, K. (2011). Teaching PSTS to Take a Disciplinary Approach to Teaching Writing. Journal of Content Area Reading, 9(1), 105–122. </w:t>
            </w:r>
          </w:p>
          <w:p w:rsidR="00000000" w:rsidDel="00000000" w:rsidP="00000000" w:rsidRDefault="00000000" w:rsidRPr="00000000" w14:paraId="0000009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9">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Math: </w:t>
            </w:r>
            <w:r w:rsidDel="00000000" w:rsidR="00000000" w:rsidRPr="00000000">
              <w:rPr>
                <w:rFonts w:ascii="Calibri" w:cs="Calibri" w:eastAsia="Calibri" w:hAnsi="Calibri"/>
                <w:sz w:val="22"/>
                <w:szCs w:val="22"/>
                <w:rtl w:val="0"/>
              </w:rPr>
              <w:t xml:space="preserve">Spitler, E. (2011). From resistance to advocacy for math literacy: One teacher's literacy identity transformation. Journal of Adolescent &amp; Adult Literacy, 55(4), 306–315.</w:t>
            </w:r>
            <w:hyperlink r:id="rId22">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9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B">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Music: </w:t>
            </w:r>
            <w:r w:rsidDel="00000000" w:rsidR="00000000" w:rsidRPr="00000000">
              <w:rPr>
                <w:rFonts w:ascii="Calibri" w:cs="Calibri" w:eastAsia="Calibri" w:hAnsi="Calibri"/>
                <w:sz w:val="22"/>
                <w:szCs w:val="22"/>
                <w:rtl w:val="0"/>
              </w:rPr>
              <w:t xml:space="preserve">Lenley, S. M. (2018). Using Inquiry to Develop Art and Music Preservice Teachers' Disciplinary Literacy Pedagogy. The Journal of Literature, Literacy, and the Arts, Research Strand, 5(1), 49–73.</w:t>
            </w:r>
            <w:hyperlink r:id="rId23">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9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D">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Science: </w:t>
            </w:r>
            <w:r w:rsidDel="00000000" w:rsidR="00000000" w:rsidRPr="00000000">
              <w:rPr>
                <w:rFonts w:ascii="Calibri" w:cs="Calibri" w:eastAsia="Calibri" w:hAnsi="Calibri"/>
                <w:sz w:val="22"/>
                <w:szCs w:val="22"/>
                <w:rtl w:val="0"/>
              </w:rPr>
              <w:t xml:space="preserve">Cervetti, G., &amp; Pearson, P. (2012). Reading, writing, and thinking like a scientist. Journal of Adolescent &amp; Adult Literacy, 55(7), 580–586.</w:t>
            </w:r>
            <w:hyperlink r:id="rId24">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9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F">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Social Studies: </w:t>
            </w:r>
            <w:r w:rsidDel="00000000" w:rsidR="00000000" w:rsidRPr="00000000">
              <w:rPr>
                <w:rFonts w:ascii="Calibri" w:cs="Calibri" w:eastAsia="Calibri" w:hAnsi="Calibri"/>
                <w:sz w:val="22"/>
                <w:szCs w:val="22"/>
                <w:rtl w:val="0"/>
              </w:rPr>
              <w:t xml:space="preserve">Damico, J., Baildon, M., Exter, M., &amp; Guo, S.-J. (2009). Where we read from matters: Disciplinary literacy in a ninth-grade social studies classroom. Journal of Adolescent &amp; Adult Literacy, 53(4), 325–335.</w:t>
            </w:r>
            <w:hyperlink r:id="rId25">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A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1">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Spanish: </w:t>
            </w:r>
            <w:r w:rsidDel="00000000" w:rsidR="00000000" w:rsidRPr="00000000">
              <w:rPr>
                <w:rFonts w:ascii="Calibri" w:cs="Calibri" w:eastAsia="Calibri" w:hAnsi="Calibri"/>
                <w:sz w:val="22"/>
                <w:szCs w:val="22"/>
                <w:rtl w:val="0"/>
              </w:rPr>
              <w:t xml:space="preserve">Hayes, K., Rueda, R., &amp; Chilton, S. (2009). Scaffolding language, literacy, and academic content in english and spanish: The linguistic highway from mesoamerica to southern california. English Teaching, 8(2), 137.</w:t>
            </w:r>
            <w:hyperlink r:id="rId26">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A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3">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Physical Education: </w:t>
            </w:r>
            <w:r w:rsidDel="00000000" w:rsidR="00000000" w:rsidRPr="00000000">
              <w:rPr>
                <w:rFonts w:ascii="Calibri" w:cs="Calibri" w:eastAsia="Calibri" w:hAnsi="Calibri"/>
                <w:sz w:val="22"/>
                <w:szCs w:val="22"/>
                <w:rtl w:val="0"/>
              </w:rPr>
              <w:t xml:space="preserve">Wickens, C. M., Manderino, M., Parker, J., &amp; Jung, J. (2015). Habits of practice. Journal of Adolescent &amp; Adult Literacy, 59(1), 75–82.</w:t>
            </w:r>
            <w:hyperlink r:id="rId27">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A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5">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Theatre: </w:t>
            </w:r>
            <w:r w:rsidDel="00000000" w:rsidR="00000000" w:rsidRPr="00000000">
              <w:rPr>
                <w:rFonts w:ascii="Calibri" w:cs="Calibri" w:eastAsia="Calibri" w:hAnsi="Calibri"/>
                <w:sz w:val="22"/>
                <w:szCs w:val="22"/>
                <w:rtl w:val="0"/>
              </w:rPr>
              <w:t xml:space="preserve">Flynn, R. M. (2004). Curriculum-based readers theatre: Setting the stage for reading and retention. The Reading Teacher, 58(4), 360–365.</w:t>
            </w:r>
            <w:hyperlink r:id="rId28">
              <w:r w:rsidDel="00000000" w:rsidR="00000000" w:rsidRPr="00000000">
                <w:rPr>
                  <w:rFonts w:ascii="Calibri" w:cs="Calibri" w:eastAsia="Calibri" w:hAnsi="Calibri"/>
                  <w:sz w:val="22"/>
                  <w:szCs w:val="22"/>
                  <w:rtl w:val="0"/>
                </w:rPr>
                <w:t xml:space="preserve"> </w:t>
              </w:r>
            </w:hyperlink>
            <w:r w:rsidDel="00000000" w:rsidR="00000000" w:rsidRPr="00000000">
              <w:rPr>
                <w:rtl w:val="0"/>
              </w:rPr>
            </w:r>
          </w:p>
        </w:tc>
        <w:tc>
          <w:tcPr>
            <w:tcBorders>
              <w:bottom w:color="000000" w:space="0" w:sz="4" w:val="single"/>
            </w:tcBorders>
          </w:tcPr>
          <w:p w:rsidR="00000000" w:rsidDel="00000000" w:rsidP="00000000" w:rsidRDefault="00000000" w:rsidRPr="00000000" w14:paraId="000000A6">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Capstone Part 1a</w:t>
            </w:r>
          </w:p>
          <w:p w:rsidR="00000000" w:rsidDel="00000000" w:rsidP="00000000" w:rsidRDefault="00000000" w:rsidRPr="00000000" w14:paraId="000000A7">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Capstone Part 1b</w:t>
            </w:r>
          </w:p>
          <w:p w:rsidR="00000000" w:rsidDel="00000000" w:rsidP="00000000" w:rsidRDefault="00000000" w:rsidRPr="00000000" w14:paraId="000000A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July 7)</w:t>
            </w:r>
          </w:p>
        </w:tc>
      </w:tr>
      <w:tr>
        <w:trPr>
          <w:cantSplit w:val="0"/>
          <w:trHeight w:val="199" w:hRule="atLeast"/>
          <w:tblHeader w:val="1"/>
        </w:trPr>
        <w:tc>
          <w:tcPr>
            <w:tcBorders>
              <w:bottom w:color="000000" w:space="0" w:sz="4" w:val="single"/>
            </w:tcBorders>
          </w:tcPr>
          <w:p w:rsidR="00000000" w:rsidDel="00000000" w:rsidP="00000000" w:rsidRDefault="00000000" w:rsidRPr="00000000" w14:paraId="000000A9">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7</w:t>
            </w:r>
          </w:p>
          <w:p w:rsidR="00000000" w:rsidDel="00000000" w:rsidP="00000000" w:rsidRDefault="00000000" w:rsidRPr="00000000" w14:paraId="000000A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July 8</w:t>
            </w:r>
          </w:p>
        </w:tc>
        <w:tc>
          <w:tcPr>
            <w:tcBorders>
              <w:bottom w:color="000000" w:space="0" w:sz="4" w:val="single"/>
            </w:tcBorders>
          </w:tcPr>
          <w:p w:rsidR="00000000" w:rsidDel="00000000" w:rsidP="00000000" w:rsidRDefault="00000000" w:rsidRPr="00000000" w14:paraId="000000A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Designing for Disciplinary Teaching</w:t>
            </w:r>
          </w:p>
        </w:tc>
        <w:tc>
          <w:tcPr>
            <w:tcBorders>
              <w:bottom w:color="000000" w:space="0" w:sz="4" w:val="single"/>
            </w:tcBorders>
          </w:tcPr>
          <w:p w:rsidR="00000000" w:rsidDel="00000000" w:rsidP="00000000" w:rsidRDefault="00000000" w:rsidRPr="00000000" w14:paraId="000000A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Moje, E. B. (2015). Doing and teaching disciplinary literacy with adolescent learners: A social and cultural enterprise. </w:t>
            </w:r>
            <w:r w:rsidDel="00000000" w:rsidR="00000000" w:rsidRPr="00000000">
              <w:rPr>
                <w:rFonts w:ascii="Calibri" w:cs="Calibri" w:eastAsia="Calibri" w:hAnsi="Calibri"/>
                <w:i w:val="1"/>
                <w:sz w:val="22"/>
                <w:szCs w:val="22"/>
                <w:rtl w:val="0"/>
              </w:rPr>
              <w:t xml:space="preserve">Harvard Educational Review</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85</w:t>
            </w:r>
            <w:r w:rsidDel="00000000" w:rsidR="00000000" w:rsidRPr="00000000">
              <w:rPr>
                <w:rFonts w:ascii="Calibri" w:cs="Calibri" w:eastAsia="Calibri" w:hAnsi="Calibri"/>
                <w:sz w:val="22"/>
                <w:szCs w:val="22"/>
                <w:rtl w:val="0"/>
              </w:rPr>
              <w:t xml:space="preserve">(2), 254-278.</w:t>
            </w:r>
          </w:p>
          <w:p w:rsidR="00000000" w:rsidDel="00000000" w:rsidP="00000000" w:rsidRDefault="00000000" w:rsidRPr="00000000" w14:paraId="000000A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Rainey, E. C., Maher, B. L., Coupland, D., Franchi, R., &amp; Moje, E. B. (2018). But what does it look like? Illustrations of disciplinary literacy teaching in two content areas. </w:t>
            </w:r>
            <w:r w:rsidDel="00000000" w:rsidR="00000000" w:rsidRPr="00000000">
              <w:rPr>
                <w:rFonts w:ascii="Calibri" w:cs="Calibri" w:eastAsia="Calibri" w:hAnsi="Calibri"/>
                <w:i w:val="1"/>
                <w:sz w:val="22"/>
                <w:szCs w:val="22"/>
                <w:rtl w:val="0"/>
              </w:rPr>
              <w:t xml:space="preserve">Journal of Adolescent &amp; Adult 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61</w:t>
            </w:r>
            <w:r w:rsidDel="00000000" w:rsidR="00000000" w:rsidRPr="00000000">
              <w:rPr>
                <w:rFonts w:ascii="Calibri" w:cs="Calibri" w:eastAsia="Calibri" w:hAnsi="Calibri"/>
                <w:sz w:val="22"/>
                <w:szCs w:val="22"/>
                <w:rtl w:val="0"/>
              </w:rPr>
              <w:t xml:space="preserve">(4), 371-379.</w:t>
            </w:r>
          </w:p>
        </w:tc>
        <w:tc>
          <w:tcPr>
            <w:tcBorders>
              <w:bottom w:color="000000" w:space="0" w:sz="4" w:val="single"/>
            </w:tcBorders>
          </w:tcPr>
          <w:p w:rsidR="00000000" w:rsidDel="00000000" w:rsidP="00000000" w:rsidRDefault="00000000" w:rsidRPr="00000000" w14:paraId="000000AF">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Capstone Part 2</w:t>
            </w:r>
          </w:p>
          <w:p w:rsidR="00000000" w:rsidDel="00000000" w:rsidP="00000000" w:rsidRDefault="00000000" w:rsidRPr="00000000" w14:paraId="000000B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July 14)</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B1">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8</w:t>
            </w:r>
          </w:p>
          <w:p w:rsidR="00000000" w:rsidDel="00000000" w:rsidP="00000000" w:rsidRDefault="00000000" w:rsidRPr="00000000" w14:paraId="000000B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July 15</w:t>
            </w:r>
          </w:p>
        </w:tc>
        <w:tc>
          <w:tcPr>
            <w:tcBorders>
              <w:top w:color="000000" w:space="0" w:sz="4" w:val="single"/>
              <w:bottom w:color="000000" w:space="0" w:sz="4" w:val="single"/>
            </w:tcBorders>
          </w:tcPr>
          <w:p w:rsidR="00000000" w:rsidDel="00000000" w:rsidP="00000000" w:rsidRDefault="00000000" w:rsidRPr="00000000" w14:paraId="000000B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Interdisciplinarity</w:t>
            </w:r>
          </w:p>
        </w:tc>
        <w:tc>
          <w:tcPr>
            <w:tcBorders>
              <w:top w:color="000000" w:space="0" w:sz="4" w:val="single"/>
              <w:bottom w:color="000000" w:space="0" w:sz="4" w:val="single"/>
            </w:tcBorders>
          </w:tcPr>
          <w:p w:rsidR="00000000" w:rsidDel="00000000" w:rsidP="00000000" w:rsidRDefault="00000000" w:rsidRPr="00000000" w14:paraId="000000B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Drake &amp; Burns Ch. 1: What is Integrated Curriculum? </w:t>
            </w:r>
          </w:p>
        </w:tc>
        <w:tc>
          <w:tcPr>
            <w:tcBorders>
              <w:top w:color="000000" w:space="0" w:sz="4" w:val="single"/>
              <w:bottom w:color="000000" w:space="0" w:sz="4" w:val="single"/>
            </w:tcBorders>
          </w:tcPr>
          <w:p w:rsidR="00000000" w:rsidDel="00000000" w:rsidP="00000000" w:rsidRDefault="00000000" w:rsidRPr="00000000" w14:paraId="000000B5">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Capstone Part 3</w:t>
            </w:r>
          </w:p>
          <w:p w:rsidR="00000000" w:rsidDel="00000000" w:rsidP="00000000" w:rsidRDefault="00000000" w:rsidRPr="00000000" w14:paraId="000000B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July 26)</w:t>
            </w:r>
          </w:p>
        </w:tc>
      </w:tr>
    </w:tbl>
    <w:p w:rsidR="00000000" w:rsidDel="00000000" w:rsidP="00000000" w:rsidRDefault="00000000" w:rsidRPr="00000000" w14:paraId="000000B7">
      <w:pPr>
        <w:spacing w:after="0" w:line="240" w:lineRule="auto"/>
        <w:rPr/>
      </w:pPr>
      <w:r w:rsidDel="00000000" w:rsidR="00000000" w:rsidRPr="00000000">
        <w:rPr>
          <w:rtl w:val="0"/>
        </w:rPr>
      </w:r>
    </w:p>
    <w:p w:rsidR="00000000" w:rsidDel="00000000" w:rsidP="00000000" w:rsidRDefault="00000000" w:rsidRPr="00000000" w14:paraId="000000B8">
      <w:pPr>
        <w:spacing w:after="0" w:line="240" w:lineRule="auto"/>
        <w:jc w:val="center"/>
        <w:rPr>
          <w:b w:val="1"/>
        </w:rPr>
      </w:pPr>
      <w:r w:rsidDel="00000000" w:rsidR="00000000" w:rsidRPr="00000000">
        <w:rPr>
          <w:b w:val="1"/>
          <w:rtl w:val="0"/>
        </w:rPr>
        <w:t xml:space="preserve">*Details about assignments and collaboration on the Capstone Project will be posted on Canvas.</w:t>
      </w:r>
    </w:p>
    <w:p w:rsidR="00000000" w:rsidDel="00000000" w:rsidP="00000000" w:rsidRDefault="00000000" w:rsidRPr="00000000" w14:paraId="000000B9">
      <w:pPr>
        <w:spacing w:after="0" w:line="240" w:lineRule="auto"/>
        <w:rPr/>
      </w:pPr>
      <w:r w:rsidDel="00000000" w:rsidR="00000000" w:rsidRPr="00000000">
        <w:rPr>
          <w:rtl w:val="0"/>
        </w:rPr>
      </w:r>
    </w:p>
    <w:p w:rsidR="00000000" w:rsidDel="00000000" w:rsidP="00000000" w:rsidRDefault="00000000" w:rsidRPr="00000000" w14:paraId="000000BA">
      <w:pPr>
        <w:spacing w:after="0" w:line="240" w:lineRule="auto"/>
        <w:rPr>
          <w:color w:val="000000"/>
        </w:rPr>
      </w:pPr>
      <w:r w:rsidDel="00000000" w:rsidR="00000000" w:rsidRPr="00000000">
        <w:rPr>
          <w:rtl w:val="0"/>
        </w:rPr>
        <w:t xml:space="preserve">S</w:t>
      </w:r>
      <w:r w:rsidDel="00000000" w:rsidR="00000000" w:rsidRPr="00000000">
        <w:rPr>
          <w:color w:val="000000"/>
          <w:rtl w:val="0"/>
        </w:rPr>
        <w:t xml:space="preserve">tudents will be notified by Eagle Alert if there is a campus closing that will impact a class</w:t>
      </w:r>
      <w:r w:rsidDel="00000000" w:rsidR="00000000" w:rsidRPr="00000000">
        <w:rPr>
          <w:rtl w:val="0"/>
        </w:rPr>
        <w:t xml:space="preserve">. The</w:t>
      </w:r>
      <w:r w:rsidDel="00000000" w:rsidR="00000000" w:rsidRPr="00000000">
        <w:rPr>
          <w:color w:val="000000"/>
          <w:rtl w:val="0"/>
        </w:rPr>
        <w:t xml:space="preserve"> calendar is subject to change</w:t>
      </w:r>
      <w:r w:rsidDel="00000000" w:rsidR="00000000" w:rsidRPr="00000000">
        <w:rPr>
          <w:rtl w:val="0"/>
        </w:rPr>
        <w:t xml:space="preserve"> per the</w:t>
      </w:r>
      <w:r w:rsidDel="00000000" w:rsidR="00000000" w:rsidRPr="00000000">
        <w:rPr>
          <w:color w:val="000000"/>
          <w:rtl w:val="0"/>
        </w:rPr>
        <w:t xml:space="preserve"> </w:t>
      </w:r>
      <w:hyperlink r:id="rId29">
        <w:r w:rsidDel="00000000" w:rsidR="00000000" w:rsidRPr="00000000">
          <w:rPr>
            <w:color w:val="00853e"/>
            <w:u w:val="single"/>
            <w:rtl w:val="0"/>
          </w:rPr>
          <w:t xml:space="preserve">Emergency Notifications and Procedures Policy</w:t>
        </w:r>
      </w:hyperlink>
      <w:r w:rsidDel="00000000" w:rsidR="00000000" w:rsidRPr="00000000">
        <w:rPr>
          <w:color w:val="000000"/>
          <w:rtl w:val="0"/>
        </w:rPr>
        <w:t xml:space="preserve"> (</w:t>
      </w:r>
      <w:hyperlink r:id="rId30">
        <w:r w:rsidDel="00000000" w:rsidR="00000000" w:rsidRPr="00000000">
          <w:rPr>
            <w:color w:val="00853e"/>
            <w:u w:val="single"/>
            <w:rtl w:val="0"/>
          </w:rPr>
          <w:t xml:space="preserve">https://policy.unt.edu/policy/06-049</w:t>
        </w:r>
      </w:hyperlink>
      <w:r w:rsidDel="00000000" w:rsidR="00000000" w:rsidRPr="00000000">
        <w:rPr>
          <w:color w:val="000000"/>
          <w:rtl w:val="0"/>
        </w:rPr>
        <w:t xml:space="preserve">). </w:t>
      </w:r>
    </w:p>
    <w:p w:rsidR="00000000" w:rsidDel="00000000" w:rsidP="00000000" w:rsidRDefault="00000000" w:rsidRPr="00000000" w14:paraId="000000BB">
      <w:pPr>
        <w:pStyle w:val="Heading2"/>
        <w:rPr/>
      </w:pPr>
      <w:r w:rsidDel="00000000" w:rsidR="00000000" w:rsidRPr="00000000">
        <w:rPr>
          <w:rtl w:val="0"/>
        </w:rPr>
      </w:r>
    </w:p>
    <w:p w:rsidR="00000000" w:rsidDel="00000000" w:rsidP="00000000" w:rsidRDefault="00000000" w:rsidRPr="00000000" w14:paraId="000000BC">
      <w:pPr>
        <w:pStyle w:val="Heading2"/>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2"/>
        <w:rPr/>
      </w:pPr>
      <w:r w:rsidDel="00000000" w:rsidR="00000000" w:rsidRPr="00000000">
        <w:rPr>
          <w:rtl w:val="0"/>
        </w:rPr>
        <w:t xml:space="preserve">Assessing Your Work </w:t>
      </w:r>
    </w:p>
    <w:p w:rsidR="00000000" w:rsidDel="00000000" w:rsidP="00000000" w:rsidRDefault="00000000" w:rsidRPr="00000000" w14:paraId="000000BF">
      <w:pPr>
        <w:pBdr>
          <w:top w:color="000000" w:space="1" w:sz="4" w:val="single"/>
          <w:left w:color="000000" w:space="4" w:sz="4" w:val="single"/>
          <w:bottom w:color="000000" w:space="1" w:sz="4" w:val="single"/>
          <w:right w:color="000000" w:space="4" w:sz="4" w:val="single"/>
        </w:pBdr>
        <w:shd w:fill="eaf4d7" w:val="clear"/>
        <w:spacing w:after="0" w:line="240" w:lineRule="auto"/>
        <w:rPr>
          <w:color w:val="000000"/>
        </w:rPr>
      </w:pPr>
      <w:r w:rsidDel="00000000" w:rsidR="00000000" w:rsidRPr="00000000">
        <w:rPr>
          <w:rtl w:val="0"/>
        </w:rPr>
        <w:t xml:space="preserve">Brief descriptions of major assignments are described below with corresponding due dates. </w:t>
      </w:r>
      <w:r w:rsidDel="00000000" w:rsidR="00000000" w:rsidRPr="00000000">
        <w:rPr>
          <w:b w:val="1"/>
          <w:rtl w:val="0"/>
        </w:rPr>
        <w:t xml:space="preserve">Please refer back to this throughout the semester.</w:t>
      </w:r>
      <w:r w:rsidDel="00000000" w:rsidR="00000000" w:rsidRPr="00000000">
        <w:rPr>
          <w:rtl w:val="0"/>
        </w:rPr>
        <w:t xml:space="preserve"> A more detailed assignment sheet and evaluation rubric may be provided a few weeks before each assignment is due. Please note that I prefer double-spaced, one-inch margins, and 12-point font for all assignments. </w:t>
      </w:r>
      <w:r w:rsidDel="00000000" w:rsidR="00000000" w:rsidRPr="00000000">
        <w:rPr>
          <w:i w:val="1"/>
          <w:rtl w:val="0"/>
        </w:rPr>
        <w:t xml:space="preserve">It makes it easier to read and provide feedback.</w:t>
      </w:r>
      <w:r w:rsidDel="00000000" w:rsidR="00000000" w:rsidRPr="00000000">
        <w:rPr>
          <w:rtl w:val="0"/>
        </w:rPr>
      </w:r>
    </w:p>
    <w:p w:rsidR="00000000" w:rsidDel="00000000" w:rsidP="00000000" w:rsidRDefault="00000000" w:rsidRPr="00000000" w14:paraId="000000C0">
      <w:pPr>
        <w:spacing w:after="0" w:line="240" w:lineRule="auto"/>
        <w:rPr>
          <w:color w:val="000000"/>
        </w:rPr>
      </w:pPr>
      <w:r w:rsidDel="00000000" w:rsidR="00000000" w:rsidRPr="00000000">
        <w:rPr>
          <w:rtl w:val="0"/>
        </w:rPr>
      </w:r>
    </w:p>
    <w:p w:rsidR="00000000" w:rsidDel="00000000" w:rsidP="00000000" w:rsidRDefault="00000000" w:rsidRPr="00000000" w14:paraId="000000C1">
      <w:pPr>
        <w:spacing w:after="0" w:line="240" w:lineRule="auto"/>
        <w:rPr>
          <w:b w:val="1"/>
          <w:color w:val="297d53"/>
        </w:rPr>
      </w:pPr>
      <w:r w:rsidDel="00000000" w:rsidR="00000000" w:rsidRPr="00000000">
        <w:rPr>
          <w:b w:val="1"/>
          <w:color w:val="297d53"/>
          <w:rtl w:val="0"/>
        </w:rPr>
        <w:t xml:space="preserve">COURSE EVALUATION</w:t>
      </w:r>
    </w:p>
    <w:p w:rsidR="00000000" w:rsidDel="00000000" w:rsidP="00000000" w:rsidRDefault="00000000" w:rsidRPr="00000000" w14:paraId="000000C2">
      <w:pPr>
        <w:spacing w:after="0" w:line="240" w:lineRule="auto"/>
        <w:rPr/>
      </w:pPr>
      <w:r w:rsidDel="00000000" w:rsidR="00000000" w:rsidRPr="00000000">
        <w:rPr>
          <w:rtl w:val="0"/>
        </w:rPr>
        <w:tab/>
      </w:r>
    </w:p>
    <w:tbl>
      <w:tblPr>
        <w:tblStyle w:val="Table2"/>
        <w:tblW w:w="8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20"/>
        <w:gridCol w:w="1665"/>
        <w:tblGridChange w:id="0">
          <w:tblGrid>
            <w:gridCol w:w="6720"/>
            <w:gridCol w:w="166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3">
            <w:pPr>
              <w:spacing w:after="0" w:line="240" w:lineRule="auto"/>
              <w:ind w:left="0" w:firstLine="0"/>
              <w:rPr/>
            </w:pPr>
            <w:r w:rsidDel="00000000" w:rsidR="00000000" w:rsidRPr="00000000">
              <w:rPr>
                <w:rtl w:val="0"/>
              </w:rPr>
              <w:t xml:space="preserve">Online Participation and Engagement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4">
            <w:pPr>
              <w:spacing w:after="0" w:line="240" w:lineRule="auto"/>
              <w:ind w:left="700" w:firstLine="0"/>
              <w:jc w:val="center"/>
              <w:rPr/>
            </w:pPr>
            <w:r w:rsidDel="00000000" w:rsidR="00000000" w:rsidRPr="00000000">
              <w:rPr>
                <w:rtl w:val="0"/>
              </w:rPr>
              <w:t xml:space="preserve">10%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5">
            <w:pPr>
              <w:spacing w:after="0" w:line="240" w:lineRule="auto"/>
              <w:ind w:left="0" w:firstLine="0"/>
              <w:rPr/>
            </w:pPr>
            <w:r w:rsidDel="00000000" w:rsidR="00000000" w:rsidRPr="00000000">
              <w:rPr>
                <w:rtl w:val="0"/>
              </w:rPr>
              <w:t xml:space="preserve">Checkpoint Activities (10 points each)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6">
            <w:pPr>
              <w:spacing w:after="0" w:line="240" w:lineRule="auto"/>
              <w:ind w:left="700" w:firstLine="0"/>
              <w:jc w:val="center"/>
              <w:rPr/>
            </w:pPr>
            <w:r w:rsidDel="00000000" w:rsidR="00000000" w:rsidRPr="00000000">
              <w:rPr>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7">
            <w:pPr>
              <w:spacing w:after="0" w:line="240" w:lineRule="auto"/>
              <w:ind w:left="0" w:firstLine="0"/>
              <w:rPr/>
            </w:pPr>
            <w:r w:rsidDel="00000000" w:rsidR="00000000" w:rsidRPr="00000000">
              <w:rPr>
                <w:rtl w:val="0"/>
              </w:rPr>
              <w:t xml:space="preserve">Case Studies (15 points each)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8">
            <w:pPr>
              <w:spacing w:after="0" w:line="240" w:lineRule="auto"/>
              <w:ind w:left="700" w:firstLine="0"/>
              <w:jc w:val="center"/>
              <w:rPr/>
            </w:pPr>
            <w:r w:rsidDel="00000000" w:rsidR="00000000" w:rsidRPr="00000000">
              <w:rPr>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9">
            <w:pPr>
              <w:spacing w:after="0" w:line="240" w:lineRule="auto"/>
              <w:ind w:left="0" w:firstLine="0"/>
              <w:rPr/>
            </w:pPr>
            <w:r w:rsidDel="00000000" w:rsidR="00000000" w:rsidRPr="00000000">
              <w:rPr>
                <w:rtl w:val="0"/>
              </w:rPr>
              <w:t xml:space="preserve">Classroom Application (25 points each)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A">
            <w:pPr>
              <w:spacing w:after="0" w:line="240" w:lineRule="auto"/>
              <w:ind w:left="700" w:firstLine="0"/>
              <w:jc w:val="center"/>
              <w:rPr/>
            </w:pPr>
            <w:r w:rsidDel="00000000" w:rsidR="00000000" w:rsidRPr="00000000">
              <w:rPr>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B">
            <w:pPr>
              <w:spacing w:after="0" w:line="240" w:lineRule="auto"/>
              <w:ind w:left="0" w:firstLine="0"/>
              <w:rPr/>
            </w:pPr>
            <w:r w:rsidDel="00000000" w:rsidR="00000000" w:rsidRPr="00000000">
              <w:rPr>
                <w:rtl w:val="0"/>
              </w:rPr>
              <w:t xml:space="preserve">Capstone (Parts I, II, &amp; III)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C">
            <w:pPr>
              <w:spacing w:after="0" w:line="240" w:lineRule="auto"/>
              <w:ind w:left="700" w:firstLine="0"/>
              <w:jc w:val="center"/>
              <w:rPr/>
            </w:pPr>
            <w:r w:rsidDel="00000000" w:rsidR="00000000" w:rsidRPr="00000000">
              <w:rPr>
                <w:rtl w:val="0"/>
              </w:rPr>
              <w:t xml:space="preserve">30%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D">
            <w:pPr>
              <w:spacing w:after="0" w:line="240" w:lineRule="auto"/>
              <w:ind w:left="0" w:firstLine="0"/>
              <w:rPr/>
            </w:pPr>
            <w:r w:rsidDel="00000000" w:rsidR="00000000" w:rsidRPr="00000000">
              <w:rPr>
                <w:rtl w:val="0"/>
              </w:rPr>
              <w:t xml:space="preserve">Total Evaluation Points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E">
            <w:pPr>
              <w:spacing w:after="0" w:line="240" w:lineRule="auto"/>
              <w:ind w:left="700" w:firstLine="0"/>
              <w:jc w:val="center"/>
              <w:rPr/>
            </w:pPr>
            <w:r w:rsidDel="00000000" w:rsidR="00000000" w:rsidRPr="00000000">
              <w:rPr>
                <w:rtl w:val="0"/>
              </w:rPr>
              <w:t xml:space="preserve">100%</w:t>
            </w:r>
          </w:p>
        </w:tc>
      </w:tr>
    </w:tbl>
    <w:p w:rsidR="00000000" w:rsidDel="00000000" w:rsidP="00000000" w:rsidRDefault="00000000" w:rsidRPr="00000000" w14:paraId="000000CF">
      <w:pPr>
        <w:spacing w:after="0" w:line="240" w:lineRule="auto"/>
        <w:rPr/>
      </w:pPr>
      <w:r w:rsidDel="00000000" w:rsidR="00000000" w:rsidRPr="00000000">
        <w:rPr>
          <w:rtl w:val="0"/>
        </w:rPr>
      </w:r>
    </w:p>
    <w:p w:rsidR="00000000" w:rsidDel="00000000" w:rsidP="00000000" w:rsidRDefault="00000000" w:rsidRPr="00000000" w14:paraId="000000D0">
      <w:pPr>
        <w:spacing w:after="0" w:lineRule="auto"/>
        <w:rPr>
          <w:b w:val="1"/>
          <w:color w:val="297d53"/>
        </w:rPr>
      </w:pPr>
      <w:r w:rsidDel="00000000" w:rsidR="00000000" w:rsidRPr="00000000">
        <w:rPr>
          <w:b w:val="1"/>
          <w:color w:val="297d53"/>
          <w:rtl w:val="0"/>
        </w:rPr>
        <w:t xml:space="preserve">Online Participation &amp; Engagement (10%); Ongoing</w:t>
      </w:r>
    </w:p>
    <w:p w:rsidR="00000000" w:rsidDel="00000000" w:rsidP="00000000" w:rsidRDefault="00000000" w:rsidRPr="00000000" w14:paraId="000000D1">
      <w:pPr>
        <w:spacing w:after="0" w:lineRule="auto"/>
        <w:rPr>
          <w:i w:val="1"/>
        </w:rPr>
      </w:pPr>
      <w:r w:rsidDel="00000000" w:rsidR="00000000" w:rsidRPr="00000000">
        <w:rPr>
          <w:rtl w:val="0"/>
        </w:rPr>
        <w:t xml:space="preserve">Students will be expected to be an active participant during our online course. This includes completing </w:t>
      </w:r>
      <w:r w:rsidDel="00000000" w:rsidR="00000000" w:rsidRPr="00000000">
        <w:rPr>
          <w:b w:val="1"/>
          <w:rtl w:val="0"/>
        </w:rPr>
        <w:t xml:space="preserve">all</w:t>
      </w:r>
      <w:r w:rsidDel="00000000" w:rsidR="00000000" w:rsidRPr="00000000">
        <w:rPr>
          <w:rtl w:val="0"/>
        </w:rPr>
        <w:t xml:space="preserve"> coursework, regularly logging into our Canvas site to complete work, checking messages, and participating in discussions. </w:t>
      </w:r>
      <w:r w:rsidDel="00000000" w:rsidR="00000000" w:rsidRPr="00000000">
        <w:rPr>
          <w:i w:val="1"/>
          <w:rtl w:val="0"/>
        </w:rPr>
        <w:t xml:space="preserve">Please note: If you do not complete all coursework and assignments, you will not receive full credit in this category.</w:t>
      </w:r>
    </w:p>
    <w:p w:rsidR="00000000" w:rsidDel="00000000" w:rsidP="00000000" w:rsidRDefault="00000000" w:rsidRPr="00000000" w14:paraId="000000D2">
      <w:pPr>
        <w:spacing w:after="0" w:lineRule="auto"/>
        <w:rPr/>
      </w:pPr>
      <w:r w:rsidDel="00000000" w:rsidR="00000000" w:rsidRPr="00000000">
        <w:rPr>
          <w:rtl w:val="0"/>
        </w:rPr>
        <w:t xml:space="preserve"> </w:t>
      </w:r>
    </w:p>
    <w:p w:rsidR="00000000" w:rsidDel="00000000" w:rsidP="00000000" w:rsidRDefault="00000000" w:rsidRPr="00000000" w14:paraId="000000D3">
      <w:pPr>
        <w:spacing w:after="0" w:lineRule="auto"/>
        <w:rPr>
          <w:b w:val="1"/>
          <w:color w:val="297d53"/>
        </w:rPr>
      </w:pPr>
      <w:r w:rsidDel="00000000" w:rsidR="00000000" w:rsidRPr="00000000">
        <w:rPr>
          <w:b w:val="1"/>
          <w:color w:val="297d53"/>
          <w:rtl w:val="0"/>
        </w:rPr>
        <w:t xml:space="preserve">Checkpoint Activities (20%); Modules 1, 4, and 5</w:t>
      </w:r>
    </w:p>
    <w:p w:rsidR="00000000" w:rsidDel="00000000" w:rsidP="00000000" w:rsidRDefault="00000000" w:rsidRPr="00000000" w14:paraId="000000D4">
      <w:pPr>
        <w:spacing w:after="0" w:lineRule="auto"/>
        <w:rPr/>
      </w:pPr>
      <w:r w:rsidDel="00000000" w:rsidR="00000000" w:rsidRPr="00000000">
        <w:rPr>
          <w:rtl w:val="0"/>
        </w:rPr>
        <w:t xml:space="preserve">You will encounter different content literacy strategies designed to connect you to a relevant topic. These are the types of activities you should use with your own students to scaffold their understanding of the material in your own classroom. Completing these activities will allow you to see the benefits and challenges and consider modifications to make each literacy strategy work more effectively in your discipline.</w:t>
      </w:r>
    </w:p>
    <w:p w:rsidR="00000000" w:rsidDel="00000000" w:rsidP="00000000" w:rsidRDefault="00000000" w:rsidRPr="00000000" w14:paraId="000000D5">
      <w:pPr>
        <w:spacing w:after="0" w:lineRule="auto"/>
        <w:rPr/>
      </w:pPr>
      <w:r w:rsidDel="00000000" w:rsidR="00000000" w:rsidRPr="00000000">
        <w:rPr>
          <w:rtl w:val="0"/>
        </w:rPr>
        <w:t xml:space="preserve"> </w:t>
      </w:r>
    </w:p>
    <w:p w:rsidR="00000000" w:rsidDel="00000000" w:rsidP="00000000" w:rsidRDefault="00000000" w:rsidRPr="00000000" w14:paraId="000000D6">
      <w:pPr>
        <w:spacing w:after="0" w:lineRule="auto"/>
        <w:rPr>
          <w:b w:val="1"/>
          <w:color w:val="297d53"/>
        </w:rPr>
      </w:pPr>
      <w:r w:rsidDel="00000000" w:rsidR="00000000" w:rsidRPr="00000000">
        <w:rPr>
          <w:b w:val="1"/>
          <w:color w:val="297d53"/>
          <w:rtl w:val="0"/>
        </w:rPr>
        <w:t xml:space="preserve">Case Studies (20%); Modules 3 and 5   </w:t>
      </w:r>
    </w:p>
    <w:p w:rsidR="00000000" w:rsidDel="00000000" w:rsidP="00000000" w:rsidRDefault="00000000" w:rsidRPr="00000000" w14:paraId="000000D7">
      <w:pPr>
        <w:spacing w:after="0" w:lineRule="auto"/>
        <w:rPr/>
      </w:pPr>
      <w:r w:rsidDel="00000000" w:rsidR="00000000" w:rsidRPr="00000000">
        <w:rPr>
          <w:rtl w:val="0"/>
        </w:rPr>
        <w:t xml:space="preserve">Students will be expected to</w:t>
      </w:r>
      <w:r w:rsidDel="00000000" w:rsidR="00000000" w:rsidRPr="00000000">
        <w:rPr>
          <w:b w:val="1"/>
          <w:rtl w:val="0"/>
        </w:rPr>
        <w:t xml:space="preserve"> </w:t>
      </w:r>
      <w:r w:rsidDel="00000000" w:rsidR="00000000" w:rsidRPr="00000000">
        <w:rPr>
          <w:rtl w:val="0"/>
        </w:rPr>
        <w:t xml:space="preserve">think critically, analyze problems of practice, and share thoughts and ideas with other future teachers. These case studies are designed to help prepare you for the realities of engaging with disciplinary literacy in your subject area as future teachers.</w:t>
      </w:r>
    </w:p>
    <w:p w:rsidR="00000000" w:rsidDel="00000000" w:rsidP="00000000" w:rsidRDefault="00000000" w:rsidRPr="00000000" w14:paraId="000000D8">
      <w:pPr>
        <w:spacing w:after="0" w:lineRule="auto"/>
        <w:rPr>
          <w:b w:val="1"/>
        </w:rPr>
      </w:pPr>
      <w:r w:rsidDel="00000000" w:rsidR="00000000" w:rsidRPr="00000000">
        <w:rPr>
          <w:b w:val="1"/>
          <w:rtl w:val="0"/>
        </w:rPr>
        <w:t xml:space="preserve"> </w:t>
      </w:r>
    </w:p>
    <w:p w:rsidR="00000000" w:rsidDel="00000000" w:rsidP="00000000" w:rsidRDefault="00000000" w:rsidRPr="00000000" w14:paraId="000000D9">
      <w:pPr>
        <w:spacing w:after="0" w:lineRule="auto"/>
        <w:rPr>
          <w:b w:val="1"/>
          <w:color w:val="297d53"/>
        </w:rPr>
      </w:pPr>
      <w:r w:rsidDel="00000000" w:rsidR="00000000" w:rsidRPr="00000000">
        <w:rPr>
          <w:b w:val="1"/>
          <w:color w:val="297d53"/>
          <w:rtl w:val="0"/>
        </w:rPr>
        <w:t xml:space="preserve">Classroom Application (20%): </w:t>
      </w:r>
      <w:r w:rsidDel="00000000" w:rsidR="00000000" w:rsidRPr="00000000">
        <w:rPr>
          <w:b w:val="1"/>
          <w:i w:val="1"/>
          <w:color w:val="297d53"/>
          <w:rtl w:val="0"/>
        </w:rPr>
        <w:t xml:space="preserve">25 points each; </w:t>
      </w:r>
      <w:r w:rsidDel="00000000" w:rsidR="00000000" w:rsidRPr="00000000">
        <w:rPr>
          <w:b w:val="1"/>
          <w:color w:val="297d53"/>
          <w:rtl w:val="0"/>
        </w:rPr>
        <w:t xml:space="preserve">Modules 1 and 2</w:t>
      </w:r>
    </w:p>
    <w:p w:rsidR="00000000" w:rsidDel="00000000" w:rsidP="00000000" w:rsidRDefault="00000000" w:rsidRPr="00000000" w14:paraId="000000DA">
      <w:pPr>
        <w:spacing w:after="0" w:lineRule="auto"/>
        <w:rPr/>
      </w:pPr>
      <w:r w:rsidDel="00000000" w:rsidR="00000000" w:rsidRPr="00000000">
        <w:rPr>
          <w:rtl w:val="0"/>
        </w:rPr>
        <w:t xml:space="preserve">Each module will provide an opportunity for you to apply what you have learned to a hypothetical (or actual, if currently teaching) classroom setting, which should simulate your desired future teaching context as closely as possible.</w:t>
      </w:r>
    </w:p>
    <w:p w:rsidR="00000000" w:rsidDel="00000000" w:rsidP="00000000" w:rsidRDefault="00000000" w:rsidRPr="00000000" w14:paraId="000000DB">
      <w:pPr>
        <w:spacing w:after="0" w:lineRule="auto"/>
        <w:rPr/>
      </w:pPr>
      <w:r w:rsidDel="00000000" w:rsidR="00000000" w:rsidRPr="00000000">
        <w:rPr>
          <w:rtl w:val="0"/>
        </w:rPr>
        <w:t xml:space="preserve"> </w:t>
      </w:r>
    </w:p>
    <w:p w:rsidR="00000000" w:rsidDel="00000000" w:rsidP="00000000" w:rsidRDefault="00000000" w:rsidRPr="00000000" w14:paraId="000000DC">
      <w:pPr>
        <w:spacing w:after="0" w:lineRule="auto"/>
        <w:rPr>
          <w:b w:val="1"/>
          <w:color w:val="297d53"/>
        </w:rPr>
      </w:pPr>
      <w:r w:rsidDel="00000000" w:rsidR="00000000" w:rsidRPr="00000000">
        <w:rPr>
          <w:b w:val="1"/>
          <w:color w:val="297d53"/>
          <w:rtl w:val="0"/>
        </w:rPr>
        <w:t xml:space="preserve">Capstone Project</w:t>
      </w:r>
    </w:p>
    <w:p w:rsidR="00000000" w:rsidDel="00000000" w:rsidP="00000000" w:rsidRDefault="00000000" w:rsidRPr="00000000" w14:paraId="000000DD">
      <w:pPr>
        <w:spacing w:after="0" w:lineRule="auto"/>
        <w:rPr/>
      </w:pPr>
      <w:r w:rsidDel="00000000" w:rsidR="00000000" w:rsidRPr="00000000">
        <w:rPr>
          <w:rtl w:val="0"/>
        </w:rPr>
        <w:t xml:space="preserve">Students will be expected to complete a 3-part capstone culminating project. Each portion is worth different points.</w:t>
      </w:r>
    </w:p>
    <w:p w:rsidR="00000000" w:rsidDel="00000000" w:rsidP="00000000" w:rsidRDefault="00000000" w:rsidRPr="00000000" w14:paraId="000000DE">
      <w:pPr>
        <w:numPr>
          <w:ilvl w:val="0"/>
          <w:numId w:val="6"/>
        </w:numPr>
        <w:spacing w:after="0" w:lineRule="auto"/>
        <w:ind w:left="720" w:hanging="360"/>
        <w:rPr>
          <w:u w:val="none"/>
        </w:rPr>
      </w:pPr>
      <w:r w:rsidDel="00000000" w:rsidR="00000000" w:rsidRPr="00000000">
        <w:rPr>
          <w:rtl w:val="0"/>
        </w:rPr>
        <w:t xml:space="preserve">Part 1a: 15 points</w:t>
      </w:r>
    </w:p>
    <w:p w:rsidR="00000000" w:rsidDel="00000000" w:rsidP="00000000" w:rsidRDefault="00000000" w:rsidRPr="00000000" w14:paraId="000000DF">
      <w:pPr>
        <w:numPr>
          <w:ilvl w:val="0"/>
          <w:numId w:val="6"/>
        </w:numPr>
        <w:spacing w:after="0" w:lineRule="auto"/>
        <w:ind w:left="720" w:hanging="360"/>
        <w:rPr>
          <w:u w:val="none"/>
        </w:rPr>
      </w:pPr>
      <w:r w:rsidDel="00000000" w:rsidR="00000000" w:rsidRPr="00000000">
        <w:rPr>
          <w:rtl w:val="0"/>
        </w:rPr>
        <w:t xml:space="preserve">Part 1b: 10 points</w:t>
      </w:r>
    </w:p>
    <w:p w:rsidR="00000000" w:rsidDel="00000000" w:rsidP="00000000" w:rsidRDefault="00000000" w:rsidRPr="00000000" w14:paraId="000000E0">
      <w:pPr>
        <w:numPr>
          <w:ilvl w:val="0"/>
          <w:numId w:val="6"/>
        </w:numPr>
        <w:spacing w:after="0" w:lineRule="auto"/>
        <w:ind w:left="720" w:hanging="360"/>
        <w:rPr>
          <w:u w:val="none"/>
        </w:rPr>
      </w:pPr>
      <w:r w:rsidDel="00000000" w:rsidR="00000000" w:rsidRPr="00000000">
        <w:rPr>
          <w:rtl w:val="0"/>
        </w:rPr>
        <w:t xml:space="preserve">Part 2: 45 points</w:t>
      </w:r>
    </w:p>
    <w:p w:rsidR="00000000" w:rsidDel="00000000" w:rsidP="00000000" w:rsidRDefault="00000000" w:rsidRPr="00000000" w14:paraId="000000E1">
      <w:pPr>
        <w:numPr>
          <w:ilvl w:val="0"/>
          <w:numId w:val="6"/>
        </w:numPr>
        <w:spacing w:after="0" w:lineRule="auto"/>
        <w:ind w:left="720" w:hanging="360"/>
        <w:rPr>
          <w:u w:val="none"/>
        </w:rPr>
      </w:pPr>
      <w:r w:rsidDel="00000000" w:rsidR="00000000" w:rsidRPr="00000000">
        <w:rPr>
          <w:rtl w:val="0"/>
        </w:rPr>
        <w:t xml:space="preserve">Part 3: 50 points</w:t>
      </w:r>
    </w:p>
    <w:p w:rsidR="00000000" w:rsidDel="00000000" w:rsidP="00000000" w:rsidRDefault="00000000" w:rsidRPr="00000000" w14:paraId="000000E2">
      <w:pPr>
        <w:spacing w:after="0" w:lineRule="auto"/>
        <w:rPr/>
      </w:pPr>
      <w:r w:rsidDel="00000000" w:rsidR="00000000" w:rsidRPr="00000000">
        <w:rPr>
          <w:rtl w:val="0"/>
        </w:rPr>
        <w:t xml:space="preserve"> </w:t>
      </w:r>
    </w:p>
    <w:p w:rsidR="00000000" w:rsidDel="00000000" w:rsidP="00000000" w:rsidRDefault="00000000" w:rsidRPr="00000000" w14:paraId="000000E3">
      <w:pPr>
        <w:spacing w:after="0" w:lineRule="auto"/>
        <w:rPr>
          <w:i w:val="1"/>
        </w:rPr>
      </w:pPr>
      <w:r w:rsidDel="00000000" w:rsidR="00000000" w:rsidRPr="00000000">
        <w:rPr>
          <w:i w:val="1"/>
          <w:rtl w:val="0"/>
        </w:rPr>
        <w:t xml:space="preserve">*Part 2 is a teacher certification-required assessment that must be uploaded to Canvas by the end of the semester.</w:t>
      </w:r>
      <w:r w:rsidDel="00000000" w:rsidR="00000000" w:rsidRPr="00000000">
        <w:rPr>
          <w:rtl w:val="0"/>
        </w:rPr>
      </w:r>
    </w:p>
    <w:p w:rsidR="00000000" w:rsidDel="00000000" w:rsidP="00000000" w:rsidRDefault="00000000" w:rsidRPr="00000000" w14:paraId="000000E4">
      <w:pPr>
        <w:spacing w:after="0" w:line="240" w:lineRule="auto"/>
        <w:rPr/>
      </w:pPr>
      <w:r w:rsidDel="00000000" w:rsidR="00000000" w:rsidRPr="00000000">
        <w:rPr>
          <w:rtl w:val="0"/>
        </w:rPr>
      </w:r>
    </w:p>
    <w:p w:rsidR="00000000" w:rsidDel="00000000" w:rsidP="00000000" w:rsidRDefault="00000000" w:rsidRPr="00000000" w14:paraId="000000E5">
      <w:pPr>
        <w:spacing w:after="0" w:line="240" w:lineRule="auto"/>
        <w:rPr>
          <w:b w:val="1"/>
          <w:color w:val="297d53"/>
        </w:rPr>
      </w:pPr>
      <w:r w:rsidDel="00000000" w:rsidR="00000000" w:rsidRPr="00000000">
        <w:rPr>
          <w:b w:val="1"/>
          <w:color w:val="297d53"/>
          <w:rtl w:val="0"/>
        </w:rPr>
        <w:t xml:space="preserve">COURSE GRADING SCALE</w:t>
      </w:r>
    </w:p>
    <w:p w:rsidR="00000000" w:rsidDel="00000000" w:rsidP="00000000" w:rsidRDefault="00000000" w:rsidRPr="00000000" w14:paraId="000000E6">
      <w:pPr>
        <w:spacing w:after="0" w:line="240" w:lineRule="auto"/>
        <w:rPr/>
      </w:pPr>
      <w:r w:rsidDel="00000000" w:rsidR="00000000" w:rsidRPr="00000000">
        <w:rPr>
          <w:rtl w:val="0"/>
        </w:rPr>
        <w:t xml:space="preserve">​​</w:t>
      </w:r>
    </w:p>
    <w:sdt>
      <w:sdtPr>
        <w:lock w:val="contentLocked"/>
        <w:tag w:val="goog_rdk_0"/>
      </w:sdtPr>
      <w:sdtContent>
        <w:tbl>
          <w:tblPr>
            <w:tblStyle w:val="Table3"/>
            <w:tblW w:w="3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965"/>
            <w:tblGridChange w:id="0">
              <w:tblGrid>
                <w:gridCol w:w="1815"/>
                <w:gridCol w:w="1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 - 100%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 - 89%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 - 79%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 - 69%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59% and below</w:t>
                </w:r>
              </w:p>
            </w:tc>
          </w:tr>
        </w:tbl>
      </w:sdtContent>
    </w:sdt>
    <w:p w:rsidR="00000000" w:rsidDel="00000000" w:rsidP="00000000" w:rsidRDefault="00000000" w:rsidRPr="00000000" w14:paraId="000000F1">
      <w:pPr>
        <w:pStyle w:val="Heading3"/>
        <w:spacing w:line="240" w:lineRule="auto"/>
        <w:ind w:left="0" w:firstLine="0"/>
        <w:rPr>
          <w:sz w:val="22"/>
          <w:szCs w:val="22"/>
        </w:rPr>
      </w:pPr>
      <w:r w:rsidDel="00000000" w:rsidR="00000000" w:rsidRPr="00000000">
        <w:rPr>
          <w:rtl w:val="0"/>
        </w:rPr>
      </w:r>
    </w:p>
    <w:p w:rsidR="00000000" w:rsidDel="00000000" w:rsidP="00000000" w:rsidRDefault="00000000" w:rsidRPr="00000000" w14:paraId="000000F2">
      <w:pPr>
        <w:spacing w:after="0" w:line="240" w:lineRule="auto"/>
        <w:ind w:left="0" w:firstLine="0"/>
        <w:rPr>
          <w:b w:val="1"/>
          <w:color w:val="297d53"/>
        </w:rPr>
      </w:pPr>
      <w:r w:rsidDel="00000000" w:rsidR="00000000" w:rsidRPr="00000000">
        <w:rPr>
          <w:b w:val="1"/>
          <w:color w:val="297d53"/>
          <w:rtl w:val="0"/>
        </w:rPr>
        <w:t xml:space="preserve">ACADEMIC INTEGRITY</w:t>
      </w:r>
    </w:p>
    <w:p w:rsidR="00000000" w:rsidDel="00000000" w:rsidP="00000000" w:rsidRDefault="00000000" w:rsidRPr="00000000" w14:paraId="000000F3">
      <w:pPr>
        <w:spacing w:after="0" w:line="240" w:lineRule="auto"/>
        <w:ind w:left="0" w:firstLine="0"/>
        <w:rPr>
          <w:i w:val="1"/>
        </w:rPr>
      </w:pPr>
      <w:r w:rsidDel="00000000" w:rsidR="00000000" w:rsidRPr="00000000">
        <w:rPr>
          <w:rtl w:val="0"/>
        </w:rPr>
      </w:r>
    </w:p>
    <w:p w:rsidR="00000000" w:rsidDel="00000000" w:rsidP="00000000" w:rsidRDefault="00000000" w:rsidRPr="00000000" w14:paraId="000000F4">
      <w:pPr>
        <w:spacing w:after="0" w:line="240" w:lineRule="auto"/>
        <w:ind w:left="0" w:firstLine="0"/>
        <w:rPr/>
      </w:pPr>
      <w:r w:rsidDel="00000000" w:rsidR="00000000" w:rsidRPr="00000000">
        <w:rPr>
          <w:rtl w:val="0"/>
        </w:rPr>
        <w:t xml:space="preserve">Every student in my class can improve by doing their own work and trying their hardest with access to appropriate resources.  </w:t>
      </w:r>
      <w:r w:rsidDel="00000000" w:rsidR="00000000" w:rsidRPr="00000000">
        <w:rPr>
          <w:i w:val="1"/>
          <w:rtl w:val="0"/>
        </w:rPr>
        <w:t xml:space="preserve">Students who use other people’s work (including AI) without citations will violate UNT’s Academic Integrity Policy.  </w:t>
      </w:r>
      <w:r w:rsidDel="00000000" w:rsidR="00000000" w:rsidRPr="00000000">
        <w:rPr>
          <w:rtl w:val="0"/>
        </w:rPr>
        <w:t xml:space="preserve">Please read and follow this important set of </w:t>
      </w:r>
      <w:hyperlink r:id="rId31">
        <w:r w:rsidDel="00000000" w:rsidR="00000000" w:rsidRPr="00000000">
          <w:rPr>
            <w:color w:val="00853e"/>
            <w:u w:val="single"/>
            <w:rtl w:val="0"/>
          </w:rPr>
          <w:t xml:space="preserve">guidelines for your academic success</w:t>
        </w:r>
      </w:hyperlink>
      <w:r w:rsidDel="00000000" w:rsidR="00000000" w:rsidRPr="00000000">
        <w:rPr>
          <w:rtl w:val="0"/>
        </w:rPr>
        <w:t xml:space="preserve"> (</w:t>
      </w:r>
      <w:hyperlink r:id="rId32">
        <w:r w:rsidDel="00000000" w:rsidR="00000000" w:rsidRPr="00000000">
          <w:rPr>
            <w:color w:val="00853e"/>
            <w:u w:val="single"/>
            <w:rtl w:val="0"/>
          </w:rPr>
          <w:t xml:space="preserve">https://policy.unt.edu/policy/06-003</w:t>
        </w:r>
      </w:hyperlink>
      <w:r w:rsidDel="00000000" w:rsidR="00000000" w:rsidRPr="00000000">
        <w:rPr>
          <w:rtl w:val="0"/>
        </w:rPr>
        <w:t xml:space="preserve">).  If you have questions about this or any UNT policy, please email me or come discuss this with me during my office hours.</w:t>
      </w:r>
    </w:p>
    <w:p w:rsidR="00000000" w:rsidDel="00000000" w:rsidP="00000000" w:rsidRDefault="00000000" w:rsidRPr="00000000" w14:paraId="000000F5">
      <w:pPr>
        <w:spacing w:after="0" w:line="240" w:lineRule="auto"/>
        <w:ind w:left="72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202124"/>
          <w:sz w:val="22"/>
          <w:szCs w:val="22"/>
          <w:u w:val="none"/>
          <w:shd w:fill="auto" w:val="clear"/>
          <w:vertAlign w:val="baseline"/>
        </w:rPr>
      </w:pPr>
      <w:r w:rsidDel="00000000" w:rsidR="00000000" w:rsidRPr="00000000">
        <w:rPr>
          <w:rtl w:val="0"/>
        </w:rPr>
        <w:t xml:space="preserve">UNT Student </w:t>
      </w: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Honor Code: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“I commit myself to honor, integrity, and responsibility as a student representing the University of North Texas community. I understand and pledge to uphold academic integrity as set forth by </w:t>
      </w:r>
      <w:hyperlink r:id="rId33">
        <w:r w:rsidDel="00000000" w:rsidR="00000000" w:rsidRPr="00000000">
          <w:rPr>
            <w:rFonts w:ascii="Calibri" w:cs="Calibri" w:eastAsia="Calibri" w:hAnsi="Calibri"/>
            <w:b w:val="0"/>
            <w:i w:val="1"/>
            <w:smallCaps w:val="0"/>
            <w:strike w:val="0"/>
            <w:color w:val="00853e"/>
            <w:sz w:val="22"/>
            <w:szCs w:val="22"/>
            <w:u w:val="single"/>
            <w:shd w:fill="auto" w:val="clear"/>
            <w:vertAlign w:val="baseline"/>
            <w:rtl w:val="0"/>
          </w:rPr>
          <w:t xml:space="preserve">UNT Student Academic Integrity Policy, 06.003</w:t>
        </w:r>
      </w:hyperlink>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 (</w:t>
      </w:r>
      <w:hyperlink r:id="rId34">
        <w:r w:rsidDel="00000000" w:rsidR="00000000" w:rsidRPr="00000000">
          <w:rPr>
            <w:rFonts w:ascii="Calibri" w:cs="Calibri" w:eastAsia="Calibri" w:hAnsi="Calibri"/>
            <w:b w:val="0"/>
            <w:i w:val="1"/>
            <w:smallCaps w:val="0"/>
            <w:strike w:val="0"/>
            <w:color w:val="00853e"/>
            <w:sz w:val="22"/>
            <w:szCs w:val="22"/>
            <w:u w:val="single"/>
            <w:shd w:fill="auto" w:val="clear"/>
            <w:vertAlign w:val="baseline"/>
            <w:rtl w:val="0"/>
          </w:rPr>
          <w:t xml:space="preserve">https://policy.unt.edu/policy/06-003</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 I affirm that the work I submit will always be my own, and the support I provide and receive will always be honorable.”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rPr>
      </w:pPr>
      <w:r w:rsidDel="00000000" w:rsidR="00000000" w:rsidRPr="00000000">
        <w:rPr>
          <w:rtl w:val="0"/>
        </w:rPr>
      </w:r>
    </w:p>
    <w:p w:rsidR="00000000" w:rsidDel="00000000" w:rsidP="00000000" w:rsidRDefault="00000000" w:rsidRPr="00000000" w14:paraId="000000F8">
      <w:pPr>
        <w:spacing w:after="0" w:line="240" w:lineRule="auto"/>
        <w:rPr>
          <w:b w:val="1"/>
          <w:color w:val="297d53"/>
        </w:rPr>
      </w:pPr>
      <w:r w:rsidDel="00000000" w:rsidR="00000000" w:rsidRPr="00000000">
        <w:rPr>
          <w:b w:val="1"/>
          <w:color w:val="297d53"/>
          <w:rtl w:val="0"/>
        </w:rPr>
        <w:t xml:space="preserve">LATE WORK</w:t>
      </w:r>
    </w:p>
    <w:p w:rsidR="00000000" w:rsidDel="00000000" w:rsidP="00000000" w:rsidRDefault="00000000" w:rsidRPr="00000000" w14:paraId="000000F9">
      <w:pPr>
        <w:spacing w:after="0" w:line="240" w:lineRule="auto"/>
        <w:rPr>
          <w:color w:val="202124"/>
        </w:rPr>
      </w:pPr>
      <w:r w:rsidDel="00000000" w:rsidR="00000000" w:rsidRPr="00000000">
        <w:rPr>
          <w:color w:val="202124"/>
          <w:rtl w:val="0"/>
        </w:rPr>
        <w:t xml:space="preserve">All assignments and postings are due on the day designated in the course agenda by 11:59 p.m. (for example, if an assignment is due on 7/10, it is due by 11:59 p.m. on 7/7). In the case of an emergency, if you need extra time before a due date, please discuss it with me, and together, we will decide on a timeline for completion. Please remember to honor this commitment.</w:t>
      </w:r>
    </w:p>
    <w:p w:rsidR="00000000" w:rsidDel="00000000" w:rsidP="00000000" w:rsidRDefault="00000000" w:rsidRPr="00000000" w14:paraId="000000FA">
      <w:pPr>
        <w:spacing w:after="0" w:line="240" w:lineRule="auto"/>
        <w:rPr>
          <w:color w:val="202124"/>
        </w:rPr>
      </w:pPr>
      <w:r w:rsidDel="00000000" w:rsidR="00000000" w:rsidRPr="00000000">
        <w:rPr>
          <w:color w:val="202124"/>
          <w:rtl w:val="0"/>
        </w:rPr>
        <w:t xml:space="preserve"> </w:t>
      </w:r>
    </w:p>
    <w:p w:rsidR="00000000" w:rsidDel="00000000" w:rsidP="00000000" w:rsidRDefault="00000000" w:rsidRPr="00000000" w14:paraId="000000FB">
      <w:pPr>
        <w:spacing w:after="0" w:line="240" w:lineRule="auto"/>
        <w:rPr>
          <w:b w:val="1"/>
          <w:color w:val="297d53"/>
        </w:rPr>
      </w:pPr>
      <w:r w:rsidDel="00000000" w:rsidR="00000000" w:rsidRPr="00000000">
        <w:rPr>
          <w:b w:val="1"/>
          <w:color w:val="297d53"/>
          <w:rtl w:val="0"/>
        </w:rPr>
        <w:t xml:space="preserve">ASSIGNMENT EXPECTATIONS</w:t>
      </w:r>
    </w:p>
    <w:p w:rsidR="00000000" w:rsidDel="00000000" w:rsidP="00000000" w:rsidRDefault="00000000" w:rsidRPr="00000000" w14:paraId="000000FC">
      <w:pPr>
        <w:spacing w:after="0" w:line="240" w:lineRule="auto"/>
        <w:rPr>
          <w:color w:val="202124"/>
        </w:rPr>
      </w:pPr>
      <w:r w:rsidDel="00000000" w:rsidR="00000000" w:rsidRPr="00000000">
        <w:rPr>
          <w:color w:val="202124"/>
          <w:rtl w:val="0"/>
        </w:rPr>
        <w:t xml:space="preserve">Please submit only Word or Google documents to Canvas (no PDFs). </w:t>
      </w:r>
      <w:r w:rsidDel="00000000" w:rsidR="00000000" w:rsidRPr="00000000">
        <w:rPr>
          <w:i w:val="1"/>
          <w:color w:val="202124"/>
          <w:rtl w:val="0"/>
        </w:rPr>
        <w:t xml:space="preserve">Please do not email assignments</w:t>
      </w:r>
      <w:r w:rsidDel="00000000" w:rsidR="00000000" w:rsidRPr="00000000">
        <w:rPr>
          <w:color w:val="202124"/>
          <w:rtl w:val="0"/>
        </w:rPr>
        <w:t xml:space="preserv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rPr>
      </w:pPr>
      <w:r w:rsidDel="00000000" w:rsidR="00000000" w:rsidRPr="00000000">
        <w:rPr>
          <w:rtl w:val="0"/>
        </w:rPr>
      </w:r>
    </w:p>
    <w:p w:rsidR="00000000" w:rsidDel="00000000" w:rsidP="00000000" w:rsidRDefault="00000000" w:rsidRPr="00000000" w14:paraId="000000FE">
      <w:pPr>
        <w:pStyle w:val="Heading2"/>
        <w:rPr/>
      </w:pPr>
      <w:r w:rsidDel="00000000" w:rsidR="00000000" w:rsidRPr="00000000">
        <w:rPr>
          <w:rtl w:val="0"/>
        </w:rPr>
        <w:t xml:space="preserve">Attendance and Participation  </w:t>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shd w:fill="eaf4d7" w:val="clear"/>
        <w:spacing w:after="240" w:line="240" w:lineRule="auto"/>
        <w:rPr>
          <w:color w:val="000000"/>
        </w:rPr>
      </w:pPr>
      <w:r w:rsidDel="00000000" w:rsidR="00000000" w:rsidRPr="00000000">
        <w:rPr>
          <w:rtl w:val="0"/>
        </w:rPr>
        <w:t xml:space="preserve">To be successful in this course, you must regularly log into Canvas and complete the course content. If you find this challenging, please reach out to Dr. Murdter-Atkinson to discuss a plan for moving forward. </w:t>
      </w:r>
      <w:r w:rsidDel="00000000" w:rsidR="00000000" w:rsidRPr="00000000">
        <w:rPr>
          <w:rtl w:val="0"/>
        </w:rPr>
      </w:r>
    </w:p>
    <w:p w:rsidR="00000000" w:rsidDel="00000000" w:rsidP="00000000" w:rsidRDefault="00000000" w:rsidRPr="00000000" w14:paraId="00000100">
      <w:pPr>
        <w:spacing w:after="0" w:line="240" w:lineRule="auto"/>
        <w:ind w:left="0" w:firstLine="0"/>
        <w:rPr/>
      </w:pPr>
      <w:r w:rsidDel="00000000" w:rsidR="00000000" w:rsidRPr="00000000">
        <w:rPr>
          <w:rtl w:val="0"/>
        </w:rPr>
        <w:t xml:space="preserve">Your online participation and engagement are essential in this course. We</w:t>
      </w:r>
      <w:r w:rsidDel="00000000" w:rsidR="00000000" w:rsidRPr="00000000">
        <w:rPr>
          <w:rtl w:val="0"/>
        </w:rPr>
        <w:t xml:space="preserve"> greatly respect students balancing the demands of their coursework with their work, family responsibilities, etc. If you run into challenges that require you to fall behind in completing the coursework, please contact me or my TA. There may be some flexibility we can offer to support your academic success. </w:t>
      </w:r>
    </w:p>
    <w:p w:rsidR="00000000" w:rsidDel="00000000" w:rsidP="00000000" w:rsidRDefault="00000000" w:rsidRPr="00000000" w14:paraId="00000101">
      <w:pPr>
        <w:spacing w:after="0" w:line="240" w:lineRule="auto"/>
        <w:rPr>
          <w:color w:val="000000"/>
        </w:rPr>
      </w:pPr>
      <w:r w:rsidDel="00000000" w:rsidR="00000000" w:rsidRPr="00000000">
        <w:rPr>
          <w:rtl w:val="0"/>
        </w:rPr>
      </w:r>
    </w:p>
    <w:p w:rsidR="00000000" w:rsidDel="00000000" w:rsidP="00000000" w:rsidRDefault="00000000" w:rsidRPr="00000000" w14:paraId="00000102">
      <w:pPr>
        <w:tabs>
          <w:tab w:val="left" w:leader="none" w:pos="9060"/>
        </w:tabs>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3">
      <w:pPr>
        <w:tabs>
          <w:tab w:val="left" w:leader="none" w:pos="9060"/>
        </w:tabs>
        <w:spacing w:after="0" w:lineRule="auto"/>
        <w:rPr>
          <w:color w:val="297d53"/>
          <w:sz w:val="32"/>
          <w:szCs w:val="32"/>
        </w:rPr>
      </w:pPr>
      <w:r w:rsidDel="00000000" w:rsidR="00000000" w:rsidRPr="00000000">
        <w:rPr>
          <w:color w:val="297d53"/>
          <w:sz w:val="32"/>
          <w:szCs w:val="32"/>
          <w:rtl w:val="0"/>
        </w:rPr>
        <w:t xml:space="preserve">Educator Standards</w:t>
      </w:r>
    </w:p>
    <w:p w:rsidR="00000000" w:rsidDel="00000000" w:rsidP="00000000" w:rsidRDefault="00000000" w:rsidRPr="00000000" w14:paraId="00000104">
      <w:pPr>
        <w:tabs>
          <w:tab w:val="left" w:leader="none" w:pos="9060"/>
        </w:tabs>
        <w:spacing w:after="0" w:lineRule="auto"/>
        <w:rPr/>
      </w:pPr>
      <w:r w:rsidDel="00000000" w:rsidR="00000000" w:rsidRPr="00000000">
        <w:rPr>
          <w:rtl w:val="0"/>
        </w:rPr>
        <w:t xml:space="preserve">To</w:t>
      </w:r>
      <w:r w:rsidDel="00000000" w:rsidR="00000000" w:rsidRPr="00000000">
        <w:rPr>
          <w:rtl w:val="0"/>
        </w:rPr>
        <w:t xml:space="preserve"> recommend a candidate to the Texas Education Agency, the UNT Educator Preparation Program curriculum aligns with standards identified by the State Board of Educator Certification (SBEC). These standards are assessed throughout your preparation and through the TExES Certification exams required for your teaching certificate. The Texas State Board for Educator Certification creates standards for beginning educators. These standards focus on the Texas Essential Knowledge and Skills, the required statewide school curriculum. Additionally, the Commissioner of TEA has adopted rules pertaining to Texas teaching standards:</w:t>
      </w:r>
    </w:p>
    <w:p w:rsidR="00000000" w:rsidDel="00000000" w:rsidP="00000000" w:rsidRDefault="00000000" w:rsidRPr="00000000" w14:paraId="00000105">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6">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TEACHING STANDARDS</w:t>
      </w:r>
    </w:p>
    <w:p w:rsidR="00000000" w:rsidDel="00000000" w:rsidP="00000000" w:rsidRDefault="00000000" w:rsidRPr="00000000" w14:paraId="00000107">
      <w:pPr>
        <w:tabs>
          <w:tab w:val="left" w:leader="none" w:pos="9060"/>
        </w:tabs>
        <w:spacing w:after="0" w:lineRule="auto"/>
        <w:rPr>
          <w:sz w:val="20"/>
          <w:szCs w:val="20"/>
        </w:rPr>
      </w:pPr>
      <w:r w:rsidDel="00000000" w:rsidR="00000000" w:rsidRPr="00000000">
        <w:rPr>
          <w:sz w:val="20"/>
          <w:szCs w:val="20"/>
          <w:rtl w:val="0"/>
        </w:rPr>
        <w:t xml:space="preserve">Standards required for all Texas beginning teachers fall into the following 6 broad categories: </w:t>
      </w:r>
    </w:p>
    <w:p w:rsidR="00000000" w:rsidDel="00000000" w:rsidP="00000000" w:rsidRDefault="00000000" w:rsidRPr="00000000" w14:paraId="00000108">
      <w:pPr>
        <w:tabs>
          <w:tab w:val="left" w:leader="none" w:pos="9060"/>
        </w:tabs>
        <w:spacing w:after="0" w:lineRule="auto"/>
        <w:rPr>
          <w:sz w:val="20"/>
          <w:szCs w:val="20"/>
        </w:rPr>
      </w:pPr>
      <w:r w:rsidDel="00000000" w:rsidR="00000000" w:rsidRPr="00000000">
        <w:rPr>
          <w:sz w:val="20"/>
          <w:szCs w:val="20"/>
          <w:rtl w:val="0"/>
        </w:rPr>
        <w:t xml:space="preserve">1. Standard 1--Instructional Planning and Delivery. </w:t>
      </w:r>
    </w:p>
    <w:p w:rsidR="00000000" w:rsidDel="00000000" w:rsidP="00000000" w:rsidRDefault="00000000" w:rsidRPr="00000000" w14:paraId="00000109">
      <w:pPr>
        <w:tabs>
          <w:tab w:val="left" w:leader="none" w:pos="9060"/>
        </w:tabs>
        <w:spacing w:after="0" w:lineRule="auto"/>
        <w:rPr>
          <w:sz w:val="20"/>
          <w:szCs w:val="20"/>
        </w:rPr>
      </w:pPr>
      <w:r w:rsidDel="00000000" w:rsidR="00000000" w:rsidRPr="00000000">
        <w:rPr>
          <w:sz w:val="20"/>
          <w:szCs w:val="20"/>
          <w:rtl w:val="0"/>
        </w:rPr>
        <w:t xml:space="preserve">a. Standard 1Ai,ii,iv</w:t>
      </w:r>
    </w:p>
    <w:p w:rsidR="00000000" w:rsidDel="00000000" w:rsidP="00000000" w:rsidRDefault="00000000" w:rsidRPr="00000000" w14:paraId="0000010A">
      <w:pPr>
        <w:tabs>
          <w:tab w:val="left" w:leader="none" w:pos="9060"/>
        </w:tabs>
        <w:spacing w:after="0" w:lineRule="auto"/>
        <w:rPr>
          <w:sz w:val="20"/>
          <w:szCs w:val="20"/>
        </w:rPr>
      </w:pPr>
      <w:r w:rsidDel="00000000" w:rsidR="00000000" w:rsidRPr="00000000">
        <w:rPr>
          <w:sz w:val="20"/>
          <w:szCs w:val="20"/>
          <w:rtl w:val="0"/>
        </w:rPr>
        <w:t xml:space="preserve">b. Standard 1Bi,ii (Lesson design)</w:t>
      </w:r>
    </w:p>
    <w:p w:rsidR="00000000" w:rsidDel="00000000" w:rsidP="00000000" w:rsidRDefault="00000000" w:rsidRPr="00000000" w14:paraId="0000010B">
      <w:pPr>
        <w:tabs>
          <w:tab w:val="left" w:leader="none" w:pos="9060"/>
        </w:tabs>
        <w:spacing w:after="0" w:lineRule="auto"/>
        <w:rPr>
          <w:sz w:val="20"/>
          <w:szCs w:val="20"/>
        </w:rPr>
      </w:pPr>
      <w:r w:rsidDel="00000000" w:rsidR="00000000" w:rsidRPr="00000000">
        <w:rPr>
          <w:sz w:val="20"/>
          <w:szCs w:val="20"/>
          <w:rtl w:val="0"/>
        </w:rPr>
        <w:t xml:space="preserve">2. Standard 2--Knowledge of Students and Student Learning</w:t>
      </w:r>
    </w:p>
    <w:p w:rsidR="00000000" w:rsidDel="00000000" w:rsidP="00000000" w:rsidRDefault="00000000" w:rsidRPr="00000000" w14:paraId="0000010C">
      <w:pPr>
        <w:tabs>
          <w:tab w:val="left" w:leader="none" w:pos="9060"/>
        </w:tabs>
        <w:spacing w:after="0" w:lineRule="auto"/>
        <w:rPr>
          <w:sz w:val="20"/>
          <w:szCs w:val="20"/>
        </w:rPr>
      </w:pPr>
      <w:r w:rsidDel="00000000" w:rsidR="00000000" w:rsidRPr="00000000">
        <w:rPr>
          <w:sz w:val="20"/>
          <w:szCs w:val="20"/>
          <w:rtl w:val="0"/>
        </w:rPr>
        <w:t xml:space="preserve">3. Standard 3--Content Knowledge and Expertise</w:t>
      </w:r>
    </w:p>
    <w:p w:rsidR="00000000" w:rsidDel="00000000" w:rsidP="00000000" w:rsidRDefault="00000000" w:rsidRPr="00000000" w14:paraId="0000010D">
      <w:pPr>
        <w:tabs>
          <w:tab w:val="left" w:leader="none" w:pos="9060"/>
        </w:tabs>
        <w:spacing w:after="0" w:lineRule="auto"/>
        <w:rPr>
          <w:sz w:val="20"/>
          <w:szCs w:val="20"/>
        </w:rPr>
      </w:pPr>
      <w:r w:rsidDel="00000000" w:rsidR="00000000" w:rsidRPr="00000000">
        <w:rPr>
          <w:sz w:val="20"/>
          <w:szCs w:val="20"/>
          <w:rtl w:val="0"/>
        </w:rPr>
        <w:t xml:space="preserve">4. Standard 4--Learning Environment</w:t>
      </w:r>
    </w:p>
    <w:p w:rsidR="00000000" w:rsidDel="00000000" w:rsidP="00000000" w:rsidRDefault="00000000" w:rsidRPr="00000000" w14:paraId="0000010E">
      <w:pPr>
        <w:tabs>
          <w:tab w:val="left" w:leader="none" w:pos="9060"/>
        </w:tabs>
        <w:spacing w:after="0" w:lineRule="auto"/>
        <w:rPr>
          <w:sz w:val="20"/>
          <w:szCs w:val="20"/>
        </w:rPr>
      </w:pPr>
      <w:r w:rsidDel="00000000" w:rsidR="00000000" w:rsidRPr="00000000">
        <w:rPr>
          <w:sz w:val="20"/>
          <w:szCs w:val="20"/>
          <w:rtl w:val="0"/>
        </w:rPr>
        <w:t xml:space="preserve">5. Standard 5--Data-Driven Practice </w:t>
      </w:r>
    </w:p>
    <w:p w:rsidR="00000000" w:rsidDel="00000000" w:rsidP="00000000" w:rsidRDefault="00000000" w:rsidRPr="00000000" w14:paraId="0000010F">
      <w:pPr>
        <w:tabs>
          <w:tab w:val="left" w:leader="none" w:pos="9060"/>
        </w:tabs>
        <w:spacing w:after="0" w:lineRule="auto"/>
        <w:rPr>
          <w:sz w:val="20"/>
          <w:szCs w:val="20"/>
        </w:rPr>
      </w:pPr>
      <w:r w:rsidDel="00000000" w:rsidR="00000000" w:rsidRPr="00000000">
        <w:rPr>
          <w:sz w:val="20"/>
          <w:szCs w:val="20"/>
          <w:rtl w:val="0"/>
        </w:rPr>
        <w:t xml:space="preserve">6. Standard 6--Professional Practices and Responsibilities</w:t>
      </w:r>
    </w:p>
    <w:p w:rsidR="00000000" w:rsidDel="00000000" w:rsidP="00000000" w:rsidRDefault="00000000" w:rsidRPr="00000000" w14:paraId="00000110">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11">
      <w:pPr>
        <w:tabs>
          <w:tab w:val="left" w:leader="none" w:pos="9060"/>
        </w:tabs>
        <w:spacing w:after="0" w:lineRule="auto"/>
        <w:rPr>
          <w:sz w:val="20"/>
          <w:szCs w:val="20"/>
          <w:u w:val="single"/>
        </w:rPr>
      </w:pPr>
      <w:r w:rsidDel="00000000" w:rsidR="00000000" w:rsidRPr="00000000">
        <w:rPr>
          <w:sz w:val="20"/>
          <w:szCs w:val="20"/>
          <w:rtl w:val="0"/>
        </w:rPr>
        <w:t xml:space="preserve">A full description of the standards and competencies can be accessed using this link:</w:t>
      </w:r>
      <w:hyperlink r:id="rId35">
        <w:r w:rsidDel="00000000" w:rsidR="00000000" w:rsidRPr="00000000">
          <w:rPr>
            <w:sz w:val="20"/>
            <w:szCs w:val="20"/>
            <w:rtl w:val="0"/>
          </w:rPr>
          <w:t xml:space="preserve"> </w:t>
        </w:r>
      </w:hyperlink>
      <w:hyperlink r:id="rId36">
        <w:r w:rsidDel="00000000" w:rsidR="00000000" w:rsidRPr="00000000">
          <w:rPr>
            <w:sz w:val="20"/>
            <w:szCs w:val="20"/>
            <w:u w:val="single"/>
            <w:rtl w:val="0"/>
          </w:rPr>
          <w:t xml:space="preserve">Texas Teaching Standards Adopted in Chapter 149</w:t>
        </w:r>
      </w:hyperlink>
      <w:r w:rsidDel="00000000" w:rsidR="00000000" w:rsidRPr="00000000">
        <w:rPr>
          <w:rtl w:val="0"/>
        </w:rPr>
      </w:r>
    </w:p>
    <w:p w:rsidR="00000000" w:rsidDel="00000000" w:rsidP="00000000" w:rsidRDefault="00000000" w:rsidRPr="00000000" w14:paraId="00000112">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13">
      <w:pPr>
        <w:tabs>
          <w:tab w:val="left" w:leader="none" w:pos="9060"/>
        </w:tabs>
        <w:spacing w:after="0" w:lineRule="auto"/>
        <w:rPr>
          <w:color w:val="297d53"/>
          <w:sz w:val="20"/>
          <w:szCs w:val="20"/>
        </w:rPr>
      </w:pPr>
      <w:r w:rsidDel="00000000" w:rsidR="00000000" w:rsidRPr="00000000">
        <w:rPr>
          <w:b w:val="1"/>
          <w:color w:val="297d53"/>
          <w:sz w:val="20"/>
          <w:szCs w:val="20"/>
          <w:rtl w:val="0"/>
        </w:rPr>
        <w:t xml:space="preserve">EDUCATOR STANDARDS FOR EC-6 CORE SUBJECTS: </w:t>
      </w:r>
      <w:r w:rsidDel="00000000" w:rsidR="00000000" w:rsidRPr="00000000">
        <w:rPr>
          <w:color w:val="297d53"/>
          <w:sz w:val="20"/>
          <w:szCs w:val="20"/>
          <w:rtl w:val="0"/>
        </w:rPr>
        <w:t xml:space="preserve"> </w:t>
      </w:r>
    </w:p>
    <w:p w:rsidR="00000000" w:rsidDel="00000000" w:rsidP="00000000" w:rsidRDefault="00000000" w:rsidRPr="00000000" w14:paraId="00000114">
      <w:pPr>
        <w:tabs>
          <w:tab w:val="left" w:leader="none" w:pos="9060"/>
        </w:tabs>
        <w:spacing w:after="0" w:lineRule="auto"/>
        <w:rPr>
          <w:sz w:val="20"/>
          <w:szCs w:val="20"/>
          <w:u w:val="single"/>
        </w:rPr>
      </w:pPr>
      <w:r w:rsidDel="00000000" w:rsidR="00000000" w:rsidRPr="00000000">
        <w:rPr>
          <w:sz w:val="20"/>
          <w:szCs w:val="20"/>
          <w:rtl w:val="0"/>
        </w:rPr>
        <w:t xml:space="preserve">A full description of the standards and competencies can be accessed using this link:</w:t>
      </w:r>
      <w:hyperlink r:id="rId37">
        <w:r w:rsidDel="00000000" w:rsidR="00000000" w:rsidRPr="00000000">
          <w:rPr>
            <w:sz w:val="20"/>
            <w:szCs w:val="20"/>
            <w:rtl w:val="0"/>
          </w:rPr>
          <w:t xml:space="preserve"> </w:t>
        </w:r>
      </w:hyperlink>
      <w:hyperlink r:id="rId38">
        <w:r w:rsidDel="00000000" w:rsidR="00000000" w:rsidRPr="00000000">
          <w:rPr>
            <w:sz w:val="20"/>
            <w:szCs w:val="20"/>
            <w:u w:val="single"/>
            <w:rtl w:val="0"/>
          </w:rPr>
          <w:t xml:space="preserve">https://tea.texas.gov/texas-educators/preparation-and-continuing-education/approved-educator-standards</w:t>
        </w:r>
      </w:hyperlink>
      <w:r w:rsidDel="00000000" w:rsidR="00000000" w:rsidRPr="00000000">
        <w:rPr>
          <w:rtl w:val="0"/>
        </w:rPr>
      </w:r>
    </w:p>
    <w:p w:rsidR="00000000" w:rsidDel="00000000" w:rsidP="00000000" w:rsidRDefault="00000000" w:rsidRPr="00000000" w14:paraId="00000115">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16">
      <w:pPr>
        <w:tabs>
          <w:tab w:val="left" w:leader="none" w:pos="9060"/>
        </w:tabs>
        <w:spacing w:after="0" w:lineRule="auto"/>
        <w:rPr>
          <w:sz w:val="20"/>
          <w:szCs w:val="20"/>
        </w:rPr>
      </w:pPr>
      <w:r w:rsidDel="00000000" w:rsidR="00000000" w:rsidRPr="00000000">
        <w:rPr>
          <w:sz w:val="20"/>
          <w:szCs w:val="20"/>
          <w:rtl w:val="0"/>
        </w:rPr>
        <w:t xml:space="preserve">• Standard I 1.1k-1.2k, 1.1s-1.7s (Comprehensive Knowledge of SS)  </w:t>
      </w:r>
    </w:p>
    <w:p w:rsidR="00000000" w:rsidDel="00000000" w:rsidP="00000000" w:rsidRDefault="00000000" w:rsidRPr="00000000" w14:paraId="00000117">
      <w:pPr>
        <w:tabs>
          <w:tab w:val="left" w:leader="none" w:pos="9060"/>
        </w:tabs>
        <w:spacing w:after="0" w:lineRule="auto"/>
        <w:rPr>
          <w:sz w:val="20"/>
          <w:szCs w:val="20"/>
        </w:rPr>
      </w:pPr>
      <w:r w:rsidDel="00000000" w:rsidR="00000000" w:rsidRPr="00000000">
        <w:rPr>
          <w:sz w:val="20"/>
          <w:szCs w:val="20"/>
          <w:rtl w:val="0"/>
        </w:rPr>
        <w:t xml:space="preserve">• Standard II 2.1k-2.3k, 2.1s-2.2s (Integration)  </w:t>
      </w:r>
    </w:p>
    <w:p w:rsidR="00000000" w:rsidDel="00000000" w:rsidP="00000000" w:rsidRDefault="00000000" w:rsidRPr="00000000" w14:paraId="00000118">
      <w:pPr>
        <w:tabs>
          <w:tab w:val="left" w:leader="none" w:pos="9060"/>
        </w:tabs>
        <w:spacing w:after="0" w:lineRule="auto"/>
        <w:rPr>
          <w:sz w:val="20"/>
          <w:szCs w:val="20"/>
        </w:rPr>
      </w:pPr>
      <w:r w:rsidDel="00000000" w:rsidR="00000000" w:rsidRPr="00000000">
        <w:rPr>
          <w:sz w:val="20"/>
          <w:szCs w:val="20"/>
          <w:rtl w:val="0"/>
        </w:rPr>
        <w:t xml:space="preserve">• Standard III 3.1k-3.8k, 3.1s-3.7s (TEKS)  </w:t>
      </w:r>
    </w:p>
    <w:p w:rsidR="00000000" w:rsidDel="00000000" w:rsidP="00000000" w:rsidRDefault="00000000" w:rsidRPr="00000000" w14:paraId="00000119">
      <w:pPr>
        <w:tabs>
          <w:tab w:val="left" w:leader="none" w:pos="9060"/>
        </w:tabs>
        <w:spacing w:after="0" w:lineRule="auto"/>
        <w:rPr>
          <w:sz w:val="20"/>
          <w:szCs w:val="20"/>
        </w:rPr>
      </w:pPr>
      <w:r w:rsidDel="00000000" w:rsidR="00000000" w:rsidRPr="00000000">
        <w:rPr>
          <w:sz w:val="20"/>
          <w:szCs w:val="20"/>
          <w:rtl w:val="0"/>
        </w:rPr>
        <w:t xml:space="preserve">• Standard IV 4.1k-4.18k, 4.1s-4.11s (History)  </w:t>
      </w:r>
    </w:p>
    <w:p w:rsidR="00000000" w:rsidDel="00000000" w:rsidP="00000000" w:rsidRDefault="00000000" w:rsidRPr="00000000" w14:paraId="0000011A">
      <w:pPr>
        <w:tabs>
          <w:tab w:val="left" w:leader="none" w:pos="9060"/>
        </w:tabs>
        <w:spacing w:after="0" w:lineRule="auto"/>
        <w:rPr>
          <w:sz w:val="20"/>
          <w:szCs w:val="20"/>
        </w:rPr>
      </w:pPr>
      <w:r w:rsidDel="00000000" w:rsidR="00000000" w:rsidRPr="00000000">
        <w:rPr>
          <w:sz w:val="20"/>
          <w:szCs w:val="20"/>
          <w:rtl w:val="0"/>
        </w:rPr>
        <w:t xml:space="preserve">• Standard V 5.1k-5.12k, 5.1s-5.14s (Geography)  </w:t>
      </w:r>
    </w:p>
    <w:p w:rsidR="00000000" w:rsidDel="00000000" w:rsidP="00000000" w:rsidRDefault="00000000" w:rsidRPr="00000000" w14:paraId="0000011B">
      <w:pPr>
        <w:tabs>
          <w:tab w:val="left" w:leader="none" w:pos="9060"/>
        </w:tabs>
        <w:spacing w:after="0" w:lineRule="auto"/>
        <w:rPr>
          <w:sz w:val="20"/>
          <w:szCs w:val="20"/>
        </w:rPr>
      </w:pPr>
      <w:r w:rsidDel="00000000" w:rsidR="00000000" w:rsidRPr="00000000">
        <w:rPr>
          <w:sz w:val="20"/>
          <w:szCs w:val="20"/>
          <w:rtl w:val="0"/>
        </w:rPr>
        <w:t xml:space="preserve">• Standard VI 6.1k-6.23k, 6.1s-6.12s (Economics)  </w:t>
      </w:r>
    </w:p>
    <w:p w:rsidR="00000000" w:rsidDel="00000000" w:rsidP="00000000" w:rsidRDefault="00000000" w:rsidRPr="00000000" w14:paraId="0000011C">
      <w:pPr>
        <w:tabs>
          <w:tab w:val="left" w:leader="none" w:pos="9060"/>
        </w:tabs>
        <w:spacing w:after="0" w:lineRule="auto"/>
        <w:rPr>
          <w:sz w:val="20"/>
          <w:szCs w:val="20"/>
        </w:rPr>
      </w:pPr>
      <w:r w:rsidDel="00000000" w:rsidR="00000000" w:rsidRPr="00000000">
        <w:rPr>
          <w:sz w:val="20"/>
          <w:szCs w:val="20"/>
          <w:rtl w:val="0"/>
        </w:rPr>
        <w:t xml:space="preserve">• Standard VII 7.1k-7.13k, 7.1s-7.11s (Government)  </w:t>
      </w:r>
    </w:p>
    <w:p w:rsidR="00000000" w:rsidDel="00000000" w:rsidP="00000000" w:rsidRDefault="00000000" w:rsidRPr="00000000" w14:paraId="0000011D">
      <w:pPr>
        <w:tabs>
          <w:tab w:val="left" w:leader="none" w:pos="9060"/>
        </w:tabs>
        <w:spacing w:after="0" w:lineRule="auto"/>
        <w:rPr>
          <w:sz w:val="20"/>
          <w:szCs w:val="20"/>
        </w:rPr>
      </w:pPr>
      <w:r w:rsidDel="00000000" w:rsidR="00000000" w:rsidRPr="00000000">
        <w:rPr>
          <w:sz w:val="20"/>
          <w:szCs w:val="20"/>
          <w:rtl w:val="0"/>
        </w:rPr>
        <w:t xml:space="preserve">• Standard VIII 8.1k-8.10k, 8.1s-12s (Citizenship)  </w:t>
      </w:r>
    </w:p>
    <w:p w:rsidR="00000000" w:rsidDel="00000000" w:rsidP="00000000" w:rsidRDefault="00000000" w:rsidRPr="00000000" w14:paraId="0000011E">
      <w:pPr>
        <w:tabs>
          <w:tab w:val="left" w:leader="none" w:pos="9060"/>
        </w:tabs>
        <w:spacing w:after="0" w:lineRule="auto"/>
        <w:rPr>
          <w:sz w:val="20"/>
          <w:szCs w:val="20"/>
        </w:rPr>
      </w:pPr>
      <w:r w:rsidDel="00000000" w:rsidR="00000000" w:rsidRPr="00000000">
        <w:rPr>
          <w:sz w:val="20"/>
          <w:szCs w:val="20"/>
          <w:rtl w:val="0"/>
        </w:rPr>
        <w:t xml:space="preserve">• Standard IX 9.1k-9.21k, 9.1s-9.12s (Culture)  </w:t>
      </w:r>
    </w:p>
    <w:p w:rsidR="00000000" w:rsidDel="00000000" w:rsidP="00000000" w:rsidRDefault="00000000" w:rsidRPr="00000000" w14:paraId="0000011F">
      <w:pPr>
        <w:tabs>
          <w:tab w:val="left" w:leader="none" w:pos="9060"/>
        </w:tabs>
        <w:spacing w:after="0" w:lineRule="auto"/>
        <w:rPr>
          <w:sz w:val="20"/>
          <w:szCs w:val="20"/>
        </w:rPr>
      </w:pPr>
      <w:r w:rsidDel="00000000" w:rsidR="00000000" w:rsidRPr="00000000">
        <w:rPr>
          <w:sz w:val="20"/>
          <w:szCs w:val="20"/>
          <w:rtl w:val="0"/>
        </w:rPr>
        <w:t xml:space="preserve">• Standard X 10.1k-10.9k, 10.1s-10.10s (Science, Technology and Society)]</w:t>
      </w:r>
    </w:p>
    <w:p w:rsidR="00000000" w:rsidDel="00000000" w:rsidP="00000000" w:rsidRDefault="00000000" w:rsidRPr="00000000" w14:paraId="00000120">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21">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ESSENTIAL KNOWLEDGE AND SKILLS</w:t>
      </w:r>
    </w:p>
    <w:p w:rsidR="00000000" w:rsidDel="00000000" w:rsidP="00000000" w:rsidRDefault="00000000" w:rsidRPr="00000000" w14:paraId="00000122">
      <w:pPr>
        <w:tabs>
          <w:tab w:val="left" w:leader="none" w:pos="9060"/>
        </w:tabs>
        <w:spacing w:after="0" w:lineRule="auto"/>
        <w:rPr>
          <w:sz w:val="20"/>
          <w:szCs w:val="20"/>
          <w:u w:val="single"/>
        </w:rPr>
      </w:pPr>
      <w:r w:rsidDel="00000000" w:rsidR="00000000" w:rsidRPr="00000000">
        <w:rPr>
          <w:sz w:val="20"/>
          <w:szCs w:val="20"/>
          <w:rtl w:val="0"/>
        </w:rPr>
        <w:t xml:space="preserve">The following TEKS are addressed in this course. The Texas Essential Knowledge and Skills can be accessed on the Texas Education Agency website using the A-Z index at the following URL:</w:t>
      </w:r>
      <w:hyperlink r:id="rId39">
        <w:r w:rsidDel="00000000" w:rsidR="00000000" w:rsidRPr="00000000">
          <w:rPr>
            <w:sz w:val="20"/>
            <w:szCs w:val="20"/>
            <w:rtl w:val="0"/>
          </w:rPr>
          <w:t xml:space="preserve"> </w:t>
        </w:r>
      </w:hyperlink>
      <w:hyperlink r:id="rId40">
        <w:r w:rsidDel="00000000" w:rsidR="00000000" w:rsidRPr="00000000">
          <w:rPr>
            <w:sz w:val="20"/>
            <w:szCs w:val="20"/>
            <w:u w:val="single"/>
            <w:rtl w:val="0"/>
          </w:rPr>
          <w:t xml:space="preserve">https://tea.texas.gov/academics/curriculum-standards</w:t>
        </w:r>
      </w:hyperlink>
      <w:r w:rsidDel="00000000" w:rsidR="00000000" w:rsidRPr="00000000">
        <w:rPr>
          <w:rtl w:val="0"/>
        </w:rPr>
      </w:r>
    </w:p>
    <w:p w:rsidR="00000000" w:rsidDel="00000000" w:rsidP="00000000" w:rsidRDefault="00000000" w:rsidRPr="00000000" w14:paraId="00000123">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24">
      <w:pPr>
        <w:tabs>
          <w:tab w:val="left" w:leader="none" w:pos="9060"/>
        </w:tabs>
        <w:spacing w:after="0" w:lineRule="auto"/>
        <w:rPr>
          <w:sz w:val="20"/>
          <w:szCs w:val="20"/>
        </w:rPr>
      </w:pPr>
      <w:r w:rsidDel="00000000" w:rsidR="00000000" w:rsidRPr="00000000">
        <w:rPr>
          <w:sz w:val="20"/>
          <w:szCs w:val="20"/>
          <w:rtl w:val="0"/>
        </w:rPr>
        <w:t xml:space="preserve">•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p>
    <w:p w:rsidR="00000000" w:rsidDel="00000000" w:rsidP="00000000" w:rsidRDefault="00000000" w:rsidRPr="00000000" w14:paraId="00000125">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26">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ENGLISH LANGUAGE PROFICIENCY STANDARDS (ELPS)</w:t>
      </w:r>
    </w:p>
    <w:p w:rsidR="00000000" w:rsidDel="00000000" w:rsidP="00000000" w:rsidRDefault="00000000" w:rsidRPr="00000000" w14:paraId="00000127">
      <w:pPr>
        <w:tabs>
          <w:tab w:val="left" w:leader="none" w:pos="9060"/>
        </w:tabs>
        <w:spacing w:after="0" w:lineRule="auto"/>
        <w:rPr>
          <w:sz w:val="20"/>
          <w:szCs w:val="20"/>
        </w:rPr>
      </w:pPr>
      <w:r w:rsidDel="00000000" w:rsidR="00000000" w:rsidRPr="00000000">
        <w:rPr>
          <w:sz w:val="20"/>
          <w:szCs w:val="20"/>
          <w:rtl w:val="0"/>
        </w:rPr>
        <w:t xml:space="preserve">This course incorporates the ELPS in lesson planning and instructional delivery to improve English learners' language acquisition and content area knowledge. Teacher candidates will implement the ELPs during instruction of the subject area for English learners. The ELPs can be accessed via the Texas Education Agency using the following link:</w:t>
      </w:r>
      <w:hyperlink r:id="rId41">
        <w:r w:rsidDel="00000000" w:rsidR="00000000" w:rsidRPr="00000000">
          <w:rPr>
            <w:sz w:val="20"/>
            <w:szCs w:val="20"/>
            <w:rtl w:val="0"/>
          </w:rPr>
          <w:t xml:space="preserve"> </w:t>
        </w:r>
      </w:hyperlink>
      <w:hyperlink r:id="rId42">
        <w:r w:rsidDel="00000000" w:rsidR="00000000" w:rsidRPr="00000000">
          <w:rPr>
            <w:sz w:val="20"/>
            <w:szCs w:val="20"/>
            <w:u w:val="single"/>
            <w:rtl w:val="0"/>
          </w:rPr>
          <w:t xml:space="preserve">http://ritter.tea.state.tx.us/rules/tac/chapter074/ch074a.html#74.4</w:t>
        </w:r>
      </w:hyperlink>
      <w:r w:rsidDel="00000000" w:rsidR="00000000" w:rsidRPr="00000000">
        <w:rPr>
          <w:sz w:val="20"/>
          <w:szCs w:val="20"/>
          <w:rtl w:val="0"/>
        </w:rPr>
        <w:t xml:space="preserve">. </w:t>
      </w:r>
    </w:p>
    <w:p w:rsidR="00000000" w:rsidDel="00000000" w:rsidP="00000000" w:rsidRDefault="00000000" w:rsidRPr="00000000" w14:paraId="00000128">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29">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COLLEGE AND CAREER READINESS STANDARDS</w:t>
      </w:r>
    </w:p>
    <w:p w:rsidR="00000000" w:rsidDel="00000000" w:rsidP="00000000" w:rsidRDefault="00000000" w:rsidRPr="00000000" w14:paraId="0000012A">
      <w:pPr>
        <w:tabs>
          <w:tab w:val="left" w:leader="none" w:pos="9060"/>
        </w:tabs>
        <w:spacing w:after="0" w:lineRule="auto"/>
        <w:rPr>
          <w:sz w:val="20"/>
          <w:szCs w:val="20"/>
        </w:rPr>
      </w:pPr>
      <w:r w:rsidDel="00000000" w:rsidR="00000000" w:rsidRPr="00000000">
        <w:rPr>
          <w:sz w:val="20"/>
          <w:szCs w:val="20"/>
          <w:rtl w:val="0"/>
        </w:rPr>
        <w:t xml:space="preserve">The Texas College and Career Readiness Standards can be accessed at the Texas Higher Education Coordinating Board website using the following link:</w:t>
      </w:r>
      <w:hyperlink r:id="rId43">
        <w:r w:rsidDel="00000000" w:rsidR="00000000" w:rsidRPr="00000000">
          <w:rPr>
            <w:sz w:val="20"/>
            <w:szCs w:val="20"/>
            <w:rtl w:val="0"/>
          </w:rPr>
          <w:t xml:space="preserve"> </w:t>
        </w:r>
      </w:hyperlink>
      <w:hyperlink r:id="rId44">
        <w:r w:rsidDel="00000000" w:rsidR="00000000" w:rsidRPr="00000000">
          <w:rPr>
            <w:sz w:val="20"/>
            <w:szCs w:val="20"/>
            <w:u w:val="single"/>
            <w:rtl w:val="0"/>
          </w:rPr>
          <w:t xml:space="preserve">http://www.thecb.state.tx.us/index.cfm?objectid=EADF962E-0E3E-DA80-BAAD2496062F3CD8</w:t>
        </w:r>
      </w:hyperlink>
      <w:r w:rsidDel="00000000" w:rsidR="00000000" w:rsidRPr="00000000">
        <w:rPr>
          <w:sz w:val="20"/>
          <w:szCs w:val="20"/>
          <w:rtl w:val="0"/>
        </w:rPr>
        <w:t xml:space="preserve"> </w:t>
      </w:r>
    </w:p>
    <w:p w:rsidR="00000000" w:rsidDel="00000000" w:rsidP="00000000" w:rsidRDefault="00000000" w:rsidRPr="00000000" w14:paraId="0000012B">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2C">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TECHNOLOGY APPLICATIONS</w:t>
      </w:r>
    </w:p>
    <w:p w:rsidR="00000000" w:rsidDel="00000000" w:rsidP="00000000" w:rsidRDefault="00000000" w:rsidRPr="00000000" w14:paraId="0000012D">
      <w:pPr>
        <w:tabs>
          <w:tab w:val="left" w:leader="none" w:pos="9060"/>
        </w:tabs>
        <w:spacing w:after="0" w:lineRule="auto"/>
        <w:rPr>
          <w:sz w:val="20"/>
          <w:szCs w:val="20"/>
        </w:rPr>
      </w:pPr>
      <w:hyperlink r:id="rId45">
        <w:r w:rsidDel="00000000" w:rsidR="00000000" w:rsidRPr="00000000">
          <w:rPr>
            <w:sz w:val="20"/>
            <w:szCs w:val="20"/>
            <w:u w:val="single"/>
            <w:rtl w:val="0"/>
          </w:rPr>
          <w:t xml:space="preserve">Technology Applications (All Beginning Teachers, PDF)</w:t>
        </w:r>
      </w:hyperlink>
      <w:r w:rsidDel="00000000" w:rsidR="00000000" w:rsidRPr="00000000">
        <w:rPr>
          <w:sz w:val="20"/>
          <w:szCs w:val="20"/>
          <w:rtl w:val="0"/>
        </w:rPr>
        <w:t xml:space="preserve"> The first seven standards of the Technology Applications EC-12 Standards are expected of </w:t>
      </w:r>
      <w:r w:rsidDel="00000000" w:rsidR="00000000" w:rsidRPr="00000000">
        <w:rPr>
          <w:b w:val="1"/>
          <w:sz w:val="20"/>
          <w:szCs w:val="20"/>
          <w:rtl w:val="0"/>
        </w:rPr>
        <w:t xml:space="preserve">all</w:t>
      </w:r>
      <w:r w:rsidDel="00000000" w:rsidR="00000000" w:rsidRPr="00000000">
        <w:rPr>
          <w:sz w:val="20"/>
          <w:szCs w:val="20"/>
          <w:rtl w:val="0"/>
        </w:rPr>
        <w:t xml:space="preserve"> beginning teachers. They are incorporated into the Texas Examination of Educator Standards (TExES) Pedagogy and Professional Responsibilities (PPR) test.</w:t>
      </w:r>
    </w:p>
    <w:p w:rsidR="00000000" w:rsidDel="00000000" w:rsidP="00000000" w:rsidRDefault="00000000" w:rsidRPr="00000000" w14:paraId="0000012E">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2F">
      <w:pPr>
        <w:tabs>
          <w:tab w:val="left" w:leader="none" w:pos="9060"/>
        </w:tabs>
        <w:spacing w:after="0" w:lineRule="auto"/>
        <w:rPr>
          <w:sz w:val="20"/>
          <w:szCs w:val="20"/>
        </w:rPr>
      </w:pPr>
      <w:r w:rsidDel="00000000" w:rsidR="00000000" w:rsidRPr="00000000">
        <w:rPr>
          <w:sz w:val="20"/>
          <w:szCs w:val="20"/>
          <w:rtl w:val="0"/>
        </w:rPr>
        <w:t xml:space="preserve">• Standard I 1.1k-1.3k, 1.10k-1.18k, 1.1s-1.6s, 1.10s-1.18s  </w:t>
      </w:r>
    </w:p>
    <w:p w:rsidR="00000000" w:rsidDel="00000000" w:rsidP="00000000" w:rsidRDefault="00000000" w:rsidRPr="00000000" w14:paraId="00000130">
      <w:pPr>
        <w:tabs>
          <w:tab w:val="left" w:leader="none" w:pos="9060"/>
        </w:tabs>
        <w:spacing w:after="0" w:lineRule="auto"/>
        <w:rPr>
          <w:sz w:val="20"/>
          <w:szCs w:val="20"/>
        </w:rPr>
      </w:pPr>
      <w:r w:rsidDel="00000000" w:rsidR="00000000" w:rsidRPr="00000000">
        <w:rPr>
          <w:sz w:val="20"/>
          <w:szCs w:val="20"/>
          <w:rtl w:val="0"/>
        </w:rPr>
        <w:t xml:space="preserve">• Standard II 2.1k-2.3k, 2.1s, 2.3s-2.8s  </w:t>
      </w:r>
    </w:p>
    <w:p w:rsidR="00000000" w:rsidDel="00000000" w:rsidP="00000000" w:rsidRDefault="00000000" w:rsidRPr="00000000" w14:paraId="00000131">
      <w:pPr>
        <w:tabs>
          <w:tab w:val="left" w:leader="none" w:pos="9060"/>
        </w:tabs>
        <w:spacing w:after="0" w:lineRule="auto"/>
        <w:rPr>
          <w:sz w:val="20"/>
          <w:szCs w:val="20"/>
        </w:rPr>
      </w:pPr>
      <w:r w:rsidDel="00000000" w:rsidR="00000000" w:rsidRPr="00000000">
        <w:rPr>
          <w:sz w:val="20"/>
          <w:szCs w:val="20"/>
          <w:rtl w:val="0"/>
        </w:rPr>
        <w:t xml:space="preserve">• Standard III 3.2k, 3.3k, 3.1s, 3.4s-3.8s, 3.10s, 3.13s, 3.15s  </w:t>
      </w:r>
    </w:p>
    <w:p w:rsidR="00000000" w:rsidDel="00000000" w:rsidP="00000000" w:rsidRDefault="00000000" w:rsidRPr="00000000" w14:paraId="00000132">
      <w:pPr>
        <w:tabs>
          <w:tab w:val="left" w:leader="none" w:pos="9060"/>
        </w:tabs>
        <w:spacing w:after="0" w:lineRule="auto"/>
        <w:rPr>
          <w:b w:val="1"/>
          <w:sz w:val="20"/>
          <w:szCs w:val="20"/>
        </w:rPr>
      </w:pPr>
      <w:r w:rsidDel="00000000" w:rsidR="00000000" w:rsidRPr="00000000">
        <w:rPr>
          <w:sz w:val="20"/>
          <w:szCs w:val="20"/>
          <w:rtl w:val="0"/>
        </w:rPr>
        <w:t xml:space="preserve">• Standard IV 4.1k-4.3k, 4.1s, 4.2s, 4.4s-4.7s, 4.11s, 4.12s]</w:t>
      </w:r>
      <w:r w:rsidDel="00000000" w:rsidR="00000000" w:rsidRPr="00000000">
        <w:rPr>
          <w:rtl w:val="0"/>
        </w:rPr>
      </w:r>
    </w:p>
    <w:p w:rsidR="00000000" w:rsidDel="00000000" w:rsidP="00000000" w:rsidRDefault="00000000" w:rsidRPr="00000000" w14:paraId="00000133">
      <w:pPr>
        <w:tabs>
          <w:tab w:val="left" w:leader="none" w:pos="9060"/>
        </w:tabs>
        <w:rPr>
          <w:sz w:val="32"/>
          <w:szCs w:val="32"/>
        </w:rPr>
      </w:pPr>
      <w:r w:rsidDel="00000000" w:rsidR="00000000" w:rsidRPr="00000000">
        <w:rPr>
          <w:rtl w:val="0"/>
        </w:rPr>
      </w:r>
    </w:p>
    <w:p w:rsidR="00000000" w:rsidDel="00000000" w:rsidP="00000000" w:rsidRDefault="00000000" w:rsidRPr="00000000" w14:paraId="00000134">
      <w:pPr>
        <w:tabs>
          <w:tab w:val="left" w:leader="none" w:pos="9060"/>
        </w:tabs>
        <w:rPr/>
      </w:pPr>
      <w:r w:rsidDel="00000000" w:rsidR="00000000" w:rsidRPr="00000000">
        <w:rPr>
          <w:rtl w:val="0"/>
        </w:rPr>
      </w:r>
    </w:p>
    <w:p w:rsidR="00000000" w:rsidDel="00000000" w:rsidP="00000000" w:rsidRDefault="00000000" w:rsidRPr="00000000" w14:paraId="00000135">
      <w:pPr>
        <w:tabs>
          <w:tab w:val="left" w:leader="none" w:pos="9060"/>
        </w:tabs>
        <w:rPr/>
      </w:pPr>
      <w:r w:rsidDel="00000000" w:rsidR="00000000" w:rsidRPr="00000000">
        <w:rPr>
          <w:rtl w:val="0"/>
        </w:rPr>
      </w:r>
    </w:p>
    <w:sectPr>
      <w:footerReference r:id="rId46"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North Texas | 09.06.2023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399" w:hanging="359"/>
      </w:pPr>
      <w:rPr/>
    </w:lvl>
    <w:lvl w:ilvl="1">
      <w:start w:val="1"/>
      <w:numFmt w:val="bullet"/>
      <w:lvlText w:val="•"/>
      <w:lvlJc w:val="left"/>
      <w:pPr>
        <w:ind w:left="2348" w:hanging="359"/>
      </w:pPr>
      <w:rPr/>
    </w:lvl>
    <w:lvl w:ilvl="2">
      <w:start w:val="1"/>
      <w:numFmt w:val="bullet"/>
      <w:lvlText w:val="•"/>
      <w:lvlJc w:val="left"/>
      <w:pPr>
        <w:ind w:left="3296" w:hanging="358"/>
      </w:pPr>
      <w:rPr/>
    </w:lvl>
    <w:lvl w:ilvl="3">
      <w:start w:val="1"/>
      <w:numFmt w:val="bullet"/>
      <w:lvlText w:val="•"/>
      <w:lvlJc w:val="left"/>
      <w:pPr>
        <w:ind w:left="4244" w:hanging="359"/>
      </w:pPr>
      <w:rPr/>
    </w:lvl>
    <w:lvl w:ilvl="4">
      <w:start w:val="1"/>
      <w:numFmt w:val="bullet"/>
      <w:lvlText w:val="•"/>
      <w:lvlJc w:val="left"/>
      <w:pPr>
        <w:ind w:left="5192" w:hanging="358"/>
      </w:pPr>
      <w:rPr/>
    </w:lvl>
    <w:lvl w:ilvl="5">
      <w:start w:val="1"/>
      <w:numFmt w:val="bullet"/>
      <w:lvlText w:val="•"/>
      <w:lvlJc w:val="left"/>
      <w:pPr>
        <w:ind w:left="6140" w:hanging="359"/>
      </w:pPr>
      <w:rPr/>
    </w:lvl>
    <w:lvl w:ilvl="6">
      <w:start w:val="1"/>
      <w:numFmt w:val="bullet"/>
      <w:lvlText w:val="•"/>
      <w:lvlJc w:val="left"/>
      <w:pPr>
        <w:ind w:left="7088" w:hanging="359"/>
      </w:pPr>
      <w:rPr/>
    </w:lvl>
    <w:lvl w:ilvl="7">
      <w:start w:val="1"/>
      <w:numFmt w:val="bullet"/>
      <w:lvlText w:val="•"/>
      <w:lvlJc w:val="left"/>
      <w:pPr>
        <w:ind w:left="8036" w:hanging="359"/>
      </w:pPr>
      <w:rPr/>
    </w:lvl>
    <w:lvl w:ilvl="8">
      <w:start w:val="1"/>
      <w:numFmt w:val="bullet"/>
      <w:lvlText w:val="•"/>
      <w:lvlJc w:val="left"/>
      <w:pPr>
        <w:ind w:left="8984" w:hanging="359"/>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2F06D2"/>
  </w:style>
  <w:style w:type="paragraph" w:styleId="Heading1">
    <w:name w:val="heading 1"/>
    <w:basedOn w:val="Normal"/>
    <w:next w:val="Normal"/>
    <w:link w:val="Heading1Char"/>
    <w:uiPriority w:val="9"/>
    <w:qFormat w:val="1"/>
    <w:rsid w:val="007B0167"/>
    <w:pPr>
      <w:keepNext w:val="1"/>
      <w:keepLines w:val="1"/>
      <w:spacing w:after="120" w:before="360"/>
      <w:outlineLvl w:val="0"/>
    </w:pPr>
    <w:rPr>
      <w:rFonts w:cstheme="majorBidi" w:eastAsiaTheme="majorEastAsia"/>
      <w:b w:val="1"/>
      <w:color w:val="297c52" w:themeColor="accent3" w:themeShade="0000BF"/>
      <w:sz w:val="36"/>
      <w:szCs w:val="32"/>
    </w:rPr>
  </w:style>
  <w:style w:type="paragraph" w:styleId="Heading2">
    <w:name w:val="heading 2"/>
    <w:basedOn w:val="Normal"/>
    <w:next w:val="Normal"/>
    <w:link w:val="Heading2Char"/>
    <w:uiPriority w:val="9"/>
    <w:unhideWhenUsed w:val="1"/>
    <w:qFormat w:val="1"/>
    <w:rsid w:val="007B0167"/>
    <w:pPr>
      <w:keepNext w:val="1"/>
      <w:keepLines w:val="1"/>
      <w:spacing w:after="120" w:before="120"/>
      <w:outlineLvl w:val="1"/>
    </w:pPr>
    <w:rPr>
      <w:rFonts w:cstheme="majorBidi" w:eastAsiaTheme="majorEastAsia"/>
      <w:color w:val="297c52" w:themeColor="accent3" w:themeShade="0000BF"/>
      <w:sz w:val="30"/>
      <w:szCs w:val="26"/>
    </w:rPr>
  </w:style>
  <w:style w:type="paragraph" w:styleId="Heading3">
    <w:name w:val="heading 3"/>
    <w:basedOn w:val="Normal"/>
    <w:next w:val="Normal"/>
    <w:link w:val="Heading3Char"/>
    <w:uiPriority w:val="9"/>
    <w:unhideWhenUsed w:val="1"/>
    <w:qFormat w:val="1"/>
    <w:rsid w:val="007B0167"/>
    <w:pPr>
      <w:keepNext w:val="1"/>
      <w:keepLines w:val="1"/>
      <w:spacing w:after="0"/>
      <w:outlineLvl w:val="2"/>
    </w:pPr>
    <w:rPr>
      <w:rFonts w:cstheme="majorBidi" w:eastAsiaTheme="majorEastAsia"/>
      <w:color w:val="297c52" w:themeColor="accent3" w:themeShade="0000BF"/>
      <w:sz w:val="26"/>
      <w:szCs w:val="24"/>
    </w:rPr>
  </w:style>
  <w:style w:type="paragraph" w:styleId="Heading4">
    <w:name w:val="heading 4"/>
    <w:basedOn w:val="Normal"/>
    <w:next w:val="Normal"/>
    <w:link w:val="Heading4Char"/>
    <w:uiPriority w:val="9"/>
    <w:unhideWhenUsed w:val="1"/>
    <w:qFormat w:val="1"/>
    <w:rsid w:val="007B0167"/>
    <w:pPr>
      <w:keepNext w:val="1"/>
      <w:keepLines w:val="1"/>
      <w:spacing w:after="0" w:before="40"/>
      <w:outlineLvl w:val="3"/>
    </w:pPr>
    <w:rPr>
      <w:rFonts w:cstheme="majorBidi" w:eastAsiaTheme="majorEastAsia"/>
      <w:i w:val="1"/>
      <w:iCs w:val="1"/>
      <w:color w:val="297c52" w:themeColor="accent3" w:themeShade="0000B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0167"/>
    <w:rPr>
      <w:rFonts w:cstheme="majorBidi" w:eastAsiaTheme="majorEastAsia"/>
      <w:b w:val="1"/>
      <w:color w:val="297c52" w:themeColor="accent3" w:themeShade="0000BF"/>
      <w:sz w:val="36"/>
      <w:szCs w:val="32"/>
    </w:rPr>
  </w:style>
  <w:style w:type="character" w:styleId="Hyperlink">
    <w:name w:val="Hyperlink"/>
    <w:basedOn w:val="DefaultParagraphFont"/>
    <w:uiPriority w:val="99"/>
    <w:unhideWhenUsed w:val="1"/>
    <w:rsid w:val="009008E3"/>
    <w:rPr>
      <w:color w:val="056e9f" w:themeColor="accent6" w:themeShade="000080"/>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7B0167"/>
    <w:rPr>
      <w:rFonts w:cstheme="majorBidi" w:eastAsiaTheme="majorEastAsia"/>
      <w:color w:val="297c52" w:themeColor="accent3" w:themeShade="0000BF"/>
      <w:sz w:val="30"/>
      <w:szCs w:val="26"/>
    </w:rPr>
  </w:style>
  <w:style w:type="paragraph" w:styleId="Title">
    <w:name w:val="Title"/>
    <w:basedOn w:val="Normal"/>
    <w:next w:val="Normal"/>
    <w:link w:val="TitleChar"/>
    <w:uiPriority w:val="10"/>
    <w:qFormat w:val="1"/>
    <w:rsid w:val="00DD3AD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77b2d"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7B0167"/>
    <w:rPr>
      <w:rFonts w:cstheme="majorBidi" w:eastAsiaTheme="majorEastAsia"/>
      <w:color w:val="297c52" w:themeColor="accent3" w:themeShade="0000BF"/>
      <w:sz w:val="26"/>
      <w:szCs w:val="24"/>
    </w:rPr>
  </w:style>
  <w:style w:type="character" w:styleId="Heading4Char" w:customStyle="1">
    <w:name w:val="Heading 4 Char"/>
    <w:basedOn w:val="DefaultParagraphFont"/>
    <w:link w:val="Heading4"/>
    <w:uiPriority w:val="9"/>
    <w:rsid w:val="007B0167"/>
    <w:rPr>
      <w:rFonts w:cstheme="majorBidi" w:eastAsiaTheme="majorEastAsia"/>
      <w:i w:val="1"/>
      <w:iCs w:val="1"/>
      <w:color w:val="297c52" w:themeColor="accent3" w:themeShade="0000BF"/>
      <w:sz w:val="24"/>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5C7253"/>
    <w:rPr>
      <w:color w:val="605e5c"/>
      <w:shd w:color="auto" w:fill="e1dfdd" w:val="clear"/>
    </w:rPr>
  </w:style>
  <w:style w:type="paragraph" w:styleId="xmsonormal" w:customStyle="1">
    <w:name w:val="x_msonormal"/>
    <w:basedOn w:val="Normal"/>
    <w:rsid w:val="00C03098"/>
    <w:pPr>
      <w:spacing w:after="0" w:line="240" w:lineRule="auto"/>
    </w:pPr>
    <w:rPr>
      <w:rFonts w:ascii="Calibri" w:cs="Calibri" w:hAnsi="Calibri"/>
    </w:rPr>
  </w:style>
  <w:style w:type="paragraph" w:styleId="xxmsonormal" w:customStyle="1">
    <w:name w:val="x_x_msonormal"/>
    <w:basedOn w:val="Normal"/>
    <w:rsid w:val="00E44577"/>
    <w:pPr>
      <w:spacing w:after="0" w:line="240" w:lineRule="auto"/>
    </w:pPr>
    <w:rPr>
      <w:rFonts w:ascii="Calibri" w:cs="Calibri" w:hAnsi="Calibri"/>
    </w:rPr>
  </w:style>
  <w:style w:type="paragraph" w:styleId="Revision">
    <w:name w:val="Revision"/>
    <w:hidden w:val="1"/>
    <w:uiPriority w:val="99"/>
    <w:semiHidden w:val="1"/>
    <w:rsid w:val="00217E4B"/>
    <w:pPr>
      <w:spacing w:after="0" w:line="240" w:lineRule="auto"/>
    </w:pPr>
  </w:style>
  <w:style w:type="paragraph" w:styleId="NormalWeb">
    <w:name w:val="Normal (Web)"/>
    <w:basedOn w:val="Normal"/>
    <w:uiPriority w:val="99"/>
    <w:unhideWhenUsed w:val="1"/>
    <w:rsid w:val="00C01C0C"/>
    <w:pPr>
      <w:spacing w:after="100" w:afterAutospacing="1" w:before="100" w:beforeAutospacing="1" w:line="240" w:lineRule="auto"/>
    </w:pPr>
    <w:rPr>
      <w:rFonts w:ascii="Calibri" w:cs="Calibri" w:hAnsi="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cs="Calibri" w:hAnsi="Calibri"/>
    </w:rPr>
  </w:style>
  <w:style w:type="character" w:styleId="xxnormaltextrun" w:customStyle="1">
    <w:name w:val="x_xnormaltextrun"/>
    <w:basedOn w:val="DefaultParagraphFont"/>
    <w:rsid w:val="000B0A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360"/>
    </w:pPr>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ea.texas.gov/academics/curriculum-standards" TargetMode="External"/><Relationship Id="rId20" Type="http://schemas.openxmlformats.org/officeDocument/2006/relationships/hyperlink" Target="https://online.unt.edu/learn" TargetMode="External"/><Relationship Id="rId42" Type="http://schemas.openxmlformats.org/officeDocument/2006/relationships/hyperlink" Target="http://ritter.tea.state.tx.us/rules/tac/chapter074/ch074a.html#74.4" TargetMode="External"/><Relationship Id="rId41" Type="http://schemas.openxmlformats.org/officeDocument/2006/relationships/hyperlink" Target="http://ritter.tea.state.tx.us/rules/tac/chapter074/ch074a.html#74.4" TargetMode="External"/><Relationship Id="rId22" Type="http://schemas.openxmlformats.org/officeDocument/2006/relationships/hyperlink" Target="https://doi.org/10.1002/jaal.00037" TargetMode="External"/><Relationship Id="rId44" Type="http://schemas.openxmlformats.org/officeDocument/2006/relationships/hyperlink" Target="http://www.thecb.state.tx.us/index.cfm?objectid=EADF962E-0E3E-DA80-BAAD2496062F3CD8" TargetMode="External"/><Relationship Id="rId21" Type="http://schemas.openxmlformats.org/officeDocument/2006/relationships/hyperlink" Target="https://www.wbez.org/stories/clever-apes-29-nature-and-human-nature/88afa2cb-9dd9-472d-82eb-051dd407f777" TargetMode="External"/><Relationship Id="rId43" Type="http://schemas.openxmlformats.org/officeDocument/2006/relationships/hyperlink" Target="http://www.thecb.state.tx.us/index.cfm?objectid=EADF962E-0E3E-DA80-BAAD2496062F3CD8" TargetMode="External"/><Relationship Id="rId24" Type="http://schemas.openxmlformats.org/officeDocument/2006/relationships/hyperlink" Target="https://doi.org/10.1002/jaal.00069" TargetMode="External"/><Relationship Id="rId46" Type="http://schemas.openxmlformats.org/officeDocument/2006/relationships/footer" Target="footer1.xml"/><Relationship Id="rId23" Type="http://schemas.openxmlformats.org/officeDocument/2006/relationships/hyperlink" Target="http://ed-ubiquity.gsu.edu/wordpress/wp-content/uploads/2018/10/Lemley-and-Hart-5-1b.pdf" TargetMode="External"/><Relationship Id="rId45" Type="http://schemas.openxmlformats.org/officeDocument/2006/relationships/hyperlink" Target="https://tea.texas.gov/WorkArea/linkit.aspx?LinkIdentifier=id&amp;ItemID=515396129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ear.unt.edu/sites/default/files/uploads/page-assets/Online/clear_f1_online_student_procedures_rev2018_10_08.doc" TargetMode="External"/><Relationship Id="rId26" Type="http://schemas.openxmlformats.org/officeDocument/2006/relationships/hyperlink" Target="https://libproxy.library.unt.edu/login?url=https://www-proquest-com.libproxy.library.unt.edu/scholarly-journals/scaffolding-language-literacy-academic-content/docview/926191047/se-2?accountid=7113" TargetMode="External"/><Relationship Id="rId25" Type="http://schemas.openxmlformats.org/officeDocument/2006/relationships/hyperlink" Target="https://doi.org/10.1598/jaal.53.4.6" TargetMode="External"/><Relationship Id="rId28" Type="http://schemas.openxmlformats.org/officeDocument/2006/relationships/hyperlink" Target="https://doi.org/10.1598/rt.58.4.5" TargetMode="External"/><Relationship Id="rId27" Type="http://schemas.openxmlformats.org/officeDocument/2006/relationships/hyperlink" Target="https://doi.org/10.1002/jaal.429"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policy.unt.edu/policy/06-049" TargetMode="External"/><Relationship Id="rId7" Type="http://schemas.openxmlformats.org/officeDocument/2006/relationships/hyperlink" Target="mailto:jessica.murdter-atkinson@unt.edu" TargetMode="External"/><Relationship Id="rId8" Type="http://schemas.openxmlformats.org/officeDocument/2006/relationships/hyperlink" Target="about:blank" TargetMode="External"/><Relationship Id="rId31" Type="http://schemas.openxmlformats.org/officeDocument/2006/relationships/hyperlink" Target="https://policy.unt.edu/policy/06-003" TargetMode="External"/><Relationship Id="rId30" Type="http://schemas.openxmlformats.org/officeDocument/2006/relationships/hyperlink" Target="https://policy.unt.edu/policy/06-049" TargetMode="External"/><Relationship Id="rId11" Type="http://schemas.openxmlformats.org/officeDocument/2006/relationships/hyperlink" Target="https://www.unt.edu/success/" TargetMode="External"/><Relationship Id="rId33" Type="http://schemas.openxmlformats.org/officeDocument/2006/relationships/hyperlink" Target="https://policy.unt.edu/policy/06-003" TargetMode="External"/><Relationship Id="rId10" Type="http://schemas.openxmlformats.org/officeDocument/2006/relationships/hyperlink" Target="https://www.unt.edu/success/" TargetMode="External"/><Relationship Id="rId32" Type="http://schemas.openxmlformats.org/officeDocument/2006/relationships/hyperlink" Target="https://policy.unt.edu/policy/06-003" TargetMode="External"/><Relationship Id="rId13" Type="http://schemas.openxmlformats.org/officeDocument/2006/relationships/hyperlink" Target="http://scrappysays.unt.edu/" TargetMode="External"/><Relationship Id="rId35" Type="http://schemas.openxmlformats.org/officeDocument/2006/relationships/hyperlink" Target="http://texreg.sos.state.tx.us/public/readtac$ext.TacPage?sl=R&amp;app=9&amp;p_dir=&amp;p_rloc=&amp;p_tloc=&amp;p_ploc=&amp;pg=1&amp;p_tac=&amp;ti=19&amp;pt=2&amp;ch=149&amp;rl=1001" TargetMode="External"/><Relationship Id="rId12" Type="http://schemas.openxmlformats.org/officeDocument/2006/relationships/hyperlink" Target="https://wellness.unt.edu/" TargetMode="External"/><Relationship Id="rId34" Type="http://schemas.openxmlformats.org/officeDocument/2006/relationships/hyperlink" Target="https://policy.unt.edu/policy/06-003" TargetMode="External"/><Relationship Id="rId15" Type="http://schemas.openxmlformats.org/officeDocument/2006/relationships/hyperlink" Target="https://studentaffairs.unt.edu/office-disability-access" TargetMode="External"/><Relationship Id="rId37" Type="http://schemas.openxmlformats.org/officeDocument/2006/relationships/hyperlink" Target="https://tea.texas.gov/texas-educators/preparation-and-continuing-education/approved-educator-standards" TargetMode="External"/><Relationship Id="rId14" Type="http://schemas.openxmlformats.org/officeDocument/2006/relationships/hyperlink" Target="https://studentaffairs.unt.edu/office-disability-access" TargetMode="External"/><Relationship Id="rId36" Type="http://schemas.openxmlformats.org/officeDocument/2006/relationships/hyperlink" Target="http://texreg.sos.state.tx.us/public/readtac$ext.TacPage?sl=R&amp;app=9&amp;p_dir=&amp;p_rloc=&amp;p_tloc=&amp;p_ploc=&amp;pg=1&amp;p_tac=&amp;ti=19&amp;pt=2&amp;ch=149&amp;rl=1001" TargetMode="External"/><Relationship Id="rId17" Type="http://schemas.openxmlformats.org/officeDocument/2006/relationships/hyperlink" Target="https://policy.unt.edu/policy/07-012" TargetMode="External"/><Relationship Id="rId39" Type="http://schemas.openxmlformats.org/officeDocument/2006/relationships/hyperlink" Target="https://tea.texas.gov/academics/curriculum-standards" TargetMode="External"/><Relationship Id="rId16" Type="http://schemas.openxmlformats.org/officeDocument/2006/relationships/hyperlink" Target="https://policy.unt.edu/policy/07-012" TargetMode="External"/><Relationship Id="rId38" Type="http://schemas.openxmlformats.org/officeDocument/2006/relationships/hyperlink" Target="https://tea.texas.gov/texas-educators/preparation-and-continuing-education/approved-educator-standards" TargetMode="External"/><Relationship Id="rId19" Type="http://schemas.openxmlformats.org/officeDocument/2006/relationships/hyperlink" Target="https://online.unt.edu/learn" TargetMode="External"/><Relationship Id="rId18" Type="http://schemas.openxmlformats.org/officeDocument/2006/relationships/hyperlink" Target="https://guides.library.unt.edu/c.php?g=1183563&amp;p=865618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ys4Npm2cAXT2hOlIKrRxsHYw1A==">CgMxLjAaHwoBMBIaChgICVIUChJ0YWJsZS5zcTJyYmNpOXgzN2IyCGguZ2pkZ3hzOAByITFMNUxPdFJRU0JJbEtwZkVrUmVIblBOVzZTODY1R0JiUA==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2024-05-14T12:42:00Z</dcterms:created>
  <dc:creator>Tania.Heap@unt.edu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