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4A3D" w14:textId="77777777" w:rsidR="002B0330" w:rsidRPr="005250B5" w:rsidRDefault="002B0330" w:rsidP="002B0330">
      <w:pPr>
        <w:jc w:val="center"/>
        <w:rPr>
          <w:b/>
        </w:rPr>
      </w:pPr>
      <w:r w:rsidRPr="005250B5">
        <w:rPr>
          <w:b/>
        </w:rPr>
        <w:t>History and Literature of the American Wind Band</w:t>
      </w:r>
    </w:p>
    <w:p w14:paraId="4AA5E698" w14:textId="45EB4010" w:rsidR="002B0330" w:rsidRDefault="002B0330" w:rsidP="002B0330">
      <w:pPr>
        <w:jc w:val="center"/>
      </w:pPr>
      <w:r>
        <w:t>MU</w:t>
      </w:r>
      <w:r w:rsidR="00A606D1">
        <w:t>AG</w:t>
      </w:r>
      <w:r>
        <w:t xml:space="preserve"> 4050</w:t>
      </w:r>
    </w:p>
    <w:p w14:paraId="598C264A" w14:textId="02EA1223" w:rsidR="00573581" w:rsidRDefault="00A606D1" w:rsidP="002B0330">
      <w:pPr>
        <w:jc w:val="center"/>
      </w:pPr>
      <w:r>
        <w:t>Spring</w:t>
      </w:r>
      <w:r w:rsidR="00BF43FF">
        <w:t>, 20</w:t>
      </w:r>
      <w:r w:rsidR="005D129B">
        <w:t>2</w:t>
      </w:r>
      <w:r w:rsidR="00031A5C">
        <w:t>6</w:t>
      </w:r>
      <w:r w:rsidR="002B0330">
        <w:t xml:space="preserve">      </w:t>
      </w:r>
      <w:r w:rsidR="005D129B">
        <w:t xml:space="preserve">MWF </w:t>
      </w:r>
      <w:r>
        <w:t>10</w:t>
      </w:r>
      <w:r w:rsidR="005D129B">
        <w:t>:00-</w:t>
      </w:r>
      <w:r>
        <w:t>10</w:t>
      </w:r>
      <w:r w:rsidR="005D129B">
        <w:t>:50</w:t>
      </w:r>
    </w:p>
    <w:p w14:paraId="70A5D340" w14:textId="77777777" w:rsidR="002B0330" w:rsidRDefault="002B0330" w:rsidP="002B0330">
      <w:pPr>
        <w:jc w:val="center"/>
      </w:pPr>
      <w:r>
        <w:t>Dr. Darhyl Ramsey</w:t>
      </w:r>
    </w:p>
    <w:p w14:paraId="162A372C" w14:textId="7CD4AC40" w:rsidR="003368A4" w:rsidRDefault="00B4446C" w:rsidP="00B4446C">
      <w:pPr>
        <w:jc w:val="center"/>
      </w:pPr>
      <w:hyperlink r:id="rId5" w:history="1">
        <w:r w:rsidRPr="0025248B">
          <w:rPr>
            <w:rStyle w:val="Hyperlink"/>
          </w:rPr>
          <w:t>Darhyl.Ramsey@unt.edu</w:t>
        </w:r>
      </w:hyperlink>
      <w:r w:rsidR="005250B5">
        <w:tab/>
        <w:t xml:space="preserve">(940) </w:t>
      </w:r>
      <w:r w:rsidR="00E60633">
        <w:t>206-</w:t>
      </w:r>
      <w:proofErr w:type="gramStart"/>
      <w:r w:rsidR="00E60633">
        <w:t>6283</w:t>
      </w:r>
      <w:r>
        <w:t xml:space="preserve">  </w:t>
      </w:r>
      <w:r w:rsidR="003368A4">
        <w:t>Office</w:t>
      </w:r>
      <w:proofErr w:type="gramEnd"/>
      <w:r w:rsidR="003368A4">
        <w:t xml:space="preserve"> Hours –</w:t>
      </w:r>
      <w:r w:rsidR="00E60633">
        <w:t xml:space="preserve"> B</w:t>
      </w:r>
      <w:r w:rsidR="003368A4">
        <w:t>y appointment</w:t>
      </w:r>
    </w:p>
    <w:p w14:paraId="6C9354C5" w14:textId="77777777" w:rsidR="002B0330" w:rsidRDefault="002B0330" w:rsidP="002B0330">
      <w:pPr>
        <w:jc w:val="center"/>
      </w:pPr>
    </w:p>
    <w:p w14:paraId="6B27F5D6" w14:textId="77777777" w:rsidR="002B0330" w:rsidRPr="00BF58C9" w:rsidRDefault="002B0330">
      <w:pPr>
        <w:rPr>
          <w:b/>
          <w:bCs/>
        </w:rPr>
      </w:pPr>
      <w:r w:rsidRPr="00BF58C9">
        <w:rPr>
          <w:b/>
          <w:bCs/>
        </w:rPr>
        <w:t>Goals:</w:t>
      </w:r>
    </w:p>
    <w:p w14:paraId="770EFEB6" w14:textId="77777777" w:rsidR="002B0330" w:rsidRDefault="002B0330" w:rsidP="002B0330">
      <w:pPr>
        <w:numPr>
          <w:ilvl w:val="0"/>
          <w:numId w:val="1"/>
        </w:numPr>
      </w:pPr>
      <w:r>
        <w:t>Trace the developme</w:t>
      </w:r>
      <w:r w:rsidR="00AF271B">
        <w:t>nt of the American Wind Band and become familiar with the standard literature of the symphonic band.</w:t>
      </w:r>
    </w:p>
    <w:p w14:paraId="154E8295" w14:textId="77777777" w:rsidR="00AF271B" w:rsidRDefault="00AF271B" w:rsidP="002B0330">
      <w:pPr>
        <w:numPr>
          <w:ilvl w:val="0"/>
          <w:numId w:val="1"/>
        </w:numPr>
      </w:pPr>
      <w:r>
        <w:t>Become familiar with literature that is appropriate for secondary school band instruction.</w:t>
      </w:r>
    </w:p>
    <w:p w14:paraId="7FF44858" w14:textId="77777777" w:rsidR="00AF271B" w:rsidRDefault="00AF271B" w:rsidP="00CB65D0">
      <w:pPr>
        <w:ind w:left="360"/>
      </w:pPr>
    </w:p>
    <w:p w14:paraId="5A7986AB" w14:textId="0A3D14A5" w:rsidR="00A91903" w:rsidRPr="00BF58C9" w:rsidRDefault="00A43974" w:rsidP="00BF58C9">
      <w:pPr>
        <w:rPr>
          <w:rFonts w:eastAsiaTheme="minorEastAsia"/>
          <w:b/>
          <w:bCs/>
          <w:color w:val="262626" w:themeColor="text1" w:themeTint="D9"/>
          <w:kern w:val="24"/>
        </w:rPr>
      </w:pPr>
      <w:r w:rsidRPr="00BF58C9">
        <w:rPr>
          <w:b/>
          <w:bCs/>
        </w:rPr>
        <w:t xml:space="preserve">Optional </w:t>
      </w:r>
      <w:r w:rsidR="008C2AA4" w:rsidRPr="00BF58C9">
        <w:rPr>
          <w:b/>
          <w:bCs/>
        </w:rPr>
        <w:t>Sources</w:t>
      </w:r>
      <w:r w:rsidR="00AF271B" w:rsidRPr="00BF58C9">
        <w:rPr>
          <w:b/>
          <w:bCs/>
        </w:rPr>
        <w:t xml:space="preserve">: </w:t>
      </w:r>
    </w:p>
    <w:p w14:paraId="4F049AD1" w14:textId="77777777" w:rsidR="00BF58C9" w:rsidRDefault="00BF58C9" w:rsidP="00BF58C9">
      <w:r>
        <w:t xml:space="preserve">Hansen, R.K. (2005) </w:t>
      </w:r>
      <w:r>
        <w:rPr>
          <w:i/>
        </w:rPr>
        <w:t>The American Wind Band: A Cultural History.</w:t>
      </w:r>
      <w:r>
        <w:t xml:space="preserve"> Chicago: GIA</w:t>
      </w:r>
      <w:r>
        <w:tab/>
      </w:r>
      <w:r>
        <w:tab/>
      </w:r>
      <w:r>
        <w:tab/>
      </w:r>
      <w:r>
        <w:tab/>
        <w:t xml:space="preserve"> Publications</w:t>
      </w:r>
    </w:p>
    <w:p w14:paraId="13292CB8" w14:textId="6ED7271E" w:rsidR="00BF58C9" w:rsidRPr="00BF58C9" w:rsidRDefault="00BF58C9" w:rsidP="00BF58C9">
      <w:r w:rsidRPr="00BF58C9">
        <w:rPr>
          <w:rFonts w:eastAsiaTheme="minorEastAsia"/>
          <w:color w:val="262626" w:themeColor="text1" w:themeTint="D9"/>
          <w:kern w:val="24"/>
        </w:rPr>
        <w:t xml:space="preserve">Miles, R. (1997-2020). </w:t>
      </w:r>
      <w:r w:rsidRPr="00BF58C9">
        <w:rPr>
          <w:rFonts w:eastAsiaTheme="minorEastAsia"/>
          <w:i/>
          <w:iCs/>
          <w:color w:val="262626" w:themeColor="text1" w:themeTint="D9"/>
          <w:kern w:val="24"/>
        </w:rPr>
        <w:t>Teaching Music Through Performance in Band</w:t>
      </w:r>
      <w:r w:rsidRPr="00BF58C9">
        <w:rPr>
          <w:rFonts w:eastAsiaTheme="minorEastAsia"/>
          <w:color w:val="262626" w:themeColor="text1" w:themeTint="D9"/>
          <w:kern w:val="24"/>
        </w:rPr>
        <w:t xml:space="preserve"> Vol. 1-12. </w:t>
      </w:r>
      <w:r w:rsidRPr="00BF58C9">
        <w:rPr>
          <w:rFonts w:eastAsiaTheme="minorEastAsia"/>
          <w:color w:val="262626" w:themeColor="text1" w:themeTint="D9"/>
          <w:kern w:val="24"/>
        </w:rPr>
        <w:tab/>
        <w:t>Chicago: GIA Publications.</w:t>
      </w:r>
    </w:p>
    <w:p w14:paraId="2DA54D43" w14:textId="467D55E8" w:rsidR="00BF58C9" w:rsidRPr="00BF58C9" w:rsidRDefault="00BF58C9" w:rsidP="00BF58C9">
      <w:pPr>
        <w:spacing w:line="268" w:lineRule="auto"/>
        <w:rPr>
          <w:rFonts w:cs="Arial"/>
          <w:i/>
          <w:iCs/>
        </w:rPr>
      </w:pPr>
      <w:r w:rsidRPr="00BF58C9">
        <w:rPr>
          <w:rFonts w:cs="Arial"/>
        </w:rPr>
        <w:t xml:space="preserve">Whitwell, D. (1983) </w:t>
      </w:r>
      <w:r w:rsidRPr="00BF58C9">
        <w:rPr>
          <w:rFonts w:cs="Arial"/>
          <w:i/>
          <w:iCs/>
        </w:rPr>
        <w:t>A Concise History of the Wind Band.</w:t>
      </w:r>
    </w:p>
    <w:p w14:paraId="3991C294" w14:textId="26CD6CB7" w:rsidR="00BF58C9" w:rsidRPr="008C2AA4" w:rsidRDefault="00BF58C9" w:rsidP="00BF58C9">
      <w:pPr>
        <w:spacing w:line="268" w:lineRule="auto"/>
      </w:pPr>
      <w:r w:rsidRPr="00BF58C9">
        <w:rPr>
          <w:rFonts w:eastAsiaTheme="minorEastAsia"/>
          <w:color w:val="262626" w:themeColor="text1" w:themeTint="D9"/>
          <w:kern w:val="24"/>
        </w:rPr>
        <w:t xml:space="preserve">Battisti, F.L. (2002). </w:t>
      </w:r>
      <w:r w:rsidRPr="00BF58C9">
        <w:rPr>
          <w:rFonts w:eastAsiaTheme="minorEastAsia"/>
          <w:i/>
          <w:iCs/>
          <w:color w:val="262626" w:themeColor="text1" w:themeTint="D9"/>
          <w:kern w:val="24"/>
        </w:rPr>
        <w:t>The Winds of Change.</w:t>
      </w:r>
      <w:r w:rsidRPr="00BF58C9">
        <w:rPr>
          <w:rFonts w:eastAsiaTheme="minorEastAsia"/>
          <w:color w:val="262626" w:themeColor="text1" w:themeTint="D9"/>
          <w:kern w:val="24"/>
        </w:rPr>
        <w:t xml:space="preserve"> Meredith Publishing.</w:t>
      </w:r>
    </w:p>
    <w:p w14:paraId="27E28D4C" w14:textId="439CA404" w:rsidR="00BF58C9" w:rsidRPr="00BF58C9" w:rsidRDefault="00BF58C9" w:rsidP="00BF58C9">
      <w:pPr>
        <w:spacing w:line="268" w:lineRule="auto"/>
        <w:rPr>
          <w:rFonts w:eastAsiaTheme="minorEastAsia"/>
          <w:color w:val="262626" w:themeColor="text1" w:themeTint="D9"/>
          <w:kern w:val="24"/>
        </w:rPr>
      </w:pPr>
      <w:r w:rsidRPr="00BF58C9">
        <w:rPr>
          <w:rFonts w:eastAsiaTheme="minorEastAsia"/>
          <w:color w:val="262626" w:themeColor="text1" w:themeTint="D9"/>
          <w:kern w:val="24"/>
        </w:rPr>
        <w:t xml:space="preserve">Battisti, F.L. (2012). </w:t>
      </w:r>
      <w:r w:rsidRPr="00BF58C9">
        <w:rPr>
          <w:rFonts w:eastAsiaTheme="minorEastAsia"/>
          <w:i/>
          <w:iCs/>
          <w:color w:val="262626" w:themeColor="text1" w:themeTint="D9"/>
          <w:kern w:val="24"/>
        </w:rPr>
        <w:t>Winds of Change II: The New Millennium.</w:t>
      </w:r>
      <w:r w:rsidRPr="00BF58C9">
        <w:rPr>
          <w:rFonts w:eastAsiaTheme="minorEastAsia"/>
          <w:color w:val="262626" w:themeColor="text1" w:themeTint="D9"/>
          <w:kern w:val="24"/>
        </w:rPr>
        <w:t xml:space="preserve"> Meredith Publishing</w:t>
      </w:r>
    </w:p>
    <w:p w14:paraId="395354CE" w14:textId="62EE0B06" w:rsidR="00BF58C9" w:rsidRPr="00BF58C9" w:rsidRDefault="00BF58C9" w:rsidP="00BF58C9">
      <w:pPr>
        <w:spacing w:line="268" w:lineRule="auto"/>
        <w:rPr>
          <w:rFonts w:eastAsiaTheme="minorEastAsia"/>
          <w:color w:val="262626" w:themeColor="text1" w:themeTint="D9"/>
          <w:kern w:val="24"/>
        </w:rPr>
      </w:pPr>
      <w:r w:rsidRPr="00BF58C9">
        <w:rPr>
          <w:rFonts w:eastAsiaTheme="minorEastAsia"/>
          <w:color w:val="262626" w:themeColor="text1" w:themeTint="D9"/>
          <w:kern w:val="24"/>
        </w:rPr>
        <w:t xml:space="preserve">Battisti, F.L. (2018) </w:t>
      </w:r>
      <w:r w:rsidRPr="00BF58C9">
        <w:rPr>
          <w:rFonts w:eastAsiaTheme="minorEastAsia"/>
          <w:i/>
          <w:iCs/>
          <w:color w:val="262626" w:themeColor="text1" w:themeTint="D9"/>
          <w:kern w:val="24"/>
        </w:rPr>
        <w:t xml:space="preserve">The New Winds of Change. </w:t>
      </w:r>
      <w:r w:rsidRPr="00BF58C9">
        <w:rPr>
          <w:rFonts w:eastAsiaTheme="minorEastAsia"/>
          <w:color w:val="262626" w:themeColor="text1" w:themeTint="D9"/>
          <w:kern w:val="24"/>
        </w:rPr>
        <w:t>Chicago, IL: Meredith Publishing</w:t>
      </w:r>
    </w:p>
    <w:p w14:paraId="4CE94584" w14:textId="15A64D74" w:rsidR="00BF58C9" w:rsidRPr="00E8612A" w:rsidRDefault="00BF58C9" w:rsidP="00BF58C9">
      <w:pPr>
        <w:spacing w:line="268" w:lineRule="auto"/>
      </w:pPr>
      <w:bookmarkStart w:id="0" w:name="_Hlk117679656"/>
      <w:r w:rsidRPr="00BF58C9">
        <w:rPr>
          <w:rFonts w:eastAsiaTheme="minorEastAsia"/>
          <w:color w:val="262626" w:themeColor="text1" w:themeTint="D9"/>
          <w:kern w:val="24"/>
        </w:rPr>
        <w:t xml:space="preserve">Corporon, E.M. </w:t>
      </w:r>
      <w:r w:rsidRPr="00BF58C9">
        <w:rPr>
          <w:rFonts w:eastAsiaTheme="minorEastAsia"/>
          <w:color w:val="262626" w:themeColor="text1" w:themeTint="D9"/>
          <w:kern w:val="24"/>
          <w:u w:val="single"/>
        </w:rPr>
        <w:t>Historical Highlights of the Wind Band</w:t>
      </w:r>
      <w:r w:rsidRPr="00BF58C9">
        <w:rPr>
          <w:rFonts w:eastAsiaTheme="minorEastAsia"/>
          <w:color w:val="262626" w:themeColor="text1" w:themeTint="D9"/>
          <w:kern w:val="24"/>
        </w:rPr>
        <w:t xml:space="preserve">. </w:t>
      </w:r>
      <w:r w:rsidRPr="00BF58C9">
        <w:rPr>
          <w:rFonts w:eastAsiaTheme="minorEastAsia"/>
          <w:i/>
          <w:iCs/>
          <w:color w:val="262626" w:themeColor="text1" w:themeTint="D9"/>
          <w:kern w:val="24"/>
        </w:rPr>
        <w:t xml:space="preserve">Teaching Music Through </w:t>
      </w:r>
      <w:r w:rsidRPr="00BF58C9">
        <w:rPr>
          <w:rFonts w:eastAsiaTheme="minorEastAsia"/>
          <w:i/>
          <w:iCs/>
          <w:color w:val="262626" w:themeColor="text1" w:themeTint="D9"/>
          <w:kern w:val="24"/>
        </w:rPr>
        <w:tab/>
      </w:r>
      <w:r w:rsidRPr="00BF58C9">
        <w:rPr>
          <w:rFonts w:eastAsiaTheme="minorEastAsia"/>
          <w:i/>
          <w:iCs/>
          <w:color w:val="262626" w:themeColor="text1" w:themeTint="D9"/>
          <w:kern w:val="24"/>
        </w:rPr>
        <w:tab/>
      </w:r>
      <w:r w:rsidRPr="00BF58C9">
        <w:rPr>
          <w:rFonts w:eastAsiaTheme="minorEastAsia"/>
          <w:i/>
          <w:iCs/>
          <w:color w:val="262626" w:themeColor="text1" w:themeTint="D9"/>
          <w:kern w:val="24"/>
        </w:rPr>
        <w:tab/>
        <w:t xml:space="preserve">Performance in Band. </w:t>
      </w:r>
      <w:r w:rsidRPr="00BF58C9">
        <w:rPr>
          <w:rFonts w:eastAsiaTheme="minorEastAsia"/>
          <w:color w:val="262626" w:themeColor="text1" w:themeTint="D9"/>
          <w:kern w:val="24"/>
        </w:rPr>
        <w:t>Vol 6. pp. 67-112</w:t>
      </w:r>
      <w:bookmarkEnd w:id="0"/>
    </w:p>
    <w:p w14:paraId="2C1CBB43" w14:textId="15554035" w:rsidR="00BF58C9" w:rsidRDefault="00BF58C9" w:rsidP="00BF58C9">
      <w:pPr>
        <w:rPr>
          <w:rFonts w:eastAsiaTheme="minorEastAsia"/>
          <w:color w:val="262626" w:themeColor="text1" w:themeTint="D9"/>
          <w:kern w:val="24"/>
        </w:rPr>
      </w:pPr>
      <w:r>
        <w:rPr>
          <w:rFonts w:eastAsiaTheme="minorEastAsia"/>
          <w:color w:val="262626" w:themeColor="text1" w:themeTint="D9"/>
          <w:kern w:val="24"/>
        </w:rPr>
        <w:t xml:space="preserve">Corporon, E.M. </w:t>
      </w:r>
      <w:r>
        <w:rPr>
          <w:rFonts w:eastAsiaTheme="minorEastAsia"/>
          <w:color w:val="262626" w:themeColor="text1" w:themeTint="D9"/>
          <w:kern w:val="24"/>
          <w:u w:val="single"/>
        </w:rPr>
        <w:t>Historical Highlights of the Wind Band</w:t>
      </w:r>
      <w:r>
        <w:rPr>
          <w:rFonts w:eastAsiaTheme="minorEastAsia"/>
          <w:color w:val="262626" w:themeColor="text1" w:themeTint="D9"/>
          <w:kern w:val="24"/>
        </w:rPr>
        <w:t xml:space="preserve">. </w:t>
      </w:r>
      <w:r>
        <w:rPr>
          <w:rFonts w:eastAsiaTheme="minorEastAsia"/>
          <w:i/>
          <w:iCs/>
          <w:color w:val="262626" w:themeColor="text1" w:themeTint="D9"/>
          <w:kern w:val="24"/>
        </w:rPr>
        <w:t xml:space="preserve">Teaching Music Through </w:t>
      </w:r>
      <w:r>
        <w:rPr>
          <w:rFonts w:eastAsiaTheme="minorEastAsia"/>
          <w:i/>
          <w:iCs/>
          <w:color w:val="262626" w:themeColor="text1" w:themeTint="D9"/>
          <w:kern w:val="24"/>
        </w:rPr>
        <w:tab/>
      </w:r>
      <w:r>
        <w:rPr>
          <w:rFonts w:eastAsiaTheme="minorEastAsia"/>
          <w:i/>
          <w:iCs/>
          <w:color w:val="262626" w:themeColor="text1" w:themeTint="D9"/>
          <w:kern w:val="24"/>
        </w:rPr>
        <w:tab/>
      </w:r>
      <w:r>
        <w:rPr>
          <w:rFonts w:eastAsiaTheme="minorEastAsia"/>
          <w:i/>
          <w:iCs/>
          <w:color w:val="262626" w:themeColor="text1" w:themeTint="D9"/>
          <w:kern w:val="24"/>
        </w:rPr>
        <w:tab/>
      </w:r>
      <w:r>
        <w:rPr>
          <w:rFonts w:eastAsiaTheme="minorEastAsia"/>
          <w:i/>
          <w:iCs/>
          <w:color w:val="262626" w:themeColor="text1" w:themeTint="D9"/>
          <w:kern w:val="24"/>
        </w:rPr>
        <w:tab/>
        <w:t xml:space="preserve">Performance in Band. </w:t>
      </w:r>
      <w:r>
        <w:rPr>
          <w:rFonts w:eastAsiaTheme="minorEastAsia"/>
          <w:color w:val="262626" w:themeColor="text1" w:themeTint="D9"/>
          <w:kern w:val="24"/>
        </w:rPr>
        <w:t>Vol 7. pp.71-122</w:t>
      </w:r>
    </w:p>
    <w:p w14:paraId="6548B8CD" w14:textId="486FA528" w:rsidR="00BF58C9" w:rsidRDefault="00BF58C9" w:rsidP="00BF58C9">
      <w:pPr>
        <w:rPr>
          <w:rFonts w:eastAsiaTheme="minorEastAsia"/>
          <w:color w:val="262626" w:themeColor="text1" w:themeTint="D9"/>
          <w:kern w:val="24"/>
        </w:rPr>
      </w:pPr>
      <w:r>
        <w:rPr>
          <w:rFonts w:eastAsiaTheme="minorEastAsia"/>
          <w:color w:val="262626" w:themeColor="text1" w:themeTint="D9"/>
          <w:kern w:val="24"/>
        </w:rPr>
        <w:t xml:space="preserve">Wind Repertory Project – </w:t>
      </w:r>
      <w:hyperlink r:id="rId6" w:history="1">
        <w:r w:rsidRPr="0025248B">
          <w:rPr>
            <w:rStyle w:val="Hyperlink"/>
            <w:rFonts w:eastAsiaTheme="minorEastAsia"/>
            <w:kern w:val="24"/>
          </w:rPr>
          <w:t>https://www.windrep.org/Main_Page</w:t>
        </w:r>
      </w:hyperlink>
    </w:p>
    <w:p w14:paraId="7681CD11" w14:textId="77777777" w:rsidR="00E8612A" w:rsidRDefault="00E8612A"/>
    <w:p w14:paraId="28C8CDE1" w14:textId="6C0EC2CC" w:rsidR="002B0330" w:rsidRDefault="00FC792A">
      <w:r w:rsidRPr="00BF58C9">
        <w:rPr>
          <w:b/>
          <w:bCs/>
        </w:rPr>
        <w:t>Assessments:</w:t>
      </w:r>
      <w:r>
        <w:t xml:space="preserve"> </w:t>
      </w:r>
      <w:r w:rsidR="002C4C3B">
        <w:t xml:space="preserve">2 </w:t>
      </w:r>
      <w:r>
        <w:t>Written Test</w:t>
      </w:r>
      <w:r w:rsidR="005E7749">
        <w:t>s</w:t>
      </w:r>
      <w:r>
        <w:t>………………………………</w:t>
      </w:r>
      <w:r w:rsidR="00A91903">
        <w:t xml:space="preserve"> </w:t>
      </w:r>
      <w:r>
        <w:t xml:space="preserve">  </w:t>
      </w:r>
      <w:r w:rsidR="00D636B7">
        <w:t>20</w:t>
      </w:r>
      <w:r>
        <w:t>%</w:t>
      </w:r>
      <w:r w:rsidR="002C4C3B">
        <w:t xml:space="preserve"> each</w:t>
      </w:r>
    </w:p>
    <w:p w14:paraId="3A8EF273" w14:textId="25D043ED" w:rsidR="00FC792A" w:rsidRDefault="00FC792A">
      <w:r>
        <w:t xml:space="preserve">                       </w:t>
      </w:r>
      <w:r w:rsidR="000E1866">
        <w:t xml:space="preserve"> </w:t>
      </w:r>
      <w:r w:rsidR="00BF58C9">
        <w:t xml:space="preserve">  </w:t>
      </w:r>
      <w:r w:rsidR="000E1866">
        <w:t>Listening Test …………………………</w:t>
      </w:r>
      <w:r w:rsidR="002C4C3B">
        <w:t>……</w:t>
      </w:r>
      <w:r w:rsidR="000E1866">
        <w:t xml:space="preserve">   </w:t>
      </w:r>
      <w:r w:rsidR="00A91903">
        <w:t>15</w:t>
      </w:r>
      <w:r>
        <w:t>%</w:t>
      </w:r>
    </w:p>
    <w:p w14:paraId="46CFE7C6" w14:textId="14985A63" w:rsidR="00A91903" w:rsidRDefault="00A91903">
      <w:r>
        <w:tab/>
      </w:r>
      <w:r>
        <w:tab/>
        <w:t xml:space="preserve"> </w:t>
      </w:r>
      <w:r w:rsidR="00BF58C9">
        <w:t xml:space="preserve">  </w:t>
      </w:r>
      <w:r>
        <w:t xml:space="preserve"> Individual Repertoire Reports …………….    05%</w:t>
      </w:r>
    </w:p>
    <w:p w14:paraId="18F80B15" w14:textId="555FFCEA" w:rsidR="00FC792A" w:rsidRDefault="000E1866">
      <w:r>
        <w:tab/>
      </w:r>
      <w:r>
        <w:tab/>
        <w:t xml:space="preserve">  </w:t>
      </w:r>
      <w:r w:rsidR="00BF58C9">
        <w:t xml:space="preserve">  </w:t>
      </w:r>
      <w:r>
        <w:t>Paper ………………………</w:t>
      </w:r>
      <w:r w:rsidR="00B4446C">
        <w:t>.</w:t>
      </w:r>
      <w:r>
        <w:t>……………</w:t>
      </w:r>
      <w:r w:rsidR="002C4C3B">
        <w:t>…</w:t>
      </w:r>
      <w:r>
        <w:t xml:space="preserve">.   </w:t>
      </w:r>
      <w:r w:rsidR="00A91903">
        <w:t xml:space="preserve"> </w:t>
      </w:r>
      <w:r>
        <w:t>4</w:t>
      </w:r>
      <w:r w:rsidR="00FC792A">
        <w:t>0%</w:t>
      </w:r>
    </w:p>
    <w:p w14:paraId="3D3B2F33" w14:textId="77777777" w:rsidR="002B0330" w:rsidRDefault="002B0330"/>
    <w:p w14:paraId="228E98DC" w14:textId="77777777" w:rsidR="002B0330" w:rsidRPr="002B0330" w:rsidRDefault="002B0330" w:rsidP="002B0330">
      <w:pPr>
        <w:jc w:val="center"/>
      </w:pPr>
      <w:r>
        <w:rPr>
          <w:b/>
          <w:u w:val="single"/>
        </w:rPr>
        <w:t>Tentative Schedule</w:t>
      </w:r>
    </w:p>
    <w:p w14:paraId="538B07E3" w14:textId="77777777" w:rsidR="000D6979" w:rsidRDefault="000D6979" w:rsidP="002B0330">
      <w:pPr>
        <w:sectPr w:rsidR="000D6979" w:rsidSect="006C385F">
          <w:pgSz w:w="12240" w:h="15840"/>
          <w:pgMar w:top="720" w:right="720" w:bottom="720" w:left="720" w:header="720" w:footer="720" w:gutter="0"/>
          <w:cols w:space="720"/>
          <w:docGrid w:linePitch="360"/>
        </w:sectPr>
      </w:pPr>
    </w:p>
    <w:p w14:paraId="17BA72BF" w14:textId="1C9C270A" w:rsidR="00BF43FF" w:rsidRDefault="001527CE" w:rsidP="002B0330">
      <w:r>
        <w:t>JAN</w:t>
      </w:r>
      <w:r w:rsidR="00BF43FF">
        <w:tab/>
      </w:r>
      <w:r>
        <w:t>1</w:t>
      </w:r>
      <w:r w:rsidR="00B06F73">
        <w:t>2</w:t>
      </w:r>
      <w:r w:rsidR="002B0330">
        <w:t xml:space="preserve"> Introduction</w:t>
      </w:r>
    </w:p>
    <w:p w14:paraId="66D0D6B6" w14:textId="654D9187" w:rsidR="002B0330" w:rsidRDefault="00BF43FF" w:rsidP="002B0330">
      <w:r>
        <w:lastRenderedPageBreak/>
        <w:tab/>
      </w:r>
      <w:r w:rsidR="009941C6">
        <w:t>1</w:t>
      </w:r>
      <w:r w:rsidR="00B06F73">
        <w:t>4</w:t>
      </w:r>
      <w:r w:rsidR="006452CE">
        <w:t xml:space="preserve"> </w:t>
      </w:r>
      <w:r w:rsidR="00F267AC">
        <w:t>Pre 19</w:t>
      </w:r>
      <w:r w:rsidR="00F267AC" w:rsidRPr="00F267AC">
        <w:rPr>
          <w:vertAlign w:val="superscript"/>
        </w:rPr>
        <w:t>th</w:t>
      </w:r>
      <w:r w:rsidR="00F267AC">
        <w:t xml:space="preserve"> Century 192-209</w:t>
      </w:r>
      <w:r w:rsidR="00C36F31">
        <w:t xml:space="preserve"> – Medieval Wind Band Music</w:t>
      </w:r>
    </w:p>
    <w:p w14:paraId="74C9EF56" w14:textId="60ADD844" w:rsidR="007C3472" w:rsidRDefault="00BF43FF" w:rsidP="002B0330">
      <w:r>
        <w:tab/>
      </w:r>
      <w:r w:rsidR="0099230C">
        <w:t>1</w:t>
      </w:r>
      <w:r w:rsidR="00B06F73">
        <w:t>6</w:t>
      </w:r>
      <w:r w:rsidR="007C3472">
        <w:t xml:space="preserve"> Pre 19</w:t>
      </w:r>
      <w:r w:rsidR="007C3472" w:rsidRPr="00F267AC">
        <w:rPr>
          <w:vertAlign w:val="superscript"/>
        </w:rPr>
        <w:t>th</w:t>
      </w:r>
      <w:r w:rsidR="007C3472">
        <w:t xml:space="preserve"> Century 192-209</w:t>
      </w:r>
      <w:r w:rsidR="00C36F31">
        <w:t xml:space="preserve"> – </w:t>
      </w:r>
      <w:r w:rsidR="009718F0">
        <w:t>Medieval Wind Band Music</w:t>
      </w:r>
    </w:p>
    <w:p w14:paraId="51A4B56D" w14:textId="753995F4" w:rsidR="00B242B3" w:rsidRDefault="00B242B3" w:rsidP="002B0330">
      <w:r>
        <w:tab/>
        <w:t>19 NO CLASS</w:t>
      </w:r>
    </w:p>
    <w:p w14:paraId="2B885FEB" w14:textId="6545284C" w:rsidR="009718F0" w:rsidRDefault="00BF43FF" w:rsidP="009718F0">
      <w:pPr>
        <w:rPr>
          <w:b/>
          <w:bCs/>
        </w:rPr>
      </w:pPr>
      <w:r>
        <w:tab/>
      </w:r>
      <w:bookmarkStart w:id="1" w:name="_Hlk187058670"/>
      <w:r w:rsidR="00B06F73">
        <w:t>21</w:t>
      </w:r>
      <w:r w:rsidR="0094354D">
        <w:t xml:space="preserve"> </w:t>
      </w:r>
      <w:r w:rsidR="00F267AC">
        <w:t>Pre 19</w:t>
      </w:r>
      <w:r w:rsidR="00F267AC" w:rsidRPr="00F267AC">
        <w:rPr>
          <w:vertAlign w:val="superscript"/>
        </w:rPr>
        <w:t>th</w:t>
      </w:r>
      <w:r w:rsidR="00F267AC">
        <w:t xml:space="preserve"> Century 192-209</w:t>
      </w:r>
      <w:r w:rsidR="00C36F31">
        <w:t xml:space="preserve"> – </w:t>
      </w:r>
      <w:r w:rsidR="009718F0">
        <w:t xml:space="preserve">Renaissance Wind Band Music </w:t>
      </w:r>
      <w:bookmarkEnd w:id="1"/>
      <w:r w:rsidR="009718F0" w:rsidRPr="006C3ED8">
        <w:rPr>
          <w:b/>
          <w:bCs/>
        </w:rPr>
        <w:t>Repertory No</w:t>
      </w:r>
      <w:r w:rsidR="009718F0">
        <w:rPr>
          <w:b/>
          <w:bCs/>
        </w:rPr>
        <w:t>.</w:t>
      </w:r>
      <w:r w:rsidR="009718F0" w:rsidRPr="006C3ED8">
        <w:rPr>
          <w:b/>
          <w:bCs/>
        </w:rPr>
        <w:t xml:space="preserve"> </w:t>
      </w:r>
      <w:r w:rsidR="009718F0">
        <w:rPr>
          <w:b/>
          <w:bCs/>
        </w:rPr>
        <w:t>1</w:t>
      </w:r>
    </w:p>
    <w:p w14:paraId="48F2B32C" w14:textId="48C5A540" w:rsidR="009718F0" w:rsidRPr="009718F0" w:rsidRDefault="009718F0" w:rsidP="009718F0">
      <w:r>
        <w:rPr>
          <w:b/>
          <w:bCs/>
        </w:rPr>
        <w:tab/>
      </w:r>
      <w:r w:rsidRPr="009718F0">
        <w:t>2</w:t>
      </w:r>
      <w:r w:rsidR="00B06F73">
        <w:t>3</w:t>
      </w:r>
      <w:r w:rsidRPr="009718F0">
        <w:t xml:space="preserve"> </w:t>
      </w:r>
      <w:r>
        <w:t>Pre 19</w:t>
      </w:r>
      <w:r w:rsidRPr="00F267AC">
        <w:rPr>
          <w:vertAlign w:val="superscript"/>
        </w:rPr>
        <w:t>th</w:t>
      </w:r>
      <w:r>
        <w:t xml:space="preserve"> Century 192-209 – Renaissance Wind Band Music</w:t>
      </w:r>
    </w:p>
    <w:p w14:paraId="01EFB3AD" w14:textId="72FC5B7F" w:rsidR="002B0330" w:rsidRDefault="009718F0" w:rsidP="009718F0">
      <w:pPr>
        <w:ind w:firstLine="720"/>
      </w:pPr>
      <w:r>
        <w:t>2</w:t>
      </w:r>
      <w:r w:rsidR="00B06F73">
        <w:t>6</w:t>
      </w:r>
      <w:r>
        <w:t xml:space="preserve"> Pre 19</w:t>
      </w:r>
      <w:r w:rsidRPr="009718F0">
        <w:rPr>
          <w:vertAlign w:val="superscript"/>
        </w:rPr>
        <w:t>th</w:t>
      </w:r>
      <w:r>
        <w:t xml:space="preserve"> </w:t>
      </w:r>
      <w:proofErr w:type="gramStart"/>
      <w:r>
        <w:t>Century  192</w:t>
      </w:r>
      <w:proofErr w:type="gramEnd"/>
      <w:r>
        <w:t xml:space="preserve">-209 - Baroque </w:t>
      </w:r>
      <w:r w:rsidR="00C36F31">
        <w:t>Wind Band Musi</w:t>
      </w:r>
      <w:r w:rsidR="00A32C82">
        <w:t>c</w:t>
      </w:r>
      <w:r w:rsidR="00A32C82" w:rsidRPr="00A32C82">
        <w:rPr>
          <w:b/>
          <w:bCs/>
        </w:rPr>
        <w:t xml:space="preserve"> </w:t>
      </w:r>
    </w:p>
    <w:p w14:paraId="1243C24D" w14:textId="2F42C430" w:rsidR="006C3ED8" w:rsidRDefault="00F010F3" w:rsidP="006C3ED8">
      <w:r>
        <w:tab/>
      </w:r>
      <w:r w:rsidR="001527CE">
        <w:t>2</w:t>
      </w:r>
      <w:bookmarkStart w:id="2" w:name="_Hlk40008165"/>
      <w:r w:rsidR="00B06F73">
        <w:t>8</w:t>
      </w:r>
      <w:r w:rsidR="005C48CC">
        <w:t xml:space="preserve"> </w:t>
      </w:r>
      <w:r w:rsidR="00F267AC">
        <w:t>Pre 19</w:t>
      </w:r>
      <w:r w:rsidR="00F267AC" w:rsidRPr="00F267AC">
        <w:rPr>
          <w:vertAlign w:val="superscript"/>
        </w:rPr>
        <w:t>th</w:t>
      </w:r>
      <w:r w:rsidR="00F267AC">
        <w:t xml:space="preserve"> Century 192-209</w:t>
      </w:r>
      <w:r w:rsidR="00C36F31">
        <w:t xml:space="preserve"> – </w:t>
      </w:r>
      <w:bookmarkEnd w:id="2"/>
      <w:r w:rsidR="009718F0">
        <w:t>Baroque Wind Band Music</w:t>
      </w:r>
      <w:r w:rsidR="00A32C82">
        <w:t xml:space="preserve"> </w:t>
      </w:r>
    </w:p>
    <w:p w14:paraId="0F44231D" w14:textId="336525EC" w:rsidR="00B242B3" w:rsidRPr="001F2798" w:rsidRDefault="00B242B3" w:rsidP="006C3ED8">
      <w:r>
        <w:tab/>
        <w:t xml:space="preserve">30 </w:t>
      </w:r>
    </w:p>
    <w:p w14:paraId="3DA3682C" w14:textId="7E2696DD" w:rsidR="007C3472" w:rsidRDefault="00B06F73" w:rsidP="007C3472">
      <w:r>
        <w:t>FEB</w:t>
      </w:r>
      <w:r w:rsidR="00BF43FF">
        <w:tab/>
      </w:r>
      <w:r>
        <w:t>02</w:t>
      </w:r>
      <w:r w:rsidR="005C48CC">
        <w:t xml:space="preserve"> </w:t>
      </w:r>
      <w:r w:rsidR="000057B1">
        <w:t>Pre 19</w:t>
      </w:r>
      <w:r w:rsidR="000057B1" w:rsidRPr="00F267AC">
        <w:rPr>
          <w:vertAlign w:val="superscript"/>
        </w:rPr>
        <w:t>th</w:t>
      </w:r>
      <w:r w:rsidR="000057B1">
        <w:t xml:space="preserve"> Century 192-209 – Classical Wind Band Music </w:t>
      </w:r>
      <w:r w:rsidR="009941C6">
        <w:t>–</w:t>
      </w:r>
      <w:r w:rsidR="000057B1">
        <w:t xml:space="preserve"> </w:t>
      </w:r>
      <w:proofErr w:type="spellStart"/>
      <w:r w:rsidR="000057B1">
        <w:t>Harmoniemusik</w:t>
      </w:r>
      <w:proofErr w:type="spellEnd"/>
      <w:r w:rsidR="00A32C82">
        <w:t xml:space="preserve"> </w:t>
      </w:r>
      <w:r w:rsidR="00A32C82" w:rsidRPr="006C3ED8">
        <w:rPr>
          <w:b/>
          <w:bCs/>
        </w:rPr>
        <w:t>Repertory No</w:t>
      </w:r>
      <w:r w:rsidR="00A32C82">
        <w:rPr>
          <w:b/>
          <w:bCs/>
        </w:rPr>
        <w:t>.</w:t>
      </w:r>
      <w:r w:rsidR="00A32C82" w:rsidRPr="006C3ED8">
        <w:rPr>
          <w:b/>
          <w:bCs/>
        </w:rPr>
        <w:t xml:space="preserve"> </w:t>
      </w:r>
      <w:r w:rsidR="00A32C82">
        <w:rPr>
          <w:b/>
          <w:bCs/>
        </w:rPr>
        <w:t>2</w:t>
      </w:r>
    </w:p>
    <w:p w14:paraId="5A71969F" w14:textId="6AF8B9DD" w:rsidR="009718F0" w:rsidRDefault="009718F0" w:rsidP="007C3472">
      <w:r>
        <w:tab/>
      </w:r>
      <w:r w:rsidR="00B06F73">
        <w:t>04</w:t>
      </w:r>
      <w:r>
        <w:t xml:space="preserve"> Pre 19</w:t>
      </w:r>
      <w:r w:rsidRPr="00F267AC">
        <w:rPr>
          <w:vertAlign w:val="superscript"/>
        </w:rPr>
        <w:t>th</w:t>
      </w:r>
      <w:r>
        <w:t xml:space="preserve"> Century 192-209 – Classical Wind Band Music – </w:t>
      </w:r>
      <w:proofErr w:type="spellStart"/>
      <w:r>
        <w:t>Harmoniemusik</w:t>
      </w:r>
      <w:proofErr w:type="spellEnd"/>
      <w:r w:rsidR="009941C6">
        <w:tab/>
      </w:r>
    </w:p>
    <w:p w14:paraId="203C5FCA" w14:textId="5740DBE2" w:rsidR="009941C6" w:rsidRDefault="00B06F73" w:rsidP="00B06F73">
      <w:r>
        <w:tab/>
      </w:r>
      <w:r w:rsidR="009718F0">
        <w:t>0</w:t>
      </w:r>
      <w:r>
        <w:t>6</w:t>
      </w:r>
      <w:r w:rsidR="009718F0">
        <w:t xml:space="preserve"> </w:t>
      </w:r>
      <w:r w:rsidR="009941C6">
        <w:t>19</w:t>
      </w:r>
      <w:r w:rsidR="009941C6" w:rsidRPr="00F267AC">
        <w:rPr>
          <w:vertAlign w:val="superscript"/>
        </w:rPr>
        <w:t>th</w:t>
      </w:r>
      <w:r w:rsidR="009941C6">
        <w:t xml:space="preserve"> </w:t>
      </w:r>
      <w:proofErr w:type="gramStart"/>
      <w:r w:rsidR="009941C6">
        <w:t>Century  1</w:t>
      </w:r>
      <w:proofErr w:type="gramEnd"/>
      <w:r w:rsidR="009941C6">
        <w:t>-54 – The Wind Band Comes to America</w:t>
      </w:r>
      <w:r w:rsidR="00A32C82">
        <w:t xml:space="preserve"> </w:t>
      </w:r>
    </w:p>
    <w:p w14:paraId="61568BB7" w14:textId="771FF165" w:rsidR="006C3ED8" w:rsidRPr="001F2798" w:rsidRDefault="00BF43FF" w:rsidP="006C3ED8">
      <w:r>
        <w:tab/>
      </w:r>
      <w:r w:rsidR="00B06F73">
        <w:t>09</w:t>
      </w:r>
      <w:r w:rsidR="006452CE">
        <w:t xml:space="preserve"> </w:t>
      </w:r>
      <w:r w:rsidR="000057B1">
        <w:t>19</w:t>
      </w:r>
      <w:r w:rsidR="000057B1" w:rsidRPr="00F267AC">
        <w:rPr>
          <w:vertAlign w:val="superscript"/>
        </w:rPr>
        <w:t>th</w:t>
      </w:r>
      <w:r w:rsidR="000057B1">
        <w:t xml:space="preserve"> </w:t>
      </w:r>
      <w:proofErr w:type="gramStart"/>
      <w:r w:rsidR="000057B1">
        <w:t>Century  1</w:t>
      </w:r>
      <w:proofErr w:type="gramEnd"/>
      <w:r w:rsidR="000057B1">
        <w:t>-54 – The Wind Band Comes to America</w:t>
      </w:r>
      <w:r w:rsidR="006C3ED8">
        <w:t xml:space="preserve"> </w:t>
      </w:r>
    </w:p>
    <w:p w14:paraId="549FE9CD" w14:textId="508AF328" w:rsidR="000057B1" w:rsidRPr="00A32C82" w:rsidRDefault="00BF43FF" w:rsidP="000057B1">
      <w:pPr>
        <w:rPr>
          <w:b/>
          <w:bCs/>
        </w:rPr>
      </w:pPr>
      <w:r>
        <w:tab/>
      </w:r>
      <w:r w:rsidR="00B06F73">
        <w:t>11</w:t>
      </w:r>
      <w:r w:rsidR="006452CE">
        <w:t xml:space="preserve"> </w:t>
      </w:r>
      <w:r w:rsidR="000057B1">
        <w:t>19</w:t>
      </w:r>
      <w:r w:rsidR="000057B1" w:rsidRPr="00F267AC">
        <w:rPr>
          <w:vertAlign w:val="superscript"/>
        </w:rPr>
        <w:t>th</w:t>
      </w:r>
      <w:r w:rsidR="000057B1">
        <w:t xml:space="preserve"> </w:t>
      </w:r>
      <w:proofErr w:type="gramStart"/>
      <w:r w:rsidR="000057B1">
        <w:t>Century  1</w:t>
      </w:r>
      <w:proofErr w:type="gramEnd"/>
      <w:r w:rsidR="000057B1">
        <w:t xml:space="preserve">-54 – </w:t>
      </w:r>
      <w:r w:rsidR="009718F0">
        <w:t>Bands of the Civil War</w:t>
      </w:r>
      <w:r w:rsidR="00A32C82">
        <w:t xml:space="preserve"> </w:t>
      </w:r>
      <w:r w:rsidR="00A32C82">
        <w:rPr>
          <w:b/>
          <w:bCs/>
        </w:rPr>
        <w:t>Repertory No. 3</w:t>
      </w:r>
    </w:p>
    <w:p w14:paraId="7AAA942C" w14:textId="66BAF3D9" w:rsidR="002B0330" w:rsidRDefault="00BF43FF" w:rsidP="002B0330">
      <w:r>
        <w:tab/>
      </w:r>
      <w:r w:rsidR="00B06F73">
        <w:t>13</w:t>
      </w:r>
      <w:r w:rsidR="009718F0">
        <w:t xml:space="preserve"> </w:t>
      </w:r>
      <w:r w:rsidR="000057B1">
        <w:t>19</w:t>
      </w:r>
      <w:r w:rsidR="000057B1" w:rsidRPr="00F267AC">
        <w:rPr>
          <w:vertAlign w:val="superscript"/>
        </w:rPr>
        <w:t>th</w:t>
      </w:r>
      <w:r w:rsidR="000057B1">
        <w:t xml:space="preserve"> Century – Bands and the Civil War</w:t>
      </w:r>
    </w:p>
    <w:p w14:paraId="7D0367DF" w14:textId="004730A7" w:rsidR="002B0330" w:rsidRDefault="00BF43FF" w:rsidP="002B0330">
      <w:r>
        <w:tab/>
      </w:r>
      <w:r w:rsidR="00B06F73">
        <w:t>16</w:t>
      </w:r>
      <w:r w:rsidR="009941C6">
        <w:t xml:space="preserve"> </w:t>
      </w:r>
      <w:r w:rsidR="001F19E4">
        <w:t>Catch up</w:t>
      </w:r>
    </w:p>
    <w:p w14:paraId="03C682F0" w14:textId="176A8AC6" w:rsidR="006C3ED8" w:rsidRPr="001F2798" w:rsidRDefault="00BF43FF" w:rsidP="006C3ED8">
      <w:r>
        <w:tab/>
      </w:r>
      <w:r w:rsidR="000057B1">
        <w:t>1</w:t>
      </w:r>
      <w:r w:rsidR="00B06F73">
        <w:t>8</w:t>
      </w:r>
      <w:r w:rsidR="000057B1">
        <w:t xml:space="preserve"> Century – The Band Professionals</w:t>
      </w:r>
      <w:r w:rsidR="006C3ED8" w:rsidRPr="006C3ED8">
        <w:rPr>
          <w:b/>
          <w:bCs/>
        </w:rPr>
        <w:t xml:space="preserve"> </w:t>
      </w:r>
    </w:p>
    <w:p w14:paraId="6342C573" w14:textId="18C09F5A" w:rsidR="002B0330" w:rsidRPr="00350990" w:rsidRDefault="00BF43FF" w:rsidP="006A6F87">
      <w:pPr>
        <w:rPr>
          <w:b/>
        </w:rPr>
      </w:pPr>
      <w:r>
        <w:t xml:space="preserve"> </w:t>
      </w:r>
      <w:r>
        <w:tab/>
      </w:r>
      <w:r w:rsidR="00B06F73">
        <w:t>20</w:t>
      </w:r>
      <w:r w:rsidR="00F267AC">
        <w:t xml:space="preserve"> </w:t>
      </w:r>
      <w:bookmarkStart w:id="3" w:name="_Hlk40008104"/>
      <w:r w:rsidR="000057B1">
        <w:t>19</w:t>
      </w:r>
      <w:r w:rsidR="000057B1" w:rsidRPr="00F267AC">
        <w:rPr>
          <w:vertAlign w:val="superscript"/>
        </w:rPr>
        <w:t>th</w:t>
      </w:r>
      <w:r w:rsidR="000057B1">
        <w:t xml:space="preserve"> Century – The Band Professionals</w:t>
      </w:r>
      <w:bookmarkEnd w:id="3"/>
      <w:r w:rsidR="00F52F55">
        <w:t xml:space="preserve"> </w:t>
      </w:r>
      <w:r w:rsidR="00F52F55" w:rsidRPr="006C3ED8">
        <w:rPr>
          <w:b/>
          <w:bCs/>
        </w:rPr>
        <w:t>Repertory No</w:t>
      </w:r>
      <w:r w:rsidR="00F52F55">
        <w:rPr>
          <w:b/>
          <w:bCs/>
        </w:rPr>
        <w:t>.</w:t>
      </w:r>
      <w:r w:rsidR="00F52F55" w:rsidRPr="006C3ED8">
        <w:rPr>
          <w:b/>
          <w:bCs/>
        </w:rPr>
        <w:t xml:space="preserve"> </w:t>
      </w:r>
      <w:r w:rsidR="00F52F55">
        <w:rPr>
          <w:b/>
          <w:bCs/>
        </w:rPr>
        <w:t>4</w:t>
      </w:r>
      <w:r w:rsidR="00350990">
        <w:tab/>
      </w:r>
    </w:p>
    <w:p w14:paraId="139DB1EF" w14:textId="208F8008" w:rsidR="002B0330" w:rsidRDefault="007C3472" w:rsidP="002B0330">
      <w:r>
        <w:tab/>
      </w:r>
      <w:r w:rsidR="009718F0">
        <w:t>2</w:t>
      </w:r>
      <w:r w:rsidR="00B06F73">
        <w:t>3</w:t>
      </w:r>
      <w:r w:rsidR="00F267AC">
        <w:t xml:space="preserve"> </w:t>
      </w:r>
      <w:r w:rsidR="000057B1">
        <w:t>19</w:t>
      </w:r>
      <w:r w:rsidR="000057B1" w:rsidRPr="00F267AC">
        <w:rPr>
          <w:vertAlign w:val="superscript"/>
        </w:rPr>
        <w:t>th</w:t>
      </w:r>
      <w:r w:rsidR="000057B1">
        <w:t xml:space="preserve"> Century – The Band </w:t>
      </w:r>
      <w:r w:rsidR="002E39ED">
        <w:t>Professionals</w:t>
      </w:r>
    </w:p>
    <w:p w14:paraId="23BFD98B" w14:textId="7714A98F" w:rsidR="002B0330" w:rsidRDefault="00BF43FF" w:rsidP="002B0330">
      <w:r>
        <w:tab/>
      </w:r>
      <w:r w:rsidR="009718F0">
        <w:t>2</w:t>
      </w:r>
      <w:r w:rsidR="00B06F73">
        <w:t>5</w:t>
      </w:r>
      <w:r w:rsidR="006452CE">
        <w:t xml:space="preserve"> </w:t>
      </w:r>
      <w:r w:rsidR="000057B1">
        <w:t>19</w:t>
      </w:r>
      <w:r w:rsidR="000057B1" w:rsidRPr="00F267AC">
        <w:rPr>
          <w:vertAlign w:val="superscript"/>
        </w:rPr>
        <w:t>th</w:t>
      </w:r>
      <w:r w:rsidR="000057B1">
        <w:t xml:space="preserve"> Century – The Band Boys</w:t>
      </w:r>
    </w:p>
    <w:p w14:paraId="17B68CDC" w14:textId="6745AF2D" w:rsidR="006C3ED8" w:rsidRPr="001F2798" w:rsidRDefault="00BF43FF" w:rsidP="006C3ED8">
      <w:r>
        <w:tab/>
      </w:r>
      <w:r w:rsidR="009718F0">
        <w:t>2</w:t>
      </w:r>
      <w:r w:rsidR="00B06F73">
        <w:t>7</w:t>
      </w:r>
      <w:r w:rsidR="006452CE">
        <w:t xml:space="preserve"> </w:t>
      </w:r>
      <w:r w:rsidR="000057B1">
        <w:t>19</w:t>
      </w:r>
      <w:r w:rsidR="000057B1" w:rsidRPr="00F267AC">
        <w:rPr>
          <w:vertAlign w:val="superscript"/>
        </w:rPr>
        <w:t>th</w:t>
      </w:r>
      <w:r w:rsidR="000057B1">
        <w:t xml:space="preserve"> Century – The Band Boys</w:t>
      </w:r>
      <w:r w:rsidR="006C3ED8" w:rsidRPr="006C3ED8">
        <w:rPr>
          <w:b/>
          <w:bCs/>
        </w:rPr>
        <w:t xml:space="preserve"> </w:t>
      </w:r>
    </w:p>
    <w:p w14:paraId="10AA3B4F" w14:textId="32F40900" w:rsidR="002B0330" w:rsidRDefault="00B06F73" w:rsidP="002B0330">
      <w:r>
        <w:t>MAR</w:t>
      </w:r>
      <w:r>
        <w:tab/>
        <w:t>02</w:t>
      </w:r>
      <w:r w:rsidR="006A6F87">
        <w:t xml:space="preserve"> </w:t>
      </w:r>
    </w:p>
    <w:p w14:paraId="6DB1F068" w14:textId="68A4EEB5" w:rsidR="002B0330" w:rsidRDefault="00BF43FF" w:rsidP="002B0330">
      <w:r>
        <w:tab/>
      </w:r>
      <w:r w:rsidR="002E39ED">
        <w:t>0</w:t>
      </w:r>
      <w:r w:rsidR="00B06F73">
        <w:t xml:space="preserve">4 </w:t>
      </w:r>
      <w:r w:rsidR="009B5F08">
        <w:t>Catch up</w:t>
      </w:r>
    </w:p>
    <w:p w14:paraId="5E60B426" w14:textId="05A14508" w:rsidR="002B0330" w:rsidRDefault="002E39ED" w:rsidP="002B0330">
      <w:pPr>
        <w:ind w:firstLine="720"/>
      </w:pPr>
      <w:r>
        <w:t>0</w:t>
      </w:r>
      <w:r w:rsidR="00B06F73">
        <w:t xml:space="preserve">6 </w:t>
      </w:r>
      <w:r w:rsidR="009B5F08">
        <w:rPr>
          <w:b/>
          <w:i/>
          <w:u w:val="single"/>
        </w:rPr>
        <w:t>TEST 1</w:t>
      </w:r>
    </w:p>
    <w:p w14:paraId="6D902A1C" w14:textId="438717A6" w:rsidR="006C3ED8" w:rsidRDefault="00BF43FF" w:rsidP="006C3ED8">
      <w:pPr>
        <w:rPr>
          <w:b/>
          <w:bCs/>
        </w:rPr>
      </w:pPr>
      <w:r>
        <w:tab/>
      </w:r>
      <w:r w:rsidR="002E39ED">
        <w:t>0</w:t>
      </w:r>
      <w:r w:rsidR="00B06F73">
        <w:t>9</w:t>
      </w:r>
      <w:r w:rsidR="006A6F87">
        <w:t xml:space="preserve"> </w:t>
      </w:r>
      <w:r w:rsidR="00B06F73">
        <w:rPr>
          <w:b/>
          <w:bCs/>
          <w:u w:val="single"/>
        </w:rPr>
        <w:t>SPRING BREAK</w:t>
      </w:r>
      <w:r w:rsidR="00B06F73">
        <w:t xml:space="preserve"> </w:t>
      </w:r>
    </w:p>
    <w:p w14:paraId="03B576A3" w14:textId="08E222E8" w:rsidR="002E39ED" w:rsidRDefault="002E39ED" w:rsidP="002E39ED">
      <w:r>
        <w:tab/>
        <w:t>1</w:t>
      </w:r>
      <w:r w:rsidR="00B06F73">
        <w:t>1</w:t>
      </w:r>
      <w:r>
        <w:t xml:space="preserve"> </w:t>
      </w:r>
      <w:r>
        <w:rPr>
          <w:b/>
          <w:bCs/>
          <w:u w:val="single"/>
        </w:rPr>
        <w:t>SPRING BREAK</w:t>
      </w:r>
    </w:p>
    <w:p w14:paraId="63950AAD" w14:textId="5131B73A" w:rsidR="002E39ED" w:rsidRPr="00563056" w:rsidRDefault="002E39ED" w:rsidP="002E39ED">
      <w:pPr>
        <w:rPr>
          <w:b/>
          <w:bCs/>
          <w:u w:val="single"/>
        </w:rPr>
      </w:pPr>
      <w:r>
        <w:tab/>
        <w:t>1</w:t>
      </w:r>
      <w:r w:rsidR="00B06F73">
        <w:t>3</w:t>
      </w:r>
      <w:r>
        <w:t xml:space="preserve"> </w:t>
      </w:r>
      <w:r>
        <w:rPr>
          <w:b/>
          <w:bCs/>
          <w:u w:val="single"/>
        </w:rPr>
        <w:t>SPRING BREAK</w:t>
      </w:r>
    </w:p>
    <w:p w14:paraId="67C78947" w14:textId="0FE91DD8" w:rsidR="002E39ED" w:rsidRDefault="002E39ED" w:rsidP="002E39ED">
      <w:r>
        <w:tab/>
        <w:t>1</w:t>
      </w:r>
      <w:r w:rsidR="00E74103">
        <w:t>6</w:t>
      </w:r>
      <w:r>
        <w:t xml:space="preserve"> </w:t>
      </w:r>
      <w:r w:rsidR="00B06F73">
        <w:t>20</w:t>
      </w:r>
      <w:r w:rsidR="00B06F73" w:rsidRPr="00F267AC">
        <w:rPr>
          <w:vertAlign w:val="superscript"/>
        </w:rPr>
        <w:t>th</w:t>
      </w:r>
      <w:r w:rsidR="00B06F73">
        <w:t xml:space="preserve"> Century 242-307 – The British Invasion</w:t>
      </w:r>
      <w:r w:rsidR="00B06F73" w:rsidRPr="006C3ED8">
        <w:rPr>
          <w:b/>
          <w:bCs/>
        </w:rPr>
        <w:t xml:space="preserve"> </w:t>
      </w:r>
    </w:p>
    <w:p w14:paraId="6CD05CD3" w14:textId="3F1CFC4B" w:rsidR="00205ECC" w:rsidRDefault="00D04E30" w:rsidP="00A32C82">
      <w:r>
        <w:tab/>
      </w:r>
      <w:r w:rsidR="002E39ED">
        <w:t>1</w:t>
      </w:r>
      <w:r w:rsidR="00E74103">
        <w:t>8</w:t>
      </w:r>
      <w:r w:rsidR="002B0330">
        <w:t xml:space="preserve"> </w:t>
      </w:r>
      <w:r w:rsidR="00563056">
        <w:t>20</w:t>
      </w:r>
      <w:r w:rsidR="00563056" w:rsidRPr="00F267AC">
        <w:rPr>
          <w:vertAlign w:val="superscript"/>
        </w:rPr>
        <w:t>th</w:t>
      </w:r>
      <w:r w:rsidR="00563056">
        <w:t xml:space="preserve"> Century 242-307 – The British Invasion</w:t>
      </w:r>
      <w:r w:rsidR="005C48CC">
        <w:t xml:space="preserve"> </w:t>
      </w:r>
    </w:p>
    <w:p w14:paraId="54426BE3" w14:textId="5607B0DF" w:rsidR="006452CE" w:rsidRPr="00AE495E" w:rsidRDefault="00E74103" w:rsidP="00F010F3">
      <w:pPr>
        <w:ind w:firstLine="720"/>
      </w:pPr>
      <w:r>
        <w:t>20</w:t>
      </w:r>
      <w:r w:rsidR="000B5938">
        <w:t xml:space="preserve"> </w:t>
      </w:r>
      <w:r w:rsidR="00563056">
        <w:t>20</w:t>
      </w:r>
      <w:r w:rsidR="00563056" w:rsidRPr="00F267AC">
        <w:rPr>
          <w:vertAlign w:val="superscript"/>
        </w:rPr>
        <w:t>th</w:t>
      </w:r>
      <w:r w:rsidR="00563056">
        <w:t xml:space="preserve"> Century 242-307 – The British Invasion</w:t>
      </w:r>
      <w:r w:rsidR="005C48CC">
        <w:t xml:space="preserve"> </w:t>
      </w:r>
      <w:r w:rsidR="006B0BDB" w:rsidRPr="006C3ED8">
        <w:rPr>
          <w:b/>
          <w:bCs/>
        </w:rPr>
        <w:t>Repertory No</w:t>
      </w:r>
      <w:r w:rsidR="006B0BDB">
        <w:rPr>
          <w:b/>
          <w:bCs/>
        </w:rPr>
        <w:t>.</w:t>
      </w:r>
      <w:r w:rsidR="006B0BDB" w:rsidRPr="006C3ED8">
        <w:rPr>
          <w:b/>
          <w:bCs/>
        </w:rPr>
        <w:t xml:space="preserve"> </w:t>
      </w:r>
      <w:r w:rsidR="006B0BDB">
        <w:rPr>
          <w:b/>
          <w:bCs/>
        </w:rPr>
        <w:t>5</w:t>
      </w:r>
    </w:p>
    <w:p w14:paraId="1331D2D0" w14:textId="10FD90F3" w:rsidR="002B0330" w:rsidRDefault="00995BE0" w:rsidP="002B0330">
      <w:r>
        <w:tab/>
      </w:r>
      <w:r w:rsidR="002E39ED">
        <w:t>2</w:t>
      </w:r>
      <w:r w:rsidR="00E74103">
        <w:t>3</w:t>
      </w:r>
      <w:r w:rsidR="006452CE">
        <w:t xml:space="preserve"> </w:t>
      </w:r>
      <w:r w:rsidR="00563056">
        <w:t>20</w:t>
      </w:r>
      <w:r w:rsidR="00563056" w:rsidRPr="009F3FF7">
        <w:rPr>
          <w:vertAlign w:val="superscript"/>
        </w:rPr>
        <w:t>th</w:t>
      </w:r>
      <w:r w:rsidR="00563056">
        <w:t xml:space="preserve"> Century – Early 20</w:t>
      </w:r>
      <w:r w:rsidR="00563056" w:rsidRPr="00C36F31">
        <w:rPr>
          <w:vertAlign w:val="superscript"/>
        </w:rPr>
        <w:t>th</w:t>
      </w:r>
      <w:r w:rsidR="00563056">
        <w:t xml:space="preserve"> Century 1920-1940</w:t>
      </w:r>
      <w:r w:rsidR="00F52F55">
        <w:t xml:space="preserve"> </w:t>
      </w:r>
    </w:p>
    <w:p w14:paraId="1B7AF8E2" w14:textId="656BD9ED" w:rsidR="009941C6" w:rsidRDefault="00BF43FF" w:rsidP="002B0330">
      <w:r>
        <w:tab/>
      </w:r>
      <w:r w:rsidR="002E39ED">
        <w:t>2</w:t>
      </w:r>
      <w:r w:rsidR="00E74103">
        <w:t>5</w:t>
      </w:r>
      <w:r w:rsidR="009941C6">
        <w:t xml:space="preserve"> 20</w:t>
      </w:r>
      <w:r w:rsidR="009941C6" w:rsidRPr="009F3FF7">
        <w:rPr>
          <w:vertAlign w:val="superscript"/>
        </w:rPr>
        <w:t>th</w:t>
      </w:r>
      <w:r w:rsidR="009941C6">
        <w:t xml:space="preserve"> Century – Early 20</w:t>
      </w:r>
      <w:r w:rsidR="009941C6" w:rsidRPr="00C36F31">
        <w:rPr>
          <w:vertAlign w:val="superscript"/>
        </w:rPr>
        <w:t>th</w:t>
      </w:r>
      <w:r w:rsidR="009941C6">
        <w:t xml:space="preserve"> Century 1920-1940</w:t>
      </w:r>
      <w:r w:rsidR="006B0BDB">
        <w:t xml:space="preserve"> </w:t>
      </w:r>
    </w:p>
    <w:p w14:paraId="792E15B6" w14:textId="2AC57582" w:rsidR="001F2798" w:rsidRDefault="002E39ED" w:rsidP="00D0204A">
      <w:pPr>
        <w:ind w:firstLine="720"/>
      </w:pPr>
      <w:r>
        <w:t>2</w:t>
      </w:r>
      <w:r w:rsidR="00E74103">
        <w:t>7</w:t>
      </w:r>
      <w:r>
        <w:t xml:space="preserve"> </w:t>
      </w:r>
      <w:r w:rsidR="00563056">
        <w:t>20</w:t>
      </w:r>
      <w:r w:rsidR="00563056" w:rsidRPr="00F267AC">
        <w:rPr>
          <w:vertAlign w:val="superscript"/>
        </w:rPr>
        <w:t>th</w:t>
      </w:r>
      <w:r w:rsidR="00563056">
        <w:t xml:space="preserve"> Century – The Bands Land in the Schools</w:t>
      </w:r>
      <w:r w:rsidR="006C3ED8" w:rsidRPr="006C3ED8">
        <w:rPr>
          <w:b/>
          <w:bCs/>
        </w:rPr>
        <w:t xml:space="preserve"> </w:t>
      </w:r>
    </w:p>
    <w:p w14:paraId="05180820" w14:textId="68CAC7DF" w:rsidR="000057B1" w:rsidRDefault="00E74103" w:rsidP="000057B1">
      <w:pPr>
        <w:ind w:firstLine="720"/>
      </w:pPr>
      <w:r>
        <w:t>30</w:t>
      </w:r>
      <w:r w:rsidR="001F79E7">
        <w:t xml:space="preserve"> </w:t>
      </w:r>
      <w:r w:rsidR="00563056">
        <w:t>20</w:t>
      </w:r>
      <w:r w:rsidR="00563056" w:rsidRPr="00F267AC">
        <w:rPr>
          <w:vertAlign w:val="superscript"/>
        </w:rPr>
        <w:t>th</w:t>
      </w:r>
      <w:r w:rsidR="00563056">
        <w:t xml:space="preserve"> Century – The Bands Land in the Schools</w:t>
      </w:r>
      <w:r w:rsidR="006B0BDB">
        <w:t xml:space="preserve"> </w:t>
      </w:r>
      <w:r w:rsidR="006B0BDB" w:rsidRPr="006C3ED8">
        <w:rPr>
          <w:b/>
          <w:bCs/>
        </w:rPr>
        <w:t>Repertory No</w:t>
      </w:r>
      <w:r w:rsidR="006B0BDB">
        <w:rPr>
          <w:b/>
          <w:bCs/>
        </w:rPr>
        <w:t>.</w:t>
      </w:r>
      <w:r w:rsidR="006B0BDB" w:rsidRPr="006C3ED8">
        <w:rPr>
          <w:b/>
          <w:bCs/>
        </w:rPr>
        <w:t xml:space="preserve"> </w:t>
      </w:r>
      <w:r w:rsidR="006B0BDB">
        <w:rPr>
          <w:b/>
          <w:bCs/>
        </w:rPr>
        <w:t>6</w:t>
      </w:r>
    </w:p>
    <w:p w14:paraId="6E8F7784" w14:textId="7EF0AB45" w:rsidR="002B0330" w:rsidRPr="00D04E30" w:rsidRDefault="00E74103" w:rsidP="002B0330">
      <w:pPr>
        <w:rPr>
          <w:b/>
          <w:i/>
          <w:u w:val="single"/>
        </w:rPr>
        <w:sectPr w:rsidR="002B0330" w:rsidRPr="00D04E30" w:rsidSect="006C385F">
          <w:type w:val="continuous"/>
          <w:pgSz w:w="12240" w:h="15840"/>
          <w:pgMar w:top="720" w:right="720" w:bottom="720" w:left="720" w:header="720" w:footer="720" w:gutter="0"/>
          <w:cols w:space="720"/>
          <w:docGrid w:linePitch="360"/>
        </w:sectPr>
      </w:pPr>
      <w:r>
        <w:t>APR</w:t>
      </w:r>
      <w:r w:rsidR="00F010F3">
        <w:tab/>
      </w:r>
      <w:r>
        <w:t>01</w:t>
      </w:r>
      <w:r w:rsidR="001F2798">
        <w:t xml:space="preserve"> </w:t>
      </w:r>
      <w:r w:rsidR="00563056">
        <w:t>20</w:t>
      </w:r>
      <w:r w:rsidR="00563056" w:rsidRPr="00F267AC">
        <w:rPr>
          <w:vertAlign w:val="superscript"/>
        </w:rPr>
        <w:t>th</w:t>
      </w:r>
      <w:r w:rsidR="00563056">
        <w:t xml:space="preserve"> Century – The Band Contest and Pre- War Bands</w:t>
      </w:r>
      <w:r w:rsidR="005C48CC" w:rsidRPr="005C48CC">
        <w:rPr>
          <w:b/>
          <w:bCs/>
        </w:rPr>
        <w:t xml:space="preserve"> </w:t>
      </w:r>
      <w:r w:rsidR="00F52F55">
        <w:rPr>
          <w:b/>
          <w:bCs/>
        </w:rPr>
        <w:t xml:space="preserve"> </w:t>
      </w:r>
    </w:p>
    <w:p w14:paraId="5156DEE3" w14:textId="0AE1C191" w:rsidR="006A6F87" w:rsidRPr="006A6F87" w:rsidRDefault="00F010F3" w:rsidP="000D6979">
      <w:r>
        <w:lastRenderedPageBreak/>
        <w:tab/>
      </w:r>
      <w:r w:rsidR="002E39ED">
        <w:t>0</w:t>
      </w:r>
      <w:r w:rsidR="00E74103">
        <w:t>3</w:t>
      </w:r>
      <w:r w:rsidR="001F2798">
        <w:t xml:space="preserve"> </w:t>
      </w:r>
      <w:r w:rsidR="00563056">
        <w:t>20</w:t>
      </w:r>
      <w:r w:rsidR="00563056" w:rsidRPr="00F267AC">
        <w:rPr>
          <w:vertAlign w:val="superscript"/>
        </w:rPr>
        <w:t>th</w:t>
      </w:r>
      <w:r w:rsidR="00563056">
        <w:t xml:space="preserve"> Century – Post War Explosion of Band </w:t>
      </w:r>
      <w:r w:rsidR="006C3ED8">
        <w:t xml:space="preserve">Music </w:t>
      </w:r>
    </w:p>
    <w:p w14:paraId="0CB1922B" w14:textId="19E57D66" w:rsidR="007D5A65" w:rsidRPr="001F2798" w:rsidRDefault="00F010F3">
      <w:r w:rsidRPr="001F2798">
        <w:tab/>
      </w:r>
      <w:r w:rsidR="002E39ED">
        <w:t>0</w:t>
      </w:r>
      <w:r w:rsidR="00E74103">
        <w:t>6</w:t>
      </w:r>
      <w:r w:rsidR="001F2798">
        <w:t xml:space="preserve"> </w:t>
      </w:r>
      <w:r w:rsidR="00563056">
        <w:t>20</w:t>
      </w:r>
      <w:r w:rsidR="00563056" w:rsidRPr="00F267AC">
        <w:rPr>
          <w:vertAlign w:val="superscript"/>
        </w:rPr>
        <w:t>th</w:t>
      </w:r>
      <w:r w:rsidR="00563056">
        <w:t xml:space="preserve"> Century – Post War Explosion of Band Music </w:t>
      </w:r>
    </w:p>
    <w:p w14:paraId="13413E16" w14:textId="5AB63141" w:rsidR="006C385F" w:rsidRPr="001F2798" w:rsidRDefault="002E39ED" w:rsidP="005C48CC">
      <w:pPr>
        <w:ind w:firstLine="720"/>
      </w:pPr>
      <w:r>
        <w:t>0</w:t>
      </w:r>
      <w:r w:rsidR="00E74103">
        <w:t>8</w:t>
      </w:r>
      <w:r w:rsidR="001F2798">
        <w:t xml:space="preserve"> </w:t>
      </w:r>
      <w:r w:rsidR="00563056">
        <w:t>20</w:t>
      </w:r>
      <w:r w:rsidR="00563056" w:rsidRPr="00F267AC">
        <w:rPr>
          <w:vertAlign w:val="superscript"/>
        </w:rPr>
        <w:t>th</w:t>
      </w:r>
      <w:r w:rsidR="00563056">
        <w:t xml:space="preserve"> Century – Band Music in the 1960’</w:t>
      </w:r>
      <w:proofErr w:type="gramStart"/>
      <w:r w:rsidR="00563056">
        <w:t>s</w:t>
      </w:r>
      <w:r w:rsidR="006B0BDB">
        <w:t xml:space="preserve">  </w:t>
      </w:r>
      <w:r w:rsidR="006B0BDB" w:rsidRPr="006C3ED8">
        <w:rPr>
          <w:b/>
          <w:bCs/>
        </w:rPr>
        <w:t>Repertory</w:t>
      </w:r>
      <w:proofErr w:type="gramEnd"/>
      <w:r w:rsidR="006B0BDB" w:rsidRPr="006C3ED8">
        <w:rPr>
          <w:b/>
          <w:bCs/>
        </w:rPr>
        <w:t xml:space="preserve"> No. 7</w:t>
      </w:r>
    </w:p>
    <w:p w14:paraId="3B5EA5C0" w14:textId="2DF13237" w:rsidR="00F010F3" w:rsidRPr="001F2798" w:rsidRDefault="001527CE" w:rsidP="001527CE">
      <w:r>
        <w:tab/>
      </w:r>
      <w:r w:rsidR="00E74103">
        <w:t>10</w:t>
      </w:r>
      <w:r w:rsidR="001F2798">
        <w:t xml:space="preserve"> </w:t>
      </w:r>
      <w:r w:rsidR="00563056">
        <w:t>20</w:t>
      </w:r>
      <w:r w:rsidR="00563056" w:rsidRPr="00F267AC">
        <w:rPr>
          <w:vertAlign w:val="superscript"/>
        </w:rPr>
        <w:t>th</w:t>
      </w:r>
      <w:r w:rsidR="00563056">
        <w:t xml:space="preserve"> Century – Band Music in the 1960’s</w:t>
      </w:r>
      <w:r w:rsidR="00F37D20">
        <w:t xml:space="preserve"> </w:t>
      </w:r>
    </w:p>
    <w:p w14:paraId="496A9862" w14:textId="6F4940A3" w:rsidR="00F010F3" w:rsidRPr="001F2798" w:rsidRDefault="00F010F3" w:rsidP="000D6979">
      <w:r w:rsidRPr="001F2798">
        <w:tab/>
      </w:r>
      <w:r w:rsidR="002E39ED">
        <w:t>1</w:t>
      </w:r>
      <w:r w:rsidR="00E74103">
        <w:t>3</w:t>
      </w:r>
      <w:r w:rsidR="001F2798">
        <w:t xml:space="preserve"> </w:t>
      </w:r>
      <w:r w:rsidR="00563056">
        <w:t>20</w:t>
      </w:r>
      <w:r w:rsidR="00563056" w:rsidRPr="00F267AC">
        <w:rPr>
          <w:vertAlign w:val="superscript"/>
        </w:rPr>
        <w:t>th</w:t>
      </w:r>
      <w:r w:rsidR="00563056">
        <w:t xml:space="preserve"> Century – Band Music in the 1970’s and 1980’s  </w:t>
      </w:r>
      <w:bookmarkStart w:id="4" w:name="_Hlk156383695"/>
    </w:p>
    <w:bookmarkEnd w:id="4"/>
    <w:p w14:paraId="51569A08" w14:textId="5F657EBF" w:rsidR="00F010F3" w:rsidRPr="001F2798" w:rsidRDefault="00F010F3" w:rsidP="000D6979">
      <w:r w:rsidRPr="001F2798">
        <w:tab/>
      </w:r>
      <w:r w:rsidR="002E39ED">
        <w:t>1</w:t>
      </w:r>
      <w:r w:rsidR="00E74103">
        <w:t>5</w:t>
      </w:r>
      <w:r w:rsidR="001F2798">
        <w:t xml:space="preserve"> </w:t>
      </w:r>
      <w:r w:rsidR="00563056">
        <w:t>20</w:t>
      </w:r>
      <w:r w:rsidR="00563056" w:rsidRPr="00F267AC">
        <w:rPr>
          <w:vertAlign w:val="superscript"/>
        </w:rPr>
        <w:t>th</w:t>
      </w:r>
      <w:r w:rsidR="00563056">
        <w:t xml:space="preserve"> Century – Band Music in the 1970’s and 1980’s  </w:t>
      </w:r>
    </w:p>
    <w:p w14:paraId="1EDCF92A" w14:textId="53BC3EB3" w:rsidR="00F010F3" w:rsidRPr="001F2798" w:rsidRDefault="00F010F3" w:rsidP="000D6979">
      <w:r w:rsidRPr="001F2798">
        <w:tab/>
      </w:r>
      <w:r w:rsidR="002E39ED">
        <w:t>1</w:t>
      </w:r>
      <w:r w:rsidR="00E74103">
        <w:t>7</w:t>
      </w:r>
      <w:r w:rsidR="001527CE">
        <w:t xml:space="preserve"> </w:t>
      </w:r>
      <w:r w:rsidR="00563056">
        <w:t>20</w:t>
      </w:r>
      <w:r w:rsidR="00563056" w:rsidRPr="00F267AC">
        <w:rPr>
          <w:vertAlign w:val="superscript"/>
        </w:rPr>
        <w:t>th</w:t>
      </w:r>
      <w:r w:rsidR="00563056">
        <w:t xml:space="preserve"> Century – Band Music in the 1970’s and 1980’</w:t>
      </w:r>
      <w:proofErr w:type="gramStart"/>
      <w:r w:rsidR="00563056">
        <w:t xml:space="preserve">s  </w:t>
      </w:r>
      <w:r w:rsidR="006B0BDB" w:rsidRPr="006C3ED8">
        <w:rPr>
          <w:b/>
          <w:bCs/>
        </w:rPr>
        <w:t>Repertory</w:t>
      </w:r>
      <w:proofErr w:type="gramEnd"/>
      <w:r w:rsidR="006B0BDB" w:rsidRPr="006C3ED8">
        <w:rPr>
          <w:b/>
          <w:bCs/>
        </w:rPr>
        <w:t xml:space="preserve"> No</w:t>
      </w:r>
      <w:r w:rsidR="006B0BDB">
        <w:rPr>
          <w:b/>
          <w:bCs/>
        </w:rPr>
        <w:t>.</w:t>
      </w:r>
      <w:r w:rsidR="006B0BDB" w:rsidRPr="006C3ED8">
        <w:rPr>
          <w:b/>
          <w:bCs/>
        </w:rPr>
        <w:t xml:space="preserve"> </w:t>
      </w:r>
      <w:r w:rsidR="006B0BDB">
        <w:rPr>
          <w:b/>
          <w:bCs/>
        </w:rPr>
        <w:t>8</w:t>
      </w:r>
    </w:p>
    <w:p w14:paraId="3B1DDB2F" w14:textId="4B35EFD2" w:rsidR="0070076C" w:rsidRDefault="00F010F3" w:rsidP="0070076C">
      <w:r w:rsidRPr="001F2798">
        <w:tab/>
      </w:r>
      <w:r w:rsidR="00E74103">
        <w:t>20</w:t>
      </w:r>
      <w:r w:rsidR="001F2798">
        <w:t xml:space="preserve"> </w:t>
      </w:r>
      <w:r w:rsidR="00563056">
        <w:t>20</w:t>
      </w:r>
      <w:r w:rsidR="00563056" w:rsidRPr="00D04E30">
        <w:rPr>
          <w:vertAlign w:val="superscript"/>
        </w:rPr>
        <w:t>st</w:t>
      </w:r>
      <w:r w:rsidR="00563056">
        <w:t xml:space="preserve"> Century - The 1990’s and into the New Century</w:t>
      </w:r>
      <w:r w:rsidR="001F2798">
        <w:t xml:space="preserve"> </w:t>
      </w:r>
    </w:p>
    <w:p w14:paraId="6CAA9008" w14:textId="3FC6E1C7" w:rsidR="001F2798" w:rsidRPr="001F2798" w:rsidRDefault="001F2798" w:rsidP="000D6979">
      <w:r w:rsidRPr="001F2798">
        <w:tab/>
      </w:r>
      <w:r w:rsidR="002E39ED">
        <w:t>2</w:t>
      </w:r>
      <w:r w:rsidR="00E74103">
        <w:t>2</w:t>
      </w:r>
      <w:r w:rsidR="001505D0">
        <w:t xml:space="preserve"> </w:t>
      </w:r>
      <w:r w:rsidR="00563056">
        <w:t>20</w:t>
      </w:r>
      <w:r w:rsidR="00563056" w:rsidRPr="00D04E30">
        <w:rPr>
          <w:vertAlign w:val="superscript"/>
        </w:rPr>
        <w:t>st</w:t>
      </w:r>
      <w:r w:rsidR="00563056">
        <w:t xml:space="preserve"> Century - The 1990’s and into the New Century</w:t>
      </w:r>
    </w:p>
    <w:p w14:paraId="23C744B2" w14:textId="171E7ADA" w:rsidR="001F2798" w:rsidRPr="001F2798" w:rsidRDefault="001F2798" w:rsidP="000D6979">
      <w:r w:rsidRPr="001F2798">
        <w:tab/>
      </w:r>
      <w:r w:rsidR="002E39ED">
        <w:t>2</w:t>
      </w:r>
      <w:r w:rsidR="00E74103">
        <w:t>4</w:t>
      </w:r>
      <w:r>
        <w:t xml:space="preserve"> </w:t>
      </w:r>
      <w:r w:rsidR="00A32C82" w:rsidRPr="00E76316">
        <w:rPr>
          <w:b/>
          <w:i/>
          <w:u w:val="single"/>
        </w:rPr>
        <w:t>Listening Test</w:t>
      </w:r>
      <w:r w:rsidR="00A32C82">
        <w:rPr>
          <w:b/>
          <w:i/>
          <w:u w:val="single"/>
        </w:rPr>
        <w:t xml:space="preserve">  </w:t>
      </w:r>
    </w:p>
    <w:p w14:paraId="75FF775D" w14:textId="64E8B8E5" w:rsidR="001F2798" w:rsidRPr="001F2798" w:rsidRDefault="001F2798" w:rsidP="000D6979">
      <w:pPr>
        <w:rPr>
          <w:b/>
          <w:i/>
          <w:u w:val="single"/>
        </w:rPr>
      </w:pPr>
      <w:r w:rsidRPr="001F2798">
        <w:tab/>
      </w:r>
      <w:r w:rsidR="002E39ED">
        <w:t>2</w:t>
      </w:r>
      <w:r w:rsidR="00E74103">
        <w:t>7</w:t>
      </w:r>
      <w:r w:rsidR="00352EA8">
        <w:t xml:space="preserve"> </w:t>
      </w:r>
      <w:r w:rsidR="00D0204A">
        <w:t>21</w:t>
      </w:r>
      <w:r w:rsidR="00D0204A" w:rsidRPr="00D04E30">
        <w:rPr>
          <w:vertAlign w:val="superscript"/>
        </w:rPr>
        <w:t>st</w:t>
      </w:r>
      <w:r w:rsidR="00D0204A">
        <w:t xml:space="preserve"> Century – The 2000’s to the present   </w:t>
      </w:r>
    </w:p>
    <w:p w14:paraId="7A18D70B" w14:textId="70CDB415" w:rsidR="001F2798" w:rsidRDefault="00241B80" w:rsidP="000D6979">
      <w:r>
        <w:tab/>
      </w:r>
      <w:r w:rsidR="00E74103">
        <w:t>29</w:t>
      </w:r>
      <w:r>
        <w:t xml:space="preserve"> </w:t>
      </w:r>
      <w:bookmarkStart w:id="5" w:name="_Hlk187059957"/>
      <w:r w:rsidR="0054661B">
        <w:t>21</w:t>
      </w:r>
      <w:r w:rsidR="0054661B" w:rsidRPr="00D04E30">
        <w:rPr>
          <w:vertAlign w:val="superscript"/>
        </w:rPr>
        <w:t>st</w:t>
      </w:r>
      <w:r w:rsidR="0054661B">
        <w:t xml:space="preserve"> Century </w:t>
      </w:r>
      <w:r w:rsidR="001C1685">
        <w:t xml:space="preserve">– The 2000’s to the present  </w:t>
      </w:r>
      <w:r w:rsidR="0054661B">
        <w:t xml:space="preserve"> </w:t>
      </w:r>
      <w:bookmarkEnd w:id="5"/>
      <w:r w:rsidR="00E74103">
        <w:rPr>
          <w:b/>
          <w:i/>
          <w:u w:val="single"/>
        </w:rPr>
        <w:t>**PAPERS DUE**</w:t>
      </w:r>
    </w:p>
    <w:p w14:paraId="39B53E41" w14:textId="1586E2EF" w:rsidR="00241B80" w:rsidRDefault="002E39ED" w:rsidP="000D6979">
      <w:r>
        <w:t>MAY</w:t>
      </w:r>
      <w:r w:rsidR="00241B80">
        <w:tab/>
      </w:r>
      <w:r>
        <w:t>0</w:t>
      </w:r>
      <w:r w:rsidR="00E74103">
        <w:t>1</w:t>
      </w:r>
      <w:r w:rsidR="00241B80">
        <w:t xml:space="preserve"> </w:t>
      </w:r>
      <w:r w:rsidR="00A32C82">
        <w:t>NO CLASS</w:t>
      </w:r>
    </w:p>
    <w:p w14:paraId="384F5E66" w14:textId="70F7E9D0" w:rsidR="001F2798" w:rsidRDefault="00205ECC" w:rsidP="000D6979">
      <w:pPr>
        <w:rPr>
          <w:bCs/>
          <w:iCs/>
        </w:rPr>
      </w:pPr>
      <w:r>
        <w:rPr>
          <w:bCs/>
          <w:iCs/>
          <w:sz w:val="20"/>
          <w:szCs w:val="20"/>
        </w:rPr>
        <w:tab/>
      </w:r>
      <w:r w:rsidR="002E39ED" w:rsidRPr="0094354D">
        <w:rPr>
          <w:bCs/>
          <w:iCs/>
        </w:rPr>
        <w:t>0</w:t>
      </w:r>
      <w:r w:rsidR="00912B97" w:rsidRPr="0094354D">
        <w:t>3</w:t>
      </w:r>
      <w:r w:rsidR="002E39ED" w:rsidRPr="0094354D">
        <w:t xml:space="preserve"> </w:t>
      </w:r>
      <w:bookmarkStart w:id="6" w:name="_Hlk123552227"/>
      <w:r w:rsidR="00A32C82" w:rsidRPr="0094354D">
        <w:t xml:space="preserve">Final </w:t>
      </w:r>
      <w:proofErr w:type="gramStart"/>
      <w:r w:rsidR="00A32C82" w:rsidRPr="0094354D">
        <w:t xml:space="preserve">Exam </w:t>
      </w:r>
      <w:r w:rsidR="00912B97" w:rsidRPr="0094354D">
        <w:t xml:space="preserve"> 7:30</w:t>
      </w:r>
      <w:proofErr w:type="gramEnd"/>
      <w:r w:rsidR="00912B97" w:rsidRPr="0094354D">
        <w:t>-9:30</w:t>
      </w:r>
      <w:r w:rsidR="00A32C82" w:rsidRPr="0094354D">
        <w:t xml:space="preserve"> </w:t>
      </w:r>
      <w:r w:rsidR="00912B97" w:rsidRPr="0094354D">
        <w:t xml:space="preserve">am </w:t>
      </w:r>
      <w:r w:rsidR="00D97DC5" w:rsidRPr="0094354D">
        <w:t>`</w:t>
      </w:r>
      <w:r w:rsidR="00A32C82" w:rsidRPr="0094354D">
        <w:rPr>
          <w:b/>
          <w:bCs/>
          <w:i/>
          <w:iCs/>
        </w:rPr>
        <w:t>T</w:t>
      </w:r>
      <w:r w:rsidR="00912B97" w:rsidRPr="0094354D">
        <w:rPr>
          <w:b/>
          <w:bCs/>
          <w:i/>
          <w:iCs/>
        </w:rPr>
        <w:t>EST</w:t>
      </w:r>
      <w:r w:rsidR="00A32C82" w:rsidRPr="0094354D">
        <w:rPr>
          <w:b/>
          <w:bCs/>
          <w:i/>
          <w:iCs/>
        </w:rPr>
        <w:t xml:space="preserve"> 2</w:t>
      </w:r>
      <w:r w:rsidR="00352EA8">
        <w:t xml:space="preserve"> </w:t>
      </w:r>
      <w:bookmarkEnd w:id="6"/>
    </w:p>
    <w:p w14:paraId="2391DE36" w14:textId="77777777" w:rsidR="00A32C82" w:rsidRDefault="00A32C82" w:rsidP="000D6979"/>
    <w:p w14:paraId="48F789E3" w14:textId="793FE71B" w:rsidR="000D6979" w:rsidRPr="00BF58C9" w:rsidRDefault="000D6979" w:rsidP="000D6979">
      <w:pPr>
        <w:rPr>
          <w:b/>
          <w:bCs/>
        </w:rPr>
      </w:pPr>
      <w:r w:rsidRPr="00BF58C9">
        <w:rPr>
          <w:b/>
          <w:bCs/>
        </w:rPr>
        <w:t xml:space="preserve">Attendance is expected at all class meetings.  </w:t>
      </w:r>
    </w:p>
    <w:p w14:paraId="5B71B6A2" w14:textId="05BC9420" w:rsidR="000D6979" w:rsidRPr="006C385F" w:rsidRDefault="000D6979" w:rsidP="000D6979">
      <w:r w:rsidRPr="006C385F">
        <w:t>0-</w:t>
      </w:r>
      <w:r w:rsidR="00215B35">
        <w:t>3</w:t>
      </w:r>
      <w:r w:rsidRPr="006C385F">
        <w:t xml:space="preserve"> Absence – No penalty</w:t>
      </w:r>
    </w:p>
    <w:p w14:paraId="6A75AE9B" w14:textId="46F9DD99" w:rsidR="00A91903" w:rsidRDefault="00215B35" w:rsidP="000D6979">
      <w:r>
        <w:t>4</w:t>
      </w:r>
      <w:r w:rsidR="000D6979" w:rsidRPr="006C385F">
        <w:t>-</w:t>
      </w:r>
      <w:r>
        <w:t>7</w:t>
      </w:r>
      <w:r w:rsidR="000D6979" w:rsidRPr="006C385F">
        <w:t xml:space="preserve"> Absences – Grade Lowered One Grade</w:t>
      </w:r>
      <w:r w:rsidR="000D6979" w:rsidRPr="006C385F">
        <w:tab/>
      </w:r>
    </w:p>
    <w:p w14:paraId="07C712E9" w14:textId="00E538DD" w:rsidR="000D6979" w:rsidRDefault="00215B35" w:rsidP="000D6979">
      <w:r>
        <w:t>8</w:t>
      </w:r>
      <w:r w:rsidR="00A91903">
        <w:t>-</w:t>
      </w:r>
      <w:r>
        <w:t xml:space="preserve">11 </w:t>
      </w:r>
      <w:r w:rsidR="000D6979" w:rsidRPr="006C385F">
        <w:t>Absences – Grade Lowered Two Grades</w:t>
      </w:r>
    </w:p>
    <w:p w14:paraId="142E8B91" w14:textId="03BF18C7" w:rsidR="00A91903" w:rsidRPr="006C385F" w:rsidRDefault="00215B35" w:rsidP="000D6979">
      <w:r>
        <w:t>12-15</w:t>
      </w:r>
      <w:r w:rsidR="00A91903">
        <w:t xml:space="preserve"> Absences – Grade Lowered Three Grades</w:t>
      </w:r>
    </w:p>
    <w:p w14:paraId="7B2D306F" w14:textId="76F06F28" w:rsidR="000D6979" w:rsidRPr="006C385F" w:rsidRDefault="00A91903" w:rsidP="000D6979">
      <w:r>
        <w:t>1</w:t>
      </w:r>
      <w:r w:rsidR="00215B35">
        <w:t>5+</w:t>
      </w:r>
      <w:r w:rsidR="000D6979" w:rsidRPr="006C385F">
        <w:t xml:space="preserve"> Absences – Automatic Drop from Course</w:t>
      </w:r>
    </w:p>
    <w:p w14:paraId="0FA81095" w14:textId="77777777" w:rsidR="000D6979" w:rsidRDefault="000D6979" w:rsidP="000D6979">
      <w:r w:rsidRPr="006C385F">
        <w:rPr>
          <w:i/>
          <w:iCs/>
        </w:rPr>
        <w:t>Two Tardies count as one absence</w:t>
      </w:r>
    </w:p>
    <w:p w14:paraId="656FBB10" w14:textId="77777777" w:rsidR="00A91903" w:rsidRDefault="00A91903" w:rsidP="000D6979"/>
    <w:p w14:paraId="790DE295" w14:textId="77777777" w:rsidR="006D71DD" w:rsidRPr="00554570" w:rsidRDefault="000D6979" w:rsidP="000D6979">
      <w:pPr>
        <w:rPr>
          <w:b/>
          <w:bCs/>
          <w:i/>
          <w:iCs/>
        </w:rPr>
      </w:pPr>
      <w:r w:rsidRPr="00554570">
        <w:rPr>
          <w:b/>
          <w:bCs/>
          <w:i/>
          <w:iCs/>
        </w:rPr>
        <w:t xml:space="preserve">All Written work must be turned in the day it is due. The grade will be </w:t>
      </w:r>
      <w:proofErr w:type="gramStart"/>
      <w:r w:rsidRPr="00554570">
        <w:rPr>
          <w:b/>
          <w:bCs/>
          <w:i/>
          <w:iCs/>
        </w:rPr>
        <w:t>lowered</w:t>
      </w:r>
      <w:proofErr w:type="gramEnd"/>
      <w:r w:rsidRPr="00554570">
        <w:rPr>
          <w:b/>
          <w:bCs/>
          <w:i/>
          <w:iCs/>
        </w:rPr>
        <w:t xml:space="preserve"> one </w:t>
      </w:r>
      <w:proofErr w:type="gramStart"/>
      <w:r w:rsidRPr="00554570">
        <w:rPr>
          <w:b/>
          <w:bCs/>
          <w:i/>
          <w:iCs/>
        </w:rPr>
        <w:t>grade for</w:t>
      </w:r>
      <w:proofErr w:type="gramEnd"/>
      <w:r w:rsidRPr="00554570">
        <w:rPr>
          <w:b/>
          <w:bCs/>
          <w:i/>
          <w:iCs/>
        </w:rPr>
        <w:t xml:space="preserve"> every day it is late.</w:t>
      </w:r>
    </w:p>
    <w:p w14:paraId="7777321D" w14:textId="77777777" w:rsidR="00A91903" w:rsidRDefault="00A91903" w:rsidP="000D6979"/>
    <w:p w14:paraId="34738898" w14:textId="77777777" w:rsidR="00A91903" w:rsidRPr="00D80CD7" w:rsidRDefault="00A91903" w:rsidP="00A91903">
      <w:pPr>
        <w:rPr>
          <w:b/>
          <w:bCs/>
          <w:u w:val="single"/>
        </w:rPr>
      </w:pPr>
      <w:r w:rsidRPr="00D80CD7">
        <w:rPr>
          <w:b/>
          <w:bCs/>
          <w:u w:val="single"/>
        </w:rPr>
        <w:t>Syllabus Statement</w:t>
      </w:r>
      <w:proofErr w:type="gramStart"/>
      <w:r w:rsidRPr="00D80CD7">
        <w:rPr>
          <w:b/>
          <w:bCs/>
          <w:u w:val="single"/>
        </w:rPr>
        <w:t>:  Attendance</w:t>
      </w:r>
      <w:proofErr w:type="gramEnd"/>
    </w:p>
    <w:p w14:paraId="4F4C059C" w14:textId="77777777" w:rsidR="00A91903" w:rsidRDefault="00A91903" w:rsidP="00A91903">
      <w:r>
        <w:t xml:space="preserve">Students are expected to attend class meetings regularly and to abide by the attendance policy established for the course.  It is important that you communicate with the professor prior to being absent, so you and the professor can discuss and mitigate the impact of the absence on your attainment of the course learning goals.  </w:t>
      </w:r>
    </w:p>
    <w:p w14:paraId="720FC1AA" w14:textId="77777777" w:rsidR="00E27CDE" w:rsidRDefault="00E27CDE" w:rsidP="00A91903"/>
    <w:p w14:paraId="5999142B" w14:textId="4CBE9CE5" w:rsidR="00E27CDE" w:rsidRDefault="00E27CDE" w:rsidP="00A91903">
      <w:r>
        <w:t>Students should not schedule their end-of-semester jury examinations agains</w:t>
      </w:r>
      <w:r w:rsidR="001C6BBB">
        <w:t>t</w:t>
      </w:r>
      <w:r>
        <w:t xml:space="preserve"> a regularly scheduled class.</w:t>
      </w:r>
    </w:p>
    <w:p w14:paraId="17B59510" w14:textId="77777777" w:rsidR="00E27CDE" w:rsidRPr="00670234" w:rsidRDefault="00E27CDE" w:rsidP="00E27CDE">
      <w:pPr>
        <w:spacing w:before="100" w:beforeAutospacing="1" w:after="100" w:afterAutospacing="1"/>
        <w:rPr>
          <w:rFonts w:cs="Arial"/>
          <w:color w:val="000000"/>
          <w:sz w:val="27"/>
          <w:szCs w:val="27"/>
        </w:rPr>
      </w:pPr>
    </w:p>
    <w:p w14:paraId="06B1857A" w14:textId="77777777" w:rsidR="00E27CDE" w:rsidRPr="00670234" w:rsidRDefault="00E27CDE" w:rsidP="00E27CDE">
      <w:pPr>
        <w:spacing w:before="100" w:beforeAutospacing="1" w:after="100" w:afterAutospacing="1"/>
        <w:rPr>
          <w:rFonts w:cs="Arial"/>
          <w:color w:val="000000"/>
          <w:sz w:val="27"/>
          <w:szCs w:val="27"/>
        </w:rPr>
      </w:pPr>
    </w:p>
    <w:p w14:paraId="54932BA8" w14:textId="77777777" w:rsidR="006D71DD" w:rsidRPr="006C385F" w:rsidRDefault="006D71DD" w:rsidP="006D71DD">
      <w:pPr>
        <w:jc w:val="center"/>
      </w:pPr>
      <w:r w:rsidRPr="006C385F">
        <w:t>METHODS OF ASSESSMENT</w:t>
      </w:r>
    </w:p>
    <w:p w14:paraId="2CFEB036" w14:textId="77777777" w:rsidR="006D71DD" w:rsidRPr="006C385F" w:rsidRDefault="006D71DD" w:rsidP="006D71DD"/>
    <w:p w14:paraId="41BADBD6" w14:textId="77777777" w:rsidR="006D71DD" w:rsidRPr="006C385F" w:rsidRDefault="006D71DD" w:rsidP="006D71DD">
      <w:r w:rsidRPr="006C385F">
        <w:rPr>
          <w:b/>
          <w:u w:val="single"/>
        </w:rPr>
        <w:t>Written Tests</w:t>
      </w:r>
      <w:r w:rsidRPr="006C385F">
        <w:t xml:space="preserve"> </w:t>
      </w:r>
    </w:p>
    <w:p w14:paraId="389080E0" w14:textId="77777777" w:rsidR="006D71DD" w:rsidRPr="006C385F" w:rsidRDefault="006D71DD" w:rsidP="006D71DD">
      <w:r w:rsidRPr="006C385F">
        <w:t>There will be two written tests (multiple choice format) based on the class notes and discussions.</w:t>
      </w:r>
    </w:p>
    <w:p w14:paraId="1AACECF1" w14:textId="77777777" w:rsidR="006D71DD" w:rsidRPr="006C385F" w:rsidRDefault="006D71DD" w:rsidP="006D71DD"/>
    <w:p w14:paraId="770A8BAD" w14:textId="77777777" w:rsidR="006D71DD" w:rsidRPr="006C385F" w:rsidRDefault="006D71DD" w:rsidP="006D71DD">
      <w:pPr>
        <w:rPr>
          <w:b/>
          <w:u w:val="single"/>
        </w:rPr>
      </w:pPr>
      <w:r w:rsidRPr="006C385F">
        <w:rPr>
          <w:b/>
          <w:u w:val="single"/>
        </w:rPr>
        <w:t>Listening Test</w:t>
      </w:r>
    </w:p>
    <w:p w14:paraId="6A9D598A" w14:textId="77777777" w:rsidR="006D71DD" w:rsidRPr="006C385F" w:rsidRDefault="006D71DD" w:rsidP="006D71DD">
      <w:r w:rsidRPr="006C385F">
        <w:t>The listening test will be played in class.  Excerpts from the pieces given on the listening list will be played and you are to identify the composer and the piece.</w:t>
      </w:r>
    </w:p>
    <w:p w14:paraId="31810057" w14:textId="77777777" w:rsidR="006D71DD" w:rsidRPr="006C385F" w:rsidRDefault="006D71DD" w:rsidP="006D71DD"/>
    <w:p w14:paraId="3CF6D116" w14:textId="77777777" w:rsidR="006D71DD" w:rsidRPr="006C385F" w:rsidRDefault="006D71DD" w:rsidP="006D71DD">
      <w:r w:rsidRPr="006C385F">
        <w:rPr>
          <w:b/>
          <w:u w:val="single"/>
        </w:rPr>
        <w:t>Written Paper</w:t>
      </w:r>
    </w:p>
    <w:p w14:paraId="63C01DC5" w14:textId="162B2017" w:rsidR="006D71DD" w:rsidRPr="006C385F" w:rsidRDefault="006D71DD" w:rsidP="006D71DD">
      <w:r w:rsidRPr="006C385F">
        <w:t xml:space="preserve">Choose an event from the history of the wind band and present new information about that event.  The paper should be 5-7 pages. You may choose an event that is discussed in </w:t>
      </w:r>
      <w:proofErr w:type="gramStart"/>
      <w:r w:rsidRPr="006C385F">
        <w:t>class</w:t>
      </w:r>
      <w:proofErr w:type="gramEnd"/>
      <w:r w:rsidRPr="006C385F">
        <w:t xml:space="preserve"> or you may choose one </w:t>
      </w:r>
      <w:proofErr w:type="gramStart"/>
      <w:r w:rsidRPr="006C385F">
        <w:t>on</w:t>
      </w:r>
      <w:proofErr w:type="gramEnd"/>
      <w:r w:rsidRPr="006C385F">
        <w:t xml:space="preserve"> your own. If you choose a new </w:t>
      </w:r>
      <w:r w:rsidR="00382859">
        <w:t>topic</w:t>
      </w:r>
      <w:r w:rsidRPr="006C385F">
        <w:t>, please clear that topic with the professor.</w:t>
      </w:r>
    </w:p>
    <w:p w14:paraId="5C42F42B" w14:textId="77777777" w:rsidR="00B5312D" w:rsidRDefault="00B5312D" w:rsidP="00B5312D">
      <w:pPr>
        <w:pStyle w:val="NoSpacing"/>
        <w:jc w:val="center"/>
        <w:rPr>
          <w:b/>
          <w:u w:val="single"/>
        </w:rPr>
      </w:pPr>
    </w:p>
    <w:p w14:paraId="61AA78D2" w14:textId="77777777" w:rsidR="00554570" w:rsidRPr="00920F0D" w:rsidRDefault="00554570" w:rsidP="00554570">
      <w:pPr>
        <w:rPr>
          <w:rFonts w:cs="Arial"/>
          <w:b/>
          <w:bCs/>
          <w:u w:val="single"/>
        </w:rPr>
      </w:pPr>
      <w:proofErr w:type="gramStart"/>
      <w:r w:rsidRPr="00920F0D">
        <w:rPr>
          <w:rFonts w:cs="Arial"/>
          <w:b/>
          <w:bCs/>
          <w:u w:val="single"/>
        </w:rPr>
        <w:t>Individual Repertory</w:t>
      </w:r>
      <w:proofErr w:type="gramEnd"/>
      <w:r w:rsidRPr="00920F0D">
        <w:rPr>
          <w:rFonts w:cs="Arial"/>
          <w:b/>
          <w:bCs/>
          <w:u w:val="single"/>
        </w:rPr>
        <w:t xml:space="preserve"> Reports</w:t>
      </w:r>
    </w:p>
    <w:p w14:paraId="63E9F883" w14:textId="77777777" w:rsidR="00554570" w:rsidRDefault="00554570" w:rsidP="00554570">
      <w:pPr>
        <w:rPr>
          <w:rFonts w:cs="Arial"/>
        </w:rPr>
      </w:pPr>
      <w:r>
        <w:rPr>
          <w:rFonts w:cs="Arial"/>
        </w:rPr>
        <w:t>Each student will turn in a 2–3-page report on EIGHT of the selections listed in the Listening list. Each report will include the following:</w:t>
      </w:r>
    </w:p>
    <w:p w14:paraId="21EFACD5" w14:textId="77777777" w:rsidR="00554570" w:rsidRDefault="00554570" w:rsidP="00554570">
      <w:pPr>
        <w:ind w:firstLine="720"/>
        <w:rPr>
          <w:rFonts w:cs="Arial"/>
        </w:rPr>
      </w:pPr>
      <w:r>
        <w:rPr>
          <w:rFonts w:cs="Arial"/>
        </w:rPr>
        <w:t>A short paragraph on the biography of the composer</w:t>
      </w:r>
    </w:p>
    <w:p w14:paraId="02C628CC" w14:textId="77777777" w:rsidR="00554570" w:rsidRDefault="00554570" w:rsidP="00554570">
      <w:pPr>
        <w:ind w:firstLine="720"/>
        <w:rPr>
          <w:rFonts w:cs="Arial"/>
        </w:rPr>
      </w:pPr>
      <w:r>
        <w:rPr>
          <w:rFonts w:cs="Arial"/>
        </w:rPr>
        <w:t>The background on the composition</w:t>
      </w:r>
    </w:p>
    <w:p w14:paraId="0717BD2E" w14:textId="52BCF542" w:rsidR="00554570" w:rsidRDefault="00554570" w:rsidP="00554570">
      <w:pPr>
        <w:ind w:firstLine="720"/>
        <w:rPr>
          <w:rFonts w:cs="Arial"/>
        </w:rPr>
      </w:pPr>
      <w:r>
        <w:rPr>
          <w:rFonts w:cs="Arial"/>
        </w:rPr>
        <w:t>The Historical Perspective of the Selection and how it impacts the composition.</w:t>
      </w:r>
    </w:p>
    <w:p w14:paraId="34C1417D" w14:textId="77777777" w:rsidR="00554570" w:rsidRDefault="00554570" w:rsidP="00554570">
      <w:pPr>
        <w:ind w:firstLine="720"/>
        <w:rPr>
          <w:rFonts w:cs="Arial"/>
        </w:rPr>
      </w:pPr>
      <w:r>
        <w:rPr>
          <w:rFonts w:cs="Arial"/>
        </w:rPr>
        <w:t>The Stylistic Considerations</w:t>
      </w:r>
    </w:p>
    <w:p w14:paraId="74FA3695" w14:textId="77777777" w:rsidR="00554570" w:rsidRDefault="00554570" w:rsidP="00554570">
      <w:pPr>
        <w:ind w:firstLine="720"/>
        <w:rPr>
          <w:rFonts w:cs="Arial"/>
        </w:rPr>
      </w:pPr>
      <w:r>
        <w:rPr>
          <w:rFonts w:cs="Arial"/>
        </w:rPr>
        <w:t>The Musical Elements</w:t>
      </w:r>
    </w:p>
    <w:p w14:paraId="3E0CEF72" w14:textId="5F8EBA5D" w:rsidR="00554570" w:rsidRDefault="00554570" w:rsidP="00554570">
      <w:pPr>
        <w:ind w:firstLine="720"/>
        <w:rPr>
          <w:rFonts w:cs="Arial"/>
        </w:rPr>
      </w:pPr>
      <w:r>
        <w:rPr>
          <w:rFonts w:cs="Arial"/>
        </w:rPr>
        <w:t>Other interesting or pertinent facts you discover.</w:t>
      </w:r>
    </w:p>
    <w:p w14:paraId="25F46FA8" w14:textId="77777777" w:rsidR="00D83E24" w:rsidRDefault="00D83E24" w:rsidP="00CD03E3">
      <w:pPr>
        <w:pStyle w:val="NoSpacing"/>
        <w:jc w:val="center"/>
      </w:pPr>
    </w:p>
    <w:p w14:paraId="2D5FC181" w14:textId="77777777" w:rsidR="00CD03E3" w:rsidRDefault="00B5312D" w:rsidP="001527CE">
      <w:pPr>
        <w:pStyle w:val="NoSpacing"/>
        <w:jc w:val="center"/>
        <w:rPr>
          <w:b/>
          <w:i/>
          <w:u w:val="single"/>
        </w:rPr>
      </w:pPr>
      <w:r w:rsidRPr="00B5312D">
        <w:rPr>
          <w:b/>
          <w:i/>
          <w:u w:val="single"/>
        </w:rPr>
        <w:t xml:space="preserve"> </w:t>
      </w:r>
      <w:r w:rsidRPr="008A29D9">
        <w:rPr>
          <w:b/>
          <w:i/>
          <w:u w:val="single"/>
        </w:rPr>
        <w:t>Possible Paper Topics</w:t>
      </w:r>
    </w:p>
    <w:p w14:paraId="71AB10AB" w14:textId="1ACFB502" w:rsidR="00B5312D" w:rsidRDefault="00B5312D" w:rsidP="00CD03E3">
      <w:pPr>
        <w:pStyle w:val="NoSpacing"/>
      </w:pPr>
      <w:r>
        <w:t>Janissary Bands</w:t>
      </w:r>
    </w:p>
    <w:p w14:paraId="4AAB574C" w14:textId="77777777" w:rsidR="00B5312D" w:rsidRDefault="00B5312D" w:rsidP="00B5312D">
      <w:pPr>
        <w:pStyle w:val="NoSpacing"/>
      </w:pPr>
      <w:proofErr w:type="spellStart"/>
      <w:r>
        <w:t>Stadtfeifer</w:t>
      </w:r>
      <w:proofErr w:type="spellEnd"/>
      <w:r>
        <w:t xml:space="preserve"> Bands (or countries other than Germany)</w:t>
      </w:r>
    </w:p>
    <w:p w14:paraId="2A40DD18" w14:textId="77777777" w:rsidR="00B5312D" w:rsidRDefault="00B5312D" w:rsidP="00B5312D">
      <w:pPr>
        <w:pStyle w:val="NoSpacing"/>
      </w:pPr>
      <w:r>
        <w:t>The Development of Consorts during the Renaissance</w:t>
      </w:r>
    </w:p>
    <w:p w14:paraId="156EBD6F" w14:textId="77777777" w:rsidR="00B5312D" w:rsidRDefault="00B5312D" w:rsidP="00B5312D">
      <w:pPr>
        <w:pStyle w:val="NoSpacing"/>
      </w:pPr>
      <w:r>
        <w:t>Wind Bands in Venice during the Renaissance</w:t>
      </w:r>
    </w:p>
    <w:p w14:paraId="54660B63" w14:textId="77777777" w:rsidR="00B5312D" w:rsidRDefault="00B5312D" w:rsidP="00B5312D">
      <w:pPr>
        <w:pStyle w:val="NoSpacing"/>
      </w:pPr>
      <w:r>
        <w:t>French Wind Music of the Baroque Period</w:t>
      </w:r>
    </w:p>
    <w:p w14:paraId="69CFBA6A" w14:textId="77777777" w:rsidR="00B5312D" w:rsidRDefault="00B5312D" w:rsidP="00B5312D">
      <w:pPr>
        <w:pStyle w:val="NoSpacing"/>
      </w:pPr>
      <w:r>
        <w:t>The Development of the Clarinet during the Late Baroque and into the Classical period</w:t>
      </w:r>
    </w:p>
    <w:p w14:paraId="612F7276" w14:textId="77777777" w:rsidR="00B5312D" w:rsidRDefault="00B5312D" w:rsidP="00B5312D">
      <w:pPr>
        <w:pStyle w:val="NoSpacing"/>
      </w:pPr>
      <w:r>
        <w:lastRenderedPageBreak/>
        <w:t>Wind Music as Chamber Music in the Classical period (</w:t>
      </w:r>
      <w:proofErr w:type="spellStart"/>
      <w:r>
        <w:t>Harmoniemusik</w:t>
      </w:r>
      <w:proofErr w:type="spellEnd"/>
      <w:r>
        <w:t>)</w:t>
      </w:r>
    </w:p>
    <w:p w14:paraId="7446FFAA" w14:textId="77777777" w:rsidR="00B5312D" w:rsidRDefault="00B5312D" w:rsidP="00B5312D">
      <w:pPr>
        <w:pStyle w:val="NoSpacing"/>
      </w:pPr>
      <w:r>
        <w:t>The role of Frederich the Great in the development of the European Wind band.</w:t>
      </w:r>
    </w:p>
    <w:p w14:paraId="62CB250D" w14:textId="77777777" w:rsidR="00B5312D" w:rsidRDefault="00B5312D" w:rsidP="00B5312D">
      <w:pPr>
        <w:pStyle w:val="NoSpacing"/>
      </w:pPr>
      <w:r>
        <w:t>The role of the Moravians in bringing Wind Band music to the United States</w:t>
      </w:r>
    </w:p>
    <w:p w14:paraId="26594D26" w14:textId="77777777" w:rsidR="00B5312D" w:rsidRDefault="00B5312D" w:rsidP="00B5312D">
      <w:pPr>
        <w:pStyle w:val="NoSpacing"/>
      </w:pPr>
      <w:r>
        <w:t>The role of the Wind Band in the Revolutionary War</w:t>
      </w:r>
    </w:p>
    <w:p w14:paraId="4AF17416" w14:textId="77777777" w:rsidR="00B5312D" w:rsidRDefault="00B5312D" w:rsidP="00B5312D">
      <w:pPr>
        <w:pStyle w:val="NoSpacing"/>
      </w:pPr>
      <w:r>
        <w:t>Keyed Bugles vs. Trumpets</w:t>
      </w:r>
    </w:p>
    <w:p w14:paraId="77A1E468" w14:textId="1D4EE1A8" w:rsidR="00382859" w:rsidRDefault="00382859" w:rsidP="00B5312D">
      <w:pPr>
        <w:pStyle w:val="NoSpacing"/>
      </w:pPr>
      <w:r>
        <w:t>The development and implementation of valves on brass instruments</w:t>
      </w:r>
    </w:p>
    <w:p w14:paraId="2BFF3C32" w14:textId="0F7ADDF6" w:rsidR="00B5312D" w:rsidRDefault="00B5312D" w:rsidP="00B5312D">
      <w:pPr>
        <w:pStyle w:val="NoSpacing"/>
      </w:pPr>
      <w:r>
        <w:t>Francis Johnson – A man of many firsts</w:t>
      </w:r>
    </w:p>
    <w:p w14:paraId="79B51996" w14:textId="77777777" w:rsidR="00B5312D" w:rsidRDefault="00B5312D" w:rsidP="00B5312D">
      <w:pPr>
        <w:pStyle w:val="NoSpacing"/>
      </w:pPr>
      <w:r>
        <w:t xml:space="preserve">The importance of the </w:t>
      </w:r>
      <w:proofErr w:type="spellStart"/>
      <w:r>
        <w:t>Dodworth</w:t>
      </w:r>
      <w:proofErr w:type="spellEnd"/>
      <w:r>
        <w:t xml:space="preserve"> Band in the development of the Wind Band in the US.</w:t>
      </w:r>
    </w:p>
    <w:p w14:paraId="33A37E03" w14:textId="77777777" w:rsidR="00B5312D" w:rsidRDefault="00B5312D" w:rsidP="00B5312D">
      <w:pPr>
        <w:pStyle w:val="NoSpacing"/>
      </w:pPr>
      <w:r>
        <w:t>The role of the wind band in the Civil War</w:t>
      </w:r>
    </w:p>
    <w:p w14:paraId="22260FEF" w14:textId="77777777" w:rsidR="00B5312D" w:rsidRDefault="00B5312D" w:rsidP="00B5312D">
      <w:pPr>
        <w:pStyle w:val="NoSpacing"/>
      </w:pPr>
      <w:r>
        <w:t>Development of the Saxhorn family of instruments</w:t>
      </w:r>
    </w:p>
    <w:p w14:paraId="293E0B4F" w14:textId="77777777" w:rsidR="00B5312D" w:rsidRDefault="00B5312D" w:rsidP="00B5312D">
      <w:pPr>
        <w:pStyle w:val="NoSpacing"/>
      </w:pPr>
      <w:r>
        <w:t>Professional Concert Bands in the 19</w:t>
      </w:r>
      <w:r w:rsidRPr="00EA39E8">
        <w:rPr>
          <w:vertAlign w:val="superscript"/>
        </w:rPr>
        <w:t>th</w:t>
      </w:r>
      <w:r>
        <w:t xml:space="preserve"> century</w:t>
      </w:r>
    </w:p>
    <w:p w14:paraId="4C44941D" w14:textId="77777777" w:rsidR="00B5312D" w:rsidRDefault="00B5312D" w:rsidP="00B5312D">
      <w:pPr>
        <w:pStyle w:val="NoSpacing"/>
      </w:pPr>
      <w:r>
        <w:tab/>
        <w:t>Patrick Gilmore</w:t>
      </w:r>
    </w:p>
    <w:p w14:paraId="7DF30222" w14:textId="77777777" w:rsidR="00B5312D" w:rsidRDefault="00B5312D" w:rsidP="00B5312D">
      <w:pPr>
        <w:pStyle w:val="NoSpacing"/>
      </w:pPr>
      <w:r>
        <w:tab/>
        <w:t>Helen Mae Butler</w:t>
      </w:r>
    </w:p>
    <w:p w14:paraId="6EA5DE3D" w14:textId="77777777" w:rsidR="00B5312D" w:rsidRDefault="00B5312D" w:rsidP="00B5312D">
      <w:pPr>
        <w:pStyle w:val="NoSpacing"/>
      </w:pPr>
      <w:r>
        <w:tab/>
        <w:t>John Philip Sousa</w:t>
      </w:r>
    </w:p>
    <w:p w14:paraId="6C4BCF28" w14:textId="77777777" w:rsidR="00B5312D" w:rsidRDefault="00B5312D" w:rsidP="00B5312D">
      <w:pPr>
        <w:pStyle w:val="NoSpacing"/>
      </w:pPr>
      <w:r>
        <w:t>Amateur Bands of the 19</w:t>
      </w:r>
      <w:r w:rsidRPr="00EA39E8">
        <w:rPr>
          <w:vertAlign w:val="superscript"/>
        </w:rPr>
        <w:t>th</w:t>
      </w:r>
      <w:r>
        <w:t xml:space="preserve"> century</w:t>
      </w:r>
    </w:p>
    <w:p w14:paraId="33571B42" w14:textId="77777777" w:rsidR="00B5312D" w:rsidRDefault="00B5312D" w:rsidP="00B5312D">
      <w:pPr>
        <w:pStyle w:val="NoSpacing"/>
      </w:pPr>
      <w:r>
        <w:tab/>
        <w:t>Town Bands</w:t>
      </w:r>
    </w:p>
    <w:p w14:paraId="2FBD71D8" w14:textId="77777777" w:rsidR="00B5312D" w:rsidRDefault="00B5312D" w:rsidP="00B5312D">
      <w:pPr>
        <w:pStyle w:val="NoSpacing"/>
      </w:pPr>
      <w:r>
        <w:tab/>
        <w:t>Industrial Bands</w:t>
      </w:r>
    </w:p>
    <w:p w14:paraId="11C52E28" w14:textId="77777777" w:rsidR="00B5312D" w:rsidRDefault="00B5312D" w:rsidP="00B5312D">
      <w:pPr>
        <w:pStyle w:val="NoSpacing"/>
      </w:pPr>
      <w:r>
        <w:tab/>
        <w:t>Institutional Bands</w:t>
      </w:r>
    </w:p>
    <w:p w14:paraId="54888155" w14:textId="77777777" w:rsidR="00B5312D" w:rsidRDefault="00B5312D" w:rsidP="00B5312D">
      <w:pPr>
        <w:pStyle w:val="NoSpacing"/>
      </w:pPr>
      <w:r>
        <w:tab/>
        <w:t>Ethnic Bands</w:t>
      </w:r>
    </w:p>
    <w:p w14:paraId="13D67AB0" w14:textId="77777777" w:rsidR="00B5312D" w:rsidRDefault="00B5312D" w:rsidP="00B5312D">
      <w:pPr>
        <w:pStyle w:val="NoSpacing"/>
      </w:pPr>
      <w:r>
        <w:tab/>
        <w:t>Women’s Bands</w:t>
      </w:r>
    </w:p>
    <w:p w14:paraId="262D7F7D" w14:textId="77777777" w:rsidR="00B5312D" w:rsidRDefault="00B5312D" w:rsidP="00B5312D">
      <w:pPr>
        <w:pStyle w:val="NoSpacing"/>
      </w:pPr>
      <w:r>
        <w:tab/>
        <w:t xml:space="preserve">Children’s Bands </w:t>
      </w:r>
    </w:p>
    <w:p w14:paraId="40EF4559" w14:textId="77777777" w:rsidR="00B5312D" w:rsidRDefault="00B5312D" w:rsidP="00B5312D">
      <w:pPr>
        <w:pStyle w:val="NoSpacing"/>
      </w:pPr>
      <w:r>
        <w:t>The School Band Movement 1920-the present</w:t>
      </w:r>
    </w:p>
    <w:p w14:paraId="36444658" w14:textId="77777777" w:rsidR="00B5312D" w:rsidRDefault="00B5312D" w:rsidP="00B5312D">
      <w:pPr>
        <w:pStyle w:val="NoSpacing"/>
      </w:pPr>
      <w:r>
        <w:t>The development of the Band Contest in America</w:t>
      </w:r>
    </w:p>
    <w:p w14:paraId="744B5DBB" w14:textId="77777777" w:rsidR="00B5312D" w:rsidRDefault="00B5312D" w:rsidP="00B5312D">
      <w:pPr>
        <w:pStyle w:val="NoSpacing"/>
      </w:pPr>
      <w:r>
        <w:t>The contributions of Edwin Franco Goldman to the American Wind Band</w:t>
      </w:r>
    </w:p>
    <w:p w14:paraId="0A57BEE1" w14:textId="77777777" w:rsidR="00B5312D" w:rsidRDefault="00B5312D" w:rsidP="00B5312D">
      <w:pPr>
        <w:pStyle w:val="NoSpacing"/>
      </w:pPr>
      <w:r>
        <w:t>The Wind Band during World War II</w:t>
      </w:r>
    </w:p>
    <w:p w14:paraId="63427F99" w14:textId="77777777" w:rsidR="00B5312D" w:rsidRDefault="00B5312D" w:rsidP="00B5312D">
      <w:pPr>
        <w:pStyle w:val="NoSpacing"/>
      </w:pPr>
      <w:r>
        <w:t>The contributions of William D. Revelli to the American Wind Band</w:t>
      </w:r>
    </w:p>
    <w:p w14:paraId="092603D3" w14:textId="77777777" w:rsidR="00B5312D" w:rsidRDefault="00B5312D" w:rsidP="00B5312D">
      <w:pPr>
        <w:pStyle w:val="NoSpacing"/>
      </w:pPr>
      <w:r>
        <w:t>The contributions of Frederick Fennell to the American Wind Band</w:t>
      </w:r>
    </w:p>
    <w:p w14:paraId="126D7711" w14:textId="026FE103" w:rsidR="00B5312D" w:rsidRDefault="00B5312D" w:rsidP="00B5312D">
      <w:pPr>
        <w:pStyle w:val="NoSpacing"/>
      </w:pPr>
      <w:r>
        <w:t>The growth of bands in the Public Schools in the 1950’s-1970’s</w:t>
      </w:r>
    </w:p>
    <w:p w14:paraId="1917F434" w14:textId="13C60255" w:rsidR="00460067" w:rsidRDefault="00460067" w:rsidP="00B5312D">
      <w:pPr>
        <w:pStyle w:val="NoSpacing"/>
      </w:pPr>
      <w:r>
        <w:t>The contributions of women to the standard or school band literature</w:t>
      </w:r>
    </w:p>
    <w:p w14:paraId="786CFC30" w14:textId="2A4E1476" w:rsidR="00460067" w:rsidRDefault="00460067" w:rsidP="00B5312D">
      <w:pPr>
        <w:pStyle w:val="NoSpacing"/>
      </w:pPr>
      <w:r>
        <w:t>The contributions of African Americans to the standard or school band literature</w:t>
      </w:r>
    </w:p>
    <w:p w14:paraId="5A6139F2" w14:textId="4DFBC80B" w:rsidR="00460067" w:rsidRDefault="00460067" w:rsidP="00460067">
      <w:pPr>
        <w:pStyle w:val="NoSpacing"/>
      </w:pPr>
      <w:r>
        <w:t>The contributions of Hispanic Americans to the standard or school band literature</w:t>
      </w:r>
    </w:p>
    <w:p w14:paraId="5EF8D274" w14:textId="1CAC2B33" w:rsidR="00460067" w:rsidRDefault="00460067" w:rsidP="00460067">
      <w:pPr>
        <w:pStyle w:val="NoSpacing"/>
      </w:pPr>
      <w:r>
        <w:t xml:space="preserve">The contributions of </w:t>
      </w:r>
      <w:proofErr w:type="gramStart"/>
      <w:r>
        <w:t>Asian-Americans</w:t>
      </w:r>
      <w:proofErr w:type="gramEnd"/>
      <w:r>
        <w:t xml:space="preserve"> to the standard or school band literature</w:t>
      </w:r>
    </w:p>
    <w:p w14:paraId="3AF9CBE4" w14:textId="77777777" w:rsidR="001358F5" w:rsidRDefault="001358F5" w:rsidP="001358F5">
      <w:pPr>
        <w:pStyle w:val="NoSpacing"/>
        <w:jc w:val="center"/>
        <w:rPr>
          <w:b/>
          <w:u w:val="single"/>
        </w:rPr>
      </w:pPr>
    </w:p>
    <w:p w14:paraId="2760955F" w14:textId="77777777" w:rsidR="00717094" w:rsidRDefault="00717094" w:rsidP="001358F5">
      <w:pPr>
        <w:pStyle w:val="NoSpacing"/>
        <w:jc w:val="center"/>
        <w:rPr>
          <w:b/>
          <w:u w:val="single"/>
        </w:rPr>
      </w:pPr>
    </w:p>
    <w:p w14:paraId="5C72F038" w14:textId="77777777" w:rsidR="00717094" w:rsidRDefault="00717094" w:rsidP="001358F5">
      <w:pPr>
        <w:pStyle w:val="NoSpacing"/>
        <w:jc w:val="center"/>
        <w:rPr>
          <w:b/>
          <w:u w:val="single"/>
        </w:rPr>
      </w:pPr>
    </w:p>
    <w:p w14:paraId="0A45B0DE" w14:textId="77777777" w:rsidR="00717094" w:rsidRDefault="00717094" w:rsidP="001358F5">
      <w:pPr>
        <w:pStyle w:val="NoSpacing"/>
        <w:jc w:val="center"/>
        <w:rPr>
          <w:b/>
          <w:u w:val="single"/>
        </w:rPr>
      </w:pPr>
    </w:p>
    <w:p w14:paraId="2286766D" w14:textId="77777777" w:rsidR="00717094" w:rsidRDefault="00717094" w:rsidP="001358F5">
      <w:pPr>
        <w:pStyle w:val="NoSpacing"/>
        <w:jc w:val="center"/>
        <w:rPr>
          <w:b/>
          <w:u w:val="single"/>
        </w:rPr>
      </w:pPr>
    </w:p>
    <w:p w14:paraId="3248CB8B" w14:textId="77777777" w:rsidR="00717094" w:rsidRDefault="00717094" w:rsidP="001358F5">
      <w:pPr>
        <w:pStyle w:val="NoSpacing"/>
        <w:jc w:val="center"/>
        <w:rPr>
          <w:b/>
          <w:u w:val="single"/>
        </w:rPr>
      </w:pPr>
    </w:p>
    <w:p w14:paraId="24A068DF" w14:textId="77777777" w:rsidR="00717094" w:rsidRDefault="00717094" w:rsidP="001358F5">
      <w:pPr>
        <w:pStyle w:val="NoSpacing"/>
        <w:jc w:val="center"/>
        <w:rPr>
          <w:b/>
          <w:u w:val="single"/>
        </w:rPr>
      </w:pPr>
    </w:p>
    <w:p w14:paraId="1EA5C631" w14:textId="6FB0DE90" w:rsidR="00717094" w:rsidRPr="00717094" w:rsidRDefault="00717094" w:rsidP="00717094">
      <w:pPr>
        <w:pStyle w:val="NoSpacing"/>
        <w:rPr>
          <w:b/>
          <w:sz w:val="32"/>
          <w:szCs w:val="32"/>
          <w:u w:val="single"/>
        </w:rPr>
      </w:pPr>
      <w:r>
        <w:rPr>
          <w:b/>
          <w:sz w:val="32"/>
          <w:szCs w:val="32"/>
          <w:u w:val="single"/>
        </w:rPr>
        <w:t>THIS IS NOT THE LISTENING LIST FOR THE LISTENING TEST</w:t>
      </w:r>
    </w:p>
    <w:p w14:paraId="1E59059D" w14:textId="77777777" w:rsidR="00717094" w:rsidRDefault="00717094" w:rsidP="001358F5">
      <w:pPr>
        <w:pStyle w:val="NoSpacing"/>
        <w:jc w:val="center"/>
        <w:rPr>
          <w:b/>
          <w:u w:val="single"/>
        </w:rPr>
      </w:pPr>
    </w:p>
    <w:p w14:paraId="22587149" w14:textId="77777777" w:rsidR="00717094" w:rsidRDefault="00717094" w:rsidP="001358F5">
      <w:pPr>
        <w:pStyle w:val="NoSpacing"/>
        <w:jc w:val="center"/>
        <w:rPr>
          <w:b/>
          <w:u w:val="single"/>
        </w:rPr>
      </w:pPr>
    </w:p>
    <w:p w14:paraId="1C0FCB2A" w14:textId="77777777" w:rsidR="001358F5" w:rsidRPr="0043407E" w:rsidRDefault="001358F5" w:rsidP="001358F5">
      <w:pPr>
        <w:pStyle w:val="NoSpacing"/>
        <w:jc w:val="center"/>
        <w:rPr>
          <w:b/>
          <w:u w:val="single"/>
        </w:rPr>
      </w:pPr>
      <w:r w:rsidRPr="0043407E">
        <w:rPr>
          <w:b/>
          <w:u w:val="single"/>
        </w:rPr>
        <w:t>Musical Works that should be studied by ALL conductors</w:t>
      </w:r>
    </w:p>
    <w:p w14:paraId="24F1BBDD" w14:textId="77777777" w:rsidR="001358F5" w:rsidRDefault="001358F5" w:rsidP="001358F5">
      <w:pPr>
        <w:pStyle w:val="NoSpacing"/>
      </w:pPr>
    </w:p>
    <w:p w14:paraId="68C0CA33" w14:textId="77777777" w:rsidR="001358F5" w:rsidRDefault="001358F5" w:rsidP="001358F5">
      <w:pPr>
        <w:pStyle w:val="NoSpacing"/>
        <w:rPr>
          <w:rFonts w:asciiTheme="minorHAnsi" w:hAnsiTheme="minorHAnsi"/>
        </w:rPr>
      </w:pPr>
      <w:r>
        <w:fldChar w:fldCharType="begin"/>
      </w:r>
      <w:r>
        <w:instrText xml:space="preserve"> LINK Excel.Sheet.12 "Book1" "Sheet1!R1C1:R18C5" \a \f 5 \h  \* MERGEFORMAT </w:instrText>
      </w:r>
      <w:r>
        <w:fldChar w:fldCharType="separate"/>
      </w:r>
    </w:p>
    <w:tbl>
      <w:tblPr>
        <w:tblStyle w:val="TableGrid"/>
        <w:tblW w:w="7140" w:type="dxa"/>
        <w:tblLook w:val="04A0" w:firstRow="1" w:lastRow="0" w:firstColumn="1" w:lastColumn="0" w:noHBand="0" w:noVBand="1"/>
      </w:tblPr>
      <w:tblGrid>
        <w:gridCol w:w="1480"/>
        <w:gridCol w:w="4700"/>
        <w:gridCol w:w="1329"/>
      </w:tblGrid>
      <w:tr w:rsidR="001358F5" w:rsidRPr="00AA24BC" w14:paraId="384A2364" w14:textId="77777777" w:rsidTr="00A344AD">
        <w:trPr>
          <w:trHeight w:val="300"/>
        </w:trPr>
        <w:tc>
          <w:tcPr>
            <w:tcW w:w="1480" w:type="dxa"/>
            <w:noWrap/>
            <w:hideMark/>
          </w:tcPr>
          <w:p w14:paraId="4719FA37" w14:textId="77777777" w:rsidR="001358F5" w:rsidRPr="00AA24BC" w:rsidRDefault="001358F5" w:rsidP="00A344AD">
            <w:pPr>
              <w:pStyle w:val="NoSpacing"/>
              <w:rPr>
                <w:b/>
                <w:bCs/>
              </w:rPr>
            </w:pPr>
            <w:r w:rsidRPr="00AA24BC">
              <w:rPr>
                <w:b/>
                <w:bCs/>
              </w:rPr>
              <w:t>Composer</w:t>
            </w:r>
          </w:p>
        </w:tc>
        <w:tc>
          <w:tcPr>
            <w:tcW w:w="4700" w:type="dxa"/>
            <w:noWrap/>
            <w:hideMark/>
          </w:tcPr>
          <w:p w14:paraId="4AA0FB34" w14:textId="77777777" w:rsidR="001358F5" w:rsidRPr="00AA24BC" w:rsidRDefault="001358F5" w:rsidP="00A344AD">
            <w:pPr>
              <w:pStyle w:val="NoSpacing"/>
              <w:rPr>
                <w:b/>
                <w:bCs/>
              </w:rPr>
            </w:pPr>
            <w:r w:rsidRPr="00AA24BC">
              <w:rPr>
                <w:b/>
                <w:bCs/>
              </w:rPr>
              <w:t>Work</w:t>
            </w:r>
          </w:p>
        </w:tc>
        <w:tc>
          <w:tcPr>
            <w:tcW w:w="960" w:type="dxa"/>
            <w:noWrap/>
            <w:hideMark/>
          </w:tcPr>
          <w:p w14:paraId="1CD1D0F6" w14:textId="77777777" w:rsidR="001358F5" w:rsidRPr="00AA24BC" w:rsidRDefault="001358F5" w:rsidP="00A344AD">
            <w:pPr>
              <w:pStyle w:val="NoSpacing"/>
              <w:rPr>
                <w:b/>
                <w:bCs/>
              </w:rPr>
            </w:pPr>
            <w:r w:rsidRPr="00AA24BC">
              <w:rPr>
                <w:b/>
                <w:bCs/>
              </w:rPr>
              <w:t>Frequency</w:t>
            </w:r>
          </w:p>
        </w:tc>
      </w:tr>
      <w:tr w:rsidR="001358F5" w:rsidRPr="00AA24BC" w14:paraId="106CA197" w14:textId="77777777" w:rsidTr="00A344AD">
        <w:trPr>
          <w:trHeight w:val="300"/>
        </w:trPr>
        <w:tc>
          <w:tcPr>
            <w:tcW w:w="1480" w:type="dxa"/>
            <w:noWrap/>
            <w:hideMark/>
          </w:tcPr>
          <w:p w14:paraId="0F3C8BBF" w14:textId="77777777" w:rsidR="001358F5" w:rsidRPr="00AA24BC" w:rsidRDefault="001358F5" w:rsidP="00A344AD">
            <w:pPr>
              <w:pStyle w:val="NoSpacing"/>
            </w:pPr>
            <w:r w:rsidRPr="00AA24BC">
              <w:t>Stravinsky</w:t>
            </w:r>
          </w:p>
        </w:tc>
        <w:tc>
          <w:tcPr>
            <w:tcW w:w="4700" w:type="dxa"/>
            <w:noWrap/>
            <w:hideMark/>
          </w:tcPr>
          <w:p w14:paraId="20C9DEC1" w14:textId="77777777" w:rsidR="001358F5" w:rsidRPr="00AA24BC" w:rsidRDefault="001358F5" w:rsidP="00A344AD">
            <w:pPr>
              <w:pStyle w:val="NoSpacing"/>
            </w:pPr>
            <w:r w:rsidRPr="00AA24BC">
              <w:t>La Sacre du Printemps (The Rite of Spring)</w:t>
            </w:r>
          </w:p>
        </w:tc>
        <w:tc>
          <w:tcPr>
            <w:tcW w:w="960" w:type="dxa"/>
            <w:noWrap/>
            <w:hideMark/>
          </w:tcPr>
          <w:p w14:paraId="7B7346B6" w14:textId="77777777" w:rsidR="001358F5" w:rsidRPr="00AA24BC" w:rsidRDefault="001358F5" w:rsidP="00A344AD">
            <w:pPr>
              <w:pStyle w:val="NoSpacing"/>
            </w:pPr>
            <w:r w:rsidRPr="00AA24BC">
              <w:t>19</w:t>
            </w:r>
          </w:p>
        </w:tc>
      </w:tr>
      <w:tr w:rsidR="001358F5" w:rsidRPr="00AA24BC" w14:paraId="331A81AC" w14:textId="77777777" w:rsidTr="00A344AD">
        <w:trPr>
          <w:trHeight w:val="300"/>
        </w:trPr>
        <w:tc>
          <w:tcPr>
            <w:tcW w:w="1480" w:type="dxa"/>
            <w:noWrap/>
            <w:hideMark/>
          </w:tcPr>
          <w:p w14:paraId="327FDFDE" w14:textId="77777777" w:rsidR="001358F5" w:rsidRPr="00AA24BC" w:rsidRDefault="001358F5" w:rsidP="00A344AD">
            <w:pPr>
              <w:pStyle w:val="NoSpacing"/>
            </w:pPr>
            <w:r w:rsidRPr="00AA24BC">
              <w:t>Grainger</w:t>
            </w:r>
          </w:p>
        </w:tc>
        <w:tc>
          <w:tcPr>
            <w:tcW w:w="4700" w:type="dxa"/>
            <w:noWrap/>
            <w:hideMark/>
          </w:tcPr>
          <w:p w14:paraId="6EBC2276" w14:textId="77777777" w:rsidR="001358F5" w:rsidRPr="00AA24BC" w:rsidRDefault="001358F5" w:rsidP="00A344AD">
            <w:pPr>
              <w:pStyle w:val="NoSpacing"/>
            </w:pPr>
            <w:r w:rsidRPr="00AA24BC">
              <w:t>Lincolnshire Posy</w:t>
            </w:r>
          </w:p>
        </w:tc>
        <w:tc>
          <w:tcPr>
            <w:tcW w:w="960" w:type="dxa"/>
            <w:noWrap/>
            <w:hideMark/>
          </w:tcPr>
          <w:p w14:paraId="4282E867" w14:textId="77777777" w:rsidR="001358F5" w:rsidRPr="00AA24BC" w:rsidRDefault="001358F5" w:rsidP="00A344AD">
            <w:pPr>
              <w:pStyle w:val="NoSpacing"/>
            </w:pPr>
            <w:r w:rsidRPr="00AA24BC">
              <w:t>16</w:t>
            </w:r>
          </w:p>
        </w:tc>
      </w:tr>
      <w:tr w:rsidR="001358F5" w:rsidRPr="00AA24BC" w14:paraId="200776D5" w14:textId="77777777" w:rsidTr="00A344AD">
        <w:trPr>
          <w:trHeight w:val="300"/>
        </w:trPr>
        <w:tc>
          <w:tcPr>
            <w:tcW w:w="1480" w:type="dxa"/>
            <w:noWrap/>
            <w:hideMark/>
          </w:tcPr>
          <w:p w14:paraId="1AED7D8D" w14:textId="77777777" w:rsidR="001358F5" w:rsidRPr="00AA24BC" w:rsidRDefault="001358F5" w:rsidP="00A344AD">
            <w:pPr>
              <w:pStyle w:val="NoSpacing"/>
            </w:pPr>
            <w:r w:rsidRPr="00AA24BC">
              <w:t>Mozart</w:t>
            </w:r>
          </w:p>
        </w:tc>
        <w:tc>
          <w:tcPr>
            <w:tcW w:w="4700" w:type="dxa"/>
            <w:noWrap/>
            <w:hideMark/>
          </w:tcPr>
          <w:p w14:paraId="23F64A70" w14:textId="77777777" w:rsidR="001358F5" w:rsidRPr="00AA24BC" w:rsidRDefault="001358F5" w:rsidP="00A344AD">
            <w:pPr>
              <w:pStyle w:val="NoSpacing"/>
            </w:pPr>
            <w:r w:rsidRPr="00AA24BC">
              <w:t>Serenade in Bb Major Gran Partita K 361</w:t>
            </w:r>
          </w:p>
        </w:tc>
        <w:tc>
          <w:tcPr>
            <w:tcW w:w="960" w:type="dxa"/>
            <w:noWrap/>
            <w:hideMark/>
          </w:tcPr>
          <w:p w14:paraId="3A9277B7" w14:textId="77777777" w:rsidR="001358F5" w:rsidRPr="00AA24BC" w:rsidRDefault="001358F5" w:rsidP="00A344AD">
            <w:pPr>
              <w:pStyle w:val="NoSpacing"/>
            </w:pPr>
            <w:r w:rsidRPr="00AA24BC">
              <w:t>9</w:t>
            </w:r>
          </w:p>
        </w:tc>
      </w:tr>
      <w:tr w:rsidR="001358F5" w:rsidRPr="00AA24BC" w14:paraId="2EC718FC" w14:textId="77777777" w:rsidTr="00A344AD">
        <w:trPr>
          <w:trHeight w:val="300"/>
        </w:trPr>
        <w:tc>
          <w:tcPr>
            <w:tcW w:w="1480" w:type="dxa"/>
            <w:noWrap/>
            <w:hideMark/>
          </w:tcPr>
          <w:p w14:paraId="59668A91" w14:textId="77777777" w:rsidR="001358F5" w:rsidRPr="00AA24BC" w:rsidRDefault="001358F5" w:rsidP="00A344AD">
            <w:pPr>
              <w:pStyle w:val="NoSpacing"/>
            </w:pPr>
            <w:r w:rsidRPr="00AA24BC">
              <w:t>Schwantner</w:t>
            </w:r>
          </w:p>
        </w:tc>
        <w:tc>
          <w:tcPr>
            <w:tcW w:w="4700" w:type="dxa"/>
            <w:noWrap/>
            <w:hideMark/>
          </w:tcPr>
          <w:p w14:paraId="4DDEB790" w14:textId="77777777" w:rsidR="001358F5" w:rsidRPr="00AA24BC" w:rsidRDefault="001358F5" w:rsidP="00A344AD">
            <w:pPr>
              <w:pStyle w:val="NoSpacing"/>
            </w:pPr>
            <w:r>
              <w:t xml:space="preserve">… </w:t>
            </w:r>
            <w:r w:rsidRPr="00AA24BC">
              <w:t>and the mountains rising nowhere</w:t>
            </w:r>
          </w:p>
        </w:tc>
        <w:tc>
          <w:tcPr>
            <w:tcW w:w="960" w:type="dxa"/>
            <w:noWrap/>
            <w:hideMark/>
          </w:tcPr>
          <w:p w14:paraId="7434F5D0" w14:textId="77777777" w:rsidR="001358F5" w:rsidRPr="00AA24BC" w:rsidRDefault="001358F5" w:rsidP="00A344AD">
            <w:pPr>
              <w:pStyle w:val="NoSpacing"/>
            </w:pPr>
            <w:r w:rsidRPr="00AA24BC">
              <w:t>7</w:t>
            </w:r>
          </w:p>
        </w:tc>
      </w:tr>
      <w:tr w:rsidR="001358F5" w:rsidRPr="00AA24BC" w14:paraId="7BE0ED7F" w14:textId="77777777" w:rsidTr="00A344AD">
        <w:trPr>
          <w:trHeight w:val="300"/>
        </w:trPr>
        <w:tc>
          <w:tcPr>
            <w:tcW w:w="1480" w:type="dxa"/>
            <w:noWrap/>
            <w:hideMark/>
          </w:tcPr>
          <w:p w14:paraId="27164F18" w14:textId="77777777" w:rsidR="001358F5" w:rsidRPr="00AA24BC" w:rsidRDefault="001358F5" w:rsidP="00A344AD">
            <w:pPr>
              <w:pStyle w:val="NoSpacing"/>
            </w:pPr>
            <w:r w:rsidRPr="00AA24BC">
              <w:t>Copland</w:t>
            </w:r>
          </w:p>
        </w:tc>
        <w:tc>
          <w:tcPr>
            <w:tcW w:w="4700" w:type="dxa"/>
            <w:noWrap/>
            <w:hideMark/>
          </w:tcPr>
          <w:p w14:paraId="1DE51381" w14:textId="77777777" w:rsidR="001358F5" w:rsidRPr="00AA24BC" w:rsidRDefault="001358F5" w:rsidP="00A344AD">
            <w:pPr>
              <w:pStyle w:val="NoSpacing"/>
            </w:pPr>
            <w:r w:rsidRPr="00AA24BC">
              <w:t>Appalachian Spring</w:t>
            </w:r>
          </w:p>
        </w:tc>
        <w:tc>
          <w:tcPr>
            <w:tcW w:w="960" w:type="dxa"/>
            <w:noWrap/>
            <w:hideMark/>
          </w:tcPr>
          <w:p w14:paraId="7829EFC9" w14:textId="77777777" w:rsidR="001358F5" w:rsidRPr="00AA24BC" w:rsidRDefault="001358F5" w:rsidP="00A344AD">
            <w:pPr>
              <w:pStyle w:val="NoSpacing"/>
            </w:pPr>
            <w:r w:rsidRPr="00AA24BC">
              <w:t>6</w:t>
            </w:r>
          </w:p>
        </w:tc>
      </w:tr>
      <w:tr w:rsidR="001358F5" w:rsidRPr="00AA24BC" w14:paraId="4CC347BF" w14:textId="77777777" w:rsidTr="00A344AD">
        <w:trPr>
          <w:trHeight w:val="300"/>
        </w:trPr>
        <w:tc>
          <w:tcPr>
            <w:tcW w:w="1480" w:type="dxa"/>
            <w:noWrap/>
            <w:hideMark/>
          </w:tcPr>
          <w:p w14:paraId="7F042E86" w14:textId="77777777" w:rsidR="001358F5" w:rsidRPr="00AA24BC" w:rsidRDefault="001358F5" w:rsidP="00A344AD">
            <w:pPr>
              <w:pStyle w:val="NoSpacing"/>
            </w:pPr>
            <w:r w:rsidRPr="00AA24BC">
              <w:t>Hindemith</w:t>
            </w:r>
          </w:p>
        </w:tc>
        <w:tc>
          <w:tcPr>
            <w:tcW w:w="4700" w:type="dxa"/>
            <w:noWrap/>
            <w:hideMark/>
          </w:tcPr>
          <w:p w14:paraId="5E79C197" w14:textId="77777777" w:rsidR="001358F5" w:rsidRPr="00AA24BC" w:rsidRDefault="001358F5" w:rsidP="00A344AD">
            <w:pPr>
              <w:pStyle w:val="NoSpacing"/>
            </w:pPr>
            <w:r w:rsidRPr="00AA24BC">
              <w:t>Symphony in Bb for Concert Band</w:t>
            </w:r>
          </w:p>
        </w:tc>
        <w:tc>
          <w:tcPr>
            <w:tcW w:w="960" w:type="dxa"/>
            <w:noWrap/>
            <w:hideMark/>
          </w:tcPr>
          <w:p w14:paraId="0004A1E4" w14:textId="77777777" w:rsidR="001358F5" w:rsidRPr="00AA24BC" w:rsidRDefault="001358F5" w:rsidP="00A344AD">
            <w:pPr>
              <w:pStyle w:val="NoSpacing"/>
            </w:pPr>
            <w:r w:rsidRPr="00AA24BC">
              <w:t>6</w:t>
            </w:r>
          </w:p>
        </w:tc>
      </w:tr>
      <w:tr w:rsidR="001358F5" w:rsidRPr="00AA24BC" w14:paraId="35380DB7" w14:textId="77777777" w:rsidTr="00A344AD">
        <w:trPr>
          <w:trHeight w:val="300"/>
        </w:trPr>
        <w:tc>
          <w:tcPr>
            <w:tcW w:w="1480" w:type="dxa"/>
            <w:noWrap/>
            <w:hideMark/>
          </w:tcPr>
          <w:p w14:paraId="7AA452C3" w14:textId="77777777" w:rsidR="001358F5" w:rsidRPr="00AA24BC" w:rsidRDefault="001358F5" w:rsidP="00A344AD">
            <w:pPr>
              <w:pStyle w:val="NoSpacing"/>
            </w:pPr>
            <w:r w:rsidRPr="00AA24BC">
              <w:t>Holst</w:t>
            </w:r>
          </w:p>
        </w:tc>
        <w:tc>
          <w:tcPr>
            <w:tcW w:w="4700" w:type="dxa"/>
            <w:noWrap/>
            <w:hideMark/>
          </w:tcPr>
          <w:p w14:paraId="0D07EB85" w14:textId="77777777" w:rsidR="001358F5" w:rsidRPr="00AA24BC" w:rsidRDefault="001358F5" w:rsidP="00A344AD">
            <w:pPr>
              <w:pStyle w:val="NoSpacing"/>
            </w:pPr>
            <w:r w:rsidRPr="00AA24BC">
              <w:t>First Suite in Eb for Military Band Op. 28</w:t>
            </w:r>
          </w:p>
        </w:tc>
        <w:tc>
          <w:tcPr>
            <w:tcW w:w="960" w:type="dxa"/>
            <w:noWrap/>
            <w:hideMark/>
          </w:tcPr>
          <w:p w14:paraId="03E2F75B" w14:textId="77777777" w:rsidR="001358F5" w:rsidRPr="00AA24BC" w:rsidRDefault="001358F5" w:rsidP="00A344AD">
            <w:pPr>
              <w:pStyle w:val="NoSpacing"/>
            </w:pPr>
            <w:r w:rsidRPr="00AA24BC">
              <w:t>6</w:t>
            </w:r>
          </w:p>
        </w:tc>
      </w:tr>
      <w:tr w:rsidR="001358F5" w:rsidRPr="00AA24BC" w14:paraId="1DBDD6BB" w14:textId="77777777" w:rsidTr="00A344AD">
        <w:trPr>
          <w:trHeight w:val="300"/>
        </w:trPr>
        <w:tc>
          <w:tcPr>
            <w:tcW w:w="1480" w:type="dxa"/>
            <w:noWrap/>
            <w:hideMark/>
          </w:tcPr>
          <w:p w14:paraId="4272ED0A" w14:textId="77777777" w:rsidR="001358F5" w:rsidRPr="00AA24BC" w:rsidRDefault="001358F5" w:rsidP="00A344AD">
            <w:pPr>
              <w:pStyle w:val="NoSpacing"/>
            </w:pPr>
            <w:r w:rsidRPr="00AA24BC">
              <w:t>Stravinsky</w:t>
            </w:r>
          </w:p>
        </w:tc>
        <w:tc>
          <w:tcPr>
            <w:tcW w:w="4700" w:type="dxa"/>
            <w:noWrap/>
            <w:hideMark/>
          </w:tcPr>
          <w:p w14:paraId="4DFC5E04" w14:textId="77777777" w:rsidR="001358F5" w:rsidRPr="00AA24BC" w:rsidRDefault="001358F5" w:rsidP="00A344AD">
            <w:pPr>
              <w:pStyle w:val="NoSpacing"/>
            </w:pPr>
            <w:r w:rsidRPr="00AA24BC">
              <w:t>Wind Octet</w:t>
            </w:r>
          </w:p>
        </w:tc>
        <w:tc>
          <w:tcPr>
            <w:tcW w:w="960" w:type="dxa"/>
            <w:noWrap/>
            <w:hideMark/>
          </w:tcPr>
          <w:p w14:paraId="65AFA0EF" w14:textId="77777777" w:rsidR="001358F5" w:rsidRPr="00AA24BC" w:rsidRDefault="001358F5" w:rsidP="00A344AD">
            <w:pPr>
              <w:pStyle w:val="NoSpacing"/>
            </w:pPr>
            <w:r w:rsidRPr="00AA24BC">
              <w:t>6</w:t>
            </w:r>
          </w:p>
        </w:tc>
      </w:tr>
      <w:tr w:rsidR="001358F5" w:rsidRPr="00AA24BC" w14:paraId="0A389BE6" w14:textId="77777777" w:rsidTr="00A344AD">
        <w:trPr>
          <w:trHeight w:val="300"/>
        </w:trPr>
        <w:tc>
          <w:tcPr>
            <w:tcW w:w="1480" w:type="dxa"/>
            <w:noWrap/>
            <w:hideMark/>
          </w:tcPr>
          <w:p w14:paraId="16E3789C" w14:textId="77777777" w:rsidR="001358F5" w:rsidRPr="00AA24BC" w:rsidRDefault="001358F5" w:rsidP="00A344AD">
            <w:pPr>
              <w:pStyle w:val="NoSpacing"/>
            </w:pPr>
            <w:r w:rsidRPr="00AA24BC">
              <w:t>Bartok</w:t>
            </w:r>
          </w:p>
        </w:tc>
        <w:tc>
          <w:tcPr>
            <w:tcW w:w="4700" w:type="dxa"/>
            <w:noWrap/>
            <w:hideMark/>
          </w:tcPr>
          <w:p w14:paraId="2F96C6C0" w14:textId="77777777" w:rsidR="001358F5" w:rsidRPr="00AA24BC" w:rsidRDefault="001358F5" w:rsidP="00A344AD">
            <w:pPr>
              <w:pStyle w:val="NoSpacing"/>
            </w:pPr>
            <w:r w:rsidRPr="00AA24BC">
              <w:t>Concerto for Orchestra</w:t>
            </w:r>
          </w:p>
        </w:tc>
        <w:tc>
          <w:tcPr>
            <w:tcW w:w="960" w:type="dxa"/>
            <w:noWrap/>
            <w:hideMark/>
          </w:tcPr>
          <w:p w14:paraId="46537191" w14:textId="77777777" w:rsidR="001358F5" w:rsidRPr="00AA24BC" w:rsidRDefault="001358F5" w:rsidP="00A344AD">
            <w:pPr>
              <w:pStyle w:val="NoSpacing"/>
            </w:pPr>
            <w:r w:rsidRPr="00AA24BC">
              <w:t>5</w:t>
            </w:r>
          </w:p>
        </w:tc>
      </w:tr>
      <w:tr w:rsidR="001358F5" w:rsidRPr="00AA24BC" w14:paraId="22ED2EDE" w14:textId="77777777" w:rsidTr="00A344AD">
        <w:trPr>
          <w:trHeight w:val="300"/>
        </w:trPr>
        <w:tc>
          <w:tcPr>
            <w:tcW w:w="1480" w:type="dxa"/>
            <w:noWrap/>
            <w:hideMark/>
          </w:tcPr>
          <w:p w14:paraId="38C18053" w14:textId="77777777" w:rsidR="001358F5" w:rsidRPr="00AA24BC" w:rsidRDefault="001358F5" w:rsidP="00A344AD">
            <w:pPr>
              <w:pStyle w:val="NoSpacing"/>
            </w:pPr>
            <w:r w:rsidRPr="00AA24BC">
              <w:t>Stravinsky</w:t>
            </w:r>
          </w:p>
        </w:tc>
        <w:tc>
          <w:tcPr>
            <w:tcW w:w="4700" w:type="dxa"/>
            <w:noWrap/>
            <w:hideMark/>
          </w:tcPr>
          <w:p w14:paraId="7264CBB6" w14:textId="77777777" w:rsidR="001358F5" w:rsidRPr="00AA24BC" w:rsidRDefault="001358F5" w:rsidP="00A344AD">
            <w:pPr>
              <w:pStyle w:val="NoSpacing"/>
            </w:pPr>
            <w:r w:rsidRPr="00AA24BC">
              <w:t>Symphonies of Wind Instruments</w:t>
            </w:r>
          </w:p>
        </w:tc>
        <w:tc>
          <w:tcPr>
            <w:tcW w:w="960" w:type="dxa"/>
            <w:noWrap/>
            <w:hideMark/>
          </w:tcPr>
          <w:p w14:paraId="1FE803F9" w14:textId="77777777" w:rsidR="001358F5" w:rsidRPr="00AA24BC" w:rsidRDefault="001358F5" w:rsidP="00A344AD">
            <w:pPr>
              <w:pStyle w:val="NoSpacing"/>
            </w:pPr>
            <w:r w:rsidRPr="00AA24BC">
              <w:t>5</w:t>
            </w:r>
          </w:p>
        </w:tc>
      </w:tr>
      <w:tr w:rsidR="001358F5" w:rsidRPr="00AA24BC" w14:paraId="2A3D4B5C" w14:textId="77777777" w:rsidTr="00A344AD">
        <w:trPr>
          <w:trHeight w:val="300"/>
        </w:trPr>
        <w:tc>
          <w:tcPr>
            <w:tcW w:w="1480" w:type="dxa"/>
            <w:noWrap/>
            <w:hideMark/>
          </w:tcPr>
          <w:p w14:paraId="002BB219" w14:textId="77777777" w:rsidR="001358F5" w:rsidRPr="00AA24BC" w:rsidRDefault="001358F5" w:rsidP="00A344AD">
            <w:pPr>
              <w:pStyle w:val="NoSpacing"/>
            </w:pPr>
            <w:r w:rsidRPr="00AA24BC">
              <w:t>Beethoven</w:t>
            </w:r>
          </w:p>
        </w:tc>
        <w:tc>
          <w:tcPr>
            <w:tcW w:w="4700" w:type="dxa"/>
            <w:noWrap/>
            <w:hideMark/>
          </w:tcPr>
          <w:p w14:paraId="275C2C72" w14:textId="77777777" w:rsidR="001358F5" w:rsidRPr="00AA24BC" w:rsidRDefault="001358F5" w:rsidP="00A344AD">
            <w:pPr>
              <w:pStyle w:val="NoSpacing"/>
            </w:pPr>
            <w:r w:rsidRPr="00AA24BC">
              <w:t>Symphony No. 9</w:t>
            </w:r>
          </w:p>
        </w:tc>
        <w:tc>
          <w:tcPr>
            <w:tcW w:w="960" w:type="dxa"/>
            <w:noWrap/>
            <w:hideMark/>
          </w:tcPr>
          <w:p w14:paraId="1621D035" w14:textId="77777777" w:rsidR="001358F5" w:rsidRPr="00AA24BC" w:rsidRDefault="001358F5" w:rsidP="00A344AD">
            <w:pPr>
              <w:pStyle w:val="NoSpacing"/>
            </w:pPr>
            <w:r w:rsidRPr="00AA24BC">
              <w:t>4</w:t>
            </w:r>
          </w:p>
        </w:tc>
      </w:tr>
      <w:tr w:rsidR="001358F5" w:rsidRPr="00AA24BC" w14:paraId="0B21A9CE" w14:textId="77777777" w:rsidTr="00A344AD">
        <w:trPr>
          <w:trHeight w:val="300"/>
        </w:trPr>
        <w:tc>
          <w:tcPr>
            <w:tcW w:w="1480" w:type="dxa"/>
            <w:noWrap/>
            <w:hideMark/>
          </w:tcPr>
          <w:p w14:paraId="0C80D48D" w14:textId="77777777" w:rsidR="001358F5" w:rsidRPr="00AA24BC" w:rsidRDefault="001358F5" w:rsidP="00A344AD">
            <w:pPr>
              <w:pStyle w:val="NoSpacing"/>
            </w:pPr>
            <w:r w:rsidRPr="00AA24BC">
              <w:t>Brahms</w:t>
            </w:r>
          </w:p>
        </w:tc>
        <w:tc>
          <w:tcPr>
            <w:tcW w:w="4700" w:type="dxa"/>
            <w:noWrap/>
            <w:hideMark/>
          </w:tcPr>
          <w:p w14:paraId="4566EDAE" w14:textId="77777777" w:rsidR="001358F5" w:rsidRPr="00AA24BC" w:rsidRDefault="001358F5" w:rsidP="00A344AD">
            <w:pPr>
              <w:pStyle w:val="NoSpacing"/>
            </w:pPr>
            <w:r w:rsidRPr="00AA24BC">
              <w:t>German Requiem</w:t>
            </w:r>
          </w:p>
        </w:tc>
        <w:tc>
          <w:tcPr>
            <w:tcW w:w="960" w:type="dxa"/>
            <w:noWrap/>
            <w:hideMark/>
          </w:tcPr>
          <w:p w14:paraId="18B8F87E" w14:textId="77777777" w:rsidR="001358F5" w:rsidRPr="00AA24BC" w:rsidRDefault="001358F5" w:rsidP="00A344AD">
            <w:pPr>
              <w:pStyle w:val="NoSpacing"/>
            </w:pPr>
            <w:r w:rsidRPr="00AA24BC">
              <w:t>4</w:t>
            </w:r>
          </w:p>
        </w:tc>
      </w:tr>
      <w:tr w:rsidR="001358F5" w:rsidRPr="00AA24BC" w14:paraId="5AA0CCF9" w14:textId="77777777" w:rsidTr="00A344AD">
        <w:trPr>
          <w:trHeight w:val="300"/>
        </w:trPr>
        <w:tc>
          <w:tcPr>
            <w:tcW w:w="1480" w:type="dxa"/>
            <w:noWrap/>
            <w:hideMark/>
          </w:tcPr>
          <w:p w14:paraId="257C07DF" w14:textId="77777777" w:rsidR="001358F5" w:rsidRPr="00AA24BC" w:rsidRDefault="001358F5" w:rsidP="00A344AD">
            <w:pPr>
              <w:pStyle w:val="NoSpacing"/>
            </w:pPr>
            <w:r w:rsidRPr="00AA24BC">
              <w:t>Gorecki</w:t>
            </w:r>
          </w:p>
        </w:tc>
        <w:tc>
          <w:tcPr>
            <w:tcW w:w="4700" w:type="dxa"/>
            <w:noWrap/>
            <w:hideMark/>
          </w:tcPr>
          <w:p w14:paraId="2246CD28" w14:textId="77777777" w:rsidR="001358F5" w:rsidRPr="00AA24BC" w:rsidRDefault="001358F5" w:rsidP="00A344AD">
            <w:pPr>
              <w:pStyle w:val="NoSpacing"/>
            </w:pPr>
            <w:r w:rsidRPr="00AA24BC">
              <w:t>Symphony No. 3 "Symphony of Sorrowful Songs"</w:t>
            </w:r>
          </w:p>
        </w:tc>
        <w:tc>
          <w:tcPr>
            <w:tcW w:w="960" w:type="dxa"/>
            <w:noWrap/>
            <w:hideMark/>
          </w:tcPr>
          <w:p w14:paraId="11393487" w14:textId="77777777" w:rsidR="001358F5" w:rsidRPr="00AA24BC" w:rsidRDefault="001358F5" w:rsidP="00A344AD">
            <w:pPr>
              <w:pStyle w:val="NoSpacing"/>
            </w:pPr>
            <w:r w:rsidRPr="00AA24BC">
              <w:t>4</w:t>
            </w:r>
          </w:p>
        </w:tc>
      </w:tr>
      <w:tr w:rsidR="001358F5" w:rsidRPr="00AA24BC" w14:paraId="72F56EF9" w14:textId="77777777" w:rsidTr="00A344AD">
        <w:trPr>
          <w:trHeight w:val="300"/>
        </w:trPr>
        <w:tc>
          <w:tcPr>
            <w:tcW w:w="1480" w:type="dxa"/>
            <w:noWrap/>
            <w:hideMark/>
          </w:tcPr>
          <w:p w14:paraId="65E4538E" w14:textId="77777777" w:rsidR="001358F5" w:rsidRPr="00AA24BC" w:rsidRDefault="001358F5" w:rsidP="00A344AD">
            <w:pPr>
              <w:pStyle w:val="NoSpacing"/>
            </w:pPr>
            <w:r w:rsidRPr="00AA24BC">
              <w:t>Husa</w:t>
            </w:r>
          </w:p>
        </w:tc>
        <w:tc>
          <w:tcPr>
            <w:tcW w:w="4700" w:type="dxa"/>
            <w:noWrap/>
            <w:hideMark/>
          </w:tcPr>
          <w:p w14:paraId="03666C65" w14:textId="77777777" w:rsidR="001358F5" w:rsidRPr="00AA24BC" w:rsidRDefault="001358F5" w:rsidP="00A344AD">
            <w:pPr>
              <w:pStyle w:val="NoSpacing"/>
            </w:pPr>
            <w:r w:rsidRPr="00AA24BC">
              <w:t>Music for Prague, 1968</w:t>
            </w:r>
          </w:p>
        </w:tc>
        <w:tc>
          <w:tcPr>
            <w:tcW w:w="960" w:type="dxa"/>
            <w:noWrap/>
            <w:hideMark/>
          </w:tcPr>
          <w:p w14:paraId="0B591132" w14:textId="77777777" w:rsidR="001358F5" w:rsidRPr="00AA24BC" w:rsidRDefault="001358F5" w:rsidP="00A344AD">
            <w:pPr>
              <w:pStyle w:val="NoSpacing"/>
            </w:pPr>
            <w:r w:rsidRPr="00AA24BC">
              <w:t>4</w:t>
            </w:r>
          </w:p>
        </w:tc>
      </w:tr>
      <w:tr w:rsidR="001358F5" w:rsidRPr="00AA24BC" w14:paraId="5F31F52E" w14:textId="77777777" w:rsidTr="00A344AD">
        <w:trPr>
          <w:trHeight w:val="300"/>
        </w:trPr>
        <w:tc>
          <w:tcPr>
            <w:tcW w:w="1480" w:type="dxa"/>
            <w:noWrap/>
            <w:hideMark/>
          </w:tcPr>
          <w:p w14:paraId="4CAF2F0E" w14:textId="77777777" w:rsidR="001358F5" w:rsidRPr="00AA24BC" w:rsidRDefault="001358F5" w:rsidP="00A344AD">
            <w:pPr>
              <w:pStyle w:val="NoSpacing"/>
            </w:pPr>
            <w:r w:rsidRPr="00AA24BC">
              <w:t>Maslanka</w:t>
            </w:r>
          </w:p>
        </w:tc>
        <w:tc>
          <w:tcPr>
            <w:tcW w:w="4700" w:type="dxa"/>
            <w:noWrap/>
            <w:hideMark/>
          </w:tcPr>
          <w:p w14:paraId="77AD1BCD" w14:textId="77777777" w:rsidR="001358F5" w:rsidRPr="00AA24BC" w:rsidRDefault="001358F5" w:rsidP="00A344AD">
            <w:pPr>
              <w:pStyle w:val="NoSpacing"/>
            </w:pPr>
            <w:r w:rsidRPr="00AA24BC">
              <w:t>Symphony No. 4</w:t>
            </w:r>
          </w:p>
        </w:tc>
        <w:tc>
          <w:tcPr>
            <w:tcW w:w="960" w:type="dxa"/>
            <w:noWrap/>
            <w:hideMark/>
          </w:tcPr>
          <w:p w14:paraId="47108102" w14:textId="77777777" w:rsidR="001358F5" w:rsidRPr="00AA24BC" w:rsidRDefault="001358F5" w:rsidP="00A344AD">
            <w:pPr>
              <w:pStyle w:val="NoSpacing"/>
            </w:pPr>
            <w:r w:rsidRPr="00AA24BC">
              <w:t>4</w:t>
            </w:r>
          </w:p>
        </w:tc>
      </w:tr>
      <w:tr w:rsidR="001358F5" w:rsidRPr="00AA24BC" w14:paraId="5197083B" w14:textId="77777777" w:rsidTr="00A344AD">
        <w:trPr>
          <w:trHeight w:val="300"/>
        </w:trPr>
        <w:tc>
          <w:tcPr>
            <w:tcW w:w="1480" w:type="dxa"/>
            <w:noWrap/>
            <w:hideMark/>
          </w:tcPr>
          <w:p w14:paraId="1A97BC2E" w14:textId="77777777" w:rsidR="001358F5" w:rsidRPr="00AA24BC" w:rsidRDefault="001358F5" w:rsidP="00A344AD">
            <w:pPr>
              <w:pStyle w:val="NoSpacing"/>
            </w:pPr>
            <w:r w:rsidRPr="00AA24BC">
              <w:t>Persichetti</w:t>
            </w:r>
          </w:p>
        </w:tc>
        <w:tc>
          <w:tcPr>
            <w:tcW w:w="4700" w:type="dxa"/>
            <w:noWrap/>
            <w:hideMark/>
          </w:tcPr>
          <w:p w14:paraId="4A1AFBB7" w14:textId="77777777" w:rsidR="001358F5" w:rsidRPr="00AA24BC" w:rsidRDefault="001358F5" w:rsidP="00A344AD">
            <w:pPr>
              <w:pStyle w:val="NoSpacing"/>
            </w:pPr>
            <w:r w:rsidRPr="00AA24BC">
              <w:t>Divertimento for Band</w:t>
            </w:r>
          </w:p>
        </w:tc>
        <w:tc>
          <w:tcPr>
            <w:tcW w:w="960" w:type="dxa"/>
            <w:noWrap/>
            <w:hideMark/>
          </w:tcPr>
          <w:p w14:paraId="08376E81" w14:textId="77777777" w:rsidR="001358F5" w:rsidRPr="00AA24BC" w:rsidRDefault="001358F5" w:rsidP="00A344AD">
            <w:pPr>
              <w:pStyle w:val="NoSpacing"/>
            </w:pPr>
            <w:r w:rsidRPr="00AA24BC">
              <w:t>4</w:t>
            </w:r>
          </w:p>
        </w:tc>
      </w:tr>
      <w:tr w:rsidR="001358F5" w:rsidRPr="00AA24BC" w14:paraId="063E0170" w14:textId="77777777" w:rsidTr="00A344AD">
        <w:trPr>
          <w:trHeight w:val="300"/>
        </w:trPr>
        <w:tc>
          <w:tcPr>
            <w:tcW w:w="1480" w:type="dxa"/>
            <w:noWrap/>
            <w:hideMark/>
          </w:tcPr>
          <w:p w14:paraId="2A239035" w14:textId="77777777" w:rsidR="001358F5" w:rsidRPr="00AA24BC" w:rsidRDefault="001358F5" w:rsidP="00A344AD">
            <w:pPr>
              <w:pStyle w:val="NoSpacing"/>
            </w:pPr>
            <w:r w:rsidRPr="00AA24BC">
              <w:t>Schuman</w:t>
            </w:r>
          </w:p>
        </w:tc>
        <w:tc>
          <w:tcPr>
            <w:tcW w:w="4700" w:type="dxa"/>
            <w:noWrap/>
            <w:hideMark/>
          </w:tcPr>
          <w:p w14:paraId="316013C0" w14:textId="77777777" w:rsidR="001358F5" w:rsidRPr="00AA24BC" w:rsidRDefault="001358F5" w:rsidP="00A344AD">
            <w:pPr>
              <w:pStyle w:val="NoSpacing"/>
            </w:pPr>
            <w:r w:rsidRPr="00AA24BC">
              <w:t xml:space="preserve">New England </w:t>
            </w:r>
            <w:proofErr w:type="spellStart"/>
            <w:r w:rsidRPr="00AA24BC">
              <w:t>Tryptich</w:t>
            </w:r>
            <w:proofErr w:type="spellEnd"/>
          </w:p>
        </w:tc>
        <w:tc>
          <w:tcPr>
            <w:tcW w:w="960" w:type="dxa"/>
            <w:noWrap/>
            <w:hideMark/>
          </w:tcPr>
          <w:p w14:paraId="4DE28610" w14:textId="77777777" w:rsidR="001358F5" w:rsidRPr="00AA24BC" w:rsidRDefault="001358F5" w:rsidP="00A344AD">
            <w:pPr>
              <w:pStyle w:val="NoSpacing"/>
            </w:pPr>
            <w:r w:rsidRPr="00AA24BC">
              <w:t>4</w:t>
            </w:r>
          </w:p>
        </w:tc>
      </w:tr>
    </w:tbl>
    <w:p w14:paraId="13C9CF33" w14:textId="77777777" w:rsidR="001358F5" w:rsidRDefault="001358F5" w:rsidP="001358F5">
      <w:pPr>
        <w:pStyle w:val="NoSpacing"/>
        <w:jc w:val="center"/>
      </w:pPr>
      <w:r>
        <w:fldChar w:fldCharType="end"/>
      </w:r>
    </w:p>
    <w:p w14:paraId="490894A6" w14:textId="77777777" w:rsidR="00E27CDE" w:rsidRDefault="00E27CDE">
      <w:pPr>
        <w:rPr>
          <w:rFonts w:cs="Arial"/>
          <w:color w:val="000000"/>
          <w:sz w:val="18"/>
          <w:szCs w:val="18"/>
        </w:rPr>
      </w:pPr>
      <w:r>
        <w:rPr>
          <w:rFonts w:cs="Arial"/>
          <w:color w:val="000000"/>
          <w:sz w:val="18"/>
          <w:szCs w:val="18"/>
        </w:rPr>
        <w:br w:type="page"/>
      </w:r>
    </w:p>
    <w:p w14:paraId="28117373" w14:textId="2C04185B" w:rsidR="00191204" w:rsidRDefault="00191204">
      <w:pPr>
        <w:rPr>
          <w:rFonts w:eastAsiaTheme="minorHAnsi" w:cs="Arial"/>
          <w:color w:val="000000"/>
          <w:sz w:val="18"/>
          <w:szCs w:val="18"/>
        </w:rPr>
      </w:pPr>
    </w:p>
    <w:p w14:paraId="122CF08C" w14:textId="09B18811" w:rsidR="001358F5" w:rsidRPr="00F43672" w:rsidRDefault="001358F5" w:rsidP="001358F5">
      <w:pPr>
        <w:pStyle w:val="NormalWeb"/>
        <w:spacing w:before="0" w:beforeAutospacing="0" w:after="0" w:afterAutospacing="0"/>
        <w:rPr>
          <w:rFonts w:cs="Arial"/>
        </w:rPr>
      </w:pPr>
      <w:r w:rsidRPr="00F43672">
        <w:rPr>
          <w:rFonts w:ascii="Arial" w:hAnsi="Arial" w:cs="Arial"/>
          <w:color w:val="000000"/>
        </w:rPr>
        <w:t xml:space="preserve">ACADEMIC INTEGRITY – LINK: </w:t>
      </w:r>
      <w:hyperlink r:id="rId7" w:history="1">
        <w:r w:rsidR="00670234" w:rsidRPr="00F43672">
          <w:rPr>
            <w:rStyle w:val="Hyperlink"/>
            <w:rFonts w:ascii="Arial" w:hAnsi="Arial" w:cs="Arial"/>
          </w:rPr>
          <w:t>https://policy.unt.edu/policy/06-003</w:t>
        </w:r>
      </w:hyperlink>
      <w:r w:rsidRPr="00F43672">
        <w:rPr>
          <w:rFonts w:ascii="Arial" w:hAnsi="Arial" w:cs="Arial"/>
          <w:color w:val="000000"/>
        </w:rPr>
        <w:t xml:space="preserve"> </w:t>
      </w:r>
    </w:p>
    <w:p w14:paraId="6114D5A4" w14:textId="0DF42B86" w:rsidR="001358F5" w:rsidRPr="00F43672" w:rsidRDefault="001358F5" w:rsidP="001358F5">
      <w:pPr>
        <w:spacing w:before="100" w:beforeAutospacing="1" w:after="100" w:afterAutospacing="1"/>
        <w:rPr>
          <w:rFonts w:cs="Arial"/>
          <w:color w:val="000000"/>
        </w:rPr>
      </w:pPr>
      <w:r w:rsidRPr="00F43672">
        <w:rPr>
          <w:rFonts w:cs="Arial"/>
          <w:color w:val="000000"/>
        </w:rPr>
        <w:t xml:space="preserve">STUDENT BEHAVIOR - LINK: </w:t>
      </w:r>
      <w:hyperlink r:id="rId8" w:history="1">
        <w:r w:rsidR="00670234" w:rsidRPr="00F43672">
          <w:rPr>
            <w:rStyle w:val="Hyperlink"/>
            <w:rFonts w:cs="Arial"/>
          </w:rPr>
          <w:t>https://deanofstudents.unt.edu/conduct</w:t>
        </w:r>
      </w:hyperlink>
    </w:p>
    <w:p w14:paraId="7754E9EA" w14:textId="2112550C" w:rsidR="001358F5" w:rsidRPr="00F43672" w:rsidRDefault="001358F5" w:rsidP="001358F5">
      <w:pPr>
        <w:spacing w:before="100" w:beforeAutospacing="1" w:after="100" w:afterAutospacing="1"/>
        <w:rPr>
          <w:rFonts w:cs="Arial"/>
          <w:color w:val="000000"/>
        </w:rPr>
      </w:pPr>
      <w:r w:rsidRPr="00F43672">
        <w:rPr>
          <w:rFonts w:cs="Arial"/>
          <w:color w:val="000000"/>
        </w:rPr>
        <w:t xml:space="preserve">ACCESS TO INFORMATION – EAGLE CONNECT </w:t>
      </w:r>
      <w:r w:rsidR="00670234" w:rsidRPr="00F43672">
        <w:rPr>
          <w:rFonts w:cs="Arial"/>
          <w:color w:val="000000"/>
        </w:rPr>
        <w:t>–</w:t>
      </w:r>
      <w:r w:rsidRPr="00F43672">
        <w:rPr>
          <w:rFonts w:cs="Arial"/>
          <w:color w:val="000000"/>
        </w:rPr>
        <w:t xml:space="preserve"> LINK</w:t>
      </w:r>
      <w:r w:rsidR="00670234" w:rsidRPr="00F43672">
        <w:rPr>
          <w:rFonts w:cs="Arial"/>
          <w:color w:val="000000"/>
        </w:rPr>
        <w:t xml:space="preserve">: </w:t>
      </w:r>
      <w:r w:rsidRPr="00F43672">
        <w:rPr>
          <w:rFonts w:cs="Arial"/>
          <w:color w:val="000000"/>
        </w:rPr>
        <w:t>eagleconnect.unt.edu/</w:t>
      </w:r>
    </w:p>
    <w:p w14:paraId="0F9EA115" w14:textId="471BA015" w:rsidR="001358F5" w:rsidRPr="00F43672" w:rsidRDefault="001358F5" w:rsidP="001358F5">
      <w:pPr>
        <w:spacing w:before="100" w:beforeAutospacing="1" w:after="100" w:afterAutospacing="1"/>
        <w:rPr>
          <w:rFonts w:cs="Arial"/>
          <w:color w:val="000000"/>
        </w:rPr>
      </w:pPr>
      <w:r w:rsidRPr="00F43672">
        <w:rPr>
          <w:rFonts w:cs="Arial"/>
          <w:color w:val="000000"/>
        </w:rPr>
        <w:t>ODA STATEMENT - LINK: disability.unt.edu. (Phone: (940) 565-4323)</w:t>
      </w:r>
      <w:r w:rsidR="004D0EB3">
        <w:rPr>
          <w:rFonts w:cs="Arial"/>
          <w:color w:val="000000"/>
        </w:rPr>
        <w:t xml:space="preserve"> </w:t>
      </w:r>
    </w:p>
    <w:p w14:paraId="396BBBB5" w14:textId="77777777" w:rsidR="0010018B" w:rsidRPr="00F43672" w:rsidRDefault="001358F5" w:rsidP="001358F5">
      <w:pPr>
        <w:spacing w:before="100" w:beforeAutospacing="1" w:after="100" w:afterAutospacing="1"/>
        <w:rPr>
          <w:rFonts w:cs="Arial"/>
          <w:color w:val="000000"/>
        </w:rPr>
      </w:pPr>
      <w:r w:rsidRPr="00F43672">
        <w:rPr>
          <w:rFonts w:cs="Arial"/>
          <w:color w:val="000000"/>
        </w:rPr>
        <w:t xml:space="preserve">UNT POLICY STATEMENT ON DIVERSITY </w:t>
      </w:r>
      <w:proofErr w:type="gramStart"/>
      <w:r w:rsidRPr="00F43672">
        <w:rPr>
          <w:rFonts w:cs="Arial"/>
          <w:color w:val="000000"/>
        </w:rPr>
        <w:t>https:</w:t>
      </w:r>
      <w:r w:rsidR="0010018B" w:rsidRPr="00F43672">
        <w:rPr>
          <w:rFonts w:cs="Arial"/>
          <w:color w:val="000000"/>
        </w:rPr>
        <w:t>idea.unt.edu</w:t>
      </w:r>
      <w:proofErr w:type="gramEnd"/>
      <w:r w:rsidR="0010018B" w:rsidRPr="00F43672">
        <w:rPr>
          <w:rFonts w:cs="Arial"/>
          <w:color w:val="000000"/>
        </w:rPr>
        <w:t xml:space="preserve">/diversity-inclusion  </w:t>
      </w:r>
    </w:p>
    <w:p w14:paraId="47A1A609" w14:textId="22E9292C" w:rsidR="0010018B" w:rsidRPr="00F43672" w:rsidRDefault="0010018B" w:rsidP="001358F5">
      <w:pPr>
        <w:spacing w:before="100" w:beforeAutospacing="1" w:after="100" w:afterAutospacing="1"/>
        <w:rPr>
          <w:rFonts w:cs="Arial"/>
          <w:color w:val="000000"/>
        </w:rPr>
      </w:pPr>
      <w:r w:rsidRPr="00F43672">
        <w:rPr>
          <w:rFonts w:cs="Arial"/>
          <w:color w:val="000000"/>
        </w:rPr>
        <w:t xml:space="preserve">HEALTH AND SAFETY INFORMATION </w:t>
      </w:r>
      <w:hyperlink r:id="rId9" w:history="1">
        <w:r w:rsidRPr="00F43672">
          <w:rPr>
            <w:rStyle w:val="Hyperlink"/>
            <w:rFonts w:cs="Arial"/>
          </w:rPr>
          <w:t xml:space="preserve">https://music.unt.edu/student-health-and-wellness </w:t>
        </w:r>
      </w:hyperlink>
    </w:p>
    <w:p w14:paraId="4CB3B5FA" w14:textId="03394F85" w:rsidR="001358F5" w:rsidRPr="00F43672" w:rsidRDefault="0010018B" w:rsidP="001358F5">
      <w:pPr>
        <w:spacing w:before="100" w:beforeAutospacing="1" w:after="100" w:afterAutospacing="1"/>
        <w:rPr>
          <w:rFonts w:cs="Arial"/>
          <w:color w:val="000000"/>
        </w:rPr>
      </w:pPr>
      <w:r w:rsidRPr="00F43672">
        <w:rPr>
          <w:rFonts w:cs="Arial"/>
          <w:color w:val="000000"/>
        </w:rPr>
        <w:t xml:space="preserve"> </w:t>
      </w:r>
      <w:r w:rsidR="001358F5" w:rsidRPr="00F43672">
        <w:rPr>
          <w:rFonts w:cs="Arial"/>
          <w:color w:val="000000"/>
        </w:rPr>
        <w:t xml:space="preserve">2020-2021 SEMESTER ACADEMIC SCHEDULE (WITH ADD/DROP DATES) </w:t>
      </w:r>
      <w:r w:rsidRPr="00F43672">
        <w:rPr>
          <w:rFonts w:cs="Arial"/>
          <w:color w:val="000000"/>
        </w:rPr>
        <w:t>AND FINAL EXAM SCHEDULE</w:t>
      </w:r>
      <w:r w:rsidR="001358F5" w:rsidRPr="00F43672">
        <w:rPr>
          <w:rFonts w:cs="Arial"/>
          <w:color w:val="000000"/>
        </w:rPr>
        <w:t xml:space="preserve">– LINK: </w:t>
      </w:r>
      <w:hyperlink r:id="rId10" w:history="1">
        <w:r w:rsidRPr="00F43672">
          <w:rPr>
            <w:rStyle w:val="Hyperlink"/>
            <w:rFonts w:cs="Arial"/>
          </w:rPr>
          <w:t xml:space="preserve">https://registrar.unt.edu/registration/spring-registration-guide.html </w:t>
        </w:r>
      </w:hyperlink>
    </w:p>
    <w:p w14:paraId="35C970C0" w14:textId="77777777" w:rsidR="001358F5" w:rsidRPr="00F43672" w:rsidRDefault="001358F5" w:rsidP="001358F5">
      <w:pPr>
        <w:spacing w:before="100" w:beforeAutospacing="1" w:after="100" w:afterAutospacing="1"/>
        <w:rPr>
          <w:rFonts w:cs="Arial"/>
          <w:color w:val="000000"/>
        </w:rPr>
      </w:pPr>
      <w:r w:rsidRPr="00F43672">
        <w:rPr>
          <w:rFonts w:cs="Arial"/>
          <w:color w:val="000000"/>
        </w:rPr>
        <w:t xml:space="preserve">FINANCIAL AID AND SATISFACTORY ACADEMIC PROGRESS - LINK: </w:t>
      </w:r>
      <w:hyperlink r:id="rId11" w:history="1">
        <w:r w:rsidRPr="00F43672">
          <w:rPr>
            <w:rStyle w:val="Hyperlink"/>
            <w:rFonts w:cs="Arial"/>
          </w:rPr>
          <w:t>http://financialaid.unt.edu/sap</w:t>
        </w:r>
      </w:hyperlink>
    </w:p>
    <w:p w14:paraId="0BF74ADF" w14:textId="77777777" w:rsidR="001358F5" w:rsidRPr="00F43672" w:rsidRDefault="001358F5" w:rsidP="001358F5">
      <w:pPr>
        <w:spacing w:before="100" w:beforeAutospacing="1" w:after="100" w:afterAutospacing="1"/>
        <w:rPr>
          <w:rFonts w:cs="Arial"/>
          <w:color w:val="000000"/>
        </w:rPr>
      </w:pPr>
      <w:r w:rsidRPr="00F43672">
        <w:rPr>
          <w:rFonts w:cs="Arial"/>
          <w:color w:val="000000"/>
        </w:rPr>
        <w:t xml:space="preserve">RETENTION OF STUDENT RECORDS - Link: </w:t>
      </w:r>
      <w:hyperlink r:id="rId12" w:history="1">
        <w:r w:rsidRPr="00F43672">
          <w:rPr>
            <w:rStyle w:val="Hyperlink"/>
            <w:rFonts w:cs="Arial"/>
          </w:rPr>
          <w:t>http://ferpa.unt.edu/</w:t>
        </w:r>
      </w:hyperlink>
    </w:p>
    <w:p w14:paraId="29000DAD" w14:textId="77777777" w:rsidR="001358F5" w:rsidRPr="00F43672" w:rsidRDefault="001358F5" w:rsidP="001358F5">
      <w:pPr>
        <w:spacing w:before="100" w:beforeAutospacing="1" w:after="100" w:afterAutospacing="1"/>
        <w:rPr>
          <w:rFonts w:cs="Arial"/>
          <w:color w:val="000000"/>
        </w:rPr>
      </w:pPr>
      <w:r w:rsidRPr="00F43672">
        <w:rPr>
          <w:rFonts w:cs="Arial"/>
          <w:color w:val="000000"/>
        </w:rPr>
        <w:t xml:space="preserve">RESPONDING TO STUDENTS IN DISTRESS: UNT COUNCILING - LINK: </w:t>
      </w:r>
      <w:hyperlink r:id="rId13" w:history="1">
        <w:r w:rsidRPr="00F43672">
          <w:rPr>
            <w:rStyle w:val="Hyperlink"/>
            <w:rFonts w:cs="Arial"/>
          </w:rPr>
          <w:t>http://studentaffairs.unt.edu/counseling-and-testing-services</w:t>
        </w:r>
      </w:hyperlink>
    </w:p>
    <w:p w14:paraId="02197653" w14:textId="1E7EA20C" w:rsidR="001358F5" w:rsidRPr="00F43672" w:rsidRDefault="001358F5" w:rsidP="001358F5">
      <w:pPr>
        <w:spacing w:before="100" w:beforeAutospacing="1" w:after="100" w:afterAutospacing="1"/>
        <w:rPr>
          <w:rFonts w:cs="Arial"/>
          <w:color w:val="000000"/>
        </w:rPr>
      </w:pPr>
      <w:r w:rsidRPr="00F43672">
        <w:rPr>
          <w:rFonts w:cs="Arial"/>
          <w:color w:val="000000"/>
        </w:rPr>
        <w:t xml:space="preserve">MENTAL HEALTH ISSUES: </w:t>
      </w:r>
      <w:r w:rsidRPr="00F43672">
        <w:rPr>
          <w:rFonts w:cs="Arial"/>
          <w:color w:val="000000"/>
        </w:rPr>
        <w:tab/>
        <w:t xml:space="preserve">LINK: </w:t>
      </w:r>
      <w:hyperlink r:id="rId14" w:history="1">
        <w:r w:rsidRPr="00F43672">
          <w:rPr>
            <w:rStyle w:val="Hyperlink"/>
            <w:rFonts w:cs="Arial"/>
          </w:rPr>
          <w:t>https://speakout.unt.edu</w:t>
        </w:r>
      </w:hyperlink>
    </w:p>
    <w:p w14:paraId="774A9A8E" w14:textId="7B1B6BF7" w:rsidR="0010018B" w:rsidRPr="00F43672" w:rsidRDefault="001358F5" w:rsidP="001358F5">
      <w:pPr>
        <w:spacing w:before="100" w:beforeAutospacing="1" w:after="100" w:afterAutospacing="1"/>
        <w:rPr>
          <w:rFonts w:cs="Arial"/>
        </w:rPr>
      </w:pPr>
      <w:r w:rsidRPr="00F43672">
        <w:rPr>
          <w:rFonts w:cs="Arial"/>
          <w:color w:val="000000"/>
        </w:rPr>
        <w:t xml:space="preserve">ADD/DROP POLICY – LINK:  </w:t>
      </w:r>
      <w:hyperlink r:id="rId15" w:history="1">
        <w:r w:rsidR="0010018B" w:rsidRPr="00F43672">
          <w:rPr>
            <w:rStyle w:val="Hyperlink"/>
            <w:rFonts w:cs="Arial"/>
          </w:rPr>
          <w:t xml:space="preserve">https://registrar.unt.edu/registgration/spring-registration-guide.html </w:t>
        </w:r>
      </w:hyperlink>
    </w:p>
    <w:p w14:paraId="2055DF79" w14:textId="43ABC5BD" w:rsidR="006D71DD" w:rsidRPr="00F43672" w:rsidRDefault="001358F5" w:rsidP="001358F5">
      <w:pPr>
        <w:spacing w:before="100" w:beforeAutospacing="1" w:after="100" w:afterAutospacing="1"/>
        <w:rPr>
          <w:rFonts w:cs="Arial"/>
        </w:rPr>
      </w:pPr>
      <w:r w:rsidRPr="00F43672">
        <w:rPr>
          <w:rFonts w:cs="Arial"/>
          <w:color w:val="000000"/>
        </w:rPr>
        <w:t xml:space="preserve">STUDENT RESOURCES – LINK: </w:t>
      </w:r>
      <w:hyperlink r:id="rId16" w:history="1">
        <w:r w:rsidR="00F43672" w:rsidRPr="00F43672">
          <w:rPr>
            <w:rStyle w:val="Hyperlink"/>
            <w:rFonts w:cs="Arial"/>
          </w:rPr>
          <w:t xml:space="preserve">https://success.unt.edu/aa-sa-resources </w:t>
        </w:r>
      </w:hyperlink>
      <w:r w:rsidRPr="00F43672">
        <w:rPr>
          <w:rStyle w:val="Hyperlink"/>
          <w:rFonts w:cs="Arial"/>
        </w:rPr>
        <w:t xml:space="preserve"> </w:t>
      </w:r>
    </w:p>
    <w:sectPr w:rsidR="006D71DD" w:rsidRPr="00F43672" w:rsidSect="006C385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E435C"/>
    <w:multiLevelType w:val="hybridMultilevel"/>
    <w:tmpl w:val="CAC68474"/>
    <w:lvl w:ilvl="0" w:tplc="C48A5E5A">
      <w:start w:val="1"/>
      <w:numFmt w:val="bullet"/>
      <w:lvlText w:val="•"/>
      <w:lvlJc w:val="left"/>
      <w:pPr>
        <w:tabs>
          <w:tab w:val="num" w:pos="720"/>
        </w:tabs>
        <w:ind w:left="720" w:hanging="360"/>
      </w:pPr>
      <w:rPr>
        <w:rFonts w:ascii="Arial" w:hAnsi="Arial" w:hint="default"/>
      </w:rPr>
    </w:lvl>
    <w:lvl w:ilvl="1" w:tplc="135AB59C" w:tentative="1">
      <w:start w:val="1"/>
      <w:numFmt w:val="bullet"/>
      <w:lvlText w:val="•"/>
      <w:lvlJc w:val="left"/>
      <w:pPr>
        <w:tabs>
          <w:tab w:val="num" w:pos="1440"/>
        </w:tabs>
        <w:ind w:left="1440" w:hanging="360"/>
      </w:pPr>
      <w:rPr>
        <w:rFonts w:ascii="Arial" w:hAnsi="Arial" w:hint="default"/>
      </w:rPr>
    </w:lvl>
    <w:lvl w:ilvl="2" w:tplc="D6864978" w:tentative="1">
      <w:start w:val="1"/>
      <w:numFmt w:val="bullet"/>
      <w:lvlText w:val="•"/>
      <w:lvlJc w:val="left"/>
      <w:pPr>
        <w:tabs>
          <w:tab w:val="num" w:pos="2160"/>
        </w:tabs>
        <w:ind w:left="2160" w:hanging="360"/>
      </w:pPr>
      <w:rPr>
        <w:rFonts w:ascii="Arial" w:hAnsi="Arial" w:hint="default"/>
      </w:rPr>
    </w:lvl>
    <w:lvl w:ilvl="3" w:tplc="D248A0A4" w:tentative="1">
      <w:start w:val="1"/>
      <w:numFmt w:val="bullet"/>
      <w:lvlText w:val="•"/>
      <w:lvlJc w:val="left"/>
      <w:pPr>
        <w:tabs>
          <w:tab w:val="num" w:pos="2880"/>
        </w:tabs>
        <w:ind w:left="2880" w:hanging="360"/>
      </w:pPr>
      <w:rPr>
        <w:rFonts w:ascii="Arial" w:hAnsi="Arial" w:hint="default"/>
      </w:rPr>
    </w:lvl>
    <w:lvl w:ilvl="4" w:tplc="1DDCC8F4" w:tentative="1">
      <w:start w:val="1"/>
      <w:numFmt w:val="bullet"/>
      <w:lvlText w:val="•"/>
      <w:lvlJc w:val="left"/>
      <w:pPr>
        <w:tabs>
          <w:tab w:val="num" w:pos="3600"/>
        </w:tabs>
        <w:ind w:left="3600" w:hanging="360"/>
      </w:pPr>
      <w:rPr>
        <w:rFonts w:ascii="Arial" w:hAnsi="Arial" w:hint="default"/>
      </w:rPr>
    </w:lvl>
    <w:lvl w:ilvl="5" w:tplc="E4A084DA" w:tentative="1">
      <w:start w:val="1"/>
      <w:numFmt w:val="bullet"/>
      <w:lvlText w:val="•"/>
      <w:lvlJc w:val="left"/>
      <w:pPr>
        <w:tabs>
          <w:tab w:val="num" w:pos="4320"/>
        </w:tabs>
        <w:ind w:left="4320" w:hanging="360"/>
      </w:pPr>
      <w:rPr>
        <w:rFonts w:ascii="Arial" w:hAnsi="Arial" w:hint="default"/>
      </w:rPr>
    </w:lvl>
    <w:lvl w:ilvl="6" w:tplc="2F84316E" w:tentative="1">
      <w:start w:val="1"/>
      <w:numFmt w:val="bullet"/>
      <w:lvlText w:val="•"/>
      <w:lvlJc w:val="left"/>
      <w:pPr>
        <w:tabs>
          <w:tab w:val="num" w:pos="5040"/>
        </w:tabs>
        <w:ind w:left="5040" w:hanging="360"/>
      </w:pPr>
      <w:rPr>
        <w:rFonts w:ascii="Arial" w:hAnsi="Arial" w:hint="default"/>
      </w:rPr>
    </w:lvl>
    <w:lvl w:ilvl="7" w:tplc="AC5E23DA" w:tentative="1">
      <w:start w:val="1"/>
      <w:numFmt w:val="bullet"/>
      <w:lvlText w:val="•"/>
      <w:lvlJc w:val="left"/>
      <w:pPr>
        <w:tabs>
          <w:tab w:val="num" w:pos="5760"/>
        </w:tabs>
        <w:ind w:left="5760" w:hanging="360"/>
      </w:pPr>
      <w:rPr>
        <w:rFonts w:ascii="Arial" w:hAnsi="Arial" w:hint="default"/>
      </w:rPr>
    </w:lvl>
    <w:lvl w:ilvl="8" w:tplc="D23E0E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7677EA"/>
    <w:multiLevelType w:val="hybridMultilevel"/>
    <w:tmpl w:val="4412D4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78D50AC"/>
    <w:multiLevelType w:val="hybridMultilevel"/>
    <w:tmpl w:val="29A26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1278567">
    <w:abstractNumId w:val="2"/>
  </w:num>
  <w:num w:numId="2" w16cid:durableId="500974332">
    <w:abstractNumId w:val="1"/>
  </w:num>
  <w:num w:numId="3" w16cid:durableId="7495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30"/>
    <w:rsid w:val="000057B1"/>
    <w:rsid w:val="00007D7B"/>
    <w:rsid w:val="00020C70"/>
    <w:rsid w:val="0002321A"/>
    <w:rsid w:val="000275E1"/>
    <w:rsid w:val="00031A5C"/>
    <w:rsid w:val="00035E96"/>
    <w:rsid w:val="00060132"/>
    <w:rsid w:val="000777E2"/>
    <w:rsid w:val="000B5938"/>
    <w:rsid w:val="000D6979"/>
    <w:rsid w:val="000E1866"/>
    <w:rsid w:val="000E299C"/>
    <w:rsid w:val="0010018B"/>
    <w:rsid w:val="00102899"/>
    <w:rsid w:val="001358F5"/>
    <w:rsid w:val="0014553E"/>
    <w:rsid w:val="001505D0"/>
    <w:rsid w:val="001527CE"/>
    <w:rsid w:val="00191204"/>
    <w:rsid w:val="001C03E0"/>
    <w:rsid w:val="001C1685"/>
    <w:rsid w:val="001C6BBB"/>
    <w:rsid w:val="001E10C0"/>
    <w:rsid w:val="001F19E4"/>
    <w:rsid w:val="001F2798"/>
    <w:rsid w:val="001F79E7"/>
    <w:rsid w:val="00205ECC"/>
    <w:rsid w:val="00215B35"/>
    <w:rsid w:val="00241B80"/>
    <w:rsid w:val="00283B1F"/>
    <w:rsid w:val="002B0330"/>
    <w:rsid w:val="002C4C3B"/>
    <w:rsid w:val="002E39ED"/>
    <w:rsid w:val="00303169"/>
    <w:rsid w:val="00313877"/>
    <w:rsid w:val="00332E81"/>
    <w:rsid w:val="003368A4"/>
    <w:rsid w:val="00350990"/>
    <w:rsid w:val="00352EA8"/>
    <w:rsid w:val="00354311"/>
    <w:rsid w:val="00382859"/>
    <w:rsid w:val="003A6A34"/>
    <w:rsid w:val="003C5C31"/>
    <w:rsid w:val="0042109D"/>
    <w:rsid w:val="00426A0F"/>
    <w:rsid w:val="00453CFA"/>
    <w:rsid w:val="00460067"/>
    <w:rsid w:val="004A5A19"/>
    <w:rsid w:val="004D0EB3"/>
    <w:rsid w:val="004D57D4"/>
    <w:rsid w:val="005250B5"/>
    <w:rsid w:val="00544196"/>
    <w:rsid w:val="0054661B"/>
    <w:rsid w:val="00554570"/>
    <w:rsid w:val="00563056"/>
    <w:rsid w:val="00573581"/>
    <w:rsid w:val="00573ED4"/>
    <w:rsid w:val="00581B6E"/>
    <w:rsid w:val="0058230F"/>
    <w:rsid w:val="005C48CC"/>
    <w:rsid w:val="005D129B"/>
    <w:rsid w:val="005E71F0"/>
    <w:rsid w:val="005E7749"/>
    <w:rsid w:val="005F0896"/>
    <w:rsid w:val="006314CF"/>
    <w:rsid w:val="00643597"/>
    <w:rsid w:val="006452CE"/>
    <w:rsid w:val="00670234"/>
    <w:rsid w:val="006832DD"/>
    <w:rsid w:val="006A6F87"/>
    <w:rsid w:val="006B0BDB"/>
    <w:rsid w:val="006C385F"/>
    <w:rsid w:val="006C3ED8"/>
    <w:rsid w:val="006D6AF9"/>
    <w:rsid w:val="006D71DD"/>
    <w:rsid w:val="0070076C"/>
    <w:rsid w:val="00717094"/>
    <w:rsid w:val="007909F5"/>
    <w:rsid w:val="007C3472"/>
    <w:rsid w:val="007D5A65"/>
    <w:rsid w:val="007F6269"/>
    <w:rsid w:val="008578DD"/>
    <w:rsid w:val="008B1A5B"/>
    <w:rsid w:val="008C2AA4"/>
    <w:rsid w:val="009065F4"/>
    <w:rsid w:val="00912B97"/>
    <w:rsid w:val="0094354D"/>
    <w:rsid w:val="00944B8F"/>
    <w:rsid w:val="009718F0"/>
    <w:rsid w:val="0099230C"/>
    <w:rsid w:val="009941C6"/>
    <w:rsid w:val="00995BE0"/>
    <w:rsid w:val="009B1FFF"/>
    <w:rsid w:val="009B5F08"/>
    <w:rsid w:val="009E7E0E"/>
    <w:rsid w:val="009F3FF7"/>
    <w:rsid w:val="00A123F3"/>
    <w:rsid w:val="00A32C82"/>
    <w:rsid w:val="00A43974"/>
    <w:rsid w:val="00A56279"/>
    <w:rsid w:val="00A606D1"/>
    <w:rsid w:val="00A91903"/>
    <w:rsid w:val="00AC3176"/>
    <w:rsid w:val="00AE495E"/>
    <w:rsid w:val="00AE4D51"/>
    <w:rsid w:val="00AF271B"/>
    <w:rsid w:val="00B06F73"/>
    <w:rsid w:val="00B242B3"/>
    <w:rsid w:val="00B4446C"/>
    <w:rsid w:val="00B51C95"/>
    <w:rsid w:val="00B5312D"/>
    <w:rsid w:val="00B67F43"/>
    <w:rsid w:val="00B71B68"/>
    <w:rsid w:val="00B83BA3"/>
    <w:rsid w:val="00BF43FF"/>
    <w:rsid w:val="00BF58C9"/>
    <w:rsid w:val="00BF6754"/>
    <w:rsid w:val="00C36F31"/>
    <w:rsid w:val="00C54D38"/>
    <w:rsid w:val="00C569E5"/>
    <w:rsid w:val="00C8342B"/>
    <w:rsid w:val="00CB65D0"/>
    <w:rsid w:val="00CC2BD5"/>
    <w:rsid w:val="00CD03E3"/>
    <w:rsid w:val="00CE473A"/>
    <w:rsid w:val="00D0204A"/>
    <w:rsid w:val="00D04E30"/>
    <w:rsid w:val="00D46D6B"/>
    <w:rsid w:val="00D636B7"/>
    <w:rsid w:val="00D71EB2"/>
    <w:rsid w:val="00D808C4"/>
    <w:rsid w:val="00D83E24"/>
    <w:rsid w:val="00D86E8E"/>
    <w:rsid w:val="00D97B65"/>
    <w:rsid w:val="00D97DC5"/>
    <w:rsid w:val="00DC7A19"/>
    <w:rsid w:val="00E02B8F"/>
    <w:rsid w:val="00E27CDE"/>
    <w:rsid w:val="00E33960"/>
    <w:rsid w:val="00E36BCE"/>
    <w:rsid w:val="00E60633"/>
    <w:rsid w:val="00E74103"/>
    <w:rsid w:val="00E76316"/>
    <w:rsid w:val="00E8612A"/>
    <w:rsid w:val="00EF05E2"/>
    <w:rsid w:val="00EF6F81"/>
    <w:rsid w:val="00F006E6"/>
    <w:rsid w:val="00F010F3"/>
    <w:rsid w:val="00F05A7F"/>
    <w:rsid w:val="00F267AC"/>
    <w:rsid w:val="00F37D20"/>
    <w:rsid w:val="00F43672"/>
    <w:rsid w:val="00F51FAC"/>
    <w:rsid w:val="00F52F55"/>
    <w:rsid w:val="00F837CD"/>
    <w:rsid w:val="00FB19BB"/>
    <w:rsid w:val="00FC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670A7"/>
  <w15:docId w15:val="{B5580A9D-2E7E-4B99-805C-BCC2A005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ED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0330"/>
    <w:rPr>
      <w:color w:val="0000FF"/>
      <w:u w:val="single"/>
    </w:rPr>
  </w:style>
  <w:style w:type="paragraph" w:customStyle="1" w:styleId="c5">
    <w:name w:val="c5"/>
    <w:basedOn w:val="Normal"/>
    <w:rsid w:val="000D6979"/>
    <w:pPr>
      <w:widowControl w:val="0"/>
      <w:spacing w:line="240" w:lineRule="atLeast"/>
      <w:jc w:val="center"/>
    </w:pPr>
    <w:rPr>
      <w:rFonts w:ascii="Times" w:hAnsi="Times" w:cs="Times"/>
    </w:rPr>
  </w:style>
  <w:style w:type="paragraph" w:customStyle="1" w:styleId="p6">
    <w:name w:val="p6"/>
    <w:basedOn w:val="Normal"/>
    <w:rsid w:val="000D6979"/>
    <w:pPr>
      <w:widowControl w:val="0"/>
      <w:tabs>
        <w:tab w:val="left" w:pos="720"/>
      </w:tabs>
      <w:spacing w:line="280" w:lineRule="atLeast"/>
    </w:pPr>
    <w:rPr>
      <w:rFonts w:ascii="Times" w:hAnsi="Times" w:cs="Times"/>
    </w:rPr>
  </w:style>
  <w:style w:type="paragraph" w:customStyle="1" w:styleId="p20">
    <w:name w:val="p20"/>
    <w:basedOn w:val="Normal"/>
    <w:rsid w:val="000D6979"/>
    <w:pPr>
      <w:widowControl w:val="0"/>
      <w:tabs>
        <w:tab w:val="left" w:pos="1240"/>
      </w:tabs>
      <w:spacing w:line="280" w:lineRule="atLeast"/>
    </w:pPr>
    <w:rPr>
      <w:rFonts w:ascii="Times" w:hAnsi="Times" w:cs="Times"/>
    </w:rPr>
  </w:style>
  <w:style w:type="paragraph" w:customStyle="1" w:styleId="c21">
    <w:name w:val="c21"/>
    <w:basedOn w:val="Normal"/>
    <w:rsid w:val="000D6979"/>
    <w:pPr>
      <w:widowControl w:val="0"/>
      <w:spacing w:line="240" w:lineRule="atLeast"/>
      <w:jc w:val="center"/>
    </w:pPr>
    <w:rPr>
      <w:rFonts w:ascii="Times" w:hAnsi="Times" w:cs="Times"/>
    </w:rPr>
  </w:style>
  <w:style w:type="paragraph" w:styleId="NormalWeb">
    <w:name w:val="Normal (Web)"/>
    <w:basedOn w:val="Normal"/>
    <w:uiPriority w:val="99"/>
    <w:unhideWhenUsed/>
    <w:rsid w:val="006D71DD"/>
    <w:pPr>
      <w:spacing w:before="100" w:beforeAutospacing="1" w:after="100" w:afterAutospacing="1"/>
    </w:pPr>
    <w:rPr>
      <w:rFonts w:ascii="Times New Roman" w:eastAsiaTheme="minorHAnsi" w:hAnsi="Times New Roman"/>
    </w:rPr>
  </w:style>
  <w:style w:type="paragraph" w:styleId="BalloonText">
    <w:name w:val="Balloon Text"/>
    <w:basedOn w:val="Normal"/>
    <w:link w:val="BalloonTextChar"/>
    <w:rsid w:val="005E7749"/>
    <w:rPr>
      <w:rFonts w:ascii="Tahoma" w:hAnsi="Tahoma" w:cs="Tahoma"/>
      <w:sz w:val="16"/>
      <w:szCs w:val="16"/>
    </w:rPr>
  </w:style>
  <w:style w:type="character" w:customStyle="1" w:styleId="BalloonTextChar">
    <w:name w:val="Balloon Text Char"/>
    <w:basedOn w:val="DefaultParagraphFont"/>
    <w:link w:val="BalloonText"/>
    <w:rsid w:val="005E7749"/>
    <w:rPr>
      <w:rFonts w:ascii="Tahoma" w:hAnsi="Tahoma" w:cs="Tahoma"/>
      <w:sz w:val="16"/>
      <w:szCs w:val="16"/>
    </w:rPr>
  </w:style>
  <w:style w:type="paragraph" w:styleId="NoSpacing">
    <w:name w:val="No Spacing"/>
    <w:uiPriority w:val="1"/>
    <w:qFormat/>
    <w:rsid w:val="00D86E8E"/>
    <w:rPr>
      <w:rFonts w:ascii="Arial" w:eastAsiaTheme="minorHAnsi" w:hAnsi="Arial" w:cstheme="minorBidi"/>
      <w:sz w:val="22"/>
      <w:szCs w:val="22"/>
    </w:rPr>
  </w:style>
  <w:style w:type="table" w:styleId="TableGrid">
    <w:name w:val="Table Grid"/>
    <w:basedOn w:val="TableNormal"/>
    <w:uiPriority w:val="59"/>
    <w:rsid w:val="00453C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F2798"/>
    <w:rPr>
      <w:sz w:val="16"/>
      <w:szCs w:val="16"/>
    </w:rPr>
  </w:style>
  <w:style w:type="paragraph" w:styleId="CommentText">
    <w:name w:val="annotation text"/>
    <w:basedOn w:val="Normal"/>
    <w:link w:val="CommentTextChar"/>
    <w:semiHidden/>
    <w:unhideWhenUsed/>
    <w:rsid w:val="001F2798"/>
    <w:rPr>
      <w:sz w:val="20"/>
      <w:szCs w:val="20"/>
    </w:rPr>
  </w:style>
  <w:style w:type="character" w:customStyle="1" w:styleId="CommentTextChar">
    <w:name w:val="Comment Text Char"/>
    <w:basedOn w:val="DefaultParagraphFont"/>
    <w:link w:val="CommentText"/>
    <w:semiHidden/>
    <w:rsid w:val="001F2798"/>
    <w:rPr>
      <w:rFonts w:ascii="Arial" w:hAnsi="Arial"/>
    </w:rPr>
  </w:style>
  <w:style w:type="paragraph" w:styleId="CommentSubject">
    <w:name w:val="annotation subject"/>
    <w:basedOn w:val="CommentText"/>
    <w:next w:val="CommentText"/>
    <w:link w:val="CommentSubjectChar"/>
    <w:semiHidden/>
    <w:unhideWhenUsed/>
    <w:rsid w:val="001F2798"/>
    <w:rPr>
      <w:b/>
      <w:bCs/>
    </w:rPr>
  </w:style>
  <w:style w:type="character" w:customStyle="1" w:styleId="CommentSubjectChar">
    <w:name w:val="Comment Subject Char"/>
    <w:basedOn w:val="CommentTextChar"/>
    <w:link w:val="CommentSubject"/>
    <w:semiHidden/>
    <w:rsid w:val="001F2798"/>
    <w:rPr>
      <w:rFonts w:ascii="Arial" w:hAnsi="Arial"/>
      <w:b/>
      <w:bCs/>
    </w:rPr>
  </w:style>
  <w:style w:type="character" w:styleId="UnresolvedMention">
    <w:name w:val="Unresolved Mention"/>
    <w:basedOn w:val="DefaultParagraphFont"/>
    <w:uiPriority w:val="99"/>
    <w:semiHidden/>
    <w:unhideWhenUsed/>
    <w:rsid w:val="001E10C0"/>
    <w:rPr>
      <w:color w:val="605E5C"/>
      <w:shd w:val="clear" w:color="auto" w:fill="E1DFDD"/>
    </w:rPr>
  </w:style>
  <w:style w:type="paragraph" w:styleId="ListParagraph">
    <w:name w:val="List Paragraph"/>
    <w:basedOn w:val="Normal"/>
    <w:uiPriority w:val="34"/>
    <w:qFormat/>
    <w:rsid w:val="008C2AA4"/>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87745">
      <w:bodyDiv w:val="1"/>
      <w:marLeft w:val="0"/>
      <w:marRight w:val="0"/>
      <w:marTop w:val="0"/>
      <w:marBottom w:val="0"/>
      <w:divBdr>
        <w:top w:val="none" w:sz="0" w:space="0" w:color="auto"/>
        <w:left w:val="none" w:sz="0" w:space="0" w:color="auto"/>
        <w:bottom w:val="none" w:sz="0" w:space="0" w:color="auto"/>
        <w:right w:val="none" w:sz="0" w:space="0" w:color="auto"/>
      </w:divBdr>
    </w:div>
    <w:div w:id="1463956671">
      <w:bodyDiv w:val="1"/>
      <w:marLeft w:val="0"/>
      <w:marRight w:val="0"/>
      <w:marTop w:val="0"/>
      <w:marBottom w:val="0"/>
      <w:divBdr>
        <w:top w:val="none" w:sz="0" w:space="0" w:color="auto"/>
        <w:left w:val="none" w:sz="0" w:space="0" w:color="auto"/>
        <w:bottom w:val="none" w:sz="0" w:space="0" w:color="auto"/>
        <w:right w:val="none" w:sz="0" w:space="0" w:color="auto"/>
      </w:divBdr>
      <w:divsChild>
        <w:div w:id="772239668">
          <w:marLeft w:val="446"/>
          <w:marRight w:val="0"/>
          <w:marTop w:val="180"/>
          <w:marBottom w:val="0"/>
          <w:divBdr>
            <w:top w:val="none" w:sz="0" w:space="0" w:color="auto"/>
            <w:left w:val="none" w:sz="0" w:space="0" w:color="auto"/>
            <w:bottom w:val="none" w:sz="0" w:space="0" w:color="auto"/>
            <w:right w:val="none" w:sz="0" w:space="0" w:color="auto"/>
          </w:divBdr>
        </w:div>
        <w:div w:id="1905994093">
          <w:marLeft w:val="446"/>
          <w:marRight w:val="0"/>
          <w:marTop w:val="180"/>
          <w:marBottom w:val="0"/>
          <w:divBdr>
            <w:top w:val="none" w:sz="0" w:space="0" w:color="auto"/>
            <w:left w:val="none" w:sz="0" w:space="0" w:color="auto"/>
            <w:bottom w:val="none" w:sz="0" w:space="0" w:color="auto"/>
            <w:right w:val="none" w:sz="0" w:space="0" w:color="auto"/>
          </w:divBdr>
        </w:div>
        <w:div w:id="1212111023">
          <w:marLeft w:val="446"/>
          <w:marRight w:val="0"/>
          <w:marTop w:val="180"/>
          <w:marBottom w:val="0"/>
          <w:divBdr>
            <w:top w:val="none" w:sz="0" w:space="0" w:color="auto"/>
            <w:left w:val="none" w:sz="0" w:space="0" w:color="auto"/>
            <w:bottom w:val="none" w:sz="0" w:space="0" w:color="auto"/>
            <w:right w:val="none" w:sz="0" w:space="0" w:color="auto"/>
          </w:divBdr>
        </w:div>
      </w:divsChild>
    </w:div>
    <w:div w:id="1913201889">
      <w:bodyDiv w:val="1"/>
      <w:marLeft w:val="0"/>
      <w:marRight w:val="0"/>
      <w:marTop w:val="0"/>
      <w:marBottom w:val="0"/>
      <w:divBdr>
        <w:top w:val="none" w:sz="0" w:space="0" w:color="auto"/>
        <w:left w:val="none" w:sz="0" w:space="0" w:color="auto"/>
        <w:bottom w:val="none" w:sz="0" w:space="0" w:color="auto"/>
        <w:right w:val="none" w:sz="0" w:space="0" w:color="auto"/>
      </w:divBdr>
    </w:div>
    <w:div w:id="20506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tudentaffairs.unt.edu/counseling-and-testing-servi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nt.edu/policy/06-003" TargetMode="External"/><Relationship Id="rId12" Type="http://schemas.openxmlformats.org/officeDocument/2006/relationships/hyperlink" Target="http://ferpa.unt.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ccess.unt.edu/aa-sa-resources%20" TargetMode="External"/><Relationship Id="rId1" Type="http://schemas.openxmlformats.org/officeDocument/2006/relationships/numbering" Target="numbering.xml"/><Relationship Id="rId6" Type="http://schemas.openxmlformats.org/officeDocument/2006/relationships/hyperlink" Target="https://www.windrep.org/Main_Page" TargetMode="External"/><Relationship Id="rId11" Type="http://schemas.openxmlformats.org/officeDocument/2006/relationships/hyperlink" Target="http://financialaid.unt.edu/sap" TargetMode="External"/><Relationship Id="rId5" Type="http://schemas.openxmlformats.org/officeDocument/2006/relationships/hyperlink" Target="mailto:Darhyl.Ramsey@unt.edu" TargetMode="External"/><Relationship Id="rId15" Type="http://schemas.openxmlformats.org/officeDocument/2006/relationships/hyperlink" Target="https://registrar.unt.edu/registgration/spring-registration-guide.html%20" TargetMode="External"/><Relationship Id="rId10" Type="http://schemas.openxmlformats.org/officeDocument/2006/relationships/hyperlink" Target="https://registrar.unt.edu/registration/spring-registration-guide.html%20" TargetMode="External"/><Relationship Id="rId4" Type="http://schemas.openxmlformats.org/officeDocument/2006/relationships/webSettings" Target="webSettings.xml"/><Relationship Id="rId9" Type="http://schemas.openxmlformats.org/officeDocument/2006/relationships/hyperlink" Target="https://music.unt.edu/student-health-and-wellness%20" TargetMode="External"/><Relationship Id="rId14" Type="http://schemas.openxmlformats.org/officeDocument/2006/relationships/hyperlink" Target="https://speakou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1383</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History and Literature of the American Wind Band</vt:lpstr>
    </vt:vector>
  </TitlesOfParts>
  <Company>Toshiba</Company>
  <LinksUpToDate>false</LinksUpToDate>
  <CharactersWithSpaces>10006</CharactersWithSpaces>
  <SharedDoc>false</SharedDoc>
  <HLinks>
    <vt:vector size="6" baseType="variant">
      <vt:variant>
        <vt:i4>5111864</vt:i4>
      </vt:variant>
      <vt:variant>
        <vt:i4>0</vt:i4>
      </vt:variant>
      <vt:variant>
        <vt:i4>0</vt:i4>
      </vt:variant>
      <vt:variant>
        <vt:i4>5</vt:i4>
      </vt:variant>
      <vt:variant>
        <vt:lpwstr>mailto:ramsey@music.unt.edu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Literature of the American Wind Band</dc:title>
  <dc:creator>Darhyl Ramsey</dc:creator>
  <cp:lastModifiedBy>Darhyl Ramsey</cp:lastModifiedBy>
  <cp:revision>6</cp:revision>
  <cp:lastPrinted>2025-01-09T17:22:00Z</cp:lastPrinted>
  <dcterms:created xsi:type="dcterms:W3CDTF">2025-12-24T16:43:00Z</dcterms:created>
  <dcterms:modified xsi:type="dcterms:W3CDTF">2026-01-09T17:26:00Z</dcterms:modified>
</cp:coreProperties>
</file>