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F580F" w14:textId="77777777" w:rsidR="00A96170" w:rsidRPr="008D0EB1" w:rsidRDefault="00A96170" w:rsidP="002C5658">
      <w:pPr>
        <w:widowControl w:val="0"/>
        <w:autoSpaceDE w:val="0"/>
        <w:autoSpaceDN w:val="0"/>
        <w:adjustRightInd w:val="0"/>
        <w:jc w:val="center"/>
        <w:rPr>
          <w:color w:val="FF6600"/>
          <w:sz w:val="16"/>
          <w:szCs w:val="16"/>
        </w:rPr>
      </w:pPr>
    </w:p>
    <w:p w14:paraId="04F3A6B9" w14:textId="3BBCC04E" w:rsidR="00D33676" w:rsidRPr="00D33676" w:rsidRDefault="00D33676" w:rsidP="00D33676">
      <w:pPr>
        <w:widowControl w:val="0"/>
        <w:pBdr>
          <w:top w:val="single" w:sz="4" w:space="1" w:color="auto"/>
          <w:left w:val="single" w:sz="4" w:space="4" w:color="auto"/>
          <w:bottom w:val="single" w:sz="4" w:space="1" w:color="auto"/>
          <w:right w:val="single" w:sz="4" w:space="4" w:color="auto"/>
        </w:pBdr>
        <w:autoSpaceDE w:val="0"/>
        <w:autoSpaceDN w:val="0"/>
        <w:adjustRightInd w:val="0"/>
        <w:rPr>
          <w:sz w:val="28"/>
          <w:szCs w:val="28"/>
        </w:rPr>
      </w:pPr>
      <w:r w:rsidRPr="00CE65C8">
        <w:rPr>
          <w:rFonts w:ascii="Corbel" w:hAnsi="Corbel"/>
          <w:b/>
          <w:noProof/>
          <w:sz w:val="22"/>
        </w:rPr>
        <w:drawing>
          <wp:anchor distT="0" distB="0" distL="114300" distR="114300" simplePos="0" relativeHeight="251658240" behindDoc="0" locked="0" layoutInCell="1" allowOverlap="1" wp14:anchorId="648BCD6A" wp14:editId="7058D9B2">
            <wp:simplePos x="0" y="0"/>
            <wp:positionH relativeFrom="column">
              <wp:posOffset>-62865</wp:posOffset>
            </wp:positionH>
            <wp:positionV relativeFrom="paragraph">
              <wp:posOffset>18415</wp:posOffset>
            </wp:positionV>
            <wp:extent cx="2709545" cy="1022985"/>
            <wp:effectExtent l="0" t="0" r="8255" b="0"/>
            <wp:wrapTight wrapText="bothSides">
              <wp:wrapPolygon edited="0">
                <wp:start x="0" y="0"/>
                <wp:lineTo x="0" y="20916"/>
                <wp:lineTo x="21463" y="20916"/>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9545" cy="1022985"/>
                    </a:xfrm>
                    <a:prstGeom prst="rect">
                      <a:avLst/>
                    </a:prstGeom>
                  </pic:spPr>
                </pic:pic>
              </a:graphicData>
            </a:graphic>
            <wp14:sizeRelH relativeFrom="page">
              <wp14:pctWidth>0</wp14:pctWidth>
            </wp14:sizeRelH>
            <wp14:sizeRelV relativeFrom="page">
              <wp14:pctHeight>0</wp14:pctHeight>
            </wp14:sizeRelV>
          </wp:anchor>
        </w:drawing>
      </w:r>
      <w:r w:rsidR="00B301F5">
        <w:rPr>
          <w:sz w:val="32"/>
          <w:szCs w:val="32"/>
        </w:rPr>
        <w:t xml:space="preserve"> </w:t>
      </w:r>
      <w:r w:rsidRPr="00D33676">
        <w:rPr>
          <w:sz w:val="28"/>
          <w:szCs w:val="28"/>
        </w:rPr>
        <w:t>College of Music - Vocal Studies</w:t>
      </w:r>
    </w:p>
    <w:p w14:paraId="165AE6DD" w14:textId="232C6F5B" w:rsidR="00D33676" w:rsidRDefault="00D33676" w:rsidP="00D33676">
      <w:pPr>
        <w:widowControl w:val="0"/>
        <w:pBdr>
          <w:top w:val="single" w:sz="4" w:space="1" w:color="auto"/>
          <w:left w:val="single" w:sz="4" w:space="4" w:color="auto"/>
          <w:bottom w:val="single" w:sz="4" w:space="1" w:color="auto"/>
          <w:right w:val="single" w:sz="4" w:space="4" w:color="auto"/>
        </w:pBdr>
        <w:autoSpaceDE w:val="0"/>
        <w:autoSpaceDN w:val="0"/>
        <w:adjustRightInd w:val="0"/>
        <w:rPr>
          <w:sz w:val="27"/>
          <w:szCs w:val="27"/>
        </w:rPr>
      </w:pPr>
      <w:r w:rsidRPr="006C4661">
        <w:rPr>
          <w:sz w:val="27"/>
          <w:szCs w:val="27"/>
        </w:rPr>
        <w:t xml:space="preserve"> MUAG 1905 </w:t>
      </w:r>
      <w:r w:rsidR="006101D8">
        <w:rPr>
          <w:sz w:val="27"/>
          <w:szCs w:val="27"/>
        </w:rPr>
        <w:t xml:space="preserve">- </w:t>
      </w:r>
      <w:r w:rsidRPr="006C4661">
        <w:rPr>
          <w:sz w:val="27"/>
          <w:szCs w:val="27"/>
        </w:rPr>
        <w:t>English Diction for Singers</w:t>
      </w:r>
    </w:p>
    <w:p w14:paraId="700DB01A" w14:textId="5829C10B" w:rsidR="006101D8" w:rsidRDefault="006101D8" w:rsidP="00D33676">
      <w:pPr>
        <w:widowControl w:val="0"/>
        <w:pBdr>
          <w:top w:val="single" w:sz="4" w:space="1" w:color="auto"/>
          <w:left w:val="single" w:sz="4" w:space="4" w:color="auto"/>
          <w:bottom w:val="single" w:sz="4" w:space="1" w:color="auto"/>
          <w:right w:val="single" w:sz="4" w:space="4" w:color="auto"/>
        </w:pBdr>
        <w:autoSpaceDE w:val="0"/>
        <w:autoSpaceDN w:val="0"/>
        <w:adjustRightInd w:val="0"/>
        <w:rPr>
          <w:sz w:val="27"/>
          <w:szCs w:val="27"/>
        </w:rPr>
      </w:pPr>
    </w:p>
    <w:p w14:paraId="54DF968A" w14:textId="27EAF6B5" w:rsidR="006101D8" w:rsidRPr="006C4661" w:rsidRDefault="006101D8" w:rsidP="00D33676">
      <w:pPr>
        <w:widowControl w:val="0"/>
        <w:pBdr>
          <w:top w:val="single" w:sz="4" w:space="1" w:color="auto"/>
          <w:left w:val="single" w:sz="4" w:space="4" w:color="auto"/>
          <w:bottom w:val="single" w:sz="4" w:space="1" w:color="auto"/>
          <w:right w:val="single" w:sz="4" w:space="4" w:color="auto"/>
        </w:pBdr>
        <w:autoSpaceDE w:val="0"/>
        <w:autoSpaceDN w:val="0"/>
        <w:adjustRightInd w:val="0"/>
        <w:rPr>
          <w:sz w:val="27"/>
          <w:szCs w:val="27"/>
        </w:rPr>
      </w:pPr>
      <w:r>
        <w:rPr>
          <w:sz w:val="27"/>
          <w:szCs w:val="27"/>
        </w:rPr>
        <w:t>Dr. Daniel Bubeck, Instructor</w:t>
      </w:r>
    </w:p>
    <w:p w14:paraId="54214AC1" w14:textId="08D7597D" w:rsidR="00D33676" w:rsidRDefault="00D33676" w:rsidP="006101D8">
      <w:pPr>
        <w:pBdr>
          <w:top w:val="single" w:sz="4" w:space="1" w:color="auto"/>
          <w:left w:val="single" w:sz="4" w:space="4" w:color="auto"/>
          <w:bottom w:val="single" w:sz="4" w:space="1" w:color="auto"/>
          <w:right w:val="single" w:sz="4" w:space="4" w:color="auto"/>
        </w:pBdr>
      </w:pPr>
      <w:r w:rsidRPr="008C4BF7">
        <w:t xml:space="preserve">OFFICE HOURS: </w:t>
      </w:r>
      <w:r w:rsidR="006101D8">
        <w:t>By Appointment -</w:t>
      </w:r>
      <w:r>
        <w:t xml:space="preserve"> Bain Hall 2</w:t>
      </w:r>
      <w:r w:rsidR="006101D8">
        <w:t>01</w:t>
      </w:r>
    </w:p>
    <w:p w14:paraId="4890D56B" w14:textId="28E4716B" w:rsidR="00F53034" w:rsidRPr="008C4BF7" w:rsidRDefault="00F53034" w:rsidP="006101D8">
      <w:pPr>
        <w:pBdr>
          <w:top w:val="single" w:sz="4" w:space="1" w:color="auto"/>
          <w:left w:val="single" w:sz="4" w:space="4" w:color="auto"/>
          <w:bottom w:val="single" w:sz="4" w:space="1" w:color="auto"/>
          <w:right w:val="single" w:sz="4" w:space="4" w:color="auto"/>
        </w:pBdr>
      </w:pPr>
      <w:r>
        <w:t>Email: daniel.bubeck@unt.edu</w:t>
      </w:r>
    </w:p>
    <w:p w14:paraId="2E8B400A" w14:textId="2F346A1B" w:rsidR="00C04C31" w:rsidRPr="00F53034" w:rsidRDefault="00A632B6" w:rsidP="00F53034">
      <w:pPr>
        <w:pBdr>
          <w:top w:val="single" w:sz="4" w:space="1" w:color="auto"/>
          <w:left w:val="single" w:sz="4" w:space="4" w:color="auto"/>
          <w:bottom w:val="single" w:sz="4" w:space="1" w:color="auto"/>
          <w:right w:val="single" w:sz="4" w:space="4" w:color="auto"/>
        </w:pBdr>
        <w:jc w:val="center"/>
        <w:outlineLvl w:val="0"/>
        <w:rPr>
          <w:sz w:val="12"/>
          <w:szCs w:val="12"/>
        </w:rPr>
      </w:pPr>
      <w:r w:rsidRPr="00D33676">
        <w:rPr>
          <w:sz w:val="12"/>
          <w:szCs w:val="12"/>
        </w:rPr>
        <w:tab/>
      </w:r>
      <w:r w:rsidRPr="00D33676">
        <w:rPr>
          <w:sz w:val="12"/>
          <w:szCs w:val="12"/>
        </w:rPr>
        <w:tab/>
      </w:r>
    </w:p>
    <w:p w14:paraId="3350E9C7" w14:textId="299041A4" w:rsidR="00DE2323" w:rsidRDefault="00D33676" w:rsidP="00D33676">
      <w:pPr>
        <w:widowControl w:val="0"/>
        <w:pBdr>
          <w:top w:val="single" w:sz="4" w:space="1" w:color="auto"/>
          <w:left w:val="single" w:sz="4" w:space="4" w:color="auto"/>
          <w:bottom w:val="single" w:sz="4" w:space="1" w:color="auto"/>
          <w:right w:val="single" w:sz="4" w:space="4" w:color="auto"/>
        </w:pBdr>
        <w:autoSpaceDE w:val="0"/>
        <w:autoSpaceDN w:val="0"/>
        <w:adjustRightInd w:val="0"/>
      </w:pPr>
      <w:r>
        <w:rPr>
          <w:sz w:val="28"/>
          <w:szCs w:val="28"/>
        </w:rPr>
        <w:tab/>
      </w:r>
      <w:r w:rsidR="006101D8">
        <w:rPr>
          <w:sz w:val="28"/>
          <w:szCs w:val="28"/>
        </w:rPr>
        <w:t>Fall</w:t>
      </w:r>
      <w:r w:rsidR="004D179A">
        <w:rPr>
          <w:sz w:val="28"/>
          <w:szCs w:val="28"/>
        </w:rPr>
        <w:t xml:space="preserve"> - </w:t>
      </w:r>
      <w:r w:rsidR="006101D8">
        <w:rPr>
          <w:sz w:val="28"/>
          <w:szCs w:val="28"/>
        </w:rPr>
        <w:t>2021</w:t>
      </w:r>
      <w:r w:rsidR="00321088">
        <w:rPr>
          <w:sz w:val="28"/>
          <w:szCs w:val="28"/>
        </w:rPr>
        <w:t xml:space="preserve">  </w:t>
      </w:r>
      <w:r w:rsidR="001E1231">
        <w:rPr>
          <w:sz w:val="28"/>
          <w:szCs w:val="28"/>
        </w:rPr>
        <w:t xml:space="preserve">Class meetings: </w:t>
      </w:r>
      <w:r w:rsidR="00E6354F">
        <w:rPr>
          <w:sz w:val="28"/>
          <w:szCs w:val="28"/>
        </w:rPr>
        <w:t xml:space="preserve"> </w:t>
      </w:r>
      <w:r w:rsidR="00321088" w:rsidRPr="008C4BF7">
        <w:t xml:space="preserve">Monday &amp; Wednesday – </w:t>
      </w:r>
      <w:r w:rsidR="00321088">
        <w:t>11</w:t>
      </w:r>
      <w:r w:rsidR="00321088" w:rsidRPr="008C4BF7">
        <w:t xml:space="preserve"> AM to </w:t>
      </w:r>
      <w:r w:rsidR="00321088">
        <w:t>11</w:t>
      </w:r>
      <w:r w:rsidR="00321088" w:rsidRPr="008C4BF7">
        <w:t>:50 AM – MU</w:t>
      </w:r>
      <w:r w:rsidR="00321088">
        <w:t>289</w:t>
      </w:r>
    </w:p>
    <w:p w14:paraId="539EBC19" w14:textId="77777777" w:rsidR="007F64E3" w:rsidRDefault="007F64E3" w:rsidP="007F64E3">
      <w:pPr>
        <w:pBdr>
          <w:top w:val="single" w:sz="4" w:space="1" w:color="auto"/>
          <w:left w:val="single" w:sz="4" w:space="4" w:color="auto"/>
          <w:bottom w:val="single" w:sz="4" w:space="1" w:color="auto"/>
          <w:right w:val="single" w:sz="4" w:space="4" w:color="auto"/>
        </w:pBdr>
        <w:ind w:firstLine="720"/>
        <w:outlineLvl w:val="0"/>
      </w:pPr>
    </w:p>
    <w:p w14:paraId="77DA2DCC" w14:textId="6D899ED1" w:rsidR="00A96170" w:rsidRPr="008C4BF7" w:rsidRDefault="00A96170" w:rsidP="007F64E3">
      <w:pPr>
        <w:pBdr>
          <w:top w:val="single" w:sz="4" w:space="1" w:color="auto"/>
          <w:left w:val="single" w:sz="4" w:space="4" w:color="auto"/>
          <w:bottom w:val="single" w:sz="4" w:space="1" w:color="auto"/>
          <w:right w:val="single" w:sz="4" w:space="4" w:color="auto"/>
        </w:pBdr>
        <w:ind w:firstLine="720"/>
        <w:outlineLvl w:val="0"/>
      </w:pPr>
      <w:r w:rsidRPr="008C4BF7">
        <w:t>REQUIRED TEX</w:t>
      </w:r>
      <w:r w:rsidR="006101D8">
        <w:t>T</w:t>
      </w:r>
    </w:p>
    <w:p w14:paraId="643F490C" w14:textId="48F44023" w:rsidR="00B77F53" w:rsidRDefault="0036761E" w:rsidP="006101D8">
      <w:pPr>
        <w:pBdr>
          <w:top w:val="single" w:sz="4" w:space="1" w:color="auto"/>
          <w:left w:val="single" w:sz="4" w:space="4" w:color="auto"/>
          <w:bottom w:val="single" w:sz="4" w:space="1" w:color="auto"/>
          <w:right w:val="single" w:sz="4" w:space="4" w:color="auto"/>
        </w:pBdr>
        <w:outlineLvl w:val="0"/>
      </w:pPr>
      <w:r w:rsidRPr="008C4BF7">
        <w:t xml:space="preserve">     </w:t>
      </w:r>
      <w:r w:rsidR="00A71856">
        <w:tab/>
      </w:r>
      <w:r w:rsidR="009C395C">
        <w:t xml:space="preserve">   </w:t>
      </w:r>
      <w:r w:rsidR="00484AE0" w:rsidRPr="008C4BF7">
        <w:t xml:space="preserve">1. </w:t>
      </w:r>
      <w:r w:rsidR="00A96170" w:rsidRPr="008C4BF7">
        <w:t xml:space="preserve">Kathryn </w:t>
      </w:r>
      <w:proofErr w:type="spellStart"/>
      <w:r w:rsidR="00A96170" w:rsidRPr="008C4BF7">
        <w:t>LaBouff</w:t>
      </w:r>
      <w:proofErr w:type="spellEnd"/>
      <w:r w:rsidR="00A96170" w:rsidRPr="008C4BF7">
        <w:t xml:space="preserve">. </w:t>
      </w:r>
      <w:r w:rsidR="00A96170" w:rsidRPr="008C4BF7">
        <w:rPr>
          <w:i/>
        </w:rPr>
        <w:t xml:space="preserve">Singing and Communicating in English </w:t>
      </w:r>
    </w:p>
    <w:p w14:paraId="316AFD7E" w14:textId="77777777" w:rsidR="00D33676" w:rsidRPr="00D33676" w:rsidRDefault="00D33676" w:rsidP="00D33676">
      <w:pPr>
        <w:pBdr>
          <w:top w:val="single" w:sz="4" w:space="1" w:color="auto"/>
          <w:left w:val="single" w:sz="4" w:space="4" w:color="auto"/>
          <w:bottom w:val="single" w:sz="4" w:space="1" w:color="auto"/>
          <w:right w:val="single" w:sz="4" w:space="4" w:color="auto"/>
        </w:pBdr>
        <w:outlineLvl w:val="0"/>
        <w:rPr>
          <w:sz w:val="12"/>
          <w:szCs w:val="12"/>
        </w:rPr>
      </w:pPr>
    </w:p>
    <w:p w14:paraId="6922E07C" w14:textId="77777777" w:rsidR="0087799B" w:rsidRDefault="0087799B" w:rsidP="00B77F53">
      <w:pPr>
        <w:spacing w:before="80" w:after="80"/>
        <w:jc w:val="center"/>
        <w:rPr>
          <w:b/>
          <w:sz w:val="28"/>
          <w:szCs w:val="28"/>
        </w:rPr>
      </w:pPr>
    </w:p>
    <w:p w14:paraId="49726B70" w14:textId="16FFA9D4" w:rsidR="00A96170" w:rsidRPr="008C4BF7" w:rsidRDefault="00A96170" w:rsidP="00B77F53">
      <w:pPr>
        <w:spacing w:before="80" w:after="80"/>
        <w:jc w:val="center"/>
        <w:rPr>
          <w:rStyle w:val="Hyperlink"/>
          <w:b/>
          <w:color w:val="auto"/>
          <w:sz w:val="16"/>
          <w:szCs w:val="16"/>
          <w:u w:val="none"/>
        </w:rPr>
      </w:pPr>
      <w:r w:rsidRPr="008C4BF7">
        <w:rPr>
          <w:b/>
          <w:sz w:val="28"/>
          <w:szCs w:val="28"/>
        </w:rPr>
        <w:t>Course Description</w:t>
      </w:r>
    </w:p>
    <w:p w14:paraId="5161A543" w14:textId="606D722D" w:rsidR="00A96170" w:rsidRPr="008C4BF7" w:rsidRDefault="00A96170" w:rsidP="00A96170">
      <w:pPr>
        <w:widowControl w:val="0"/>
        <w:autoSpaceDE w:val="0"/>
        <w:autoSpaceDN w:val="0"/>
        <w:adjustRightInd w:val="0"/>
        <w:rPr>
          <w:rStyle w:val="Hyperlink"/>
          <w:color w:val="auto"/>
        </w:rPr>
      </w:pPr>
      <w:r w:rsidRPr="008C4BF7">
        <w:t xml:space="preserve">MUAG 1905 is introductory course for </w:t>
      </w:r>
      <w:r w:rsidR="006101D8">
        <w:t>voice</w:t>
      </w:r>
      <w:r w:rsidRPr="008C4BF7">
        <w:t xml:space="preserve"> majors</w:t>
      </w:r>
      <w:r w:rsidR="006101D8">
        <w:t xml:space="preserve"> that</w:t>
      </w:r>
      <w:r w:rsidRPr="008C4BF7">
        <w:t xml:space="preserve"> is designed to acquaint </w:t>
      </w:r>
      <w:r w:rsidR="008D0EB1" w:rsidRPr="008C4BF7">
        <w:t>the student</w:t>
      </w:r>
      <w:r w:rsidRPr="008C4BF7">
        <w:t xml:space="preserve"> with the basic symbols of the International Phonetic Alphabet used in </w:t>
      </w:r>
      <w:r w:rsidR="008C13F1" w:rsidRPr="008C4BF7">
        <w:t xml:space="preserve">spoken and </w:t>
      </w:r>
      <w:r w:rsidRPr="008C4BF7">
        <w:t>lyric diction, and the rules for pronunciation in the Engli</w:t>
      </w:r>
      <w:r w:rsidR="002115EE" w:rsidRPr="008C4BF7">
        <w:t>sh language in classical vocal m</w:t>
      </w:r>
      <w:r w:rsidRPr="008C4BF7">
        <w:t>usic.</w:t>
      </w:r>
    </w:p>
    <w:p w14:paraId="2A0DD029" w14:textId="77777777" w:rsidR="00A96170" w:rsidRPr="003B3E80" w:rsidRDefault="00A96170" w:rsidP="00A96170">
      <w:pPr>
        <w:widowControl w:val="0"/>
        <w:autoSpaceDE w:val="0"/>
        <w:autoSpaceDN w:val="0"/>
        <w:adjustRightInd w:val="0"/>
        <w:jc w:val="center"/>
        <w:rPr>
          <w:sz w:val="12"/>
          <w:szCs w:val="12"/>
        </w:rPr>
      </w:pPr>
    </w:p>
    <w:p w14:paraId="11BD066F" w14:textId="77777777" w:rsidR="0087799B" w:rsidRDefault="0087799B" w:rsidP="00B77F53">
      <w:pPr>
        <w:widowControl w:val="0"/>
        <w:autoSpaceDE w:val="0"/>
        <w:autoSpaceDN w:val="0"/>
        <w:adjustRightInd w:val="0"/>
        <w:spacing w:after="80"/>
        <w:jc w:val="center"/>
        <w:rPr>
          <w:b/>
          <w:sz w:val="28"/>
          <w:szCs w:val="28"/>
        </w:rPr>
      </w:pPr>
    </w:p>
    <w:p w14:paraId="4F88286F" w14:textId="7A0AF745" w:rsidR="00A96170" w:rsidRPr="008C4BF7" w:rsidRDefault="00A96170" w:rsidP="00B77F53">
      <w:pPr>
        <w:widowControl w:val="0"/>
        <w:autoSpaceDE w:val="0"/>
        <w:autoSpaceDN w:val="0"/>
        <w:adjustRightInd w:val="0"/>
        <w:spacing w:after="80"/>
        <w:jc w:val="center"/>
      </w:pPr>
      <w:r w:rsidRPr="008C4BF7">
        <w:rPr>
          <w:b/>
          <w:sz w:val="28"/>
          <w:szCs w:val="28"/>
        </w:rPr>
        <w:t>Course Objectives</w:t>
      </w:r>
    </w:p>
    <w:p w14:paraId="756C2309" w14:textId="6672E6A2" w:rsidR="00384275" w:rsidRPr="00A50388" w:rsidRDefault="00637081" w:rsidP="00A50388">
      <w:pPr>
        <w:pStyle w:val="ListParagraph"/>
        <w:widowControl w:val="0"/>
        <w:numPr>
          <w:ilvl w:val="0"/>
          <w:numId w:val="7"/>
        </w:numPr>
        <w:autoSpaceDE w:val="0"/>
        <w:autoSpaceDN w:val="0"/>
        <w:adjustRightInd w:val="0"/>
        <w:rPr>
          <w:rFonts w:ascii="Verdana" w:hAnsi="Verdana" w:cs="Verdana"/>
          <w:sz w:val="26"/>
          <w:szCs w:val="26"/>
        </w:rPr>
      </w:pPr>
      <w:r>
        <w:t>A</w:t>
      </w:r>
      <w:r w:rsidR="00C04E6A">
        <w:t xml:space="preserve"> basic </w:t>
      </w:r>
      <w:r w:rsidR="003D33DD" w:rsidRPr="008C4BF7">
        <w:t>u</w:t>
      </w:r>
      <w:r w:rsidR="00C04E6A">
        <w:t xml:space="preserve">nderstanding </w:t>
      </w:r>
      <w:r w:rsidR="003D33DD" w:rsidRPr="008C4BF7">
        <w:t xml:space="preserve">of IPA (the International Phonetic Alphabet) and techniques of enunciation, in singing </w:t>
      </w:r>
      <w:r w:rsidR="00047C77">
        <w:t xml:space="preserve">in </w:t>
      </w:r>
      <w:r w:rsidR="00821259">
        <w:t>English</w:t>
      </w:r>
      <w:r w:rsidR="00047C77">
        <w:t>:</w:t>
      </w:r>
      <w:r w:rsidR="003D33DD" w:rsidRPr="008C4BF7">
        <w:t xml:space="preserve"> American Standard</w:t>
      </w:r>
      <w:r w:rsidR="007776EA">
        <w:t>,</w:t>
      </w:r>
      <w:r w:rsidR="003D33DD" w:rsidRPr="008C4BF7">
        <w:t xml:space="preserve"> the neutral pronunciation used for North American repertoire; Received Pronunciation</w:t>
      </w:r>
      <w:r w:rsidR="006F013A">
        <w:t>,</w:t>
      </w:r>
      <w:r w:rsidR="007776EA">
        <w:t xml:space="preserve"> </w:t>
      </w:r>
      <w:r w:rsidR="005D40A7">
        <w:t xml:space="preserve">often </w:t>
      </w:r>
      <w:r w:rsidR="003D33DD" w:rsidRPr="008C4BF7">
        <w:t>used for repertoire by composers</w:t>
      </w:r>
      <w:r w:rsidR="009C7CED" w:rsidRPr="008C4BF7">
        <w:t xml:space="preserve"> </w:t>
      </w:r>
      <w:r w:rsidR="003D33DD" w:rsidRPr="008C4BF7">
        <w:t>of the British</w:t>
      </w:r>
      <w:r w:rsidR="007005B1" w:rsidRPr="008C4BF7">
        <w:t xml:space="preserve"> Isles; and Mid-Atlantic (MA)</w:t>
      </w:r>
      <w:r w:rsidR="003D33DD" w:rsidRPr="008C4BF7">
        <w:t>, a hybrid of North American and British diction</w:t>
      </w:r>
      <w:r w:rsidR="00B2181B">
        <w:t>.</w:t>
      </w:r>
    </w:p>
    <w:p w14:paraId="4E37BA34" w14:textId="67A59D68" w:rsidR="003E0964" w:rsidRPr="00BD759E" w:rsidRDefault="00637081" w:rsidP="00BD759E">
      <w:pPr>
        <w:pStyle w:val="ListParagraph"/>
        <w:widowControl w:val="0"/>
        <w:numPr>
          <w:ilvl w:val="0"/>
          <w:numId w:val="7"/>
        </w:numPr>
        <w:autoSpaceDE w:val="0"/>
        <w:autoSpaceDN w:val="0"/>
        <w:adjustRightInd w:val="0"/>
        <w:rPr>
          <w:rFonts w:ascii="Verdana" w:hAnsi="Verdana" w:cs="Verdana"/>
          <w:sz w:val="26"/>
          <w:szCs w:val="26"/>
        </w:rPr>
      </w:pPr>
      <w:r>
        <w:t>The ability</w:t>
      </w:r>
      <w:r w:rsidR="00B32DC0">
        <w:t xml:space="preserve"> </w:t>
      </w:r>
      <w:r w:rsidR="00A50388">
        <w:t>to transcribe</w:t>
      </w:r>
      <w:r w:rsidR="0089480D">
        <w:t xml:space="preserve"> English (Language) songs and aria texts </w:t>
      </w:r>
      <w:r w:rsidR="002E2CF8">
        <w:t xml:space="preserve">using the International Phonetic Alphabet (IPA). </w:t>
      </w:r>
    </w:p>
    <w:p w14:paraId="57948F8C" w14:textId="1E528887" w:rsidR="00BD759E" w:rsidRPr="00BD759E" w:rsidRDefault="007520D6" w:rsidP="00BD759E">
      <w:pPr>
        <w:pStyle w:val="ListParagraph"/>
        <w:widowControl w:val="0"/>
        <w:numPr>
          <w:ilvl w:val="0"/>
          <w:numId w:val="7"/>
        </w:numPr>
        <w:autoSpaceDE w:val="0"/>
        <w:autoSpaceDN w:val="0"/>
        <w:adjustRightInd w:val="0"/>
        <w:rPr>
          <w:rFonts w:ascii="Verdana" w:hAnsi="Verdana" w:cs="Verdana"/>
          <w:sz w:val="26"/>
          <w:szCs w:val="26"/>
        </w:rPr>
      </w:pPr>
      <w:r>
        <w:t xml:space="preserve">A </w:t>
      </w:r>
      <w:r w:rsidR="003037AF">
        <w:t>basic knowledge of</w:t>
      </w:r>
      <w:r>
        <w:t xml:space="preserve"> </w:t>
      </w:r>
      <w:r w:rsidR="00897F07">
        <w:t xml:space="preserve">the </w:t>
      </w:r>
      <w:r>
        <w:t xml:space="preserve">function </w:t>
      </w:r>
      <w:r w:rsidR="00897F07">
        <w:t xml:space="preserve">of articulators that make the sounds used in </w:t>
      </w:r>
      <w:r w:rsidR="00C74FB7">
        <w:t xml:space="preserve">speech and </w:t>
      </w:r>
      <w:r w:rsidR="00897F07">
        <w:t>singing.</w:t>
      </w:r>
    </w:p>
    <w:p w14:paraId="69EB034E" w14:textId="6E013B53" w:rsidR="00384275" w:rsidRDefault="00384275" w:rsidP="00384275">
      <w:pPr>
        <w:widowControl w:val="0"/>
        <w:autoSpaceDE w:val="0"/>
        <w:autoSpaceDN w:val="0"/>
        <w:adjustRightInd w:val="0"/>
        <w:rPr>
          <w:rFonts w:ascii="Verdana" w:hAnsi="Verdana" w:cs="Verdana"/>
          <w:sz w:val="26"/>
          <w:szCs w:val="26"/>
        </w:rPr>
      </w:pPr>
    </w:p>
    <w:p w14:paraId="061FB314" w14:textId="77777777" w:rsidR="0087799B" w:rsidRPr="004472D0" w:rsidRDefault="0087799B" w:rsidP="0087799B">
      <w:pPr>
        <w:widowControl w:val="0"/>
        <w:autoSpaceDE w:val="0"/>
        <w:autoSpaceDN w:val="0"/>
        <w:adjustRightInd w:val="0"/>
        <w:rPr>
          <w:rFonts w:ascii="Verdana" w:hAnsi="Verdana" w:cs="Verdana"/>
          <w:b/>
          <w:bCs/>
        </w:rPr>
      </w:pPr>
      <w:r w:rsidRPr="004472D0">
        <w:rPr>
          <w:b/>
          <w:bCs/>
        </w:rPr>
        <w:t>Upon completion of this course students should be able to</w:t>
      </w:r>
      <w:r>
        <w:rPr>
          <w:b/>
          <w:bCs/>
        </w:rPr>
        <w:t>:</w:t>
      </w:r>
    </w:p>
    <w:p w14:paraId="0925CC1A" w14:textId="6FCF1409" w:rsidR="0087799B" w:rsidRDefault="0087799B" w:rsidP="0087799B">
      <w:pPr>
        <w:pStyle w:val="ListParagraph"/>
        <w:widowControl w:val="0"/>
        <w:numPr>
          <w:ilvl w:val="0"/>
          <w:numId w:val="4"/>
        </w:numPr>
        <w:autoSpaceDE w:val="0"/>
        <w:autoSpaceDN w:val="0"/>
        <w:adjustRightInd w:val="0"/>
        <w:spacing w:after="120"/>
      </w:pPr>
      <w:r w:rsidRPr="004472D0">
        <w:t xml:space="preserve">Employ the International Phonetic Alphabet as a valuable tool to aid diction choices, demonstrate proper pronunciation of all basic IPA symbols </w:t>
      </w:r>
      <w:r w:rsidR="001A6CF1">
        <w:t>as well as</w:t>
      </w:r>
      <w:r w:rsidRPr="004472D0">
        <w:t xml:space="preserve"> transcri</w:t>
      </w:r>
      <w:r w:rsidR="001A6CF1">
        <w:t>be</w:t>
      </w:r>
      <w:r w:rsidRPr="004472D0">
        <w:t xml:space="preserve"> </w:t>
      </w:r>
      <w:r w:rsidR="001A6CF1">
        <w:t>the various sounds into IPA when heard.</w:t>
      </w:r>
    </w:p>
    <w:p w14:paraId="0A13C004" w14:textId="77777777" w:rsidR="0087799B" w:rsidRPr="004472D0" w:rsidRDefault="0087799B" w:rsidP="0087799B">
      <w:pPr>
        <w:pStyle w:val="ListParagraph"/>
        <w:widowControl w:val="0"/>
        <w:numPr>
          <w:ilvl w:val="0"/>
          <w:numId w:val="4"/>
        </w:numPr>
        <w:autoSpaceDE w:val="0"/>
        <w:autoSpaceDN w:val="0"/>
        <w:adjustRightInd w:val="0"/>
        <w:spacing w:after="120"/>
      </w:pPr>
      <w:r w:rsidRPr="004472D0">
        <w:t xml:space="preserve">Prepare vocal texts using rules for pronunciation, enunciation, and expression taught in </w:t>
      </w:r>
      <w:r w:rsidRPr="004472D0">
        <w:rPr>
          <w:i/>
        </w:rPr>
        <w:t>Singing and Communicating in English</w:t>
      </w:r>
      <w:r w:rsidRPr="004472D0">
        <w:rPr>
          <w:u w:val="single"/>
        </w:rPr>
        <w:t xml:space="preserve"> </w:t>
      </w:r>
      <w:r w:rsidRPr="004472D0">
        <w:t xml:space="preserve">by Kathryn </w:t>
      </w:r>
      <w:proofErr w:type="spellStart"/>
      <w:r w:rsidRPr="004472D0">
        <w:t>LaBouff</w:t>
      </w:r>
      <w:proofErr w:type="spellEnd"/>
      <w:r w:rsidRPr="004472D0">
        <w:t xml:space="preserve">, </w:t>
      </w:r>
    </w:p>
    <w:p w14:paraId="32BA0044" w14:textId="76408D82" w:rsidR="0087799B" w:rsidRPr="004472D0" w:rsidRDefault="0087799B" w:rsidP="0087799B">
      <w:pPr>
        <w:pStyle w:val="ListParagraph"/>
        <w:widowControl w:val="0"/>
        <w:numPr>
          <w:ilvl w:val="0"/>
          <w:numId w:val="4"/>
        </w:numPr>
        <w:autoSpaceDE w:val="0"/>
        <w:autoSpaceDN w:val="0"/>
        <w:adjustRightInd w:val="0"/>
        <w:spacing w:after="120"/>
      </w:pPr>
      <w:r w:rsidRPr="004472D0">
        <w:t>Speak and sing texts in English while maintaining clear, resonant vowels and steady breath flow,</w:t>
      </w:r>
      <w:r w:rsidR="001A6CF1">
        <w:t xml:space="preserve"> </w:t>
      </w:r>
    </w:p>
    <w:p w14:paraId="7C892AFB" w14:textId="47834574" w:rsidR="001A6CF1" w:rsidRDefault="0087799B" w:rsidP="001A6CF1">
      <w:pPr>
        <w:pStyle w:val="ListParagraph"/>
        <w:widowControl w:val="0"/>
        <w:numPr>
          <w:ilvl w:val="0"/>
          <w:numId w:val="4"/>
        </w:numPr>
        <w:autoSpaceDE w:val="0"/>
        <w:autoSpaceDN w:val="0"/>
        <w:adjustRightInd w:val="0"/>
        <w:contextualSpacing w:val="0"/>
      </w:pPr>
      <w:r w:rsidRPr="004472D0">
        <w:t>Access resources such as IPA source, recordings, dictionaries, for pronunciation, meaning, and further research related to diction and expression.</w:t>
      </w:r>
    </w:p>
    <w:p w14:paraId="2C27A5FC" w14:textId="7B0EBA54" w:rsidR="001A6CF1" w:rsidRPr="004472D0" w:rsidRDefault="001A6CF1" w:rsidP="001A6CF1">
      <w:pPr>
        <w:pStyle w:val="ListParagraph"/>
        <w:widowControl w:val="0"/>
        <w:autoSpaceDE w:val="0"/>
        <w:autoSpaceDN w:val="0"/>
        <w:adjustRightInd w:val="0"/>
        <w:contextualSpacing w:val="0"/>
      </w:pPr>
    </w:p>
    <w:p w14:paraId="404DDCE2" w14:textId="77777777" w:rsidR="0087799B" w:rsidRPr="00384275" w:rsidRDefault="0087799B" w:rsidP="00384275">
      <w:pPr>
        <w:widowControl w:val="0"/>
        <w:autoSpaceDE w:val="0"/>
        <w:autoSpaceDN w:val="0"/>
        <w:adjustRightInd w:val="0"/>
        <w:rPr>
          <w:rFonts w:ascii="Verdana" w:hAnsi="Verdana" w:cs="Verdana"/>
          <w:sz w:val="26"/>
          <w:szCs w:val="26"/>
        </w:rPr>
      </w:pPr>
    </w:p>
    <w:p w14:paraId="50B279FB" w14:textId="77777777" w:rsidR="0087799B" w:rsidRDefault="0087799B" w:rsidP="00FB225E">
      <w:pPr>
        <w:widowControl w:val="0"/>
        <w:autoSpaceDE w:val="0"/>
        <w:autoSpaceDN w:val="0"/>
        <w:adjustRightInd w:val="0"/>
        <w:spacing w:after="120"/>
        <w:jc w:val="center"/>
        <w:rPr>
          <w:b/>
          <w:sz w:val="28"/>
          <w:szCs w:val="28"/>
        </w:rPr>
      </w:pPr>
    </w:p>
    <w:p w14:paraId="615A8A26" w14:textId="77777777" w:rsidR="0087799B" w:rsidRDefault="0087799B" w:rsidP="00FB225E">
      <w:pPr>
        <w:widowControl w:val="0"/>
        <w:autoSpaceDE w:val="0"/>
        <w:autoSpaceDN w:val="0"/>
        <w:adjustRightInd w:val="0"/>
        <w:spacing w:after="120"/>
        <w:jc w:val="center"/>
        <w:rPr>
          <w:b/>
          <w:sz w:val="28"/>
          <w:szCs w:val="28"/>
        </w:rPr>
      </w:pPr>
    </w:p>
    <w:p w14:paraId="74D786EC" w14:textId="77777777" w:rsidR="0087799B" w:rsidRDefault="0087799B" w:rsidP="00FB225E">
      <w:pPr>
        <w:widowControl w:val="0"/>
        <w:autoSpaceDE w:val="0"/>
        <w:autoSpaceDN w:val="0"/>
        <w:adjustRightInd w:val="0"/>
        <w:spacing w:after="120"/>
        <w:jc w:val="center"/>
        <w:rPr>
          <w:b/>
          <w:sz w:val="28"/>
          <w:szCs w:val="28"/>
        </w:rPr>
      </w:pPr>
    </w:p>
    <w:p w14:paraId="7D43F8B0" w14:textId="77777777" w:rsidR="0087799B" w:rsidRDefault="0087799B" w:rsidP="00FB225E">
      <w:pPr>
        <w:widowControl w:val="0"/>
        <w:autoSpaceDE w:val="0"/>
        <w:autoSpaceDN w:val="0"/>
        <w:adjustRightInd w:val="0"/>
        <w:spacing w:after="120"/>
        <w:jc w:val="center"/>
        <w:rPr>
          <w:b/>
          <w:sz w:val="28"/>
          <w:szCs w:val="28"/>
        </w:rPr>
      </w:pPr>
    </w:p>
    <w:p w14:paraId="243CB182" w14:textId="33A88029" w:rsidR="00FB225E" w:rsidRPr="008C4BF7" w:rsidRDefault="00FB225E" w:rsidP="00FB225E">
      <w:pPr>
        <w:widowControl w:val="0"/>
        <w:autoSpaceDE w:val="0"/>
        <w:autoSpaceDN w:val="0"/>
        <w:adjustRightInd w:val="0"/>
        <w:spacing w:after="120"/>
        <w:jc w:val="center"/>
      </w:pPr>
      <w:r w:rsidRPr="008C4BF7">
        <w:rPr>
          <w:b/>
          <w:sz w:val="28"/>
          <w:szCs w:val="28"/>
        </w:rPr>
        <w:lastRenderedPageBreak/>
        <w:t>Grading Policy</w:t>
      </w:r>
    </w:p>
    <w:p w14:paraId="0C128C5A" w14:textId="62978372" w:rsidR="00DF40D0" w:rsidRPr="008C4BF7" w:rsidRDefault="00FB225E" w:rsidP="007F64E3">
      <w:pPr>
        <w:jc w:val="center"/>
      </w:pPr>
      <w:r w:rsidRPr="008C4BF7">
        <w:rPr>
          <w:b/>
          <w:bCs/>
        </w:rPr>
        <w:t>A</w:t>
      </w:r>
      <w:r w:rsidRPr="008C4BF7">
        <w:t>: 9</w:t>
      </w:r>
      <w:r w:rsidR="00AB60DE">
        <w:t>0</w:t>
      </w:r>
      <w:r w:rsidRPr="008C4BF7">
        <w:t>%</w:t>
      </w:r>
      <w:r w:rsidR="00CA28ED">
        <w:t>+</w:t>
      </w:r>
      <w:r w:rsidR="00AB60DE">
        <w:t>higher</w:t>
      </w:r>
      <w:r w:rsidR="00CA28ED">
        <w:t xml:space="preserve"> </w:t>
      </w:r>
      <w:r w:rsidRPr="008C4BF7">
        <w:t xml:space="preserve"> </w:t>
      </w:r>
      <w:r w:rsidR="00CA28ED">
        <w:t xml:space="preserve">   </w:t>
      </w:r>
      <w:r w:rsidRPr="008C4BF7">
        <w:rPr>
          <w:b/>
          <w:bCs/>
        </w:rPr>
        <w:t>B</w:t>
      </w:r>
      <w:r w:rsidR="00CA28ED">
        <w:t xml:space="preserve">: </w:t>
      </w:r>
      <w:r w:rsidRPr="008C4BF7">
        <w:t xml:space="preserve"> 8</w:t>
      </w:r>
      <w:r w:rsidR="00AB60DE">
        <w:t>0</w:t>
      </w:r>
      <w:r w:rsidR="00CA28ED">
        <w:t>%+</w:t>
      </w:r>
      <w:r w:rsidR="00AB60DE" w:rsidRPr="00AB60DE">
        <w:t xml:space="preserve"> </w:t>
      </w:r>
      <w:r w:rsidR="00AB60DE">
        <w:t>higher</w:t>
      </w:r>
      <w:r w:rsidRPr="008C4BF7">
        <w:t xml:space="preserve"> </w:t>
      </w:r>
      <w:r w:rsidR="00CA28ED">
        <w:t xml:space="preserve">   </w:t>
      </w:r>
      <w:r w:rsidRPr="008C4BF7">
        <w:rPr>
          <w:b/>
          <w:bCs/>
        </w:rPr>
        <w:t>C</w:t>
      </w:r>
      <w:r w:rsidR="007505DD">
        <w:t xml:space="preserve">: </w:t>
      </w:r>
      <w:r w:rsidR="00CA28ED">
        <w:t>7</w:t>
      </w:r>
      <w:r w:rsidR="00AB60DE">
        <w:t>0</w:t>
      </w:r>
      <w:r w:rsidR="00CA28ED">
        <w:t>%+</w:t>
      </w:r>
      <w:r w:rsidR="00AB60DE" w:rsidRPr="00AB60DE">
        <w:t xml:space="preserve"> </w:t>
      </w:r>
      <w:r w:rsidR="00AB60DE">
        <w:t>higher</w:t>
      </w:r>
      <w:r w:rsidR="00CA28ED">
        <w:t xml:space="preserve">   </w:t>
      </w:r>
      <w:r w:rsidRPr="008C4BF7">
        <w:rPr>
          <w:b/>
          <w:bCs/>
        </w:rPr>
        <w:t>D</w:t>
      </w:r>
      <w:r w:rsidR="007505DD">
        <w:t xml:space="preserve">: </w:t>
      </w:r>
      <w:r w:rsidR="00CA28ED">
        <w:t>6</w:t>
      </w:r>
      <w:r w:rsidR="00AB60DE">
        <w:t>0</w:t>
      </w:r>
      <w:r w:rsidR="00CA28ED">
        <w:t>%+</w:t>
      </w:r>
      <w:r w:rsidR="00AB60DE" w:rsidRPr="00AB60DE">
        <w:t xml:space="preserve"> </w:t>
      </w:r>
      <w:r w:rsidR="00AB60DE">
        <w:t>higher</w:t>
      </w:r>
      <w:r w:rsidR="00CA28ED">
        <w:t xml:space="preserve">  </w:t>
      </w:r>
      <w:r w:rsidRPr="008C4BF7">
        <w:t xml:space="preserve"> </w:t>
      </w:r>
      <w:r w:rsidR="00CA28ED">
        <w:t xml:space="preserve"> </w:t>
      </w:r>
      <w:r w:rsidRPr="008C4BF7">
        <w:rPr>
          <w:b/>
          <w:bCs/>
        </w:rPr>
        <w:t>F</w:t>
      </w:r>
      <w:r w:rsidRPr="008C4BF7">
        <w:t xml:space="preserve">: </w:t>
      </w:r>
      <w:r w:rsidR="00AB60DE">
        <w:t>B</w:t>
      </w:r>
      <w:r w:rsidRPr="008C4BF7">
        <w:t>elo</w:t>
      </w:r>
      <w:r w:rsidR="00353B31">
        <w:t>w</w:t>
      </w:r>
      <w:r w:rsidR="00AB60DE">
        <w:t xml:space="preserve"> </w:t>
      </w:r>
      <w:r w:rsidR="00AB60DE" w:rsidRPr="008C4BF7">
        <w:t>60%</w:t>
      </w:r>
      <w:r w:rsidRPr="008C4BF7">
        <w:t>.</w:t>
      </w:r>
    </w:p>
    <w:tbl>
      <w:tblPr>
        <w:tblStyle w:val="TableGrid"/>
        <w:tblW w:w="0" w:type="auto"/>
        <w:jc w:val="center"/>
        <w:tblLook w:val="04A0" w:firstRow="1" w:lastRow="0" w:firstColumn="1" w:lastColumn="0" w:noHBand="0" w:noVBand="1"/>
      </w:tblPr>
      <w:tblGrid>
        <w:gridCol w:w="7316"/>
        <w:gridCol w:w="1712"/>
      </w:tblGrid>
      <w:tr w:rsidR="00BF5599" w:rsidRPr="008C4BF7" w14:paraId="2FD25088" w14:textId="77777777" w:rsidTr="00BF5599">
        <w:trPr>
          <w:jc w:val="center"/>
        </w:trPr>
        <w:tc>
          <w:tcPr>
            <w:tcW w:w="7316" w:type="dxa"/>
            <w:shd w:val="clear" w:color="auto" w:fill="D9D9D9" w:themeFill="background1" w:themeFillShade="D9"/>
          </w:tcPr>
          <w:p w14:paraId="08C3E7DF" w14:textId="77777777" w:rsidR="00DF40D0" w:rsidRPr="008C4BF7" w:rsidRDefault="00DF40D0" w:rsidP="0001480C">
            <w:pPr>
              <w:jc w:val="center"/>
              <w:rPr>
                <w:rFonts w:ascii="Times New Roman" w:hAnsi="Times New Roman" w:cs="Times New Roman"/>
              </w:rPr>
            </w:pPr>
            <w:r w:rsidRPr="008C4BF7">
              <w:rPr>
                <w:rFonts w:ascii="Times New Roman" w:hAnsi="Times New Roman" w:cs="Times New Roman"/>
              </w:rPr>
              <w:t>Grading Criteria</w:t>
            </w:r>
          </w:p>
        </w:tc>
        <w:tc>
          <w:tcPr>
            <w:tcW w:w="1712" w:type="dxa"/>
            <w:shd w:val="clear" w:color="auto" w:fill="D9D9D9" w:themeFill="background1" w:themeFillShade="D9"/>
          </w:tcPr>
          <w:p w14:paraId="5EA30A63" w14:textId="77777777" w:rsidR="00DF40D0" w:rsidRPr="008C4BF7" w:rsidRDefault="00DF40D0" w:rsidP="0001480C">
            <w:pPr>
              <w:jc w:val="center"/>
              <w:rPr>
                <w:rFonts w:ascii="Times New Roman" w:hAnsi="Times New Roman" w:cs="Times New Roman"/>
              </w:rPr>
            </w:pPr>
            <w:r w:rsidRPr="008C4BF7">
              <w:rPr>
                <w:rFonts w:ascii="Times New Roman" w:hAnsi="Times New Roman" w:cs="Times New Roman"/>
              </w:rPr>
              <w:t xml:space="preserve"> Percentage of Final Grade</w:t>
            </w:r>
          </w:p>
        </w:tc>
      </w:tr>
      <w:tr w:rsidR="00BF5599" w:rsidRPr="008C4BF7" w14:paraId="4A04AC9B" w14:textId="77777777" w:rsidTr="00BF5599">
        <w:trPr>
          <w:jc w:val="center"/>
        </w:trPr>
        <w:tc>
          <w:tcPr>
            <w:tcW w:w="7316" w:type="dxa"/>
          </w:tcPr>
          <w:p w14:paraId="13528762" w14:textId="77777777" w:rsidR="001A61B3" w:rsidRPr="008C4BF7" w:rsidRDefault="001A61B3" w:rsidP="001A61B3">
            <w:pPr>
              <w:rPr>
                <w:rFonts w:ascii="Times New Roman" w:hAnsi="Times New Roman" w:cs="Times New Roman"/>
                <w:sz w:val="12"/>
                <w:szCs w:val="12"/>
              </w:rPr>
            </w:pPr>
          </w:p>
          <w:p w14:paraId="60206682" w14:textId="36984693" w:rsidR="00804B35" w:rsidRPr="008C4BF7" w:rsidRDefault="00804B35" w:rsidP="001A61B3">
            <w:pPr>
              <w:rPr>
                <w:rFonts w:ascii="Times New Roman" w:hAnsi="Times New Roman" w:cs="Times New Roman"/>
              </w:rPr>
            </w:pPr>
            <w:r w:rsidRPr="008C4BF7">
              <w:rPr>
                <w:rFonts w:ascii="Times New Roman" w:hAnsi="Times New Roman" w:cs="Times New Roman"/>
              </w:rPr>
              <w:t xml:space="preserve">Attendance and </w:t>
            </w:r>
            <w:r w:rsidR="00B42662">
              <w:rPr>
                <w:rFonts w:ascii="Times New Roman" w:hAnsi="Times New Roman" w:cs="Times New Roman"/>
              </w:rPr>
              <w:t>p</w:t>
            </w:r>
            <w:r w:rsidRPr="008C4BF7">
              <w:rPr>
                <w:rFonts w:ascii="Times New Roman" w:hAnsi="Times New Roman" w:cs="Times New Roman"/>
              </w:rPr>
              <w:t>articipation in</w:t>
            </w:r>
            <w:r w:rsidR="001A61B3" w:rsidRPr="008C4BF7">
              <w:rPr>
                <w:rFonts w:ascii="Times New Roman" w:hAnsi="Times New Roman" w:cs="Times New Roman"/>
              </w:rPr>
              <w:t xml:space="preserve"> </w:t>
            </w:r>
            <w:r w:rsidR="00DF40D0" w:rsidRPr="008C4BF7">
              <w:rPr>
                <w:rFonts w:ascii="Times New Roman" w:hAnsi="Times New Roman" w:cs="Times New Roman"/>
              </w:rPr>
              <w:t>class</w:t>
            </w:r>
            <w:r w:rsidR="00B42662">
              <w:rPr>
                <w:rFonts w:ascii="Times New Roman" w:hAnsi="Times New Roman" w:cs="Times New Roman"/>
              </w:rPr>
              <w:t>;</w:t>
            </w:r>
            <w:r w:rsidR="00BF5599" w:rsidRPr="008C4BF7">
              <w:rPr>
                <w:rFonts w:ascii="Times New Roman" w:hAnsi="Times New Roman" w:cs="Times New Roman"/>
              </w:rPr>
              <w:t xml:space="preserve"> </w:t>
            </w:r>
            <w:r w:rsidRPr="008C4BF7">
              <w:rPr>
                <w:rFonts w:ascii="Times New Roman" w:hAnsi="Times New Roman" w:cs="Times New Roman"/>
              </w:rPr>
              <w:t>da</w:t>
            </w:r>
            <w:r w:rsidR="00353B31">
              <w:rPr>
                <w:rFonts w:ascii="Times New Roman" w:hAnsi="Times New Roman" w:cs="Times New Roman"/>
              </w:rPr>
              <w:t>y-to-</w:t>
            </w:r>
            <w:r w:rsidR="001A61B3" w:rsidRPr="008C4BF7">
              <w:rPr>
                <w:rFonts w:ascii="Times New Roman" w:hAnsi="Times New Roman" w:cs="Times New Roman"/>
              </w:rPr>
              <w:t>day</w:t>
            </w:r>
            <w:r w:rsidRPr="008C4BF7">
              <w:rPr>
                <w:rFonts w:ascii="Times New Roman" w:hAnsi="Times New Roman" w:cs="Times New Roman"/>
              </w:rPr>
              <w:t xml:space="preserve"> </w:t>
            </w:r>
            <w:r w:rsidR="00726A26">
              <w:rPr>
                <w:rFonts w:ascii="Times New Roman" w:hAnsi="Times New Roman" w:cs="Times New Roman"/>
              </w:rPr>
              <w:t xml:space="preserve">speaking and singing </w:t>
            </w:r>
          </w:p>
          <w:p w14:paraId="6460D579" w14:textId="5EF58A63" w:rsidR="001A61B3" w:rsidRPr="008C4BF7" w:rsidRDefault="001A61B3" w:rsidP="001A61B3">
            <w:pPr>
              <w:rPr>
                <w:rFonts w:ascii="Times New Roman" w:hAnsi="Times New Roman" w:cs="Times New Roman"/>
                <w:sz w:val="12"/>
                <w:szCs w:val="12"/>
              </w:rPr>
            </w:pPr>
          </w:p>
        </w:tc>
        <w:tc>
          <w:tcPr>
            <w:tcW w:w="1712" w:type="dxa"/>
          </w:tcPr>
          <w:p w14:paraId="71EA712C" w14:textId="2733F165" w:rsidR="00DF40D0" w:rsidRPr="008C4BF7" w:rsidRDefault="00726A26" w:rsidP="0001480C">
            <w:pPr>
              <w:spacing w:before="120" w:after="120"/>
              <w:jc w:val="center"/>
              <w:rPr>
                <w:rFonts w:ascii="Times New Roman" w:hAnsi="Times New Roman" w:cs="Times New Roman"/>
              </w:rPr>
            </w:pPr>
            <w:r>
              <w:rPr>
                <w:rFonts w:ascii="Times New Roman" w:hAnsi="Times New Roman" w:cs="Times New Roman"/>
              </w:rPr>
              <w:t>2</w:t>
            </w:r>
            <w:r w:rsidR="00185219">
              <w:rPr>
                <w:rFonts w:ascii="Times New Roman" w:hAnsi="Times New Roman" w:cs="Times New Roman"/>
              </w:rPr>
              <w:t>0</w:t>
            </w:r>
            <w:r w:rsidR="00DF40D0" w:rsidRPr="008C4BF7">
              <w:rPr>
                <w:rFonts w:ascii="Times New Roman" w:hAnsi="Times New Roman" w:cs="Times New Roman"/>
              </w:rPr>
              <w:t>%</w:t>
            </w:r>
          </w:p>
        </w:tc>
      </w:tr>
      <w:tr w:rsidR="00BF5599" w:rsidRPr="008C4BF7" w14:paraId="416164D2" w14:textId="77777777" w:rsidTr="00BF5599">
        <w:trPr>
          <w:jc w:val="center"/>
        </w:trPr>
        <w:tc>
          <w:tcPr>
            <w:tcW w:w="7316" w:type="dxa"/>
          </w:tcPr>
          <w:p w14:paraId="357F627B" w14:textId="69A2D945" w:rsidR="0087799B" w:rsidRPr="0087799B" w:rsidRDefault="00185219" w:rsidP="0087799B">
            <w:pPr>
              <w:spacing w:before="120" w:after="120"/>
              <w:rPr>
                <w:rFonts w:ascii="Times New Roman" w:hAnsi="Times New Roman" w:cs="Times New Roman"/>
              </w:rPr>
            </w:pPr>
            <w:r>
              <w:rPr>
                <w:rFonts w:ascii="Times New Roman" w:hAnsi="Times New Roman" w:cs="Times New Roman"/>
              </w:rPr>
              <w:t xml:space="preserve">Quizzes &amp; </w:t>
            </w:r>
            <w:r w:rsidR="00F9391F">
              <w:rPr>
                <w:rFonts w:ascii="Times New Roman" w:hAnsi="Times New Roman" w:cs="Times New Roman"/>
              </w:rPr>
              <w:t xml:space="preserve">Assignments </w:t>
            </w:r>
            <w:r w:rsidR="00B42662">
              <w:rPr>
                <w:rFonts w:ascii="Times New Roman" w:hAnsi="Times New Roman" w:cs="Times New Roman"/>
              </w:rPr>
              <w:t>(</w:t>
            </w:r>
            <w:r w:rsidR="008F529A">
              <w:rPr>
                <w:rFonts w:ascii="Times New Roman" w:hAnsi="Times New Roman" w:cs="Times New Roman"/>
              </w:rPr>
              <w:t>written</w:t>
            </w:r>
            <w:r w:rsidR="00F9391F">
              <w:rPr>
                <w:rFonts w:ascii="Times New Roman" w:hAnsi="Times New Roman" w:cs="Times New Roman"/>
              </w:rPr>
              <w:t xml:space="preserve"> </w:t>
            </w:r>
            <w:r w:rsidR="00C74FB7">
              <w:rPr>
                <w:rFonts w:ascii="Times New Roman" w:hAnsi="Times New Roman" w:cs="Times New Roman"/>
              </w:rPr>
              <w:t xml:space="preserve">IPA </w:t>
            </w:r>
            <w:r w:rsidR="00F9391F">
              <w:rPr>
                <w:rFonts w:ascii="Times New Roman" w:hAnsi="Times New Roman" w:cs="Times New Roman"/>
              </w:rPr>
              <w:t>homework, listening assignments</w:t>
            </w:r>
            <w:r w:rsidR="001A6CF1">
              <w:rPr>
                <w:rFonts w:ascii="Times New Roman" w:hAnsi="Times New Roman" w:cs="Times New Roman"/>
              </w:rPr>
              <w:t>, etc.</w:t>
            </w:r>
            <w:r w:rsidR="0087799B">
              <w:rPr>
                <w:rFonts w:ascii="Times New Roman" w:hAnsi="Times New Roman" w:cs="Times New Roman"/>
              </w:rPr>
              <w:t>)</w:t>
            </w:r>
          </w:p>
        </w:tc>
        <w:tc>
          <w:tcPr>
            <w:tcW w:w="1712" w:type="dxa"/>
          </w:tcPr>
          <w:p w14:paraId="747F7E1E" w14:textId="0F1853CD" w:rsidR="00DF40D0" w:rsidRDefault="00726A26" w:rsidP="0001480C">
            <w:pPr>
              <w:spacing w:before="120" w:after="120"/>
              <w:jc w:val="center"/>
              <w:rPr>
                <w:rFonts w:ascii="Times New Roman" w:hAnsi="Times New Roman" w:cs="Times New Roman"/>
              </w:rPr>
            </w:pPr>
            <w:r>
              <w:rPr>
                <w:rFonts w:ascii="Times New Roman" w:hAnsi="Times New Roman" w:cs="Times New Roman"/>
              </w:rPr>
              <w:t>2</w:t>
            </w:r>
            <w:r w:rsidR="00DF40D0" w:rsidRPr="008C4BF7">
              <w:rPr>
                <w:rFonts w:ascii="Times New Roman" w:hAnsi="Times New Roman" w:cs="Times New Roman"/>
              </w:rPr>
              <w:t>0%</w:t>
            </w:r>
          </w:p>
          <w:p w14:paraId="72F1CD64" w14:textId="4B0406A3" w:rsidR="00185219" w:rsidRPr="008C4BF7" w:rsidRDefault="00185219" w:rsidP="00185219">
            <w:pPr>
              <w:spacing w:before="120" w:after="120"/>
              <w:rPr>
                <w:rFonts w:ascii="Times New Roman" w:hAnsi="Times New Roman" w:cs="Times New Roman"/>
              </w:rPr>
            </w:pPr>
          </w:p>
        </w:tc>
      </w:tr>
      <w:tr w:rsidR="00BF5599" w:rsidRPr="008C4BF7" w14:paraId="26135F72" w14:textId="77777777" w:rsidTr="00BF5599">
        <w:trPr>
          <w:jc w:val="center"/>
        </w:trPr>
        <w:tc>
          <w:tcPr>
            <w:tcW w:w="7316" w:type="dxa"/>
          </w:tcPr>
          <w:p w14:paraId="6840FF09" w14:textId="43A799AC" w:rsidR="00DF40D0" w:rsidRPr="008C4BF7" w:rsidRDefault="0087799B" w:rsidP="0045718E">
            <w:pPr>
              <w:spacing w:before="120" w:after="120"/>
              <w:rPr>
                <w:rFonts w:ascii="Times New Roman" w:hAnsi="Times New Roman" w:cs="Times New Roman"/>
              </w:rPr>
            </w:pPr>
            <w:r>
              <w:rPr>
                <w:rFonts w:ascii="Times New Roman" w:hAnsi="Times New Roman" w:cs="Times New Roman"/>
              </w:rPr>
              <w:t xml:space="preserve">In class presentation: </w:t>
            </w:r>
            <w:r w:rsidR="006762B7">
              <w:rPr>
                <w:rFonts w:ascii="Times New Roman" w:hAnsi="Times New Roman" w:cs="Times New Roman"/>
              </w:rPr>
              <w:t>Co</w:t>
            </w:r>
            <w:r>
              <w:rPr>
                <w:rFonts w:ascii="Times New Roman" w:hAnsi="Times New Roman" w:cs="Times New Roman"/>
              </w:rPr>
              <w:t>mpare and contrast the diction of 2 different performances of the same song.   Further details to be given later in term.</w:t>
            </w:r>
          </w:p>
        </w:tc>
        <w:tc>
          <w:tcPr>
            <w:tcW w:w="1712" w:type="dxa"/>
          </w:tcPr>
          <w:p w14:paraId="2084EA0B" w14:textId="77777777" w:rsidR="00DF40D0" w:rsidRPr="008C4BF7" w:rsidRDefault="00DF40D0" w:rsidP="0001480C">
            <w:pPr>
              <w:spacing w:before="120" w:after="120"/>
              <w:jc w:val="center"/>
            </w:pPr>
            <w:r w:rsidRPr="008C4BF7">
              <w:rPr>
                <w:rFonts w:ascii="Times New Roman" w:hAnsi="Times New Roman" w:cs="Times New Roman"/>
              </w:rPr>
              <w:t>20%</w:t>
            </w:r>
          </w:p>
        </w:tc>
      </w:tr>
      <w:tr w:rsidR="00BF5599" w:rsidRPr="008C4BF7" w14:paraId="738C27B5" w14:textId="77777777" w:rsidTr="00BF5599">
        <w:trPr>
          <w:jc w:val="center"/>
        </w:trPr>
        <w:tc>
          <w:tcPr>
            <w:tcW w:w="7316" w:type="dxa"/>
          </w:tcPr>
          <w:p w14:paraId="50415BC6" w14:textId="3BA3E460" w:rsidR="00DF40D0" w:rsidRPr="008C4BF7" w:rsidRDefault="006762B7" w:rsidP="005E1199">
            <w:pPr>
              <w:spacing w:before="120" w:after="120"/>
              <w:rPr>
                <w:rFonts w:ascii="Times New Roman" w:hAnsi="Times New Roman" w:cs="Times New Roman"/>
              </w:rPr>
            </w:pPr>
            <w:r>
              <w:rPr>
                <w:rFonts w:ascii="Times New Roman" w:hAnsi="Times New Roman" w:cs="Times New Roman"/>
              </w:rPr>
              <w:t xml:space="preserve">Song </w:t>
            </w:r>
            <w:r w:rsidR="00B42662">
              <w:rPr>
                <w:rFonts w:ascii="Times New Roman" w:hAnsi="Times New Roman" w:cs="Times New Roman"/>
              </w:rPr>
              <w:t>presentation (</w:t>
            </w:r>
            <w:r w:rsidR="0087799B">
              <w:rPr>
                <w:rFonts w:ascii="Times New Roman" w:hAnsi="Times New Roman" w:cs="Times New Roman"/>
              </w:rPr>
              <w:t xml:space="preserve">IPA, </w:t>
            </w:r>
            <w:r w:rsidR="00B42662">
              <w:rPr>
                <w:rFonts w:ascii="Times New Roman" w:hAnsi="Times New Roman" w:cs="Times New Roman"/>
              </w:rPr>
              <w:t>recitation and singing of assigned song)</w:t>
            </w:r>
          </w:p>
        </w:tc>
        <w:tc>
          <w:tcPr>
            <w:tcW w:w="1712" w:type="dxa"/>
          </w:tcPr>
          <w:p w14:paraId="766AA014" w14:textId="77777777" w:rsidR="00DF40D0" w:rsidRPr="008C4BF7" w:rsidRDefault="00DF40D0" w:rsidP="0001480C">
            <w:pPr>
              <w:spacing w:before="120" w:after="120"/>
              <w:jc w:val="center"/>
              <w:rPr>
                <w:rFonts w:ascii="Times New Roman" w:hAnsi="Times New Roman" w:cs="Times New Roman"/>
              </w:rPr>
            </w:pPr>
            <w:r w:rsidRPr="008C4BF7">
              <w:rPr>
                <w:rFonts w:ascii="Times New Roman" w:hAnsi="Times New Roman" w:cs="Times New Roman"/>
              </w:rPr>
              <w:t>20%</w:t>
            </w:r>
          </w:p>
        </w:tc>
      </w:tr>
      <w:tr w:rsidR="00BF5599" w:rsidRPr="008C4BF7" w14:paraId="797B5902" w14:textId="77777777" w:rsidTr="00BF5599">
        <w:trPr>
          <w:jc w:val="center"/>
        </w:trPr>
        <w:tc>
          <w:tcPr>
            <w:tcW w:w="7316" w:type="dxa"/>
          </w:tcPr>
          <w:p w14:paraId="3322A73A" w14:textId="4755324C" w:rsidR="001A61B3" w:rsidRPr="008C4BF7" w:rsidRDefault="001A61B3" w:rsidP="001A61B3">
            <w:pPr>
              <w:widowControl w:val="0"/>
              <w:autoSpaceDE w:val="0"/>
              <w:autoSpaceDN w:val="0"/>
              <w:adjustRightInd w:val="0"/>
              <w:rPr>
                <w:rFonts w:ascii="Times New Roman" w:hAnsi="Times New Roman" w:cs="Times New Roman"/>
                <w:b/>
                <w:sz w:val="12"/>
                <w:szCs w:val="12"/>
              </w:rPr>
            </w:pPr>
          </w:p>
          <w:p w14:paraId="596A0246" w14:textId="605B0669" w:rsidR="00C84338" w:rsidRPr="00FB06D2" w:rsidRDefault="00BE7E9A" w:rsidP="007F64E3">
            <w:pPr>
              <w:widowControl w:val="0"/>
              <w:autoSpaceDE w:val="0"/>
              <w:autoSpaceDN w:val="0"/>
              <w:adjustRightInd w:val="0"/>
              <w:rPr>
                <w:rFonts w:ascii="Times New Roman" w:hAnsi="Times New Roman" w:cs="Times New Roman"/>
                <w:color w:val="FF0000"/>
              </w:rPr>
            </w:pPr>
            <w:r>
              <w:rPr>
                <w:rFonts w:ascii="Times New Roman" w:hAnsi="Times New Roman" w:cs="Times New Roman"/>
              </w:rPr>
              <w:t xml:space="preserve">Written/Oral </w:t>
            </w:r>
            <w:r w:rsidR="00B45AA7" w:rsidRPr="00D90135">
              <w:rPr>
                <w:rFonts w:ascii="Times New Roman" w:hAnsi="Times New Roman" w:cs="Times New Roman"/>
              </w:rPr>
              <w:t>F</w:t>
            </w:r>
            <w:r w:rsidR="00B42662">
              <w:rPr>
                <w:rFonts w:ascii="Times New Roman" w:hAnsi="Times New Roman" w:cs="Times New Roman"/>
              </w:rPr>
              <w:t>inal</w:t>
            </w:r>
            <w:r>
              <w:rPr>
                <w:rFonts w:ascii="Times New Roman" w:hAnsi="Times New Roman" w:cs="Times New Roman"/>
              </w:rPr>
              <w:t xml:space="preserve"> Exam</w:t>
            </w:r>
            <w:r w:rsidR="008F529A">
              <w:rPr>
                <w:rFonts w:ascii="Times New Roman" w:hAnsi="Times New Roman" w:cs="Times New Roman"/>
              </w:rPr>
              <w:t xml:space="preserve"> </w:t>
            </w:r>
            <w:r w:rsidR="00B42662">
              <w:rPr>
                <w:rFonts w:ascii="Times New Roman" w:hAnsi="Times New Roman" w:cs="Times New Roman"/>
              </w:rPr>
              <w:t xml:space="preserve">– </w:t>
            </w:r>
            <w:r>
              <w:rPr>
                <w:rFonts w:ascii="Times New Roman" w:hAnsi="Times New Roman" w:cs="Times New Roman"/>
              </w:rPr>
              <w:t>Students will read and sing from both</w:t>
            </w:r>
            <w:r w:rsidR="006762B7">
              <w:rPr>
                <w:rFonts w:ascii="Times New Roman" w:hAnsi="Times New Roman" w:cs="Times New Roman"/>
              </w:rPr>
              <w:t xml:space="preserve"> </w:t>
            </w:r>
            <w:r>
              <w:rPr>
                <w:rFonts w:ascii="Times New Roman" w:hAnsi="Times New Roman" w:cs="Times New Roman"/>
              </w:rPr>
              <w:t xml:space="preserve">prepared and </w:t>
            </w:r>
            <w:r w:rsidR="006762B7">
              <w:rPr>
                <w:rFonts w:ascii="Times New Roman" w:hAnsi="Times New Roman" w:cs="Times New Roman"/>
              </w:rPr>
              <w:t>un</w:t>
            </w:r>
            <w:r>
              <w:rPr>
                <w:rFonts w:ascii="Times New Roman" w:hAnsi="Times New Roman" w:cs="Times New Roman"/>
              </w:rPr>
              <w:t xml:space="preserve">prepared texts and </w:t>
            </w:r>
            <w:r w:rsidR="006762B7">
              <w:rPr>
                <w:rFonts w:ascii="Times New Roman" w:hAnsi="Times New Roman" w:cs="Times New Roman"/>
              </w:rPr>
              <w:t xml:space="preserve">be </w:t>
            </w:r>
            <w:r>
              <w:rPr>
                <w:rFonts w:ascii="Times New Roman" w:hAnsi="Times New Roman" w:cs="Times New Roman"/>
              </w:rPr>
              <w:t xml:space="preserve">given texts to </w:t>
            </w:r>
            <w:r w:rsidR="006762B7">
              <w:rPr>
                <w:rFonts w:ascii="Times New Roman" w:hAnsi="Times New Roman" w:cs="Times New Roman"/>
              </w:rPr>
              <w:t>transcribe</w:t>
            </w:r>
            <w:r>
              <w:rPr>
                <w:rFonts w:ascii="Times New Roman" w:hAnsi="Times New Roman" w:cs="Times New Roman"/>
              </w:rPr>
              <w:t xml:space="preserve"> IPA</w:t>
            </w:r>
          </w:p>
          <w:p w14:paraId="62DC421D" w14:textId="65A25A1C" w:rsidR="001A61B3" w:rsidRPr="008C4BF7" w:rsidRDefault="001A61B3" w:rsidP="008F529A">
            <w:pPr>
              <w:widowControl w:val="0"/>
              <w:autoSpaceDE w:val="0"/>
              <w:autoSpaceDN w:val="0"/>
              <w:adjustRightInd w:val="0"/>
              <w:jc w:val="right"/>
              <w:rPr>
                <w:rFonts w:ascii="Times New Roman" w:hAnsi="Times New Roman" w:cs="Times New Roman"/>
                <w:sz w:val="12"/>
                <w:szCs w:val="12"/>
              </w:rPr>
            </w:pPr>
          </w:p>
        </w:tc>
        <w:tc>
          <w:tcPr>
            <w:tcW w:w="1712" w:type="dxa"/>
          </w:tcPr>
          <w:p w14:paraId="36E13A03" w14:textId="77777777" w:rsidR="00DF40D0" w:rsidRPr="008C4BF7" w:rsidRDefault="00DF40D0" w:rsidP="0001480C">
            <w:pPr>
              <w:spacing w:before="120" w:after="120"/>
              <w:jc w:val="center"/>
              <w:rPr>
                <w:rFonts w:ascii="Times New Roman" w:hAnsi="Times New Roman" w:cs="Times New Roman"/>
              </w:rPr>
            </w:pPr>
            <w:r w:rsidRPr="008C4BF7">
              <w:rPr>
                <w:rFonts w:ascii="Times New Roman" w:hAnsi="Times New Roman" w:cs="Times New Roman"/>
              </w:rPr>
              <w:t>20%</w:t>
            </w:r>
          </w:p>
        </w:tc>
      </w:tr>
    </w:tbl>
    <w:p w14:paraId="0177DF6E" w14:textId="77777777" w:rsidR="00804B35" w:rsidRPr="008C4BF7" w:rsidRDefault="00804B35" w:rsidP="00804B35">
      <w:pPr>
        <w:widowControl w:val="0"/>
        <w:autoSpaceDE w:val="0"/>
        <w:autoSpaceDN w:val="0"/>
        <w:adjustRightInd w:val="0"/>
      </w:pPr>
    </w:p>
    <w:p w14:paraId="60410E49" w14:textId="77777777" w:rsidR="004472D0" w:rsidRDefault="004472D0" w:rsidP="00C36371">
      <w:pPr>
        <w:widowControl w:val="0"/>
        <w:autoSpaceDE w:val="0"/>
        <w:autoSpaceDN w:val="0"/>
        <w:adjustRightInd w:val="0"/>
        <w:rPr>
          <w:b/>
          <w:bCs/>
        </w:rPr>
      </w:pPr>
    </w:p>
    <w:p w14:paraId="39C663BD" w14:textId="578784FA" w:rsidR="00C6308B" w:rsidRPr="0087799B" w:rsidRDefault="00B429BE" w:rsidP="008779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sidR="006762B7">
        <w:rPr>
          <w:b/>
          <w:bCs/>
        </w:rPr>
        <w:t>Song</w:t>
      </w:r>
      <w:r w:rsidR="00C6308B" w:rsidRPr="00EF48A1">
        <w:rPr>
          <w:b/>
          <w:bCs/>
        </w:rPr>
        <w:t xml:space="preserve"> presentation</w:t>
      </w:r>
      <w:r w:rsidR="00C6308B">
        <w:t xml:space="preserve">:  Students will present a song/aria in English to the class: </w:t>
      </w:r>
      <w:r w:rsidR="00C74FB7">
        <w:t>During presentation</w:t>
      </w:r>
      <w:r w:rsidR="00F9391F">
        <w:t xml:space="preserve"> </w:t>
      </w:r>
      <w:r w:rsidR="00C6308B">
        <w:t xml:space="preserve">you will </w:t>
      </w:r>
      <w:r w:rsidR="00C74FB7">
        <w:t xml:space="preserve">first provide relevant background to the text (poet, relative date of poem/text and relative date of musical setting, genre (opera, oratorio, </w:t>
      </w:r>
      <w:proofErr w:type="spellStart"/>
      <w:r w:rsidR="00C74FB7">
        <w:t>artsong</w:t>
      </w:r>
      <w:proofErr w:type="spellEnd"/>
      <w:r w:rsidR="00C74FB7">
        <w:t xml:space="preserve">, </w:t>
      </w:r>
      <w:proofErr w:type="spellStart"/>
      <w:r w:rsidR="00C74FB7">
        <w:t>etc</w:t>
      </w:r>
      <w:proofErr w:type="spellEnd"/>
      <w:r w:rsidR="00C74FB7">
        <w:t xml:space="preserve">) meaning of text and occasion or purpose for composition.  </w:t>
      </w:r>
      <w:r w:rsidR="00F9391F">
        <w:t xml:space="preserve"> </w:t>
      </w:r>
      <w:r w:rsidR="00C74FB7">
        <w:t xml:space="preserve">Then you will </w:t>
      </w:r>
      <w:r w:rsidR="00C6308B">
        <w:t>declaim the text</w:t>
      </w:r>
      <w:r w:rsidR="00F9391F">
        <w:t xml:space="preserve"> of poem by memory</w:t>
      </w:r>
      <w:r w:rsidR="00CF20E7">
        <w:t xml:space="preserve"> followed by </w:t>
      </w:r>
      <w:r w:rsidR="00C6308B">
        <w:t>sing</w:t>
      </w:r>
      <w:r w:rsidR="00CF20E7">
        <w:t>ing</w:t>
      </w:r>
      <w:r w:rsidR="00C6308B">
        <w:t xml:space="preserve"> the composer’s setting of text </w:t>
      </w:r>
      <w:r w:rsidR="00341240">
        <w:t>with</w:t>
      </w:r>
      <w:r w:rsidR="00C6308B">
        <w:t xml:space="preserve"> piano accompaniment.  </w:t>
      </w:r>
      <w:r w:rsidR="00341240">
        <w:t xml:space="preserve">You may use </w:t>
      </w:r>
      <w:r w:rsidR="00C74FB7">
        <w:t xml:space="preserve">accompaniment </w:t>
      </w:r>
      <w:r w:rsidR="00341240">
        <w:t xml:space="preserve">track or </w:t>
      </w:r>
      <w:r w:rsidR="00F9391F">
        <w:t xml:space="preserve">request a </w:t>
      </w:r>
      <w:r w:rsidR="00341240">
        <w:t>live pianist</w:t>
      </w:r>
      <w:r w:rsidR="00C74FB7">
        <w:t xml:space="preserve"> for presentation</w:t>
      </w:r>
      <w:r w:rsidR="00341240">
        <w:t>.  After singing y</w:t>
      </w:r>
      <w:r w:rsidR="00CF20E7">
        <w:t>ou will</w:t>
      </w:r>
      <w:r w:rsidR="00341240">
        <w:t xml:space="preserve"> </w:t>
      </w:r>
      <w:r w:rsidR="00C74FB7">
        <w:t xml:space="preserve">then </w:t>
      </w:r>
      <w:r w:rsidR="00341240">
        <w:t>receive</w:t>
      </w:r>
      <w:r w:rsidR="00CF20E7">
        <w:t xml:space="preserve"> </w:t>
      </w:r>
      <w:r w:rsidR="00C74FB7">
        <w:t xml:space="preserve">productive, </w:t>
      </w:r>
      <w:r w:rsidR="00CF20E7">
        <w:t>critical feedback from professor and classmates</w:t>
      </w:r>
      <w:r w:rsidR="00C74FB7">
        <w:t xml:space="preserve">. </w:t>
      </w:r>
      <w:r w:rsidR="00341240">
        <w:t xml:space="preserve"> </w:t>
      </w:r>
      <w:r w:rsidR="00C74FB7">
        <w:t>T</w:t>
      </w:r>
      <w:r w:rsidR="00341240">
        <w:t xml:space="preserve">hen </w:t>
      </w:r>
      <w:r w:rsidR="00C74FB7">
        <w:t xml:space="preserve">you will attempt to </w:t>
      </w:r>
      <w:r w:rsidR="00341240">
        <w:t>apply some of this feedbac</w:t>
      </w:r>
      <w:r w:rsidR="00C74FB7">
        <w:t>k.</w:t>
      </w:r>
    </w:p>
    <w:p w14:paraId="2B7A8D56" w14:textId="6E58AD37" w:rsidR="00CF20E7" w:rsidRDefault="00341240" w:rsidP="00F44D6A">
      <w:pPr>
        <w:widowControl w:val="0"/>
        <w:autoSpaceDE w:val="0"/>
        <w:autoSpaceDN w:val="0"/>
        <w:adjustRightInd w:val="0"/>
        <w:spacing w:after="120"/>
      </w:pPr>
      <w:r>
        <w:rPr>
          <w:b/>
          <w:bCs/>
        </w:rPr>
        <w:t xml:space="preserve">Important: </w:t>
      </w:r>
      <w:r w:rsidR="00CF20E7">
        <w:t xml:space="preserve">Please provide handout for </w:t>
      </w:r>
      <w:r w:rsidR="00C74FB7">
        <w:t xml:space="preserve">each member of the </w:t>
      </w:r>
      <w:r w:rsidR="00CF20E7">
        <w:t>class</w:t>
      </w:r>
      <w:r w:rsidR="00C74FB7">
        <w:t xml:space="preserve"> or you </w:t>
      </w:r>
      <w:r w:rsidR="00185219">
        <w:t xml:space="preserve">may </w:t>
      </w:r>
      <w:r w:rsidR="00C74FB7">
        <w:t xml:space="preserve">project your </w:t>
      </w:r>
      <w:r w:rsidR="00185219">
        <w:t>document using classroom computer/monitor</w:t>
      </w:r>
      <w:r w:rsidR="00CF20E7">
        <w:t xml:space="preserve">.  </w:t>
      </w:r>
      <w:r w:rsidR="00EF48A1">
        <w:t>This handout should i</w:t>
      </w:r>
      <w:r w:rsidR="00CF20E7">
        <w:t xml:space="preserve">nclude all </w:t>
      </w:r>
      <w:r w:rsidR="00EF48A1">
        <w:t xml:space="preserve">of the following: background </w:t>
      </w:r>
      <w:r w:rsidR="00CF20E7">
        <w:t xml:space="preserve">info </w:t>
      </w:r>
      <w:r w:rsidR="00F9391F">
        <w:t xml:space="preserve">of song/aria, </w:t>
      </w:r>
      <w:r w:rsidR="00CF20E7">
        <w:t xml:space="preserve">text of song with IPA </w:t>
      </w:r>
      <w:r w:rsidR="00185219">
        <w:t xml:space="preserve">clearly written </w:t>
      </w:r>
      <w:r w:rsidR="00CF20E7">
        <w:t xml:space="preserve">underneath </w:t>
      </w:r>
      <w:r w:rsidR="00185219">
        <w:t xml:space="preserve">each word of </w:t>
      </w:r>
      <w:r w:rsidR="00CF20E7">
        <w:t>the text</w:t>
      </w:r>
      <w:r w:rsidR="00EF48A1">
        <w:t>.</w:t>
      </w:r>
    </w:p>
    <w:p w14:paraId="5AFA0AE5" w14:textId="4580CD08" w:rsidR="00185219" w:rsidRPr="004472D0" w:rsidRDefault="00185219" w:rsidP="00F44D6A">
      <w:pPr>
        <w:widowControl w:val="0"/>
        <w:autoSpaceDE w:val="0"/>
        <w:autoSpaceDN w:val="0"/>
        <w:adjustRightInd w:val="0"/>
        <w:spacing w:after="120"/>
        <w:rPr>
          <w:b/>
          <w:bCs/>
        </w:rPr>
      </w:pPr>
    </w:p>
    <w:p w14:paraId="696F0F5C" w14:textId="3610DA1A" w:rsidR="0087799B" w:rsidRPr="00B429BE" w:rsidRDefault="0087799B" w:rsidP="0087799B">
      <w:pPr>
        <w:widowControl w:val="0"/>
        <w:autoSpaceDE w:val="0"/>
        <w:autoSpaceDN w:val="0"/>
        <w:adjustRightInd w:val="0"/>
      </w:pPr>
      <w:r w:rsidRPr="00B429BE">
        <w:rPr>
          <w:b/>
          <w:bCs/>
        </w:rPr>
        <w:t>Attendance/Participation</w:t>
      </w:r>
      <w:r>
        <w:rPr>
          <w:b/>
          <w:bCs/>
        </w:rPr>
        <w:t xml:space="preserve"> Grade</w:t>
      </w:r>
      <w:r w:rsidRPr="00B429BE">
        <w:t>: This includes class attendance, participation, preparedness, and demonstrating personal growth</w:t>
      </w:r>
      <w:r>
        <w:t xml:space="preserve"> with using </w:t>
      </w:r>
      <w:r w:rsidRPr="00B429BE">
        <w:t>IPA</w:t>
      </w:r>
      <w:r>
        <w:t xml:space="preserve"> and</w:t>
      </w:r>
      <w:r w:rsidRPr="00B429BE">
        <w:t xml:space="preserve"> </w:t>
      </w:r>
      <w:r>
        <w:t>knowledge of material.</w:t>
      </w:r>
      <w:r w:rsidRPr="00B429BE">
        <w:t xml:space="preserve"> Students are expected to attend all class meetings.  After the first two “unexcused” absences, each additional “unexcused” absence will lower your final grade</w:t>
      </w:r>
      <w:r>
        <w:t xml:space="preserve"> by 2 points.</w:t>
      </w:r>
    </w:p>
    <w:p w14:paraId="64AD1BCE" w14:textId="77777777" w:rsidR="0087799B" w:rsidRPr="00B429BE" w:rsidRDefault="0087799B" w:rsidP="0087799B">
      <w:pPr>
        <w:widowControl w:val="0"/>
        <w:autoSpaceDE w:val="0"/>
        <w:autoSpaceDN w:val="0"/>
        <w:adjustRightInd w:val="0"/>
      </w:pPr>
    </w:p>
    <w:p w14:paraId="60109071" w14:textId="4011DBED" w:rsidR="0087799B" w:rsidRPr="00B429BE" w:rsidRDefault="0087799B" w:rsidP="0087799B">
      <w:pPr>
        <w:pStyle w:val="paragraph"/>
        <w:numPr>
          <w:ilvl w:val="0"/>
          <w:numId w:val="8"/>
        </w:numPr>
        <w:spacing w:before="0" w:beforeAutospacing="0" w:after="0" w:afterAutospacing="0"/>
        <w:textAlignment w:val="baseline"/>
        <w:rPr>
          <w:sz w:val="18"/>
          <w:szCs w:val="18"/>
        </w:rPr>
      </w:pPr>
      <w:r w:rsidRPr="00B429BE">
        <w:rPr>
          <w:rStyle w:val="normaltextru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Contact the UNT COVID Team at</w:t>
      </w:r>
      <w:r w:rsidRPr="00B429BE">
        <w:rPr>
          <w:rStyle w:val="apple-converted-space"/>
        </w:rPr>
        <w:t> </w:t>
      </w:r>
      <w:hyperlink r:id="rId9" w:tgtFrame="_blank" w:history="1">
        <w:r w:rsidRPr="00B429BE">
          <w:rPr>
            <w:rStyle w:val="normaltextrun"/>
            <w:color w:val="0563C1"/>
            <w:u w:val="single"/>
          </w:rPr>
          <w:t>COVID@unt.edu</w:t>
        </w:r>
      </w:hyperlink>
      <w:r w:rsidRPr="00B429BE">
        <w:rPr>
          <w:rStyle w:val="apple-converted-space"/>
        </w:rPr>
        <w:t> </w:t>
      </w:r>
      <w:r w:rsidRPr="00B429BE">
        <w:rPr>
          <w:rStyle w:val="normaltextrun"/>
        </w:rPr>
        <w:t>for guidance on actions to take due to symptoms, pending or positive test results, or potential exposure.</w:t>
      </w:r>
      <w:r w:rsidRPr="00B429BE">
        <w:rPr>
          <w:rStyle w:val="eop"/>
        </w:rPr>
        <w:t> </w:t>
      </w:r>
    </w:p>
    <w:p w14:paraId="3F4BDC0D" w14:textId="76821A63" w:rsidR="00392482" w:rsidRPr="00D90135" w:rsidRDefault="00392482" w:rsidP="00962797">
      <w:pPr>
        <w:widowControl w:val="0"/>
        <w:autoSpaceDE w:val="0"/>
        <w:autoSpaceDN w:val="0"/>
        <w:adjustRightInd w:val="0"/>
        <w:spacing w:after="240"/>
      </w:pPr>
    </w:p>
    <w:p w14:paraId="4F059EDB" w14:textId="77777777" w:rsidR="004472D0" w:rsidRDefault="004472D0" w:rsidP="00614E5F">
      <w:pPr>
        <w:widowControl w:val="0"/>
        <w:autoSpaceDE w:val="0"/>
        <w:autoSpaceDN w:val="0"/>
        <w:adjustRightInd w:val="0"/>
        <w:jc w:val="center"/>
        <w:rPr>
          <w:b/>
        </w:rPr>
      </w:pPr>
    </w:p>
    <w:p w14:paraId="544E2166" w14:textId="77777777" w:rsidR="004472D0" w:rsidRDefault="004472D0" w:rsidP="00614E5F">
      <w:pPr>
        <w:widowControl w:val="0"/>
        <w:autoSpaceDE w:val="0"/>
        <w:autoSpaceDN w:val="0"/>
        <w:adjustRightInd w:val="0"/>
        <w:jc w:val="center"/>
        <w:rPr>
          <w:b/>
        </w:rPr>
      </w:pPr>
    </w:p>
    <w:p w14:paraId="20A1206F" w14:textId="77777777" w:rsidR="004472D0" w:rsidRDefault="004472D0" w:rsidP="00614E5F">
      <w:pPr>
        <w:widowControl w:val="0"/>
        <w:autoSpaceDE w:val="0"/>
        <w:autoSpaceDN w:val="0"/>
        <w:adjustRightInd w:val="0"/>
        <w:jc w:val="center"/>
        <w:rPr>
          <w:b/>
        </w:rPr>
      </w:pPr>
    </w:p>
    <w:p w14:paraId="415C5BCF" w14:textId="77777777" w:rsidR="0087799B" w:rsidRDefault="0087799B" w:rsidP="0087799B">
      <w:pPr>
        <w:widowControl w:val="0"/>
        <w:autoSpaceDE w:val="0"/>
        <w:autoSpaceDN w:val="0"/>
        <w:adjustRightInd w:val="0"/>
        <w:jc w:val="center"/>
        <w:rPr>
          <w:b/>
        </w:rPr>
      </w:pPr>
      <w:r>
        <w:rPr>
          <w:b/>
        </w:rPr>
        <w:t xml:space="preserve">WEEKLY </w:t>
      </w:r>
      <w:r w:rsidR="00614E5F">
        <w:rPr>
          <w:b/>
        </w:rPr>
        <w:t>SCHEDULE</w:t>
      </w:r>
      <w:r>
        <w:rPr>
          <w:b/>
        </w:rPr>
        <w:t xml:space="preserve"> </w:t>
      </w:r>
    </w:p>
    <w:p w14:paraId="6AF74C85" w14:textId="0F3AE38C" w:rsidR="00614E5F" w:rsidRPr="008C4BF7" w:rsidRDefault="0087799B" w:rsidP="0087799B">
      <w:pPr>
        <w:widowControl w:val="0"/>
        <w:autoSpaceDE w:val="0"/>
        <w:autoSpaceDN w:val="0"/>
        <w:adjustRightInd w:val="0"/>
        <w:jc w:val="center"/>
        <w:rPr>
          <w:b/>
        </w:rPr>
      </w:pPr>
      <w:r>
        <w:rPr>
          <w:b/>
        </w:rPr>
        <w:t>(Subject to change)</w:t>
      </w:r>
    </w:p>
    <w:p w14:paraId="2C3F8BCB" w14:textId="77777777" w:rsidR="00614E5F" w:rsidRPr="008C4BF7" w:rsidRDefault="00614E5F" w:rsidP="00614E5F">
      <w:pPr>
        <w:widowControl w:val="0"/>
        <w:autoSpaceDE w:val="0"/>
        <w:autoSpaceDN w:val="0"/>
        <w:adjustRightInd w:val="0"/>
        <w:jc w:val="center"/>
        <w:rPr>
          <w:b/>
        </w:rPr>
      </w:pPr>
    </w:p>
    <w:tbl>
      <w:tblPr>
        <w:tblStyle w:val="TableGrid"/>
        <w:tblW w:w="1018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1728"/>
        <w:gridCol w:w="4230"/>
        <w:gridCol w:w="4230"/>
      </w:tblGrid>
      <w:tr w:rsidR="009D1966" w:rsidRPr="00B640A0" w14:paraId="3E0D61DC" w14:textId="77777777" w:rsidTr="00614E5F">
        <w:tc>
          <w:tcPr>
            <w:tcW w:w="1728" w:type="dxa"/>
            <w:tcBorders>
              <w:top w:val="single" w:sz="18" w:space="0" w:color="auto"/>
              <w:left w:val="single" w:sz="18" w:space="0" w:color="auto"/>
              <w:bottom w:val="single" w:sz="18" w:space="0" w:color="auto"/>
              <w:right w:val="single" w:sz="18" w:space="0" w:color="auto"/>
            </w:tcBorders>
            <w:shd w:val="clear" w:color="auto" w:fill="F8FFCC"/>
          </w:tcPr>
          <w:p w14:paraId="1CE2BFCB" w14:textId="4993FF26" w:rsidR="009D1966" w:rsidRPr="008C4BF7" w:rsidRDefault="009D1966" w:rsidP="000C3AE9">
            <w:pPr>
              <w:widowControl w:val="0"/>
              <w:autoSpaceDE w:val="0"/>
              <w:autoSpaceDN w:val="0"/>
              <w:adjustRightInd w:val="0"/>
              <w:jc w:val="center"/>
            </w:pPr>
            <w:r>
              <w:t xml:space="preserve">Fall </w:t>
            </w:r>
            <w:r w:rsidR="00A10547">
              <w:t>–</w:t>
            </w:r>
            <w:r w:rsidR="00886DF0">
              <w:t xml:space="preserve"> </w:t>
            </w:r>
            <w:r>
              <w:t>20</w:t>
            </w:r>
            <w:r w:rsidR="006101D8">
              <w:t>21</w:t>
            </w: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77532BA4" w14:textId="5503F638" w:rsidR="009D1966" w:rsidRPr="00B640A0" w:rsidRDefault="006101D8" w:rsidP="000C3AE9">
            <w:pPr>
              <w:widowControl w:val="0"/>
              <w:autoSpaceDE w:val="0"/>
              <w:autoSpaceDN w:val="0"/>
              <w:adjustRightInd w:val="0"/>
              <w:jc w:val="center"/>
            </w:pPr>
            <w:r>
              <w:rPr>
                <w:rFonts w:ascii="Times New Roman" w:hAnsi="Times New Roman" w:cs="Times New Roman"/>
              </w:rPr>
              <w:t>Monday</w:t>
            </w: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38194F8B" w14:textId="09E61CF7" w:rsidR="009D1966" w:rsidRPr="00AF5327" w:rsidRDefault="006101D8" w:rsidP="000C3AE9">
            <w:pPr>
              <w:widowControl w:val="0"/>
              <w:autoSpaceDE w:val="0"/>
              <w:autoSpaceDN w:val="0"/>
              <w:adjustRightInd w:val="0"/>
              <w:jc w:val="center"/>
              <w:rPr>
                <w:rFonts w:ascii="Times New Roman" w:hAnsi="Times New Roman" w:cs="Times New Roman"/>
              </w:rPr>
            </w:pPr>
            <w:r>
              <w:rPr>
                <w:rFonts w:ascii="Times New Roman" w:hAnsi="Times New Roman" w:cs="Times New Roman"/>
              </w:rPr>
              <w:t>Wednesday</w:t>
            </w:r>
          </w:p>
        </w:tc>
      </w:tr>
      <w:tr w:rsidR="009D1966" w:rsidRPr="00B640A0" w14:paraId="1C7A0DF8" w14:textId="77777777" w:rsidTr="00614E5F">
        <w:tc>
          <w:tcPr>
            <w:tcW w:w="1728" w:type="dxa"/>
            <w:tcBorders>
              <w:top w:val="single" w:sz="18" w:space="0" w:color="auto"/>
              <w:left w:val="single" w:sz="18" w:space="0" w:color="auto"/>
              <w:bottom w:val="single" w:sz="18" w:space="0" w:color="auto"/>
              <w:right w:val="single" w:sz="18" w:space="0" w:color="auto"/>
            </w:tcBorders>
          </w:tcPr>
          <w:p w14:paraId="12539AE1" w14:textId="77777777" w:rsidR="009D1966" w:rsidRPr="00B640A0" w:rsidRDefault="009D1966" w:rsidP="000C3AE9">
            <w:pPr>
              <w:widowControl w:val="0"/>
              <w:autoSpaceDE w:val="0"/>
              <w:autoSpaceDN w:val="0"/>
              <w:adjustRightInd w:val="0"/>
              <w:jc w:val="center"/>
            </w:pPr>
            <w:r w:rsidRPr="00B640A0">
              <w:t>Week 1</w:t>
            </w:r>
          </w:p>
          <w:p w14:paraId="40495CA2" w14:textId="7CF83BE1" w:rsidR="009D1966" w:rsidRPr="00B640A0" w:rsidRDefault="00630F12" w:rsidP="000C3AE9">
            <w:pPr>
              <w:widowControl w:val="0"/>
              <w:autoSpaceDE w:val="0"/>
              <w:autoSpaceDN w:val="0"/>
              <w:adjustRightInd w:val="0"/>
              <w:jc w:val="center"/>
            </w:pPr>
            <w:r>
              <w:t>AUG 23/25</w:t>
            </w:r>
          </w:p>
        </w:tc>
        <w:tc>
          <w:tcPr>
            <w:tcW w:w="4230" w:type="dxa"/>
            <w:tcBorders>
              <w:top w:val="single" w:sz="18" w:space="0" w:color="auto"/>
              <w:left w:val="single" w:sz="18" w:space="0" w:color="auto"/>
              <w:bottom w:val="single" w:sz="18" w:space="0" w:color="auto"/>
              <w:right w:val="single" w:sz="18" w:space="0" w:color="auto"/>
            </w:tcBorders>
          </w:tcPr>
          <w:p w14:paraId="597383B3" w14:textId="71C21FF2" w:rsidR="009D1966" w:rsidRPr="00AF5327" w:rsidRDefault="00E57243" w:rsidP="00387238">
            <w:pPr>
              <w:spacing w:before="120"/>
              <w:rPr>
                <w:rFonts w:ascii="Times New Roman" w:hAnsi="Times New Roman" w:cs="Times New Roman"/>
                <w:sz w:val="28"/>
                <w:szCs w:val="28"/>
              </w:rPr>
            </w:pPr>
            <w:r>
              <w:rPr>
                <w:rFonts w:ascii="Times New Roman" w:hAnsi="Times New Roman" w:cs="Times New Roman"/>
                <w:sz w:val="28"/>
                <w:szCs w:val="28"/>
              </w:rPr>
              <w:t>Introduction</w:t>
            </w:r>
            <w:r w:rsidR="00387238">
              <w:rPr>
                <w:rFonts w:ascii="Times New Roman" w:hAnsi="Times New Roman" w:cs="Times New Roman"/>
                <w:sz w:val="28"/>
                <w:szCs w:val="28"/>
              </w:rPr>
              <w:t xml:space="preserve">, </w:t>
            </w:r>
            <w:r>
              <w:rPr>
                <w:rFonts w:ascii="Times New Roman" w:hAnsi="Times New Roman" w:cs="Times New Roman"/>
                <w:sz w:val="28"/>
                <w:szCs w:val="28"/>
              </w:rPr>
              <w:t>Syllabus</w:t>
            </w:r>
          </w:p>
        </w:tc>
        <w:tc>
          <w:tcPr>
            <w:tcW w:w="4230" w:type="dxa"/>
            <w:tcBorders>
              <w:top w:val="single" w:sz="18" w:space="0" w:color="auto"/>
              <w:left w:val="single" w:sz="18" w:space="0" w:color="auto"/>
              <w:bottom w:val="single" w:sz="18" w:space="0" w:color="auto"/>
              <w:right w:val="single" w:sz="18" w:space="0" w:color="auto"/>
            </w:tcBorders>
          </w:tcPr>
          <w:p w14:paraId="3F90437E" w14:textId="385FA8B1" w:rsidR="009A69C3" w:rsidRPr="009A69C3" w:rsidRDefault="00185219" w:rsidP="000F7AC2">
            <w:pPr>
              <w:tabs>
                <w:tab w:val="left" w:pos="2580"/>
              </w:tabs>
              <w:spacing w:before="120"/>
              <w:rPr>
                <w:rFonts w:ascii="Times New Roman" w:hAnsi="Times New Roman" w:cs="Times New Roman"/>
                <w:color w:val="FF0000"/>
                <w:sz w:val="28"/>
                <w:szCs w:val="28"/>
              </w:rPr>
            </w:pPr>
            <w:r>
              <w:rPr>
                <w:rFonts w:ascii="Times New Roman" w:hAnsi="Times New Roman" w:cs="Times New Roman"/>
                <w:sz w:val="28"/>
                <w:szCs w:val="28"/>
              </w:rPr>
              <w:t xml:space="preserve">Read </w:t>
            </w:r>
            <w:r w:rsidR="000F7AC2" w:rsidRPr="00387238">
              <w:rPr>
                <w:rFonts w:ascii="Times New Roman" w:hAnsi="Times New Roman" w:cs="Times New Roman"/>
                <w:sz w:val="28"/>
                <w:szCs w:val="28"/>
              </w:rPr>
              <w:t>Chapter 1</w:t>
            </w:r>
          </w:p>
        </w:tc>
      </w:tr>
      <w:tr w:rsidR="009D1966" w:rsidRPr="00B640A0" w14:paraId="5AFC4827" w14:textId="77777777" w:rsidTr="000E14BC">
        <w:tc>
          <w:tcPr>
            <w:tcW w:w="1728" w:type="dxa"/>
            <w:tcBorders>
              <w:top w:val="single" w:sz="18" w:space="0" w:color="auto"/>
              <w:left w:val="single" w:sz="18" w:space="0" w:color="auto"/>
              <w:bottom w:val="single" w:sz="18" w:space="0" w:color="auto"/>
              <w:right w:val="single" w:sz="18" w:space="0" w:color="auto"/>
            </w:tcBorders>
          </w:tcPr>
          <w:p w14:paraId="796AC60C" w14:textId="77777777" w:rsidR="009D1966" w:rsidRPr="00B640A0" w:rsidRDefault="009D1966" w:rsidP="000C3AE9">
            <w:pPr>
              <w:widowControl w:val="0"/>
              <w:autoSpaceDE w:val="0"/>
              <w:autoSpaceDN w:val="0"/>
              <w:adjustRightInd w:val="0"/>
              <w:jc w:val="center"/>
            </w:pPr>
            <w:r w:rsidRPr="00B640A0">
              <w:t>Week 2</w:t>
            </w:r>
          </w:p>
          <w:p w14:paraId="10806DED" w14:textId="7DE127CC" w:rsidR="009D1966" w:rsidRPr="00B640A0" w:rsidRDefault="00630F12" w:rsidP="000C3AE9">
            <w:pPr>
              <w:widowControl w:val="0"/>
              <w:autoSpaceDE w:val="0"/>
              <w:autoSpaceDN w:val="0"/>
              <w:adjustRightInd w:val="0"/>
              <w:jc w:val="center"/>
            </w:pPr>
            <w:r>
              <w:t>AUG 30/SEP 1</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2A05D419" w14:textId="08A9DEB2" w:rsidR="009D1966" w:rsidRPr="000E14BC" w:rsidRDefault="00387238" w:rsidP="00387238">
            <w:r w:rsidRPr="00387238">
              <w:rPr>
                <w:rFonts w:ascii="Times New Roman" w:hAnsi="Times New Roman" w:cs="Times New Roman"/>
                <w:sz w:val="28"/>
                <w:szCs w:val="28"/>
              </w:rPr>
              <w:t>C</w:t>
            </w:r>
            <w:r>
              <w:rPr>
                <w:rFonts w:ascii="Times New Roman" w:hAnsi="Times New Roman" w:cs="Times New Roman"/>
                <w:sz w:val="28"/>
                <w:szCs w:val="28"/>
              </w:rPr>
              <w:t>omplete Ex. 1 &amp; 2 pp. 14</w:t>
            </w:r>
            <w:r w:rsidR="00EA08A3">
              <w:rPr>
                <w:rFonts w:ascii="Times New Roman" w:hAnsi="Times New Roman" w:cs="Times New Roman"/>
                <w:sz w:val="28"/>
                <w:szCs w:val="28"/>
              </w:rPr>
              <w:t xml:space="preserve"> - 15</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3CA682FF" w14:textId="5EF8F672" w:rsidR="009D1966" w:rsidRPr="00AF5327" w:rsidRDefault="00387238" w:rsidP="00387238">
            <w:pPr>
              <w:widowControl w:val="0"/>
              <w:autoSpaceDE w:val="0"/>
              <w:autoSpaceDN w:val="0"/>
              <w:adjustRightInd w:val="0"/>
              <w:ind w:right="-202"/>
              <w:rPr>
                <w:rFonts w:ascii="Times New Roman" w:hAnsi="Times New Roman" w:cs="Times New Roman"/>
                <w:sz w:val="28"/>
                <w:szCs w:val="28"/>
              </w:rPr>
            </w:pPr>
            <w:r>
              <w:rPr>
                <w:rFonts w:ascii="Times New Roman" w:hAnsi="Times New Roman" w:cs="Times New Roman"/>
                <w:sz w:val="28"/>
                <w:szCs w:val="28"/>
              </w:rPr>
              <w:t>R</w:t>
            </w:r>
            <w:r w:rsidRPr="00387238">
              <w:rPr>
                <w:rFonts w:ascii="Times New Roman" w:hAnsi="Times New Roman" w:cs="Times New Roman"/>
                <w:sz w:val="28"/>
                <w:szCs w:val="28"/>
              </w:rPr>
              <w:t xml:space="preserve">ead Chapter </w:t>
            </w:r>
            <w:r w:rsidR="00D42226">
              <w:rPr>
                <w:rFonts w:ascii="Times New Roman" w:hAnsi="Times New Roman" w:cs="Times New Roman"/>
                <w:sz w:val="28"/>
                <w:szCs w:val="28"/>
              </w:rPr>
              <w:t xml:space="preserve">2 &amp; </w:t>
            </w:r>
            <w:r>
              <w:rPr>
                <w:rFonts w:ascii="Times New Roman" w:hAnsi="Times New Roman" w:cs="Times New Roman"/>
                <w:sz w:val="28"/>
                <w:szCs w:val="28"/>
              </w:rPr>
              <w:t>3</w:t>
            </w:r>
          </w:p>
        </w:tc>
      </w:tr>
      <w:tr w:rsidR="000C3AE9" w:rsidRPr="00B640A0" w14:paraId="342865DA" w14:textId="77777777" w:rsidTr="000E14BC">
        <w:tc>
          <w:tcPr>
            <w:tcW w:w="1728" w:type="dxa"/>
            <w:tcBorders>
              <w:top w:val="single" w:sz="18" w:space="0" w:color="auto"/>
              <w:left w:val="single" w:sz="18" w:space="0" w:color="auto"/>
              <w:bottom w:val="single" w:sz="18" w:space="0" w:color="auto"/>
              <w:right w:val="single" w:sz="18" w:space="0" w:color="auto"/>
            </w:tcBorders>
          </w:tcPr>
          <w:p w14:paraId="5D5C04C2" w14:textId="77777777" w:rsidR="000C3AE9" w:rsidRPr="00B640A0" w:rsidRDefault="000C3AE9" w:rsidP="000C3AE9">
            <w:pPr>
              <w:widowControl w:val="0"/>
              <w:autoSpaceDE w:val="0"/>
              <w:autoSpaceDN w:val="0"/>
              <w:adjustRightInd w:val="0"/>
              <w:jc w:val="center"/>
              <w:rPr>
                <w:rFonts w:cs="Times New Roman"/>
              </w:rPr>
            </w:pPr>
            <w:r w:rsidRPr="00B640A0">
              <w:rPr>
                <w:rFonts w:cs="Times New Roman"/>
              </w:rPr>
              <w:t>Week 3</w:t>
            </w:r>
          </w:p>
          <w:p w14:paraId="2166460E" w14:textId="129C3D21" w:rsidR="000C3AE9" w:rsidRPr="00B640A0" w:rsidRDefault="00630F12" w:rsidP="000C3AE9">
            <w:pPr>
              <w:widowControl w:val="0"/>
              <w:autoSpaceDE w:val="0"/>
              <w:autoSpaceDN w:val="0"/>
              <w:adjustRightInd w:val="0"/>
              <w:jc w:val="center"/>
              <w:rPr>
                <w:rFonts w:ascii="Times New Roman" w:hAnsi="Times New Roman" w:cs="Times New Roman"/>
              </w:rPr>
            </w:pPr>
            <w:r>
              <w:rPr>
                <w:rFonts w:ascii="Times New Roman" w:hAnsi="Times New Roman" w:cs="Times New Roman"/>
              </w:rPr>
              <w:t>SEP 6/8</w:t>
            </w:r>
          </w:p>
        </w:tc>
        <w:tc>
          <w:tcPr>
            <w:tcW w:w="4230" w:type="dxa"/>
            <w:tcBorders>
              <w:top w:val="single" w:sz="18" w:space="0" w:color="auto"/>
              <w:left w:val="single" w:sz="18" w:space="0" w:color="auto"/>
              <w:bottom w:val="single" w:sz="18" w:space="0" w:color="auto"/>
              <w:right w:val="single" w:sz="18" w:space="0" w:color="auto"/>
            </w:tcBorders>
            <w:shd w:val="clear" w:color="auto" w:fill="00B050"/>
          </w:tcPr>
          <w:p w14:paraId="6B9A49B2" w14:textId="6E8189FF" w:rsidR="000C3AE9" w:rsidRPr="00AF5327" w:rsidRDefault="00630F12" w:rsidP="004E5F2E">
            <w:pPr>
              <w:widowControl w:val="0"/>
              <w:autoSpaceDE w:val="0"/>
              <w:autoSpaceDN w:val="0"/>
              <w:adjustRightInd w:val="0"/>
              <w:spacing w:before="120" w:after="120"/>
              <w:jc w:val="center"/>
              <w:rPr>
                <w:rFonts w:ascii="Times New Roman" w:hAnsi="Times New Roman" w:cs="Times New Roman"/>
                <w:b/>
                <w:sz w:val="28"/>
                <w:szCs w:val="28"/>
              </w:rPr>
            </w:pPr>
            <w:r>
              <w:rPr>
                <w:rFonts w:ascii="Times New Roman" w:hAnsi="Times New Roman" w:cs="Times New Roman"/>
                <w:sz w:val="28"/>
                <w:szCs w:val="28"/>
              </w:rPr>
              <w:t>Labor Day – No Class</w:t>
            </w:r>
            <w:r w:rsidR="009372D1" w:rsidRPr="00AF5327">
              <w:rPr>
                <w:rFonts w:ascii="Times New Roman" w:hAnsi="Times New Roman" w:cs="Times New Roman"/>
                <w:sz w:val="16"/>
                <w:szCs w:val="16"/>
              </w:rPr>
              <w:t xml:space="preserve"> </w:t>
            </w:r>
          </w:p>
        </w:tc>
        <w:tc>
          <w:tcPr>
            <w:tcW w:w="4230" w:type="dxa"/>
            <w:tcBorders>
              <w:top w:val="single" w:sz="18" w:space="0" w:color="auto"/>
              <w:left w:val="single" w:sz="18" w:space="0" w:color="auto"/>
              <w:bottom w:val="single" w:sz="18" w:space="0" w:color="auto"/>
              <w:right w:val="single" w:sz="18" w:space="0" w:color="auto"/>
            </w:tcBorders>
          </w:tcPr>
          <w:p w14:paraId="2F777CD5" w14:textId="1850B400" w:rsidR="00185219" w:rsidRDefault="00185219" w:rsidP="00A10547">
            <w:pPr>
              <w:widowControl w:val="0"/>
              <w:autoSpaceDE w:val="0"/>
              <w:autoSpaceDN w:val="0"/>
              <w:adjustRightInd w:val="0"/>
              <w:spacing w:before="120"/>
              <w:rPr>
                <w:rFonts w:ascii="Times New Roman" w:hAnsi="Times New Roman" w:cs="Times New Roman"/>
                <w:bCs/>
                <w:sz w:val="28"/>
                <w:szCs w:val="28"/>
              </w:rPr>
            </w:pPr>
            <w:r>
              <w:rPr>
                <w:rFonts w:ascii="Times New Roman" w:hAnsi="Times New Roman" w:cs="Times New Roman"/>
                <w:bCs/>
                <w:sz w:val="28"/>
                <w:szCs w:val="28"/>
              </w:rPr>
              <w:t>Quiz on IPA at beginning of class</w:t>
            </w:r>
          </w:p>
          <w:p w14:paraId="190A1DDD" w14:textId="204C7028" w:rsidR="000C3AE9" w:rsidRPr="00A10547" w:rsidRDefault="00A10547" w:rsidP="00A10547">
            <w:pPr>
              <w:widowControl w:val="0"/>
              <w:autoSpaceDE w:val="0"/>
              <w:autoSpaceDN w:val="0"/>
              <w:adjustRightInd w:val="0"/>
              <w:spacing w:before="120"/>
              <w:rPr>
                <w:rFonts w:ascii="Times New Roman" w:hAnsi="Times New Roman" w:cs="Times New Roman"/>
                <w:bCs/>
                <w:sz w:val="28"/>
                <w:szCs w:val="28"/>
              </w:rPr>
            </w:pPr>
            <w:r w:rsidRPr="00A10547">
              <w:rPr>
                <w:rFonts w:ascii="Times New Roman" w:hAnsi="Times New Roman" w:cs="Times New Roman"/>
                <w:bCs/>
                <w:sz w:val="28"/>
                <w:szCs w:val="28"/>
              </w:rPr>
              <w:t>Read Chapter 4</w:t>
            </w:r>
            <w:r w:rsidR="00753200">
              <w:rPr>
                <w:rFonts w:ascii="Times New Roman" w:hAnsi="Times New Roman" w:cs="Times New Roman"/>
                <w:bCs/>
                <w:sz w:val="28"/>
                <w:szCs w:val="28"/>
              </w:rPr>
              <w:t xml:space="preserve"> (Fronting Vowels)</w:t>
            </w:r>
          </w:p>
        </w:tc>
      </w:tr>
      <w:tr w:rsidR="000C3AE9" w:rsidRPr="00B640A0" w14:paraId="5807DDAF" w14:textId="77777777" w:rsidTr="00753200">
        <w:tc>
          <w:tcPr>
            <w:tcW w:w="1728" w:type="dxa"/>
            <w:tcBorders>
              <w:top w:val="single" w:sz="18" w:space="0" w:color="auto"/>
              <w:left w:val="single" w:sz="18" w:space="0" w:color="auto"/>
              <w:bottom w:val="single" w:sz="18" w:space="0" w:color="auto"/>
              <w:right w:val="single" w:sz="18" w:space="0" w:color="auto"/>
            </w:tcBorders>
          </w:tcPr>
          <w:p w14:paraId="1F61A9C4" w14:textId="77777777" w:rsidR="000C3AE9" w:rsidRPr="00B640A0" w:rsidRDefault="000C3AE9" w:rsidP="000C3AE9">
            <w:pPr>
              <w:widowControl w:val="0"/>
              <w:autoSpaceDE w:val="0"/>
              <w:autoSpaceDN w:val="0"/>
              <w:adjustRightInd w:val="0"/>
              <w:jc w:val="center"/>
            </w:pPr>
            <w:r w:rsidRPr="00B640A0">
              <w:t>Week 4</w:t>
            </w:r>
          </w:p>
          <w:p w14:paraId="5BB7FECC" w14:textId="37756E76" w:rsidR="000C3AE9" w:rsidRPr="00B640A0" w:rsidRDefault="000C3AE9" w:rsidP="000C3AE9">
            <w:pPr>
              <w:widowControl w:val="0"/>
              <w:autoSpaceDE w:val="0"/>
              <w:autoSpaceDN w:val="0"/>
              <w:adjustRightInd w:val="0"/>
              <w:jc w:val="center"/>
            </w:pPr>
            <w:r w:rsidRPr="00B640A0">
              <w:t xml:space="preserve">SEP </w:t>
            </w:r>
            <w:r w:rsidR="00630F12">
              <w:t>13/15</w:t>
            </w:r>
          </w:p>
        </w:tc>
        <w:tc>
          <w:tcPr>
            <w:tcW w:w="4230" w:type="dxa"/>
            <w:tcBorders>
              <w:top w:val="single" w:sz="18" w:space="0" w:color="auto"/>
              <w:left w:val="single" w:sz="18" w:space="0" w:color="auto"/>
              <w:bottom w:val="single" w:sz="18" w:space="0" w:color="auto"/>
              <w:right w:val="single" w:sz="18" w:space="0" w:color="auto"/>
            </w:tcBorders>
          </w:tcPr>
          <w:p w14:paraId="3CB6B76B" w14:textId="3F9A67CE" w:rsidR="000C3AE9" w:rsidRPr="00AF5327" w:rsidRDefault="00753200" w:rsidP="00753200">
            <w:pPr>
              <w:widowControl w:val="0"/>
              <w:autoSpaceDE w:val="0"/>
              <w:autoSpaceDN w:val="0"/>
              <w:adjustRightInd w:val="0"/>
              <w:spacing w:before="120"/>
              <w:rPr>
                <w:rFonts w:ascii="Times New Roman" w:hAnsi="Times New Roman" w:cs="Times New Roman"/>
                <w:sz w:val="28"/>
                <w:szCs w:val="28"/>
              </w:rPr>
            </w:pPr>
            <w:r>
              <w:rPr>
                <w:rFonts w:ascii="Times New Roman" w:hAnsi="Times New Roman" w:cs="Times New Roman"/>
                <w:sz w:val="28"/>
                <w:szCs w:val="28"/>
              </w:rPr>
              <w:t>Read Chapter 5 (Backing Vowels)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48A75F82" w14:textId="2E1673E9" w:rsidR="000C3AE9" w:rsidRPr="00AF5327" w:rsidRDefault="00753200" w:rsidP="00753200">
            <w:pPr>
              <w:widowControl w:val="0"/>
              <w:autoSpaceDE w:val="0"/>
              <w:autoSpaceDN w:val="0"/>
              <w:adjustRightInd w:val="0"/>
              <w:spacing w:after="120"/>
              <w:rPr>
                <w:rFonts w:ascii="Times New Roman" w:hAnsi="Times New Roman" w:cs="Times New Roman"/>
                <w:color w:val="FFFFFF" w:themeColor="background1"/>
                <w:sz w:val="28"/>
                <w:szCs w:val="28"/>
              </w:rPr>
            </w:pPr>
            <w:r>
              <w:rPr>
                <w:rFonts w:ascii="Times New Roman" w:hAnsi="Times New Roman" w:cs="Times New Roman"/>
                <w:sz w:val="28"/>
                <w:szCs w:val="28"/>
              </w:rPr>
              <w:t>Read Chapter 6 (Mixed Vowels)</w:t>
            </w:r>
          </w:p>
        </w:tc>
      </w:tr>
      <w:tr w:rsidR="00614E5F" w:rsidRPr="00B640A0" w14:paraId="3A69A441" w14:textId="77777777" w:rsidTr="00614E5F">
        <w:trPr>
          <w:trHeight w:val="45"/>
        </w:trPr>
        <w:tc>
          <w:tcPr>
            <w:tcW w:w="1728" w:type="dxa"/>
            <w:tcBorders>
              <w:top w:val="single" w:sz="18" w:space="0" w:color="auto"/>
              <w:left w:val="single" w:sz="18" w:space="0" w:color="auto"/>
              <w:bottom w:val="single" w:sz="18" w:space="0" w:color="auto"/>
              <w:right w:val="single" w:sz="18" w:space="0" w:color="auto"/>
            </w:tcBorders>
            <w:shd w:val="clear" w:color="auto" w:fill="F8FFCC"/>
          </w:tcPr>
          <w:p w14:paraId="40D06C26" w14:textId="1024E6A7" w:rsidR="00614E5F" w:rsidRPr="00810C93" w:rsidRDefault="00614E5F" w:rsidP="00810C93">
            <w:pPr>
              <w:widowControl w:val="0"/>
              <w:autoSpaceDE w:val="0"/>
              <w:autoSpaceDN w:val="0"/>
              <w:adjustRightInd w:val="0"/>
              <w:jc w:val="center"/>
              <w:rPr>
                <w:sz w:val="10"/>
                <w:szCs w:val="10"/>
              </w:rPr>
            </w:pP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16D1C506" w14:textId="77777777" w:rsidR="00614E5F" w:rsidRPr="00810C93" w:rsidRDefault="00614E5F" w:rsidP="00EA08A3">
            <w:pPr>
              <w:widowControl w:val="0"/>
              <w:autoSpaceDE w:val="0"/>
              <w:autoSpaceDN w:val="0"/>
              <w:adjustRightInd w:val="0"/>
              <w:rPr>
                <w:sz w:val="10"/>
                <w:szCs w:val="10"/>
              </w:rPr>
            </w:pP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08803B25" w14:textId="77777777" w:rsidR="00614E5F" w:rsidRPr="00810C93" w:rsidRDefault="00614E5F" w:rsidP="00810C93">
            <w:pPr>
              <w:widowControl w:val="0"/>
              <w:autoSpaceDE w:val="0"/>
              <w:autoSpaceDN w:val="0"/>
              <w:adjustRightInd w:val="0"/>
              <w:jc w:val="center"/>
              <w:rPr>
                <w:color w:val="FFFFFF" w:themeColor="background1"/>
                <w:sz w:val="10"/>
                <w:szCs w:val="10"/>
              </w:rPr>
            </w:pPr>
          </w:p>
        </w:tc>
      </w:tr>
      <w:tr w:rsidR="000C3AE9" w:rsidRPr="00B640A0" w14:paraId="758F15A1" w14:textId="77777777" w:rsidTr="000E14BC">
        <w:tc>
          <w:tcPr>
            <w:tcW w:w="1728" w:type="dxa"/>
            <w:tcBorders>
              <w:top w:val="single" w:sz="18" w:space="0" w:color="auto"/>
              <w:left w:val="single" w:sz="18" w:space="0" w:color="auto"/>
              <w:bottom w:val="single" w:sz="18" w:space="0" w:color="auto"/>
              <w:right w:val="single" w:sz="18" w:space="0" w:color="auto"/>
            </w:tcBorders>
          </w:tcPr>
          <w:p w14:paraId="01CF12BB" w14:textId="77777777" w:rsidR="000C3AE9" w:rsidRPr="00B640A0" w:rsidRDefault="000C3AE9" w:rsidP="000C3AE9">
            <w:pPr>
              <w:widowControl w:val="0"/>
              <w:autoSpaceDE w:val="0"/>
              <w:autoSpaceDN w:val="0"/>
              <w:adjustRightInd w:val="0"/>
              <w:jc w:val="center"/>
            </w:pPr>
            <w:r w:rsidRPr="00B640A0">
              <w:t>Week 5</w:t>
            </w:r>
          </w:p>
          <w:p w14:paraId="000E3D7F" w14:textId="0AE366B8" w:rsidR="000C3AE9" w:rsidRPr="00B640A0" w:rsidRDefault="000C3AE9" w:rsidP="000C3AE9">
            <w:pPr>
              <w:widowControl w:val="0"/>
              <w:autoSpaceDE w:val="0"/>
              <w:autoSpaceDN w:val="0"/>
              <w:adjustRightInd w:val="0"/>
              <w:jc w:val="center"/>
            </w:pPr>
            <w:r w:rsidRPr="00B640A0">
              <w:t xml:space="preserve">SEP </w:t>
            </w:r>
            <w:r w:rsidR="00630F12">
              <w:t>20/22</w:t>
            </w:r>
          </w:p>
        </w:tc>
        <w:tc>
          <w:tcPr>
            <w:tcW w:w="4230" w:type="dxa"/>
            <w:tcBorders>
              <w:top w:val="single" w:sz="18" w:space="0" w:color="auto"/>
              <w:left w:val="single" w:sz="18" w:space="0" w:color="auto"/>
              <w:bottom w:val="single" w:sz="18" w:space="0" w:color="auto"/>
              <w:right w:val="single" w:sz="18" w:space="0" w:color="auto"/>
            </w:tcBorders>
          </w:tcPr>
          <w:p w14:paraId="3D59CF09" w14:textId="6BB531A3" w:rsidR="000C3AE9" w:rsidRPr="00AF5327" w:rsidRDefault="00753200" w:rsidP="00753200">
            <w:pPr>
              <w:widowControl w:val="0"/>
              <w:autoSpaceDE w:val="0"/>
              <w:autoSpaceDN w:val="0"/>
              <w:adjustRightInd w:val="0"/>
              <w:spacing w:before="120"/>
              <w:jc w:val="both"/>
              <w:rPr>
                <w:rFonts w:ascii="Times New Roman" w:hAnsi="Times New Roman" w:cs="Times New Roman"/>
                <w:sz w:val="28"/>
                <w:szCs w:val="28"/>
              </w:rPr>
            </w:pPr>
            <w:r>
              <w:rPr>
                <w:rFonts w:ascii="Times New Roman" w:hAnsi="Times New Roman" w:cs="Times New Roman"/>
                <w:sz w:val="28"/>
                <w:szCs w:val="28"/>
              </w:rPr>
              <w:t>Read Chapter 7 (Diphthongs)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396868F3" w14:textId="54DC1C7D" w:rsidR="000C3AE9" w:rsidRPr="00AF5327" w:rsidRDefault="00753200" w:rsidP="00753200">
            <w:pPr>
              <w:widowControl w:val="0"/>
              <w:autoSpaceDE w:val="0"/>
              <w:autoSpaceDN w:val="0"/>
              <w:adjustRightInd w:val="0"/>
              <w:spacing w:before="120"/>
              <w:rPr>
                <w:rFonts w:ascii="Times New Roman" w:hAnsi="Times New Roman" w:cs="Times New Roman"/>
                <w:color w:val="FFFFFF" w:themeColor="background1"/>
                <w:sz w:val="28"/>
                <w:szCs w:val="28"/>
              </w:rPr>
            </w:pPr>
            <w:r>
              <w:rPr>
                <w:rFonts w:ascii="Times New Roman" w:hAnsi="Times New Roman" w:cs="Times New Roman"/>
                <w:sz w:val="28"/>
                <w:szCs w:val="28"/>
              </w:rPr>
              <w:t>Read Chapter 8 (Semi-vowel glides)</w:t>
            </w:r>
          </w:p>
        </w:tc>
      </w:tr>
      <w:tr w:rsidR="000C3AE9" w:rsidRPr="00B640A0" w14:paraId="081BB62D" w14:textId="77777777" w:rsidTr="000E14BC">
        <w:tc>
          <w:tcPr>
            <w:tcW w:w="1728" w:type="dxa"/>
            <w:tcBorders>
              <w:top w:val="single" w:sz="18" w:space="0" w:color="auto"/>
              <w:left w:val="single" w:sz="18" w:space="0" w:color="auto"/>
              <w:bottom w:val="single" w:sz="18" w:space="0" w:color="auto"/>
              <w:right w:val="single" w:sz="18" w:space="0" w:color="auto"/>
            </w:tcBorders>
          </w:tcPr>
          <w:p w14:paraId="0D3DBC26" w14:textId="77777777" w:rsidR="000C3AE9" w:rsidRPr="00B640A0" w:rsidRDefault="000C3AE9" w:rsidP="000C3AE9">
            <w:pPr>
              <w:widowControl w:val="0"/>
              <w:autoSpaceDE w:val="0"/>
              <w:autoSpaceDN w:val="0"/>
              <w:adjustRightInd w:val="0"/>
              <w:jc w:val="center"/>
            </w:pPr>
            <w:r w:rsidRPr="00B640A0">
              <w:t>Week 6</w:t>
            </w:r>
          </w:p>
          <w:p w14:paraId="1467BE9F" w14:textId="05907E7C" w:rsidR="000C3AE9" w:rsidRPr="00B640A0" w:rsidRDefault="00FB06D2" w:rsidP="000C3AE9">
            <w:pPr>
              <w:widowControl w:val="0"/>
              <w:autoSpaceDE w:val="0"/>
              <w:autoSpaceDN w:val="0"/>
              <w:adjustRightInd w:val="0"/>
              <w:jc w:val="center"/>
            </w:pPr>
            <w:r>
              <w:t xml:space="preserve">SEP </w:t>
            </w:r>
            <w:r w:rsidR="00630F12">
              <w:t>27/29</w:t>
            </w:r>
          </w:p>
        </w:tc>
        <w:tc>
          <w:tcPr>
            <w:tcW w:w="4230" w:type="dxa"/>
            <w:tcBorders>
              <w:top w:val="single" w:sz="18" w:space="0" w:color="auto"/>
              <w:left w:val="single" w:sz="18" w:space="0" w:color="auto"/>
              <w:bottom w:val="single" w:sz="18" w:space="0" w:color="auto"/>
              <w:right w:val="single" w:sz="18" w:space="0" w:color="auto"/>
            </w:tcBorders>
          </w:tcPr>
          <w:p w14:paraId="6B0891CE" w14:textId="21442F4B" w:rsidR="000C3AE9" w:rsidRPr="00CF3EB0" w:rsidRDefault="00753200" w:rsidP="00CF3EB0">
            <w:pPr>
              <w:widowControl w:val="0"/>
              <w:autoSpaceDE w:val="0"/>
              <w:autoSpaceDN w:val="0"/>
              <w:adjustRightInd w:val="0"/>
              <w:rPr>
                <w:rFonts w:ascii="Times New Roman" w:hAnsi="Times New Roman" w:cs="Times New Roman"/>
                <w:color w:val="FFFFFF" w:themeColor="background1"/>
                <w:sz w:val="22"/>
                <w:szCs w:val="22"/>
              </w:rPr>
            </w:pPr>
            <w:r>
              <w:rPr>
                <w:rFonts w:ascii="Times New Roman" w:hAnsi="Times New Roman" w:cs="Times New Roman"/>
                <w:sz w:val="28"/>
                <w:szCs w:val="28"/>
              </w:rPr>
              <w:t>Read Chapter 9 (</w:t>
            </w:r>
            <w:r w:rsidR="00CF3EB0">
              <w:rPr>
                <w:rFonts w:ascii="Times New Roman" w:hAnsi="Times New Roman" w:cs="Times New Roman"/>
                <w:sz w:val="28"/>
                <w:szCs w:val="28"/>
              </w:rPr>
              <w:t>I</w:t>
            </w:r>
            <w:r>
              <w:rPr>
                <w:rFonts w:ascii="Times New Roman" w:hAnsi="Times New Roman" w:cs="Times New Roman"/>
                <w:sz w:val="28"/>
                <w:szCs w:val="28"/>
              </w:rPr>
              <w:t xml:space="preserve">ntro to </w:t>
            </w:r>
            <w:proofErr w:type="gramStart"/>
            <w:r>
              <w:rPr>
                <w:rFonts w:ascii="Times New Roman" w:hAnsi="Times New Roman" w:cs="Times New Roman"/>
                <w:sz w:val="28"/>
                <w:szCs w:val="28"/>
              </w:rPr>
              <w:t>consonants)</w:t>
            </w:r>
            <w:r>
              <w:rPr>
                <w:rFonts w:ascii="Times New Roman" w:hAnsi="Times New Roman" w:cs="Times New Roman"/>
                <w:color w:val="FFFFFF" w:themeColor="background1"/>
                <w:sz w:val="28"/>
                <w:szCs w:val="28"/>
              </w:rPr>
              <w:t xml:space="preserve">   </w:t>
            </w:r>
            <w:proofErr w:type="gramEnd"/>
            <w:r>
              <w:rPr>
                <w:rFonts w:ascii="Times New Roman" w:hAnsi="Times New Roman" w:cs="Times New Roman"/>
                <w:color w:val="FFFFFF" w:themeColor="background1"/>
                <w:sz w:val="28"/>
                <w:szCs w:val="28"/>
              </w:rPr>
              <w:t xml:space="preserve"> </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42CE86F1" w14:textId="5AD5419F" w:rsidR="005721BE" w:rsidRPr="005721BE" w:rsidRDefault="00753200" w:rsidP="00753200">
            <w:pPr>
              <w:widowControl w:val="0"/>
              <w:autoSpaceDE w:val="0"/>
              <w:autoSpaceDN w:val="0"/>
              <w:adjustRightInd w:val="0"/>
              <w:rPr>
                <w:rFonts w:ascii="Times New Roman" w:hAnsi="Times New Roman" w:cs="Times New Roman"/>
                <w:color w:val="FFFFFF" w:themeColor="background1"/>
                <w:sz w:val="22"/>
                <w:szCs w:val="22"/>
              </w:rPr>
            </w:pPr>
            <w:r>
              <w:rPr>
                <w:rFonts w:ascii="Times New Roman" w:hAnsi="Times New Roman" w:cs="Times New Roman"/>
                <w:sz w:val="28"/>
                <w:szCs w:val="28"/>
              </w:rPr>
              <w:t>Read Chapter 10 (Plosives)</w:t>
            </w:r>
          </w:p>
        </w:tc>
      </w:tr>
      <w:tr w:rsidR="000C3AE9" w:rsidRPr="00B640A0" w14:paraId="53DC0DB3" w14:textId="77777777" w:rsidTr="000E14BC">
        <w:tc>
          <w:tcPr>
            <w:tcW w:w="1728" w:type="dxa"/>
            <w:tcBorders>
              <w:top w:val="single" w:sz="18" w:space="0" w:color="auto"/>
              <w:left w:val="single" w:sz="18" w:space="0" w:color="auto"/>
              <w:bottom w:val="single" w:sz="18" w:space="0" w:color="auto"/>
              <w:right w:val="single" w:sz="18" w:space="0" w:color="auto"/>
            </w:tcBorders>
          </w:tcPr>
          <w:p w14:paraId="2A28A208" w14:textId="77777777" w:rsidR="000C3AE9" w:rsidRPr="00B640A0" w:rsidRDefault="000C3AE9" w:rsidP="000C3AE9">
            <w:pPr>
              <w:jc w:val="center"/>
            </w:pPr>
            <w:r w:rsidRPr="00B640A0">
              <w:t>Week 7</w:t>
            </w:r>
          </w:p>
          <w:p w14:paraId="73DCE3E5" w14:textId="28921D53" w:rsidR="000C3AE9" w:rsidRPr="00B640A0" w:rsidRDefault="000C3AE9" w:rsidP="000C3AE9">
            <w:pPr>
              <w:jc w:val="center"/>
            </w:pPr>
            <w:r w:rsidRPr="00B640A0">
              <w:t>OCT</w:t>
            </w:r>
            <w:r w:rsidR="00630F12">
              <w:t xml:space="preserve"> 4/6</w:t>
            </w:r>
          </w:p>
        </w:tc>
        <w:tc>
          <w:tcPr>
            <w:tcW w:w="4230" w:type="dxa"/>
            <w:tcBorders>
              <w:top w:val="single" w:sz="18" w:space="0" w:color="auto"/>
              <w:left w:val="single" w:sz="18" w:space="0" w:color="auto"/>
              <w:bottom w:val="single" w:sz="18" w:space="0" w:color="auto"/>
              <w:right w:val="single" w:sz="18" w:space="0" w:color="auto"/>
            </w:tcBorders>
          </w:tcPr>
          <w:p w14:paraId="7C1FC3F8" w14:textId="66356444" w:rsidR="000C3AE9" w:rsidRPr="00AF5327" w:rsidRDefault="00753200" w:rsidP="00EA08A3">
            <w:pPr>
              <w:widowControl w:val="0"/>
              <w:autoSpaceDE w:val="0"/>
              <w:autoSpaceDN w:val="0"/>
              <w:adjustRightInd w:val="0"/>
              <w:spacing w:before="120"/>
              <w:rPr>
                <w:rFonts w:ascii="Times New Roman" w:hAnsi="Times New Roman" w:cs="Times New Roman"/>
                <w:sz w:val="28"/>
                <w:szCs w:val="28"/>
              </w:rPr>
            </w:pPr>
            <w:r>
              <w:rPr>
                <w:rFonts w:ascii="Times New Roman" w:hAnsi="Times New Roman" w:cs="Times New Roman"/>
                <w:sz w:val="28"/>
                <w:szCs w:val="28"/>
              </w:rPr>
              <w:t>Read Chapter 11 (Fricatives)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4C3E8099" w14:textId="77777777" w:rsidR="00753200" w:rsidRDefault="00753200" w:rsidP="0075320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Read Chapter 12 </w:t>
            </w:r>
          </w:p>
          <w:p w14:paraId="69AE03FE" w14:textId="5827E303" w:rsidR="005721BE" w:rsidRPr="000E14BC" w:rsidRDefault="00753200" w:rsidP="00753200">
            <w:pPr>
              <w:widowControl w:val="0"/>
              <w:autoSpaceDE w:val="0"/>
              <w:autoSpaceDN w:val="0"/>
              <w:adjustRightInd w:val="0"/>
              <w:rPr>
                <w:rFonts w:ascii="Times New Roman" w:hAnsi="Times New Roman" w:cs="Times New Roman"/>
                <w:b/>
                <w:color w:val="FFFFFF" w:themeColor="background1"/>
                <w:sz w:val="28"/>
                <w:szCs w:val="28"/>
              </w:rPr>
            </w:pPr>
            <w:r>
              <w:rPr>
                <w:rFonts w:ascii="Times New Roman" w:hAnsi="Times New Roman" w:cs="Times New Roman"/>
                <w:sz w:val="28"/>
                <w:szCs w:val="28"/>
              </w:rPr>
              <w:t>(Nasal consonants &amp; lyrical L)</w:t>
            </w:r>
          </w:p>
        </w:tc>
      </w:tr>
      <w:tr w:rsidR="00594A2F" w:rsidRPr="00B640A0" w14:paraId="151DB2DE" w14:textId="77777777" w:rsidTr="00EA08A3">
        <w:tc>
          <w:tcPr>
            <w:tcW w:w="1728" w:type="dxa"/>
            <w:tcBorders>
              <w:top w:val="single" w:sz="18" w:space="0" w:color="auto"/>
              <w:left w:val="single" w:sz="18" w:space="0" w:color="auto"/>
              <w:bottom w:val="single" w:sz="18" w:space="0" w:color="auto"/>
              <w:right w:val="single" w:sz="18" w:space="0" w:color="auto"/>
            </w:tcBorders>
          </w:tcPr>
          <w:p w14:paraId="3C06717B" w14:textId="77777777" w:rsidR="00594A2F" w:rsidRPr="00B640A0" w:rsidRDefault="00594A2F" w:rsidP="00594A2F">
            <w:pPr>
              <w:jc w:val="center"/>
            </w:pPr>
            <w:r w:rsidRPr="00B640A0">
              <w:t>Week 8</w:t>
            </w:r>
          </w:p>
          <w:p w14:paraId="5E3C5346" w14:textId="780FA28A" w:rsidR="00594A2F" w:rsidRPr="00B640A0" w:rsidRDefault="00594A2F" w:rsidP="00594A2F">
            <w:pPr>
              <w:jc w:val="center"/>
            </w:pPr>
            <w:r w:rsidRPr="00B640A0">
              <w:t>OCT 1</w:t>
            </w:r>
            <w:r>
              <w:t>1/13</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0115B1AA" w14:textId="77777777" w:rsidR="00594A2F" w:rsidRDefault="00594A2F" w:rsidP="00594A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Read Chapter 13 </w:t>
            </w:r>
          </w:p>
          <w:p w14:paraId="5F11385D" w14:textId="384D76CA" w:rsidR="00594A2F" w:rsidRPr="00CF3EB0" w:rsidRDefault="00594A2F" w:rsidP="00594A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(Connecting the Dots)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658ADBD0" w14:textId="77777777" w:rsidR="00594A2F" w:rsidRDefault="00594A2F" w:rsidP="00594A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Read Chapter 14 &amp;15</w:t>
            </w:r>
          </w:p>
          <w:p w14:paraId="12E5CE08" w14:textId="6323F7FC" w:rsidR="00BE7E9A" w:rsidRPr="00594A2F" w:rsidRDefault="00BE7E9A" w:rsidP="00594A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British Received &amp; Middle Atlantic</w:t>
            </w:r>
          </w:p>
        </w:tc>
      </w:tr>
      <w:tr w:rsidR="00594A2F" w:rsidRPr="00B640A0" w14:paraId="77DBB0D7" w14:textId="77777777" w:rsidTr="00614E5F">
        <w:trPr>
          <w:trHeight w:val="135"/>
        </w:trPr>
        <w:tc>
          <w:tcPr>
            <w:tcW w:w="1728" w:type="dxa"/>
            <w:tcBorders>
              <w:top w:val="single" w:sz="18" w:space="0" w:color="auto"/>
              <w:left w:val="single" w:sz="18" w:space="0" w:color="auto"/>
              <w:bottom w:val="single" w:sz="18" w:space="0" w:color="auto"/>
              <w:right w:val="single" w:sz="18" w:space="0" w:color="auto"/>
            </w:tcBorders>
            <w:shd w:val="clear" w:color="auto" w:fill="F8FFCC"/>
          </w:tcPr>
          <w:p w14:paraId="2F63BDB3" w14:textId="77777777" w:rsidR="00594A2F" w:rsidRPr="00810C93" w:rsidRDefault="00594A2F" w:rsidP="00594A2F">
            <w:pPr>
              <w:jc w:val="center"/>
              <w:rPr>
                <w:sz w:val="10"/>
                <w:szCs w:val="10"/>
              </w:rPr>
            </w:pP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207147B5" w14:textId="77777777" w:rsidR="00594A2F" w:rsidRPr="00810C93" w:rsidRDefault="00594A2F" w:rsidP="00594A2F">
            <w:pPr>
              <w:widowControl w:val="0"/>
              <w:autoSpaceDE w:val="0"/>
              <w:autoSpaceDN w:val="0"/>
              <w:adjustRightInd w:val="0"/>
              <w:jc w:val="center"/>
              <w:rPr>
                <w:sz w:val="10"/>
                <w:szCs w:val="10"/>
              </w:rPr>
            </w:pPr>
          </w:p>
        </w:tc>
        <w:tc>
          <w:tcPr>
            <w:tcW w:w="4230" w:type="dxa"/>
            <w:tcBorders>
              <w:top w:val="single" w:sz="18" w:space="0" w:color="auto"/>
              <w:left w:val="single" w:sz="18" w:space="0" w:color="auto"/>
              <w:bottom w:val="single" w:sz="18" w:space="0" w:color="auto"/>
              <w:right w:val="single" w:sz="18" w:space="0" w:color="auto"/>
            </w:tcBorders>
            <w:shd w:val="clear" w:color="auto" w:fill="F8FFCC"/>
          </w:tcPr>
          <w:p w14:paraId="34D8AFC4" w14:textId="77777777" w:rsidR="00594A2F" w:rsidRPr="00810C93" w:rsidRDefault="00594A2F" w:rsidP="00594A2F">
            <w:pPr>
              <w:widowControl w:val="0"/>
              <w:autoSpaceDE w:val="0"/>
              <w:autoSpaceDN w:val="0"/>
              <w:adjustRightInd w:val="0"/>
              <w:jc w:val="center"/>
              <w:rPr>
                <w:color w:val="FFFFFF" w:themeColor="background1"/>
                <w:sz w:val="10"/>
                <w:szCs w:val="10"/>
              </w:rPr>
            </w:pPr>
          </w:p>
        </w:tc>
      </w:tr>
      <w:tr w:rsidR="00594A2F" w:rsidRPr="00B640A0" w14:paraId="1275605B" w14:textId="77777777" w:rsidTr="000E14BC">
        <w:tc>
          <w:tcPr>
            <w:tcW w:w="1728" w:type="dxa"/>
            <w:tcBorders>
              <w:top w:val="single" w:sz="18" w:space="0" w:color="auto"/>
              <w:left w:val="single" w:sz="18" w:space="0" w:color="auto"/>
              <w:bottom w:val="single" w:sz="18" w:space="0" w:color="auto"/>
              <w:right w:val="single" w:sz="18" w:space="0" w:color="auto"/>
            </w:tcBorders>
          </w:tcPr>
          <w:p w14:paraId="421C229D" w14:textId="77777777" w:rsidR="00594A2F" w:rsidRPr="00B640A0" w:rsidRDefault="00594A2F" w:rsidP="00594A2F">
            <w:pPr>
              <w:jc w:val="center"/>
            </w:pPr>
            <w:r w:rsidRPr="00B640A0">
              <w:t>Week 9</w:t>
            </w:r>
          </w:p>
          <w:p w14:paraId="4C68BA46" w14:textId="34463D06" w:rsidR="00594A2F" w:rsidRPr="00B640A0" w:rsidRDefault="00594A2F" w:rsidP="00594A2F">
            <w:pPr>
              <w:jc w:val="center"/>
            </w:pPr>
            <w:r w:rsidRPr="00B640A0">
              <w:t xml:space="preserve">OCT </w:t>
            </w:r>
            <w:r>
              <w:t>18/20</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68BEF614" w14:textId="73AA9A06" w:rsidR="00594A2F" w:rsidRPr="00594A2F" w:rsidRDefault="006762B7" w:rsidP="00594A2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Song Comparisons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00F357A1" w14:textId="1C7699F8" w:rsidR="00594A2F" w:rsidRPr="00AF5327" w:rsidRDefault="006762B7"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Pr>
                <w:rFonts w:ascii="Times New Roman" w:hAnsi="Times New Roman" w:cs="Times New Roman"/>
                <w:sz w:val="28"/>
                <w:szCs w:val="28"/>
              </w:rPr>
              <w:t>Song Comparisons</w:t>
            </w:r>
          </w:p>
        </w:tc>
      </w:tr>
      <w:tr w:rsidR="00594A2F" w:rsidRPr="00B640A0" w14:paraId="31ACFF2C" w14:textId="77777777" w:rsidTr="000E14BC">
        <w:tc>
          <w:tcPr>
            <w:tcW w:w="1728" w:type="dxa"/>
            <w:tcBorders>
              <w:top w:val="single" w:sz="18" w:space="0" w:color="auto"/>
              <w:left w:val="single" w:sz="18" w:space="0" w:color="auto"/>
              <w:bottom w:val="single" w:sz="18" w:space="0" w:color="auto"/>
              <w:right w:val="single" w:sz="18" w:space="0" w:color="auto"/>
            </w:tcBorders>
          </w:tcPr>
          <w:p w14:paraId="3BFE449F" w14:textId="77777777" w:rsidR="00594A2F" w:rsidRPr="00B640A0" w:rsidRDefault="00594A2F" w:rsidP="00594A2F">
            <w:pPr>
              <w:jc w:val="center"/>
            </w:pPr>
            <w:r w:rsidRPr="00B640A0">
              <w:t>Week 10</w:t>
            </w:r>
          </w:p>
          <w:p w14:paraId="249B6AA2" w14:textId="5D6CB3D9" w:rsidR="00594A2F" w:rsidRPr="00B640A0" w:rsidRDefault="00594A2F" w:rsidP="00594A2F">
            <w:pPr>
              <w:jc w:val="center"/>
            </w:pPr>
            <w:r w:rsidRPr="00B640A0">
              <w:t>OCT</w:t>
            </w:r>
            <w:r>
              <w:t xml:space="preserve"> 25/27</w:t>
            </w:r>
          </w:p>
        </w:tc>
        <w:tc>
          <w:tcPr>
            <w:tcW w:w="4230" w:type="dxa"/>
            <w:tcBorders>
              <w:top w:val="single" w:sz="18" w:space="0" w:color="auto"/>
              <w:left w:val="single" w:sz="18" w:space="0" w:color="auto"/>
              <w:bottom w:val="single" w:sz="18" w:space="0" w:color="auto"/>
              <w:right w:val="single" w:sz="18" w:space="0" w:color="auto"/>
            </w:tcBorders>
          </w:tcPr>
          <w:p w14:paraId="795682FE" w14:textId="272DD92A" w:rsidR="00594A2F" w:rsidRPr="00AF5327" w:rsidRDefault="006762B7" w:rsidP="00594A2F">
            <w:pPr>
              <w:widowControl w:val="0"/>
              <w:autoSpaceDE w:val="0"/>
              <w:autoSpaceDN w:val="0"/>
              <w:adjustRightInd w:val="0"/>
              <w:spacing w:before="120"/>
              <w:jc w:val="center"/>
              <w:rPr>
                <w:rFonts w:ascii="Times New Roman" w:hAnsi="Times New Roman" w:cs="Times New Roman"/>
                <w:sz w:val="28"/>
                <w:szCs w:val="28"/>
              </w:rPr>
            </w:pPr>
            <w:r>
              <w:rPr>
                <w:rFonts w:ascii="Times New Roman" w:hAnsi="Times New Roman" w:cs="Times New Roman"/>
                <w:sz w:val="28"/>
                <w:szCs w:val="28"/>
              </w:rPr>
              <w:t>Song Comparisons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06EC48AE" w14:textId="49673D65" w:rsidR="00594A2F" w:rsidRPr="00AF5327" w:rsidRDefault="006762B7"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Pr>
                <w:rFonts w:ascii="Times New Roman" w:hAnsi="Times New Roman" w:cs="Times New Roman"/>
                <w:sz w:val="28"/>
                <w:szCs w:val="28"/>
              </w:rPr>
              <w:t>Song Comparisons</w:t>
            </w:r>
          </w:p>
        </w:tc>
      </w:tr>
      <w:tr w:rsidR="00594A2F" w:rsidRPr="00B640A0" w14:paraId="7D3FAD5B" w14:textId="77777777" w:rsidTr="000E14BC">
        <w:tc>
          <w:tcPr>
            <w:tcW w:w="1728" w:type="dxa"/>
            <w:tcBorders>
              <w:top w:val="single" w:sz="18" w:space="0" w:color="auto"/>
              <w:left w:val="single" w:sz="18" w:space="0" w:color="auto"/>
              <w:bottom w:val="single" w:sz="18" w:space="0" w:color="auto"/>
              <w:right w:val="single" w:sz="18" w:space="0" w:color="auto"/>
            </w:tcBorders>
          </w:tcPr>
          <w:p w14:paraId="54C60B28" w14:textId="77777777" w:rsidR="00594A2F" w:rsidRPr="00B640A0" w:rsidRDefault="00594A2F" w:rsidP="00594A2F">
            <w:pPr>
              <w:jc w:val="center"/>
            </w:pPr>
            <w:r w:rsidRPr="00B640A0">
              <w:t>Week 11</w:t>
            </w:r>
          </w:p>
          <w:p w14:paraId="4CA6E502" w14:textId="24DB2B1D" w:rsidR="00594A2F" w:rsidRPr="00B640A0" w:rsidRDefault="00594A2F" w:rsidP="00594A2F">
            <w:pPr>
              <w:jc w:val="center"/>
            </w:pPr>
            <w:r w:rsidRPr="00B640A0">
              <w:t xml:space="preserve">NOV </w:t>
            </w:r>
            <w:r>
              <w:t>1/3</w:t>
            </w:r>
          </w:p>
        </w:tc>
        <w:tc>
          <w:tcPr>
            <w:tcW w:w="4230" w:type="dxa"/>
            <w:tcBorders>
              <w:top w:val="single" w:sz="18" w:space="0" w:color="auto"/>
              <w:left w:val="single" w:sz="18" w:space="0" w:color="auto"/>
              <w:bottom w:val="single" w:sz="18" w:space="0" w:color="auto"/>
              <w:right w:val="single" w:sz="18" w:space="0" w:color="auto"/>
            </w:tcBorders>
          </w:tcPr>
          <w:p w14:paraId="39AC51A6" w14:textId="5784EDC9" w:rsidR="00594A2F" w:rsidRPr="00AF5327" w:rsidRDefault="00594A2F" w:rsidP="00594A2F">
            <w:pPr>
              <w:widowControl w:val="0"/>
              <w:autoSpaceDE w:val="0"/>
              <w:autoSpaceDN w:val="0"/>
              <w:adjustRightInd w:val="0"/>
              <w:spacing w:before="120"/>
              <w:jc w:val="center"/>
              <w:rPr>
                <w:rFonts w:ascii="Times New Roman" w:hAnsi="Times New Roman" w:cs="Times New Roman"/>
                <w:sz w:val="28"/>
                <w:szCs w:val="28"/>
              </w:rPr>
            </w:pPr>
            <w:r>
              <w:rPr>
                <w:rFonts w:ascii="Times New Roman" w:hAnsi="Times New Roman" w:cs="Times New Roman"/>
                <w:sz w:val="28"/>
                <w:szCs w:val="28"/>
              </w:rPr>
              <w:t>Song Presentations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22C51191" w14:textId="21A3196E"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Pr>
                <w:rFonts w:ascii="Times New Roman" w:hAnsi="Times New Roman" w:cs="Times New Roman"/>
                <w:sz w:val="28"/>
                <w:szCs w:val="28"/>
              </w:rPr>
              <w:t>Song Presentations</w:t>
            </w:r>
          </w:p>
        </w:tc>
      </w:tr>
      <w:tr w:rsidR="00594A2F" w:rsidRPr="00B640A0" w14:paraId="1F0F0E95" w14:textId="77777777" w:rsidTr="000E14BC">
        <w:tc>
          <w:tcPr>
            <w:tcW w:w="1728" w:type="dxa"/>
            <w:tcBorders>
              <w:top w:val="single" w:sz="18" w:space="0" w:color="auto"/>
              <w:left w:val="single" w:sz="18" w:space="0" w:color="auto"/>
              <w:bottom w:val="single" w:sz="18" w:space="0" w:color="auto"/>
              <w:right w:val="single" w:sz="18" w:space="0" w:color="auto"/>
            </w:tcBorders>
          </w:tcPr>
          <w:p w14:paraId="0EEA796B" w14:textId="77777777" w:rsidR="00594A2F" w:rsidRPr="00B640A0" w:rsidRDefault="00594A2F" w:rsidP="00594A2F">
            <w:pPr>
              <w:jc w:val="center"/>
            </w:pPr>
            <w:r w:rsidRPr="00B640A0">
              <w:t>Week 12</w:t>
            </w:r>
          </w:p>
          <w:p w14:paraId="5440AD00" w14:textId="2FF3FFE2" w:rsidR="00594A2F" w:rsidRPr="00B640A0" w:rsidRDefault="00594A2F" w:rsidP="00594A2F">
            <w:pPr>
              <w:jc w:val="center"/>
            </w:pPr>
            <w:r w:rsidRPr="00B640A0">
              <w:t xml:space="preserve">NOV </w:t>
            </w:r>
            <w:r>
              <w:t>8/10</w:t>
            </w:r>
          </w:p>
        </w:tc>
        <w:tc>
          <w:tcPr>
            <w:tcW w:w="4230" w:type="dxa"/>
            <w:tcBorders>
              <w:top w:val="single" w:sz="18" w:space="0" w:color="auto"/>
              <w:left w:val="single" w:sz="18" w:space="0" w:color="auto"/>
              <w:bottom w:val="single" w:sz="18" w:space="0" w:color="auto"/>
              <w:right w:val="single" w:sz="18" w:space="0" w:color="auto"/>
            </w:tcBorders>
          </w:tcPr>
          <w:p w14:paraId="5039BC81" w14:textId="09134989" w:rsidR="00594A2F" w:rsidRPr="00AF5327" w:rsidRDefault="00594A2F" w:rsidP="00594A2F">
            <w:pPr>
              <w:widowControl w:val="0"/>
              <w:autoSpaceDE w:val="0"/>
              <w:autoSpaceDN w:val="0"/>
              <w:adjustRightInd w:val="0"/>
              <w:spacing w:before="120"/>
              <w:jc w:val="center"/>
              <w:rPr>
                <w:rFonts w:ascii="Times New Roman" w:hAnsi="Times New Roman" w:cs="Times New Roman"/>
                <w:b/>
                <w:sz w:val="28"/>
                <w:szCs w:val="28"/>
              </w:rPr>
            </w:pPr>
            <w:r>
              <w:rPr>
                <w:rFonts w:ascii="Times New Roman" w:hAnsi="Times New Roman" w:cs="Times New Roman"/>
                <w:sz w:val="28"/>
                <w:szCs w:val="28"/>
              </w:rPr>
              <w:t>Song Presentations</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52018318" w14:textId="43F8C591" w:rsidR="00594A2F" w:rsidRPr="00AF5327" w:rsidRDefault="00594A2F" w:rsidP="00594A2F">
            <w:pPr>
              <w:widowControl w:val="0"/>
              <w:autoSpaceDE w:val="0"/>
              <w:autoSpaceDN w:val="0"/>
              <w:adjustRightInd w:val="0"/>
              <w:spacing w:before="120"/>
              <w:jc w:val="center"/>
              <w:rPr>
                <w:rFonts w:ascii="Times New Roman" w:hAnsi="Times New Roman" w:cs="Times New Roman"/>
                <w:b/>
                <w:color w:val="FFFFFF" w:themeColor="background1"/>
                <w:sz w:val="28"/>
                <w:szCs w:val="28"/>
              </w:rPr>
            </w:pPr>
            <w:r>
              <w:rPr>
                <w:rFonts w:ascii="Times New Roman" w:hAnsi="Times New Roman" w:cs="Times New Roman"/>
                <w:sz w:val="28"/>
                <w:szCs w:val="28"/>
              </w:rPr>
              <w:t>Song Presentations</w:t>
            </w:r>
          </w:p>
        </w:tc>
      </w:tr>
      <w:tr w:rsidR="00594A2F" w:rsidRPr="00B640A0" w14:paraId="12B696C6" w14:textId="77777777" w:rsidTr="000E14BC">
        <w:tc>
          <w:tcPr>
            <w:tcW w:w="1728" w:type="dxa"/>
            <w:tcBorders>
              <w:top w:val="single" w:sz="18" w:space="0" w:color="auto"/>
              <w:left w:val="single" w:sz="18" w:space="0" w:color="auto"/>
              <w:bottom w:val="single" w:sz="18" w:space="0" w:color="auto"/>
              <w:right w:val="single" w:sz="18" w:space="0" w:color="auto"/>
            </w:tcBorders>
          </w:tcPr>
          <w:p w14:paraId="36365922" w14:textId="77777777" w:rsidR="00594A2F" w:rsidRPr="00B640A0" w:rsidRDefault="00594A2F" w:rsidP="00594A2F">
            <w:pPr>
              <w:jc w:val="center"/>
            </w:pPr>
            <w:r w:rsidRPr="00B640A0">
              <w:t>Week 13</w:t>
            </w:r>
          </w:p>
          <w:p w14:paraId="14D3DFD1" w14:textId="3BF181DA" w:rsidR="00594A2F" w:rsidRPr="00B640A0" w:rsidRDefault="00594A2F" w:rsidP="00594A2F">
            <w:pPr>
              <w:jc w:val="center"/>
            </w:pPr>
            <w:r w:rsidRPr="00B640A0">
              <w:t xml:space="preserve">NOV </w:t>
            </w:r>
            <w:r>
              <w:t>15/17</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1F3E0C9A" w14:textId="285D2310" w:rsidR="00594A2F" w:rsidRPr="00AF5327" w:rsidRDefault="00BE7E9A" w:rsidP="00594A2F">
            <w:pPr>
              <w:widowControl w:val="0"/>
              <w:autoSpaceDE w:val="0"/>
              <w:autoSpaceDN w:val="0"/>
              <w:adjustRightInd w:val="0"/>
              <w:spacing w:before="120"/>
              <w:jc w:val="center"/>
              <w:rPr>
                <w:rFonts w:ascii="Times New Roman" w:hAnsi="Times New Roman" w:cs="Times New Roman"/>
                <w:sz w:val="28"/>
                <w:szCs w:val="28"/>
              </w:rPr>
            </w:pPr>
            <w:r>
              <w:rPr>
                <w:rFonts w:ascii="Times New Roman" w:hAnsi="Times New Roman" w:cs="Times New Roman"/>
                <w:sz w:val="28"/>
                <w:szCs w:val="28"/>
              </w:rPr>
              <w:t>Review</w:t>
            </w:r>
          </w:p>
        </w:tc>
        <w:tc>
          <w:tcPr>
            <w:tcW w:w="4230" w:type="dxa"/>
            <w:tcBorders>
              <w:top w:val="single" w:sz="18" w:space="0" w:color="auto"/>
              <w:left w:val="single" w:sz="18" w:space="0" w:color="auto"/>
              <w:bottom w:val="single" w:sz="18" w:space="0" w:color="auto"/>
              <w:right w:val="single" w:sz="18" w:space="0" w:color="auto"/>
            </w:tcBorders>
            <w:shd w:val="clear" w:color="auto" w:fill="auto"/>
          </w:tcPr>
          <w:p w14:paraId="2A762D5A" w14:textId="66778A1A" w:rsidR="00594A2F" w:rsidRPr="00AF5327" w:rsidRDefault="00594A2F" w:rsidP="00594A2F">
            <w:pPr>
              <w:widowControl w:val="0"/>
              <w:autoSpaceDE w:val="0"/>
              <w:autoSpaceDN w:val="0"/>
              <w:adjustRightInd w:val="0"/>
              <w:spacing w:before="120"/>
              <w:jc w:val="center"/>
              <w:rPr>
                <w:rFonts w:ascii="Times New Roman" w:hAnsi="Times New Roman" w:cs="Times New Roman"/>
                <w:color w:val="009A00"/>
              </w:rPr>
            </w:pPr>
            <w:r>
              <w:rPr>
                <w:rFonts w:ascii="Times New Roman" w:hAnsi="Times New Roman" w:cs="Times New Roman"/>
                <w:sz w:val="28"/>
                <w:szCs w:val="28"/>
              </w:rPr>
              <w:t>Review</w:t>
            </w:r>
          </w:p>
        </w:tc>
      </w:tr>
      <w:tr w:rsidR="00594A2F" w:rsidRPr="00B640A0" w14:paraId="140E6B5B" w14:textId="77777777" w:rsidTr="000E14BC">
        <w:tc>
          <w:tcPr>
            <w:tcW w:w="1728" w:type="dxa"/>
            <w:tcBorders>
              <w:top w:val="single" w:sz="18" w:space="0" w:color="auto"/>
              <w:left w:val="single" w:sz="18" w:space="0" w:color="auto"/>
              <w:bottom w:val="single" w:sz="18" w:space="0" w:color="auto"/>
              <w:right w:val="single" w:sz="18" w:space="0" w:color="auto"/>
            </w:tcBorders>
          </w:tcPr>
          <w:p w14:paraId="3CE8D923" w14:textId="77777777" w:rsidR="00594A2F" w:rsidRPr="00B640A0" w:rsidRDefault="00594A2F" w:rsidP="00594A2F">
            <w:pPr>
              <w:jc w:val="center"/>
            </w:pPr>
            <w:r>
              <w:t>Week 14</w:t>
            </w:r>
          </w:p>
          <w:p w14:paraId="0DC87190" w14:textId="336B2E2B" w:rsidR="00594A2F" w:rsidRPr="00B640A0" w:rsidRDefault="00594A2F" w:rsidP="00594A2F">
            <w:pPr>
              <w:jc w:val="center"/>
            </w:pPr>
            <w:r w:rsidRPr="00B640A0">
              <w:t xml:space="preserve">NOV </w:t>
            </w:r>
            <w:r>
              <w:t>22/24</w:t>
            </w:r>
          </w:p>
        </w:tc>
        <w:tc>
          <w:tcPr>
            <w:tcW w:w="4230" w:type="dxa"/>
            <w:tcBorders>
              <w:top w:val="single" w:sz="18" w:space="0" w:color="auto"/>
              <w:left w:val="single" w:sz="18" w:space="0" w:color="auto"/>
              <w:bottom w:val="single" w:sz="18" w:space="0" w:color="auto"/>
              <w:right w:val="single" w:sz="18" w:space="0" w:color="auto"/>
            </w:tcBorders>
            <w:shd w:val="clear" w:color="auto" w:fill="00B050"/>
          </w:tcPr>
          <w:p w14:paraId="5DB958FC" w14:textId="5FECC002"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sidRPr="00AF5327">
              <w:rPr>
                <w:rFonts w:ascii="Times New Roman" w:hAnsi="Times New Roman" w:cs="Times New Roman"/>
                <w:color w:val="FFFFFF" w:themeColor="background1"/>
                <w:sz w:val="28"/>
                <w:szCs w:val="28"/>
              </w:rPr>
              <w:t xml:space="preserve">THANKSGIVING WEEK </w:t>
            </w:r>
          </w:p>
        </w:tc>
        <w:tc>
          <w:tcPr>
            <w:tcW w:w="4230" w:type="dxa"/>
            <w:tcBorders>
              <w:top w:val="single" w:sz="18" w:space="0" w:color="auto"/>
              <w:left w:val="single" w:sz="18" w:space="0" w:color="auto"/>
              <w:bottom w:val="single" w:sz="18" w:space="0" w:color="auto"/>
              <w:right w:val="single" w:sz="18" w:space="0" w:color="auto"/>
            </w:tcBorders>
            <w:shd w:val="clear" w:color="auto" w:fill="00B050"/>
          </w:tcPr>
          <w:p w14:paraId="2A9793D0" w14:textId="71AABC33"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sidRPr="00AF5327">
              <w:rPr>
                <w:rFonts w:ascii="Times New Roman" w:hAnsi="Times New Roman" w:cs="Times New Roman"/>
                <w:color w:val="FFFFFF" w:themeColor="background1"/>
                <w:sz w:val="28"/>
                <w:szCs w:val="28"/>
              </w:rPr>
              <w:t xml:space="preserve">THANKSGIVING WEEK </w:t>
            </w:r>
          </w:p>
        </w:tc>
      </w:tr>
      <w:tr w:rsidR="00594A2F" w:rsidRPr="00B640A0" w14:paraId="6D6D41A6" w14:textId="77777777" w:rsidTr="000E14BC">
        <w:tc>
          <w:tcPr>
            <w:tcW w:w="1728" w:type="dxa"/>
            <w:tcBorders>
              <w:top w:val="single" w:sz="18" w:space="0" w:color="auto"/>
              <w:left w:val="single" w:sz="18" w:space="0" w:color="auto"/>
              <w:bottom w:val="single" w:sz="18" w:space="0" w:color="auto"/>
              <w:right w:val="single" w:sz="18" w:space="0" w:color="auto"/>
            </w:tcBorders>
          </w:tcPr>
          <w:p w14:paraId="053B8B14" w14:textId="77777777" w:rsidR="00594A2F" w:rsidRPr="00B640A0" w:rsidRDefault="00594A2F" w:rsidP="00594A2F">
            <w:pPr>
              <w:jc w:val="center"/>
            </w:pPr>
            <w:r w:rsidRPr="00B640A0">
              <w:t>Week 15</w:t>
            </w:r>
          </w:p>
          <w:p w14:paraId="7D757C7D" w14:textId="7186D4DE" w:rsidR="00594A2F" w:rsidRDefault="00594A2F" w:rsidP="00594A2F">
            <w:pPr>
              <w:jc w:val="center"/>
            </w:pPr>
            <w:r>
              <w:t>NOV 29/DEC 1</w:t>
            </w:r>
          </w:p>
        </w:tc>
        <w:tc>
          <w:tcPr>
            <w:tcW w:w="4230" w:type="dxa"/>
            <w:tcBorders>
              <w:top w:val="single" w:sz="18" w:space="0" w:color="auto"/>
              <w:left w:val="single" w:sz="18" w:space="0" w:color="auto"/>
              <w:bottom w:val="single" w:sz="18" w:space="0" w:color="auto"/>
              <w:right w:val="single" w:sz="18" w:space="0" w:color="auto"/>
            </w:tcBorders>
            <w:shd w:val="clear" w:color="auto" w:fill="00B050"/>
          </w:tcPr>
          <w:p w14:paraId="1F35B781" w14:textId="5D7D2E38"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sidRPr="00AF5327">
              <w:rPr>
                <w:rFonts w:ascii="Times New Roman" w:hAnsi="Times New Roman" w:cs="Times New Roman"/>
                <w:color w:val="FFFFFF" w:themeColor="background1"/>
                <w:sz w:val="28"/>
                <w:szCs w:val="28"/>
              </w:rPr>
              <w:t xml:space="preserve">Jury Week </w:t>
            </w:r>
          </w:p>
        </w:tc>
        <w:tc>
          <w:tcPr>
            <w:tcW w:w="4230" w:type="dxa"/>
            <w:tcBorders>
              <w:top w:val="single" w:sz="18" w:space="0" w:color="auto"/>
              <w:left w:val="single" w:sz="18" w:space="0" w:color="auto"/>
              <w:bottom w:val="single" w:sz="18" w:space="0" w:color="auto"/>
              <w:right w:val="single" w:sz="18" w:space="0" w:color="auto"/>
            </w:tcBorders>
            <w:shd w:val="clear" w:color="auto" w:fill="00B050"/>
          </w:tcPr>
          <w:p w14:paraId="6ACD9F83" w14:textId="25E4240E"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sidRPr="00AF5327">
              <w:rPr>
                <w:rFonts w:ascii="Times New Roman" w:hAnsi="Times New Roman" w:cs="Times New Roman"/>
                <w:color w:val="FFFFFF" w:themeColor="background1"/>
                <w:sz w:val="28"/>
                <w:szCs w:val="28"/>
              </w:rPr>
              <w:t>Jury Week</w:t>
            </w:r>
          </w:p>
        </w:tc>
      </w:tr>
      <w:tr w:rsidR="00594A2F" w:rsidRPr="008C4BF7" w14:paraId="334A6613" w14:textId="77777777" w:rsidTr="000E14BC">
        <w:trPr>
          <w:trHeight w:val="593"/>
        </w:trPr>
        <w:tc>
          <w:tcPr>
            <w:tcW w:w="1728" w:type="dxa"/>
            <w:tcBorders>
              <w:top w:val="single" w:sz="18" w:space="0" w:color="auto"/>
              <w:left w:val="single" w:sz="18" w:space="0" w:color="auto"/>
              <w:bottom w:val="single" w:sz="18" w:space="0" w:color="auto"/>
              <w:right w:val="single" w:sz="18" w:space="0" w:color="auto"/>
            </w:tcBorders>
          </w:tcPr>
          <w:p w14:paraId="3DF754E2" w14:textId="77777777" w:rsidR="00594A2F" w:rsidRPr="00B640A0" w:rsidRDefault="00594A2F" w:rsidP="00594A2F">
            <w:pPr>
              <w:jc w:val="center"/>
            </w:pPr>
            <w:r w:rsidRPr="00B640A0">
              <w:t>Week 16</w:t>
            </w:r>
          </w:p>
          <w:p w14:paraId="54802CE1" w14:textId="4CA6FEF5" w:rsidR="00594A2F" w:rsidRPr="00B640A0" w:rsidRDefault="00594A2F" w:rsidP="00594A2F">
            <w:pPr>
              <w:jc w:val="center"/>
            </w:pPr>
            <w:r w:rsidRPr="00B640A0">
              <w:t xml:space="preserve">DEC </w:t>
            </w:r>
            <w:r>
              <w:t>6/8</w:t>
            </w:r>
          </w:p>
        </w:tc>
        <w:tc>
          <w:tcPr>
            <w:tcW w:w="8460" w:type="dxa"/>
            <w:gridSpan w:val="2"/>
            <w:tcBorders>
              <w:top w:val="single" w:sz="18" w:space="0" w:color="auto"/>
              <w:left w:val="single" w:sz="18" w:space="0" w:color="auto"/>
              <w:bottom w:val="single" w:sz="18" w:space="0" w:color="auto"/>
              <w:right w:val="single" w:sz="18" w:space="0" w:color="auto"/>
            </w:tcBorders>
            <w:shd w:val="clear" w:color="auto" w:fill="00B050"/>
          </w:tcPr>
          <w:p w14:paraId="54469837" w14:textId="099E9B62" w:rsidR="00594A2F" w:rsidRPr="00AF5327" w:rsidRDefault="00594A2F" w:rsidP="00594A2F">
            <w:pPr>
              <w:widowControl w:val="0"/>
              <w:autoSpaceDE w:val="0"/>
              <w:autoSpaceDN w:val="0"/>
              <w:adjustRightInd w:val="0"/>
              <w:spacing w:before="120"/>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FINALS WEEK – NO CLASS</w:t>
            </w:r>
          </w:p>
        </w:tc>
      </w:tr>
    </w:tbl>
    <w:p w14:paraId="2477DFCD" w14:textId="77777777" w:rsidR="00BC72BE" w:rsidRDefault="00BC72BE" w:rsidP="00630F12">
      <w:pPr>
        <w:widowControl w:val="0"/>
        <w:autoSpaceDE w:val="0"/>
        <w:autoSpaceDN w:val="0"/>
        <w:adjustRightInd w:val="0"/>
        <w:rPr>
          <w:b/>
          <w:bCs/>
          <w:sz w:val="28"/>
        </w:rPr>
      </w:pPr>
    </w:p>
    <w:p w14:paraId="78F6F830" w14:textId="77777777" w:rsidR="00B429BE" w:rsidRPr="00B429BE" w:rsidRDefault="00B429BE" w:rsidP="00B429BE">
      <w:pPr>
        <w:rPr>
          <w:sz w:val="28"/>
        </w:rPr>
      </w:pPr>
    </w:p>
    <w:p w14:paraId="44079543" w14:textId="77777777" w:rsidR="00B429BE" w:rsidRDefault="00B429BE" w:rsidP="00B429BE">
      <w:pPr>
        <w:rPr>
          <w:b/>
          <w:bCs/>
          <w:sz w:val="28"/>
        </w:rPr>
      </w:pPr>
    </w:p>
    <w:p w14:paraId="6DE2F2C7" w14:textId="42E5FB70" w:rsidR="00B429BE" w:rsidRPr="0087799B" w:rsidRDefault="00B429BE" w:rsidP="00B429BE">
      <w:pPr>
        <w:rPr>
          <w:b/>
          <w:bCs/>
          <w:sz w:val="28"/>
        </w:rPr>
      </w:pPr>
      <w:r w:rsidRPr="00A55F21">
        <w:rPr>
          <w:rFonts w:ascii="Century Gothic" w:hAnsi="Century Gothic"/>
          <w:b/>
          <w:bCs/>
        </w:rPr>
        <w:t>ACADEMIC INTEGRITY</w:t>
      </w:r>
    </w:p>
    <w:p w14:paraId="3688A1BF" w14:textId="77777777" w:rsidR="00B429BE" w:rsidRPr="00A55F21" w:rsidRDefault="00B429BE" w:rsidP="00B429BE">
      <w:pPr>
        <w:rPr>
          <w:rFonts w:ascii="Century Gothic" w:hAnsi="Century Gothic"/>
        </w:rPr>
      </w:pPr>
      <w:r w:rsidRPr="00A55F21">
        <w:rPr>
          <w:rFonts w:ascii="Century Gothic" w:hAnsi="Century Gothic"/>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2B1F421" w14:textId="77777777" w:rsidR="00B429BE" w:rsidRDefault="00B429BE" w:rsidP="00B429BE">
      <w:pPr>
        <w:rPr>
          <w:rFonts w:ascii="Century Gothic" w:hAnsi="Century Gothic"/>
        </w:rPr>
      </w:pPr>
      <w:r>
        <w:rPr>
          <w:rFonts w:ascii="Century Gothic" w:hAnsi="Century Gothic"/>
        </w:rPr>
        <w:t xml:space="preserve">See:  </w:t>
      </w:r>
      <w:hyperlink r:id="rId10" w:history="1">
        <w:r w:rsidRPr="00403128">
          <w:rPr>
            <w:rStyle w:val="Hyperlink"/>
            <w:rFonts w:ascii="Century Gothic" w:hAnsi="Century Gothic"/>
          </w:rPr>
          <w:t>Academic Integrity</w:t>
        </w:r>
      </w:hyperlink>
    </w:p>
    <w:p w14:paraId="6FEF645C" w14:textId="77777777" w:rsidR="00B429BE" w:rsidRPr="006C0235" w:rsidRDefault="00B429BE" w:rsidP="00B429BE">
      <w:pPr>
        <w:rPr>
          <w:rFonts w:ascii="Century Gothic" w:hAnsi="Century Gothic"/>
          <w:sz w:val="22"/>
          <w:szCs w:val="22"/>
        </w:rPr>
      </w:pPr>
      <w:r w:rsidRPr="006C0235">
        <w:rPr>
          <w:rFonts w:ascii="Century Gothic" w:hAnsi="Century Gothic"/>
        </w:rPr>
        <w:t xml:space="preserve">LINK:  </w:t>
      </w:r>
      <w:hyperlink r:id="rId11" w:history="1">
        <w:r w:rsidRPr="006C0235">
          <w:rPr>
            <w:rStyle w:val="Hyperlink"/>
            <w:rFonts w:ascii="Century Gothic" w:hAnsi="Century Gothic"/>
            <w:sz w:val="22"/>
            <w:szCs w:val="22"/>
          </w:rPr>
          <w:t>https://policy.unt.edu/sites/default/files/06.003.AcadIntegrity.Final_.pdf</w:t>
        </w:r>
      </w:hyperlink>
    </w:p>
    <w:p w14:paraId="4DEA1D79" w14:textId="77777777" w:rsidR="00B429BE" w:rsidRPr="006C0235" w:rsidRDefault="00B429BE" w:rsidP="00B429BE">
      <w:pPr>
        <w:rPr>
          <w:rFonts w:ascii="Century Gothic" w:hAnsi="Century Gothic"/>
        </w:rPr>
      </w:pPr>
    </w:p>
    <w:p w14:paraId="29799522" w14:textId="77777777" w:rsidR="00B429BE" w:rsidRPr="00A55F21" w:rsidRDefault="00B429BE" w:rsidP="00B429BE">
      <w:pPr>
        <w:rPr>
          <w:rFonts w:ascii="Century Gothic" w:hAnsi="Century Gothic"/>
        </w:rPr>
      </w:pPr>
      <w:r w:rsidRPr="00A55F21">
        <w:rPr>
          <w:rFonts w:ascii="Century Gothic" w:hAnsi="Century Gothic"/>
          <w:b/>
          <w:bCs/>
        </w:rPr>
        <w:t>STUDENT BEHAVIOR </w:t>
      </w:r>
    </w:p>
    <w:p w14:paraId="385AFB97" w14:textId="77777777" w:rsidR="00B429BE" w:rsidRPr="00A55F21" w:rsidRDefault="00B429BE" w:rsidP="00B429BE">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15729937" w14:textId="77777777" w:rsidR="00B429BE" w:rsidRDefault="00B429BE" w:rsidP="00B429BE">
      <w:pPr>
        <w:rPr>
          <w:rFonts w:ascii="Century Gothic" w:hAnsi="Century Gothic"/>
        </w:rPr>
      </w:pPr>
      <w:r>
        <w:rPr>
          <w:rFonts w:ascii="Century Gothic" w:hAnsi="Century Gothic"/>
        </w:rPr>
        <w:t>See</w:t>
      </w:r>
      <w:r w:rsidRPr="00A55F21">
        <w:rPr>
          <w:rFonts w:ascii="Century Gothic" w:hAnsi="Century Gothic"/>
        </w:rPr>
        <w:t xml:space="preserve">: </w:t>
      </w:r>
      <w:hyperlink r:id="rId12" w:history="1">
        <w:r w:rsidRPr="00403128">
          <w:rPr>
            <w:rStyle w:val="Hyperlink"/>
            <w:rFonts w:ascii="Century Gothic" w:hAnsi="Century Gothic"/>
          </w:rPr>
          <w:t>Student Code of Conduct</w:t>
        </w:r>
      </w:hyperlink>
      <w:r w:rsidRPr="00A55F21">
        <w:rPr>
          <w:rFonts w:ascii="Century Gothic" w:hAnsi="Century Gothic"/>
        </w:rPr>
        <w:t xml:space="preserve"> </w:t>
      </w:r>
    </w:p>
    <w:p w14:paraId="686C7FC9" w14:textId="77777777" w:rsidR="00B429BE" w:rsidRPr="00A55F21" w:rsidRDefault="00B429BE" w:rsidP="00B429BE">
      <w:pPr>
        <w:rPr>
          <w:rFonts w:ascii="Century Gothic" w:hAnsi="Century Gothic"/>
        </w:rPr>
      </w:pPr>
      <w:r>
        <w:rPr>
          <w:rFonts w:ascii="Century Gothic" w:hAnsi="Century Gothic"/>
        </w:rPr>
        <w:t>Link:</w:t>
      </w:r>
      <w:r w:rsidRPr="00A55F21">
        <w:rPr>
          <w:rFonts w:ascii="Century Gothic" w:hAnsi="Century Gothic"/>
        </w:rPr>
        <w:t xml:space="preserve"> </w:t>
      </w:r>
      <w:hyperlink r:id="rId13" w:history="1">
        <w:r w:rsidRPr="00A55F21">
          <w:rPr>
            <w:rStyle w:val="Hyperlink"/>
            <w:rFonts w:ascii="Century Gothic" w:hAnsi="Century Gothic"/>
          </w:rPr>
          <w:t>https://deanofstudents.unt.edu/conduct</w:t>
        </w:r>
      </w:hyperlink>
    </w:p>
    <w:p w14:paraId="256F33B0" w14:textId="77777777" w:rsidR="00B429BE" w:rsidRPr="00A55F21" w:rsidRDefault="00B429BE" w:rsidP="00B429BE">
      <w:pPr>
        <w:rPr>
          <w:rFonts w:ascii="Century Gothic" w:hAnsi="Century Gothic"/>
        </w:rPr>
      </w:pPr>
    </w:p>
    <w:p w14:paraId="361EAF78" w14:textId="77777777" w:rsidR="00B429BE" w:rsidRPr="00A55F21" w:rsidRDefault="00B429BE" w:rsidP="00B429BE">
      <w:pPr>
        <w:rPr>
          <w:rFonts w:ascii="Century Gothic" w:hAnsi="Century Gothic"/>
        </w:rPr>
      </w:pPr>
      <w:r w:rsidRPr="00A55F21">
        <w:rPr>
          <w:rFonts w:ascii="Century Gothic" w:hAnsi="Century Gothic"/>
          <w:b/>
          <w:bCs/>
        </w:rPr>
        <w:t>ACCESS TO INFORMATION – EAGLE CONNECT </w:t>
      </w:r>
    </w:p>
    <w:p w14:paraId="523E61D7" w14:textId="77777777" w:rsidR="00B429BE" w:rsidRPr="00A55F21" w:rsidRDefault="00B429BE" w:rsidP="00B429BE">
      <w:pPr>
        <w:rPr>
          <w:rFonts w:ascii="Century Gothic" w:hAnsi="Century Gothic"/>
        </w:rPr>
      </w:pPr>
      <w:r w:rsidRPr="00A55F21">
        <w:rPr>
          <w:rFonts w:ascii="Century Gothic" w:hAnsi="Century Gothic"/>
        </w:rPr>
        <w:t>Your access point for business and academic services at UNT occurs at </w:t>
      </w:r>
      <w:hyperlink r:id="rId14"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3E3C4761" w14:textId="77777777" w:rsidR="00B429BE" w:rsidRDefault="00B429BE" w:rsidP="00B429BE">
      <w:pPr>
        <w:rPr>
          <w:rFonts w:ascii="Century Gothic" w:hAnsi="Century Gothic"/>
        </w:rPr>
      </w:pPr>
      <w:r>
        <w:rPr>
          <w:rFonts w:ascii="Century Gothic" w:hAnsi="Century Gothic"/>
        </w:rPr>
        <w:t xml:space="preserve">See:  </w:t>
      </w:r>
      <w:hyperlink r:id="rId15" w:history="1">
        <w:r w:rsidRPr="00403128">
          <w:rPr>
            <w:rStyle w:val="Hyperlink"/>
            <w:rFonts w:ascii="Century Gothic" w:hAnsi="Century Gothic"/>
          </w:rPr>
          <w:t>Eagle Connect</w:t>
        </w:r>
      </w:hyperlink>
    </w:p>
    <w:p w14:paraId="298B18A6" w14:textId="77777777" w:rsidR="00B429BE" w:rsidRPr="00A55F21" w:rsidRDefault="00B429BE" w:rsidP="00B429BE">
      <w:pPr>
        <w:rPr>
          <w:rFonts w:ascii="Century Gothic" w:hAnsi="Century Gothic"/>
        </w:rPr>
      </w:pPr>
      <w:r w:rsidRPr="00A55F21">
        <w:rPr>
          <w:rFonts w:ascii="Century Gothic" w:hAnsi="Century Gothic"/>
        </w:rPr>
        <w:t>LINK:   </w:t>
      </w:r>
      <w:hyperlink r:id="rId16" w:history="1">
        <w:r w:rsidRPr="00A55F21">
          <w:rPr>
            <w:rStyle w:val="Hyperlink"/>
            <w:rFonts w:ascii="Century Gothic" w:hAnsi="Century Gothic"/>
          </w:rPr>
          <w:t>eagleconnect.unt.edu/</w:t>
        </w:r>
      </w:hyperlink>
      <w:r w:rsidRPr="00A55F21">
        <w:rPr>
          <w:rFonts w:ascii="Century Gothic" w:hAnsi="Century Gothic"/>
        </w:rPr>
        <w:t> </w:t>
      </w:r>
    </w:p>
    <w:p w14:paraId="583D6BEC" w14:textId="77777777" w:rsidR="00B429BE" w:rsidRPr="00A55F21" w:rsidRDefault="00B429BE" w:rsidP="00B429BE">
      <w:pPr>
        <w:rPr>
          <w:rFonts w:ascii="Century Gothic" w:hAnsi="Century Gothic"/>
        </w:rPr>
      </w:pPr>
    </w:p>
    <w:p w14:paraId="61B9A7EF" w14:textId="77777777" w:rsidR="004472D0" w:rsidRDefault="004472D0" w:rsidP="00B429BE">
      <w:pPr>
        <w:rPr>
          <w:rFonts w:ascii="Century Gothic" w:hAnsi="Century Gothic"/>
          <w:b/>
          <w:bCs/>
        </w:rPr>
      </w:pPr>
    </w:p>
    <w:p w14:paraId="1C2189C6" w14:textId="77777777" w:rsidR="004472D0" w:rsidRDefault="004472D0" w:rsidP="00B429BE">
      <w:pPr>
        <w:rPr>
          <w:rFonts w:ascii="Century Gothic" w:hAnsi="Century Gothic"/>
          <w:b/>
          <w:bCs/>
        </w:rPr>
      </w:pPr>
    </w:p>
    <w:p w14:paraId="5439AE43" w14:textId="77777777" w:rsidR="004472D0" w:rsidRDefault="004472D0" w:rsidP="00B429BE">
      <w:pPr>
        <w:rPr>
          <w:rFonts w:ascii="Century Gothic" w:hAnsi="Century Gothic"/>
          <w:b/>
          <w:bCs/>
        </w:rPr>
      </w:pPr>
    </w:p>
    <w:p w14:paraId="612A2650" w14:textId="77777777" w:rsidR="004472D0" w:rsidRDefault="004472D0" w:rsidP="00B429BE">
      <w:pPr>
        <w:rPr>
          <w:rFonts w:ascii="Century Gothic" w:hAnsi="Century Gothic"/>
          <w:b/>
          <w:bCs/>
        </w:rPr>
      </w:pPr>
    </w:p>
    <w:p w14:paraId="476231D9" w14:textId="43DF1B61" w:rsidR="00B429BE" w:rsidRPr="00A55F21" w:rsidRDefault="00B429BE" w:rsidP="00B429BE">
      <w:pPr>
        <w:rPr>
          <w:rFonts w:ascii="Century Gothic" w:hAnsi="Century Gothic"/>
        </w:rPr>
      </w:pPr>
      <w:r w:rsidRPr="00A55F21">
        <w:rPr>
          <w:rFonts w:ascii="Century Gothic" w:hAnsi="Century Gothic"/>
          <w:b/>
          <w:bCs/>
        </w:rPr>
        <w:t>ODA STATEMENT </w:t>
      </w:r>
    </w:p>
    <w:p w14:paraId="1D1F2801" w14:textId="77777777" w:rsidR="00B429BE" w:rsidRPr="00931B11" w:rsidRDefault="00B429BE" w:rsidP="00B429BE">
      <w:pPr>
        <w:rPr>
          <w:rFonts w:ascii="Century Gothic" w:hAnsi="Century Gothic"/>
          <w:color w:val="000000" w:themeColor="text1"/>
        </w:rPr>
      </w:pPr>
      <w:r w:rsidRPr="00931B11">
        <w:rPr>
          <w:rFonts w:ascii="Century Gothic" w:hAnsi="Century Gothic"/>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 xml:space="preserve">to begin a private discussion with your professors regarding your specific needs in a course. Note that students must obtain a new letter of accommodation for every </w:t>
      </w:r>
      <w:proofErr w:type="spellStart"/>
      <w:proofErr w:type="gramStart"/>
      <w:r w:rsidRPr="00931B11">
        <w:rPr>
          <w:rFonts w:ascii="Century Gothic" w:hAnsi="Century Gothic"/>
          <w:color w:val="000000" w:themeColor="text1"/>
        </w:rPr>
        <w:t>semester.</w:t>
      </w:r>
      <w:r w:rsidRPr="00A55F21">
        <w:rPr>
          <w:rFonts w:ascii="Century Gothic" w:hAnsi="Century Gothic"/>
        </w:rPr>
        <w:t>For</w:t>
      </w:r>
      <w:proofErr w:type="spellEnd"/>
      <w:proofErr w:type="gramEnd"/>
      <w:r w:rsidRPr="00A55F21">
        <w:rPr>
          <w:rFonts w:ascii="Century Gothic" w:hAnsi="Century Gothic"/>
        </w:rPr>
        <w:t xml:space="preserve"> additional information see the Office of Disability Acc</w:t>
      </w:r>
      <w:r>
        <w:rPr>
          <w:rFonts w:ascii="Century Gothic" w:hAnsi="Century Gothic"/>
        </w:rPr>
        <w:t>ess</w:t>
      </w:r>
      <w:r w:rsidRPr="00A55F21">
        <w:rPr>
          <w:rFonts w:ascii="Century Gothic" w:hAnsi="Century Gothic"/>
        </w:rPr>
        <w:t>.</w:t>
      </w:r>
    </w:p>
    <w:p w14:paraId="4F4E5D7E" w14:textId="77777777" w:rsidR="00B429BE" w:rsidRDefault="00B429BE" w:rsidP="00B429BE">
      <w:pPr>
        <w:rPr>
          <w:rFonts w:ascii="Century Gothic" w:hAnsi="Century Gothic"/>
        </w:rPr>
      </w:pPr>
      <w:r>
        <w:rPr>
          <w:rFonts w:ascii="Century Gothic" w:hAnsi="Century Gothic"/>
        </w:rPr>
        <w:t xml:space="preserve">See:  </w:t>
      </w:r>
      <w:hyperlink r:id="rId17" w:history="1">
        <w:r w:rsidRPr="00403128">
          <w:rPr>
            <w:rStyle w:val="Hyperlink"/>
            <w:rFonts w:ascii="Century Gothic" w:hAnsi="Century Gothic"/>
          </w:rPr>
          <w:t>ODA</w:t>
        </w:r>
      </w:hyperlink>
    </w:p>
    <w:p w14:paraId="0C658E48" w14:textId="77777777" w:rsidR="00B429BE" w:rsidRDefault="00B429BE" w:rsidP="00B429BE">
      <w:pPr>
        <w:rPr>
          <w:rFonts w:ascii="Century Gothic" w:hAnsi="Century Gothic"/>
        </w:rPr>
      </w:pPr>
      <w:r w:rsidRPr="00A55F21">
        <w:rPr>
          <w:rFonts w:ascii="Century Gothic" w:hAnsi="Century Gothic"/>
        </w:rPr>
        <w:t xml:space="preserve">LINK:  </w:t>
      </w:r>
      <w:hyperlink r:id="rId18" w:history="1">
        <w:r w:rsidRPr="00A55F21">
          <w:rPr>
            <w:rStyle w:val="Hyperlink"/>
            <w:rFonts w:ascii="Century Gothic" w:hAnsi="Century Gothic"/>
          </w:rPr>
          <w:t>disability.unt.edu</w:t>
        </w:r>
      </w:hyperlink>
      <w:r w:rsidRPr="00A55F21">
        <w:rPr>
          <w:rFonts w:ascii="Century Gothic" w:hAnsi="Century Gothic"/>
        </w:rPr>
        <w:t>. (Phone: (940) 565-4323)</w:t>
      </w:r>
    </w:p>
    <w:p w14:paraId="2F101C06" w14:textId="77777777" w:rsidR="00B429BE" w:rsidRPr="00A55F21" w:rsidRDefault="00B429BE" w:rsidP="00B429BE">
      <w:pPr>
        <w:rPr>
          <w:rFonts w:ascii="Century Gothic" w:hAnsi="Century Gothic"/>
        </w:rPr>
      </w:pPr>
    </w:p>
    <w:p w14:paraId="180FF10B" w14:textId="77777777" w:rsidR="00B429BE" w:rsidRDefault="00B429BE" w:rsidP="00B429BE">
      <w:pPr>
        <w:rPr>
          <w:rFonts w:ascii="Century Gothic" w:hAnsi="Century Gothic"/>
          <w:b/>
          <w:bCs/>
        </w:rPr>
      </w:pPr>
      <w:r>
        <w:rPr>
          <w:rFonts w:ascii="Century Gothic" w:hAnsi="Century Gothic"/>
          <w:b/>
          <w:bCs/>
        </w:rPr>
        <w:t>UNT Policy Statement on Diversity</w:t>
      </w:r>
    </w:p>
    <w:p w14:paraId="369EE4D3" w14:textId="77777777" w:rsidR="00B429BE" w:rsidRDefault="00B429BE" w:rsidP="00B429BE">
      <w:pPr>
        <w:rPr>
          <w:rFonts w:ascii="Century Gothic" w:hAnsi="Century Gothic"/>
        </w:rPr>
      </w:pPr>
      <w:r>
        <w:rPr>
          <w:rFonts w:ascii="Century Gothic" w:hAnsi="Century Gothic"/>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8BD447A" w14:textId="77777777" w:rsidR="00B429BE" w:rsidRPr="00A326A1" w:rsidRDefault="00B429BE" w:rsidP="00B429BE">
      <w:pPr>
        <w:rPr>
          <w:rFonts w:ascii="Century Gothic" w:hAnsi="Century Gothic"/>
        </w:rPr>
      </w:pPr>
      <w:r>
        <w:rPr>
          <w:rFonts w:ascii="Century Gothic" w:hAnsi="Century Gothic"/>
        </w:rPr>
        <w:t xml:space="preserve">See:  </w:t>
      </w:r>
      <w:hyperlink r:id="rId19" w:history="1">
        <w:r w:rsidRPr="006269B3">
          <w:rPr>
            <w:rStyle w:val="Hyperlink"/>
            <w:rFonts w:ascii="Century Gothic" w:hAnsi="Century Gothic"/>
          </w:rPr>
          <w:t>Diversity Statement</w:t>
        </w:r>
      </w:hyperlink>
    </w:p>
    <w:p w14:paraId="5FF8BD48" w14:textId="33BD2C06" w:rsidR="00B429BE" w:rsidRPr="00A326A1" w:rsidRDefault="00B429BE" w:rsidP="00B429BE">
      <w:pPr>
        <w:rPr>
          <w:rFonts w:ascii="Century Gothic" w:hAnsi="Century Gothic"/>
        </w:rPr>
      </w:pPr>
      <w:r w:rsidRPr="006269B3">
        <w:rPr>
          <w:rFonts w:ascii="Century Gothic" w:hAnsi="Century Gothic" w:cs="Calibri Light"/>
        </w:rPr>
        <w:t>Link:</w:t>
      </w:r>
      <w:r>
        <w:t xml:space="preserve"> </w:t>
      </w:r>
      <w:r w:rsidR="001A6CF1">
        <w:rPr>
          <w:rFonts w:ascii="Century Gothic" w:hAnsi="Century Gothic"/>
        </w:rPr>
        <w:fldChar w:fldCharType="begin"/>
      </w:r>
      <w:r w:rsidR="001A6CF1">
        <w:rPr>
          <w:rFonts w:ascii="Century Gothic" w:hAnsi="Century Gothic"/>
        </w:rPr>
        <w:instrText xml:space="preserve"> HYPERLINK "</w:instrText>
      </w:r>
      <w:r w:rsidR="001A6CF1" w:rsidRPr="001A6CF1">
        <w:rPr>
          <w:rFonts w:ascii="Century Gothic" w:hAnsi="Century Gothic"/>
        </w:rPr>
        <w:instrText>https://policy.unt.edu/sites/default/files/04.018_PolicyStateOnDiversity.pub8_.18.pdf</w:instrText>
      </w:r>
      <w:r w:rsidR="001A6CF1">
        <w:rPr>
          <w:rFonts w:ascii="Century Gothic" w:hAnsi="Century Gothic"/>
        </w:rPr>
        <w:instrText xml:space="preserve">" </w:instrText>
      </w:r>
      <w:r w:rsidR="001A6CF1">
        <w:rPr>
          <w:rFonts w:ascii="Century Gothic" w:hAnsi="Century Gothic"/>
        </w:rPr>
        <w:fldChar w:fldCharType="separate"/>
      </w:r>
      <w:r w:rsidR="001A6CF1" w:rsidRPr="00B436F3">
        <w:rPr>
          <w:rStyle w:val="Hyperlink"/>
          <w:rFonts w:ascii="Century Gothic" w:hAnsi="Century Gothic"/>
        </w:rPr>
        <w:t>https://policy.unt.edu/sites/default/files/04.018_PolicyStateOnDiversity.pub8_.18.pdf</w:t>
      </w:r>
      <w:r w:rsidR="001A6CF1">
        <w:rPr>
          <w:rFonts w:ascii="Century Gothic" w:hAnsi="Century Gothic"/>
        </w:rPr>
        <w:fldChar w:fldCharType="end"/>
      </w:r>
    </w:p>
    <w:p w14:paraId="64825F80" w14:textId="77777777" w:rsidR="00B429BE" w:rsidRPr="00A55F21" w:rsidRDefault="00B429BE" w:rsidP="00B429BE">
      <w:pPr>
        <w:rPr>
          <w:rFonts w:ascii="Century Gothic" w:hAnsi="Century Gothic"/>
        </w:rPr>
      </w:pPr>
    </w:p>
    <w:p w14:paraId="7896A45D" w14:textId="77777777" w:rsidR="00B429BE" w:rsidRDefault="00B429BE" w:rsidP="00B429BE">
      <w:pPr>
        <w:rPr>
          <w:rFonts w:ascii="Century Gothic" w:hAnsi="Century Gothic"/>
          <w:b/>
          <w:bCs/>
        </w:rPr>
      </w:pPr>
      <w:r>
        <w:rPr>
          <w:rFonts w:ascii="Century Gothic" w:hAnsi="Century Gothic"/>
          <w:b/>
          <w:bCs/>
        </w:rPr>
        <w:t>Registration Information for Students</w:t>
      </w:r>
    </w:p>
    <w:p w14:paraId="462C6F15" w14:textId="77777777" w:rsidR="00B429BE" w:rsidRPr="004968CA" w:rsidRDefault="00B429BE" w:rsidP="00B429BE">
      <w:pPr>
        <w:rPr>
          <w:rFonts w:ascii="Century Gothic" w:hAnsi="Century Gothic"/>
        </w:rPr>
      </w:pPr>
      <w:r>
        <w:rPr>
          <w:rFonts w:ascii="Century Gothic" w:hAnsi="Century Gothic"/>
        </w:rPr>
        <w:t xml:space="preserve">See:  </w:t>
      </w:r>
      <w:hyperlink r:id="rId20" w:history="1">
        <w:r>
          <w:rPr>
            <w:rStyle w:val="Hyperlink"/>
            <w:rFonts w:ascii="Century Gothic" w:hAnsi="Century Gothic"/>
          </w:rPr>
          <w:t>Registration Information</w:t>
        </w:r>
      </w:hyperlink>
    </w:p>
    <w:p w14:paraId="31AE56AA" w14:textId="77777777" w:rsidR="00B429BE" w:rsidRDefault="00B429BE" w:rsidP="00B429BE">
      <w:pPr>
        <w:rPr>
          <w:rFonts w:ascii="Century Gothic" w:hAnsi="Century Gothic"/>
        </w:rPr>
      </w:pPr>
      <w:r w:rsidRPr="00523FFB">
        <w:rPr>
          <w:rFonts w:ascii="Century Gothic" w:hAnsi="Century Gothic"/>
        </w:rPr>
        <w:t xml:space="preserve">Link:  </w:t>
      </w:r>
      <w:hyperlink r:id="rId21" w:history="1">
        <w:r w:rsidRPr="008A11D0">
          <w:rPr>
            <w:rStyle w:val="Hyperlink"/>
            <w:rFonts w:ascii="Century Gothic" w:hAnsi="Century Gothic"/>
          </w:rPr>
          <w:t>https://registrar.unt.edu/students</w:t>
        </w:r>
      </w:hyperlink>
    </w:p>
    <w:p w14:paraId="083F9007" w14:textId="77777777" w:rsidR="00B429BE" w:rsidRPr="00252F4C" w:rsidRDefault="00B429BE" w:rsidP="00B429BE">
      <w:pPr>
        <w:rPr>
          <w:rFonts w:ascii="Century Gothic" w:hAnsi="Century Gothic"/>
        </w:rPr>
      </w:pPr>
    </w:p>
    <w:p w14:paraId="09850EF9" w14:textId="77777777" w:rsidR="00B429BE" w:rsidRDefault="00B429BE" w:rsidP="00B429BE">
      <w:pPr>
        <w:rPr>
          <w:rFonts w:ascii="Century Gothic" w:hAnsi="Century Gothic"/>
          <w:b/>
          <w:bCs/>
        </w:rPr>
      </w:pPr>
      <w:r w:rsidRPr="00A55F21">
        <w:rPr>
          <w:rFonts w:ascii="Century Gothic" w:hAnsi="Century Gothic"/>
          <w:b/>
          <w:bCs/>
        </w:rPr>
        <w:t>Academic Calendar at a Glance, 20</w:t>
      </w:r>
      <w:r>
        <w:rPr>
          <w:rFonts w:ascii="Century Gothic" w:hAnsi="Century Gothic"/>
          <w:b/>
          <w:bCs/>
        </w:rPr>
        <w:t>20-2021</w:t>
      </w:r>
    </w:p>
    <w:p w14:paraId="509C234C" w14:textId="77777777" w:rsidR="00B429BE" w:rsidRPr="006269B3" w:rsidRDefault="00B429BE" w:rsidP="00B429BE">
      <w:pPr>
        <w:rPr>
          <w:rFonts w:ascii="Century Gothic" w:hAnsi="Century Gothic"/>
          <w:bCs/>
        </w:rPr>
      </w:pPr>
      <w:r>
        <w:rPr>
          <w:rFonts w:ascii="Century Gothic" w:hAnsi="Century Gothic"/>
          <w:bCs/>
        </w:rPr>
        <w:t xml:space="preserve">See:  </w:t>
      </w:r>
      <w:hyperlink r:id="rId22" w:history="1">
        <w:r w:rsidRPr="006269B3">
          <w:rPr>
            <w:rStyle w:val="Hyperlink"/>
            <w:rFonts w:ascii="Century Gothic" w:hAnsi="Century Gothic"/>
            <w:bCs/>
          </w:rPr>
          <w:t>Academic Calendar</w:t>
        </w:r>
      </w:hyperlink>
    </w:p>
    <w:p w14:paraId="667093E4" w14:textId="7B7DC786" w:rsidR="00B429BE" w:rsidRPr="001A6CF1" w:rsidRDefault="00B429BE" w:rsidP="00B429BE">
      <w:pPr>
        <w:rPr>
          <w:rFonts w:ascii="Century Gothic" w:hAnsi="Century Gothic"/>
        </w:rPr>
      </w:pPr>
      <w:r w:rsidRPr="00523FFB">
        <w:rPr>
          <w:rFonts w:ascii="Century Gothic" w:hAnsi="Century Gothic"/>
        </w:rPr>
        <w:t xml:space="preserve">Link:  </w:t>
      </w:r>
      <w:hyperlink r:id="rId23" w:history="1">
        <w:r w:rsidRPr="00523FFB">
          <w:rPr>
            <w:rStyle w:val="Hyperlink"/>
            <w:rFonts w:ascii="Century Gothic" w:hAnsi="Century Gothic"/>
          </w:rPr>
          <w:t>https://registrar.unt.edu/sites/default/files/Fall_2021_Academic_Calendar.pdf</w:t>
        </w:r>
      </w:hyperlink>
    </w:p>
    <w:p w14:paraId="66ABB1BE" w14:textId="77777777" w:rsidR="004472D0" w:rsidRDefault="004472D0" w:rsidP="00B429BE">
      <w:pPr>
        <w:rPr>
          <w:rFonts w:ascii="Century Gothic" w:hAnsi="Century Gothic"/>
          <w:b/>
          <w:bCs/>
        </w:rPr>
      </w:pPr>
    </w:p>
    <w:p w14:paraId="09C92819" w14:textId="77777777" w:rsidR="004472D0" w:rsidRDefault="004472D0" w:rsidP="00B429BE">
      <w:pPr>
        <w:rPr>
          <w:rFonts w:ascii="Century Gothic" w:hAnsi="Century Gothic"/>
          <w:b/>
          <w:bCs/>
        </w:rPr>
      </w:pPr>
    </w:p>
    <w:p w14:paraId="6A4C53F2" w14:textId="77777777" w:rsidR="004472D0" w:rsidRDefault="004472D0" w:rsidP="00B429BE">
      <w:pPr>
        <w:rPr>
          <w:rFonts w:ascii="Century Gothic" w:hAnsi="Century Gothic"/>
          <w:b/>
          <w:bCs/>
        </w:rPr>
      </w:pPr>
    </w:p>
    <w:p w14:paraId="07D034BF" w14:textId="77777777" w:rsidR="004472D0" w:rsidRDefault="004472D0" w:rsidP="00B429BE">
      <w:pPr>
        <w:rPr>
          <w:rFonts w:ascii="Century Gothic" w:hAnsi="Century Gothic"/>
          <w:b/>
          <w:bCs/>
        </w:rPr>
      </w:pPr>
    </w:p>
    <w:p w14:paraId="4557F698" w14:textId="77777777" w:rsidR="001A6CF1" w:rsidRDefault="001A6CF1" w:rsidP="00B429BE">
      <w:pPr>
        <w:rPr>
          <w:rFonts w:ascii="Century Gothic" w:hAnsi="Century Gothic"/>
          <w:b/>
          <w:bCs/>
        </w:rPr>
      </w:pPr>
    </w:p>
    <w:p w14:paraId="2F4100DA" w14:textId="77777777" w:rsidR="001A6CF1" w:rsidRDefault="001A6CF1" w:rsidP="00B429BE">
      <w:pPr>
        <w:rPr>
          <w:rFonts w:ascii="Century Gothic" w:hAnsi="Century Gothic"/>
          <w:b/>
          <w:bCs/>
        </w:rPr>
      </w:pPr>
    </w:p>
    <w:p w14:paraId="53449D1B" w14:textId="77777777" w:rsidR="001A6CF1" w:rsidRDefault="001A6CF1" w:rsidP="00B429BE">
      <w:pPr>
        <w:rPr>
          <w:rFonts w:ascii="Century Gothic" w:hAnsi="Century Gothic"/>
          <w:b/>
          <w:bCs/>
        </w:rPr>
      </w:pPr>
    </w:p>
    <w:p w14:paraId="07E67E67" w14:textId="6BCA845C" w:rsidR="00B429BE" w:rsidRPr="00A55F21" w:rsidRDefault="00B429BE" w:rsidP="00B429BE">
      <w:pPr>
        <w:rPr>
          <w:rFonts w:ascii="Century Gothic" w:hAnsi="Century Gothic"/>
        </w:rPr>
      </w:pPr>
      <w:r w:rsidRPr="00A55F21">
        <w:rPr>
          <w:rFonts w:ascii="Century Gothic" w:hAnsi="Century Gothic"/>
          <w:b/>
          <w:bCs/>
        </w:rPr>
        <w:lastRenderedPageBreak/>
        <w:t>Financial Aid and Satisfactory Academic Progress</w:t>
      </w:r>
    </w:p>
    <w:p w14:paraId="308BF076" w14:textId="77777777" w:rsidR="00B429BE" w:rsidRPr="00A55F21" w:rsidRDefault="00B429BE" w:rsidP="00B429BE">
      <w:pPr>
        <w:rPr>
          <w:rFonts w:ascii="Century Gothic" w:hAnsi="Century Gothic"/>
          <w:u w:val="single"/>
        </w:rPr>
      </w:pPr>
    </w:p>
    <w:p w14:paraId="0394BDCE" w14:textId="77777777" w:rsidR="00B429BE" w:rsidRPr="00A55F21" w:rsidRDefault="00B429BE" w:rsidP="00B429BE">
      <w:pPr>
        <w:rPr>
          <w:rFonts w:ascii="Century Gothic" w:hAnsi="Century Gothic"/>
        </w:rPr>
      </w:pPr>
      <w:r w:rsidRPr="00A55F21">
        <w:rPr>
          <w:rFonts w:ascii="Century Gothic" w:hAnsi="Century Gothic"/>
          <w:u w:val="single"/>
        </w:rPr>
        <w:t>Undergraduates</w:t>
      </w:r>
    </w:p>
    <w:p w14:paraId="7C4240A1" w14:textId="77777777" w:rsidR="00B429BE" w:rsidRPr="00A55F21" w:rsidRDefault="00B429BE" w:rsidP="00B429BE">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14B6548E" w14:textId="77777777" w:rsidR="00B429BE" w:rsidRPr="00A55F21" w:rsidRDefault="00B429BE" w:rsidP="00B429BE">
      <w:pPr>
        <w:rPr>
          <w:rFonts w:ascii="Century Gothic" w:hAnsi="Century Gothic"/>
        </w:rPr>
      </w:pPr>
    </w:p>
    <w:p w14:paraId="31D68D00" w14:textId="77777777" w:rsidR="00B429BE" w:rsidRPr="00A55F21" w:rsidRDefault="00B429BE" w:rsidP="00B429BE">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0EEC026F" w14:textId="77777777" w:rsidR="00B429BE" w:rsidRPr="00A55F21" w:rsidRDefault="00B429BE" w:rsidP="00B429BE">
      <w:pPr>
        <w:rPr>
          <w:rFonts w:ascii="Century Gothic" w:hAnsi="Century Gothic"/>
        </w:rPr>
      </w:pPr>
    </w:p>
    <w:p w14:paraId="0F26101A" w14:textId="77777777" w:rsidR="00B429BE" w:rsidRPr="00A55F21" w:rsidRDefault="00B429BE" w:rsidP="00B429B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42447CA1" w14:textId="77777777" w:rsidR="00B429BE" w:rsidRDefault="00B429BE" w:rsidP="00B429BE">
      <w:pPr>
        <w:rPr>
          <w:rFonts w:ascii="Century Gothic" w:hAnsi="Century Gothic"/>
        </w:rPr>
      </w:pPr>
      <w:r>
        <w:rPr>
          <w:rFonts w:ascii="Century Gothic" w:hAnsi="Century Gothic"/>
        </w:rPr>
        <w:t xml:space="preserve">See:  </w:t>
      </w:r>
      <w:hyperlink r:id="rId24" w:history="1">
        <w:r w:rsidRPr="006269B3">
          <w:rPr>
            <w:rStyle w:val="Hyperlink"/>
            <w:rFonts w:ascii="Century Gothic" w:hAnsi="Century Gothic"/>
          </w:rPr>
          <w:t>Financial Aid</w:t>
        </w:r>
      </w:hyperlink>
    </w:p>
    <w:p w14:paraId="586DF564" w14:textId="77777777" w:rsidR="00B429BE" w:rsidRPr="00A55F21" w:rsidRDefault="00B429BE" w:rsidP="00B429BE">
      <w:pPr>
        <w:rPr>
          <w:rFonts w:ascii="Century Gothic" w:hAnsi="Century Gothic"/>
        </w:rPr>
      </w:pPr>
      <w:r w:rsidRPr="00A55F21">
        <w:rPr>
          <w:rFonts w:ascii="Century Gothic" w:hAnsi="Century Gothic"/>
        </w:rPr>
        <w:t xml:space="preserve">LINK:   </w:t>
      </w:r>
      <w:hyperlink r:id="rId25" w:history="1">
        <w:r w:rsidRPr="00A55F21">
          <w:rPr>
            <w:rStyle w:val="Hyperlink"/>
            <w:rFonts w:ascii="Century Gothic" w:hAnsi="Century Gothic"/>
          </w:rPr>
          <w:t>http://financialaid.unt.edu/sap</w:t>
        </w:r>
      </w:hyperlink>
    </w:p>
    <w:p w14:paraId="0D6BF36B" w14:textId="77777777" w:rsidR="00B429BE" w:rsidRPr="00A55F21" w:rsidRDefault="00B429BE" w:rsidP="00B429BE">
      <w:pPr>
        <w:rPr>
          <w:rFonts w:ascii="Century Gothic" w:hAnsi="Century Gothic"/>
        </w:rPr>
      </w:pPr>
      <w:r w:rsidRPr="00A55F21">
        <w:rPr>
          <w:rFonts w:ascii="Century Gothic" w:hAnsi="Century Gothic"/>
        </w:rPr>
        <w:t> </w:t>
      </w:r>
    </w:p>
    <w:p w14:paraId="01660D8B" w14:textId="77777777" w:rsidR="00B429BE" w:rsidRPr="00A55F21" w:rsidRDefault="00B429BE" w:rsidP="00B429BE">
      <w:pPr>
        <w:rPr>
          <w:rFonts w:ascii="Century Gothic" w:hAnsi="Century Gothic"/>
        </w:rPr>
      </w:pPr>
      <w:r w:rsidRPr="00A55F21">
        <w:rPr>
          <w:rFonts w:ascii="Century Gothic" w:hAnsi="Century Gothic"/>
          <w:u w:val="single"/>
        </w:rPr>
        <w:t>Graduates</w:t>
      </w:r>
    </w:p>
    <w:p w14:paraId="43222D6A" w14:textId="77777777" w:rsidR="00B429BE" w:rsidRPr="00A55F21" w:rsidRDefault="00B429BE" w:rsidP="00B429BE">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13523E3" w14:textId="77777777" w:rsidR="00B429BE" w:rsidRPr="00A55F21" w:rsidRDefault="00B429BE" w:rsidP="00B429BE">
      <w:pPr>
        <w:rPr>
          <w:rFonts w:ascii="Century Gothic" w:hAnsi="Century Gothic"/>
        </w:rPr>
      </w:pPr>
    </w:p>
    <w:p w14:paraId="3EAE7B61" w14:textId="77777777" w:rsidR="00B429BE" w:rsidRPr="00A55F21" w:rsidRDefault="00B429BE" w:rsidP="00B429B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46C00FC1" w14:textId="77777777" w:rsidR="00B429BE" w:rsidRDefault="00B429BE" w:rsidP="00B429BE">
      <w:pPr>
        <w:rPr>
          <w:rFonts w:ascii="Century Gothic" w:hAnsi="Century Gothic"/>
        </w:rPr>
      </w:pPr>
      <w:r>
        <w:rPr>
          <w:rFonts w:ascii="Century Gothic" w:hAnsi="Century Gothic"/>
        </w:rPr>
        <w:t xml:space="preserve">See:  </w:t>
      </w:r>
      <w:hyperlink r:id="rId26" w:history="1">
        <w:r w:rsidRPr="006269B3">
          <w:rPr>
            <w:rStyle w:val="Hyperlink"/>
            <w:rFonts w:ascii="Century Gothic" w:hAnsi="Century Gothic"/>
          </w:rPr>
          <w:t>Financial Aid</w:t>
        </w:r>
      </w:hyperlink>
    </w:p>
    <w:p w14:paraId="51293EF2" w14:textId="77777777" w:rsidR="00B429BE" w:rsidRPr="00A55F21" w:rsidRDefault="00B429BE" w:rsidP="00B429BE">
      <w:pPr>
        <w:rPr>
          <w:rFonts w:ascii="Century Gothic" w:hAnsi="Century Gothic"/>
        </w:rPr>
      </w:pPr>
      <w:r w:rsidRPr="00A55F21">
        <w:rPr>
          <w:rFonts w:ascii="Century Gothic" w:hAnsi="Century Gothic"/>
        </w:rPr>
        <w:t xml:space="preserve">LINK:   </w:t>
      </w:r>
      <w:hyperlink r:id="rId27" w:history="1">
        <w:r w:rsidRPr="00A55F21">
          <w:rPr>
            <w:rStyle w:val="Hyperlink"/>
            <w:rFonts w:ascii="Century Gothic" w:hAnsi="Century Gothic"/>
          </w:rPr>
          <w:t>http://financialaid.unt.edu/sap</w:t>
        </w:r>
      </w:hyperlink>
    </w:p>
    <w:p w14:paraId="3660AFF8" w14:textId="77777777" w:rsidR="00B429BE" w:rsidRPr="00A55F21" w:rsidRDefault="00B429BE" w:rsidP="00B429BE">
      <w:pPr>
        <w:rPr>
          <w:rFonts w:ascii="Century Gothic" w:hAnsi="Century Gothic"/>
        </w:rPr>
      </w:pPr>
    </w:p>
    <w:p w14:paraId="364B7FB5" w14:textId="77777777" w:rsidR="00B429BE" w:rsidRPr="00A55F21" w:rsidRDefault="00B429BE" w:rsidP="00B429BE">
      <w:pPr>
        <w:rPr>
          <w:rFonts w:ascii="Century Gothic" w:hAnsi="Century Gothic"/>
        </w:rPr>
      </w:pPr>
      <w:r w:rsidRPr="00A55F21">
        <w:rPr>
          <w:rFonts w:ascii="Century Gothic" w:hAnsi="Century Gothic"/>
          <w:b/>
          <w:bCs/>
        </w:rPr>
        <w:t>RETENTION OF STUDENT RECORDS </w:t>
      </w:r>
    </w:p>
    <w:p w14:paraId="096F0897" w14:textId="77777777" w:rsidR="00B429BE" w:rsidRDefault="00B429BE" w:rsidP="00B429BE">
      <w:pPr>
        <w:rPr>
          <w:rFonts w:ascii="Century Gothic" w:hAnsi="Century Gothic"/>
        </w:rPr>
      </w:pPr>
      <w:r w:rsidRPr="00A55F21">
        <w:rPr>
          <w:rFonts w:ascii="Century Gothic" w:hAnsi="Century Gothic"/>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w:t>
      </w:r>
      <w:r w:rsidRPr="00A55F21">
        <w:rPr>
          <w:rFonts w:ascii="Century Gothic" w:hAnsi="Century Gothic"/>
        </w:rPr>
        <w:lastRenderedPageBreak/>
        <w:t>other individuals without the proper written consent. You are encouraged to review the Public Information Policy and the Family Educational Rights and Privacy Act (FERPA) laws and the university’s policy in accordance with those mandates.</w:t>
      </w:r>
    </w:p>
    <w:p w14:paraId="03A9476D" w14:textId="77777777" w:rsidR="00B429BE" w:rsidRPr="00A55F21" w:rsidRDefault="00B429BE" w:rsidP="00B429BE">
      <w:pPr>
        <w:rPr>
          <w:rFonts w:ascii="Century Gothic" w:hAnsi="Century Gothic"/>
        </w:rPr>
      </w:pPr>
      <w:r>
        <w:rPr>
          <w:rFonts w:ascii="Century Gothic" w:hAnsi="Century Gothic"/>
        </w:rPr>
        <w:t xml:space="preserve">See:  </w:t>
      </w:r>
      <w:hyperlink r:id="rId28" w:history="1">
        <w:r w:rsidRPr="006269B3">
          <w:rPr>
            <w:rStyle w:val="Hyperlink"/>
            <w:rFonts w:ascii="Century Gothic" w:hAnsi="Century Gothic"/>
          </w:rPr>
          <w:t>FERPA</w:t>
        </w:r>
      </w:hyperlink>
    </w:p>
    <w:p w14:paraId="1025C76A" w14:textId="77777777" w:rsidR="00B429BE" w:rsidRPr="00A55F21" w:rsidRDefault="00B429BE" w:rsidP="00B429BE">
      <w:pPr>
        <w:rPr>
          <w:rFonts w:ascii="Century Gothic" w:hAnsi="Century Gothic"/>
        </w:rPr>
      </w:pPr>
      <w:r w:rsidRPr="00A55F21">
        <w:rPr>
          <w:rFonts w:ascii="Century Gothic" w:hAnsi="Century Gothic"/>
        </w:rPr>
        <w:t>Link: </w:t>
      </w:r>
      <w:hyperlink r:id="rId29" w:history="1">
        <w:r w:rsidRPr="00A55F21">
          <w:rPr>
            <w:rStyle w:val="Hyperlink"/>
            <w:rFonts w:ascii="Century Gothic" w:hAnsi="Century Gothic"/>
          </w:rPr>
          <w:t>http://ferpa.unt.edu/</w:t>
        </w:r>
      </w:hyperlink>
    </w:p>
    <w:p w14:paraId="145FE46F" w14:textId="77777777" w:rsidR="00B429BE" w:rsidRPr="00A55F21" w:rsidRDefault="00B429BE" w:rsidP="00B429BE">
      <w:pPr>
        <w:rPr>
          <w:rFonts w:ascii="Century Gothic" w:hAnsi="Century Gothic"/>
        </w:rPr>
      </w:pPr>
    </w:p>
    <w:p w14:paraId="3DCB2F45" w14:textId="77777777" w:rsidR="00B429BE" w:rsidRPr="00A55F21" w:rsidRDefault="00B429BE" w:rsidP="00B429BE">
      <w:pPr>
        <w:rPr>
          <w:rFonts w:ascii="Century Gothic" w:hAnsi="Century Gothic"/>
          <w:b/>
          <w:bCs/>
        </w:rPr>
      </w:pPr>
      <w:r w:rsidRPr="00A55F21">
        <w:rPr>
          <w:rFonts w:ascii="Century Gothic" w:hAnsi="Century Gothic"/>
          <w:b/>
          <w:bCs/>
        </w:rPr>
        <w:t>COUNSELING AND TESTING</w:t>
      </w:r>
    </w:p>
    <w:p w14:paraId="36E145B4" w14:textId="77777777" w:rsidR="00B429BE" w:rsidRDefault="00B429BE" w:rsidP="00B429BE">
      <w:pPr>
        <w:rPr>
          <w:rFonts w:ascii="Century Gothic" w:hAnsi="Century Gothic"/>
          <w:bCs/>
        </w:rPr>
      </w:pPr>
      <w:r w:rsidRPr="00A55F21">
        <w:rPr>
          <w:rFonts w:ascii="Century Gothic" w:hAnsi="Century Gothic"/>
          <w:bCs/>
        </w:rPr>
        <w:t>UNT’s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Century Gothic" w:hAnsi="Century Gothic"/>
          <w:bCs/>
        </w:rPr>
        <w:t xml:space="preserve">: </w:t>
      </w:r>
    </w:p>
    <w:p w14:paraId="7B3BE9D9" w14:textId="77777777" w:rsidR="00B429BE" w:rsidRDefault="00B429BE" w:rsidP="00B429BE">
      <w:pPr>
        <w:rPr>
          <w:rFonts w:ascii="Century Gothic" w:hAnsi="Century Gothic"/>
          <w:bCs/>
        </w:rPr>
      </w:pPr>
      <w:r>
        <w:rPr>
          <w:rFonts w:ascii="Century Gothic" w:hAnsi="Century Gothic"/>
          <w:bCs/>
        </w:rPr>
        <w:t xml:space="preserve">See: </w:t>
      </w:r>
      <w:hyperlink r:id="rId30" w:history="1">
        <w:r w:rsidRPr="006269B3">
          <w:rPr>
            <w:rStyle w:val="Hyperlink"/>
            <w:rFonts w:ascii="Century Gothic" w:hAnsi="Century Gothic"/>
            <w:bCs/>
          </w:rPr>
          <w:t>Counseling and Testing</w:t>
        </w:r>
      </w:hyperlink>
    </w:p>
    <w:p w14:paraId="44871368" w14:textId="77777777" w:rsidR="00B429BE" w:rsidRDefault="00B429BE" w:rsidP="00B429BE">
      <w:pPr>
        <w:rPr>
          <w:rFonts w:ascii="Century Gothic" w:hAnsi="Century Gothic"/>
          <w:bCs/>
        </w:rPr>
      </w:pPr>
      <w:r>
        <w:rPr>
          <w:rFonts w:ascii="Century Gothic" w:hAnsi="Century Gothic"/>
        </w:rPr>
        <w:t xml:space="preserve">Link:  </w:t>
      </w:r>
      <w:hyperlink r:id="rId31" w:history="1">
        <w:r w:rsidRPr="007A4424">
          <w:rPr>
            <w:rStyle w:val="Hyperlink"/>
            <w:rFonts w:ascii="Century Gothic" w:hAnsi="Century Gothic"/>
            <w:bCs/>
          </w:rPr>
          <w:t>http://studentaffairs.unt.edu/counseling-and-testing-services</w:t>
        </w:r>
      </w:hyperlink>
      <w:r w:rsidRPr="00A55F21">
        <w:rPr>
          <w:rFonts w:ascii="Century Gothic" w:hAnsi="Century Gothic"/>
          <w:bCs/>
        </w:rPr>
        <w:t xml:space="preserve">.  </w:t>
      </w:r>
    </w:p>
    <w:p w14:paraId="0D005413" w14:textId="77777777" w:rsidR="00B429BE" w:rsidRDefault="00B429BE" w:rsidP="00B429BE">
      <w:pPr>
        <w:rPr>
          <w:rFonts w:ascii="Century Gothic" w:hAnsi="Century Gothic"/>
          <w:bCs/>
        </w:rPr>
      </w:pPr>
    </w:p>
    <w:p w14:paraId="60A627D4" w14:textId="77777777" w:rsidR="00B429BE" w:rsidRDefault="00B429BE" w:rsidP="00B429BE">
      <w:pPr>
        <w:rPr>
          <w:rFonts w:ascii="Century Gothic" w:hAnsi="Century Gothic"/>
          <w:bCs/>
        </w:rPr>
      </w:pPr>
      <w:r w:rsidRPr="00A55F21">
        <w:rPr>
          <w:rFonts w:ascii="Century Gothic" w:hAnsi="Century Gothic"/>
          <w:bCs/>
        </w:rPr>
        <w:t xml:space="preserve">For more information on mental health issues, please visit:  </w:t>
      </w:r>
    </w:p>
    <w:p w14:paraId="6152E26E" w14:textId="77777777" w:rsidR="00B429BE" w:rsidRDefault="00B429BE" w:rsidP="00B429BE">
      <w:pPr>
        <w:rPr>
          <w:rFonts w:ascii="Century Gothic" w:hAnsi="Century Gothic"/>
          <w:bCs/>
        </w:rPr>
      </w:pPr>
      <w:r>
        <w:rPr>
          <w:rFonts w:ascii="Century Gothic" w:hAnsi="Century Gothic"/>
          <w:bCs/>
        </w:rPr>
        <w:t xml:space="preserve">See:  </w:t>
      </w:r>
      <w:hyperlink r:id="rId32" w:history="1">
        <w:r w:rsidRPr="00C205F4">
          <w:rPr>
            <w:rStyle w:val="Hyperlink"/>
            <w:rFonts w:ascii="Century Gothic" w:hAnsi="Century Gothic"/>
            <w:bCs/>
          </w:rPr>
          <w:t>Mental Health Issues</w:t>
        </w:r>
      </w:hyperlink>
    </w:p>
    <w:p w14:paraId="43C57DD0" w14:textId="77777777" w:rsidR="00B429BE" w:rsidRPr="00A55F21" w:rsidRDefault="00B429BE" w:rsidP="00B429BE">
      <w:pPr>
        <w:rPr>
          <w:rFonts w:ascii="Century Gothic" w:hAnsi="Century Gothic"/>
          <w:bCs/>
        </w:rPr>
      </w:pPr>
      <w:r>
        <w:rPr>
          <w:rFonts w:ascii="Century Gothic" w:hAnsi="Century Gothic"/>
          <w:bCs/>
        </w:rPr>
        <w:t xml:space="preserve">Link:  </w:t>
      </w:r>
      <w:hyperlink r:id="rId33" w:history="1">
        <w:r w:rsidRPr="007A4424">
          <w:rPr>
            <w:rStyle w:val="Hyperlink"/>
            <w:rFonts w:ascii="Century Gothic" w:hAnsi="Century Gothic"/>
            <w:bCs/>
          </w:rPr>
          <w:t>https://speakout.unt.edu</w:t>
        </w:r>
      </w:hyperlink>
      <w:r w:rsidRPr="00A55F21">
        <w:rPr>
          <w:rFonts w:ascii="Century Gothic" w:hAnsi="Century Gothic"/>
          <w:bCs/>
        </w:rPr>
        <w:t>.</w:t>
      </w:r>
    </w:p>
    <w:p w14:paraId="0A7864F7" w14:textId="77777777" w:rsidR="00B429BE" w:rsidRPr="00A55F21" w:rsidRDefault="00B429BE" w:rsidP="00B429BE">
      <w:pPr>
        <w:rPr>
          <w:rFonts w:ascii="Century Gothic" w:hAnsi="Century Gothic"/>
          <w:bCs/>
        </w:rPr>
      </w:pPr>
    </w:p>
    <w:p w14:paraId="47C60762" w14:textId="77777777" w:rsidR="00B429BE" w:rsidRPr="00A55F21" w:rsidRDefault="00B429BE" w:rsidP="00B429BE">
      <w:pPr>
        <w:rPr>
          <w:rFonts w:ascii="Century Gothic" w:hAnsi="Century Gothic"/>
          <w:bCs/>
        </w:rPr>
      </w:pPr>
      <w:r w:rsidRPr="00A55F21">
        <w:rPr>
          <w:rFonts w:ascii="Century Gothic" w:hAnsi="Century Gothic"/>
          <w:bCs/>
        </w:rPr>
        <w:t>The counselor for music students is:</w:t>
      </w:r>
    </w:p>
    <w:p w14:paraId="13162886" w14:textId="77777777" w:rsidR="00B429BE" w:rsidRPr="00A55F21" w:rsidRDefault="00B429BE" w:rsidP="00B429BE">
      <w:pPr>
        <w:rPr>
          <w:rFonts w:ascii="Century Gothic" w:hAnsi="Century Gothic"/>
          <w:bCs/>
        </w:rPr>
      </w:pPr>
      <w:r w:rsidRPr="00A55F21">
        <w:rPr>
          <w:rFonts w:ascii="Century Gothic" w:hAnsi="Century Gothic"/>
          <w:bCs/>
        </w:rPr>
        <w:t>Myriam Reynolds</w:t>
      </w:r>
    </w:p>
    <w:p w14:paraId="541D6210" w14:textId="77777777" w:rsidR="00B429BE" w:rsidRPr="00A55F21" w:rsidRDefault="00B429BE" w:rsidP="00B429BE">
      <w:pPr>
        <w:rPr>
          <w:rFonts w:ascii="Century Gothic" w:hAnsi="Century Gothic"/>
          <w:bCs/>
        </w:rPr>
      </w:pPr>
      <w:r w:rsidRPr="00A55F21">
        <w:rPr>
          <w:rFonts w:ascii="Century Gothic" w:hAnsi="Century Gothic"/>
          <w:bCs/>
        </w:rPr>
        <w:t>Chestnut Hall, Suite 311</w:t>
      </w:r>
    </w:p>
    <w:p w14:paraId="0647E14C" w14:textId="77777777" w:rsidR="00B429BE" w:rsidRPr="00A55F21" w:rsidRDefault="00B429BE" w:rsidP="00B429BE">
      <w:pPr>
        <w:rPr>
          <w:rFonts w:ascii="Century Gothic" w:hAnsi="Century Gothic"/>
          <w:bCs/>
        </w:rPr>
      </w:pPr>
      <w:r w:rsidRPr="00A55F21">
        <w:rPr>
          <w:rFonts w:ascii="Century Gothic" w:hAnsi="Century Gothic"/>
          <w:bCs/>
        </w:rPr>
        <w:t>(940) 565-2741</w:t>
      </w:r>
    </w:p>
    <w:p w14:paraId="0E9AE027" w14:textId="77777777" w:rsidR="00B429BE" w:rsidRPr="00A55F21" w:rsidRDefault="00653098" w:rsidP="00B429BE">
      <w:pPr>
        <w:rPr>
          <w:rFonts w:ascii="Century Gothic" w:hAnsi="Century Gothic"/>
          <w:bCs/>
        </w:rPr>
      </w:pPr>
      <w:hyperlink r:id="rId34" w:history="1">
        <w:r w:rsidR="00B429BE" w:rsidRPr="00A55F21">
          <w:rPr>
            <w:rStyle w:val="Hyperlink"/>
            <w:rFonts w:ascii="Century Gothic" w:hAnsi="Century Gothic"/>
            <w:bCs/>
          </w:rPr>
          <w:t>Myriam.reynolds@unt.edu</w:t>
        </w:r>
      </w:hyperlink>
    </w:p>
    <w:p w14:paraId="6695ECD7" w14:textId="77777777" w:rsidR="00B429BE" w:rsidRPr="00A55F21" w:rsidRDefault="00B429BE" w:rsidP="00B429BE">
      <w:pPr>
        <w:rPr>
          <w:rFonts w:ascii="Century Gothic" w:hAnsi="Century Gothic"/>
        </w:rPr>
      </w:pPr>
    </w:p>
    <w:p w14:paraId="20ABE88C" w14:textId="77777777" w:rsidR="00B429BE" w:rsidRPr="00A55F21" w:rsidRDefault="00B429BE" w:rsidP="00B429BE">
      <w:pPr>
        <w:rPr>
          <w:rFonts w:ascii="Century Gothic" w:hAnsi="Century Gothic"/>
          <w:b/>
          <w:bCs/>
        </w:rPr>
      </w:pPr>
      <w:r w:rsidRPr="00A55F21">
        <w:rPr>
          <w:rFonts w:ascii="Century Gothic" w:hAnsi="Century Gothic"/>
          <w:b/>
          <w:bCs/>
        </w:rPr>
        <w:t>ADD/DROP POLICY</w:t>
      </w:r>
    </w:p>
    <w:p w14:paraId="7E0500AC" w14:textId="77777777" w:rsidR="00B429BE" w:rsidRDefault="00B429BE" w:rsidP="00B429BE">
      <w:pPr>
        <w:rPr>
          <w:rFonts w:ascii="Century Gothic" w:hAnsi="Century Gothic"/>
          <w:bCs/>
        </w:rPr>
      </w:pPr>
      <w:r w:rsidRPr="00A55F21">
        <w:rPr>
          <w:rFonts w:ascii="Century Gothic" w:hAnsi="Century Gothic"/>
          <w:bCs/>
        </w:rPr>
        <w:t>Please be reminded that dropping classes or failing to complete and pass registered hours may make you ineligible for financial aid.  In addition, if you drop below half-time e</w:t>
      </w:r>
      <w:r>
        <w:rPr>
          <w:rFonts w:ascii="Century Gothic" w:hAnsi="Century Gothic"/>
          <w:bCs/>
        </w:rPr>
        <w:t>nrollment</w:t>
      </w:r>
      <w:r w:rsidRPr="00A55F21">
        <w:rPr>
          <w:rFonts w:ascii="Century Gothic" w:hAnsi="Century Gothic"/>
          <w:bCs/>
        </w:rPr>
        <w:t xml:space="preserve"> you may be required to begin paying back your student loans.  After the 12</w:t>
      </w:r>
      <w:r w:rsidRPr="00A55F21">
        <w:rPr>
          <w:rFonts w:ascii="Century Gothic" w:hAnsi="Century Gothic"/>
          <w:bCs/>
          <w:vertAlign w:val="superscript"/>
        </w:rPr>
        <w:t>th</w:t>
      </w:r>
      <w:r w:rsidRPr="00A55F21">
        <w:rPr>
          <w:rFonts w:ascii="Century Gothic" w:hAnsi="Century Gothic"/>
          <w:bCs/>
        </w:rPr>
        <w:t xml:space="preserve"> class day, students must first submit a completed “Request to Drop” form to the Registrar’s Office.  The last day for a student to drop a class </w:t>
      </w:r>
      <w:r w:rsidRPr="007A653A">
        <w:rPr>
          <w:rFonts w:ascii="Century Gothic" w:hAnsi="Century Gothic"/>
          <w:bCs/>
          <w:color w:val="000000" w:themeColor="text1"/>
        </w:rPr>
        <w:t xml:space="preserve">in </w:t>
      </w:r>
      <w:r>
        <w:rPr>
          <w:rFonts w:ascii="Century Gothic" w:hAnsi="Century Gothic"/>
          <w:bCs/>
          <w:color w:val="000000" w:themeColor="text1"/>
        </w:rPr>
        <w:t>Fall</w:t>
      </w:r>
      <w:r w:rsidRPr="007A653A">
        <w:rPr>
          <w:rFonts w:ascii="Century Gothic" w:hAnsi="Century Gothic"/>
          <w:bCs/>
          <w:color w:val="000000" w:themeColor="text1"/>
        </w:rPr>
        <w:t>, 202</w:t>
      </w:r>
      <w:r>
        <w:rPr>
          <w:rFonts w:ascii="Century Gothic" w:hAnsi="Century Gothic"/>
          <w:bCs/>
          <w:color w:val="000000" w:themeColor="text1"/>
        </w:rPr>
        <w:t>1</w:t>
      </w:r>
      <w:r w:rsidRPr="007A653A">
        <w:rPr>
          <w:rFonts w:ascii="Century Gothic" w:hAnsi="Century Gothic"/>
          <w:bCs/>
          <w:color w:val="000000" w:themeColor="text1"/>
        </w:rPr>
        <w:t xml:space="preserve"> is </w:t>
      </w:r>
      <w:r>
        <w:rPr>
          <w:rFonts w:ascii="Century Gothic" w:hAnsi="Century Gothic"/>
          <w:bCs/>
          <w:color w:val="000000" w:themeColor="text1"/>
        </w:rPr>
        <w:t>November 12</w:t>
      </w:r>
      <w:r w:rsidRPr="007A653A">
        <w:rPr>
          <w:rFonts w:ascii="Century Gothic" w:hAnsi="Century Gothic"/>
          <w:bCs/>
          <w:color w:val="000000" w:themeColor="text1"/>
        </w:rPr>
        <w:t xml:space="preserve">.  </w:t>
      </w:r>
      <w:r w:rsidRPr="00A55F21">
        <w:rPr>
          <w:rFonts w:ascii="Century Gothic" w:hAnsi="Century Gothic"/>
          <w:bCs/>
        </w:rPr>
        <w:t xml:space="preserve">Information about add/drop may be found at:  </w:t>
      </w:r>
    </w:p>
    <w:p w14:paraId="20F7C112" w14:textId="77777777" w:rsidR="00B429BE" w:rsidRPr="00C205F4" w:rsidRDefault="00B429BE" w:rsidP="00B429BE">
      <w:pPr>
        <w:rPr>
          <w:rFonts w:ascii="Century Gothic" w:hAnsi="Century Gothic"/>
        </w:rPr>
      </w:pPr>
      <w:r>
        <w:rPr>
          <w:rFonts w:ascii="Century Gothic" w:hAnsi="Century Gothic"/>
        </w:rPr>
        <w:t xml:space="preserve">See:  </w:t>
      </w:r>
      <w:hyperlink r:id="rId35" w:history="1">
        <w:r>
          <w:rPr>
            <w:rStyle w:val="Hyperlink"/>
            <w:rFonts w:ascii="Century Gothic" w:hAnsi="Century Gothic"/>
          </w:rPr>
          <w:t>Dropping a Class</w:t>
        </w:r>
      </w:hyperlink>
    </w:p>
    <w:p w14:paraId="5BB6894F" w14:textId="77777777" w:rsidR="00B429BE" w:rsidRDefault="00B429BE" w:rsidP="00B429BE">
      <w:pPr>
        <w:rPr>
          <w:rFonts w:ascii="Century Gothic" w:hAnsi="Century Gothic"/>
        </w:rPr>
      </w:pPr>
      <w:r w:rsidRPr="002A12B5">
        <w:rPr>
          <w:rFonts w:ascii="Century Gothic" w:hAnsi="Century Gothic"/>
        </w:rPr>
        <w:t xml:space="preserve">Link:  </w:t>
      </w:r>
      <w:hyperlink r:id="rId36" w:history="1">
        <w:r w:rsidRPr="008A11D0">
          <w:rPr>
            <w:rStyle w:val="Hyperlink"/>
            <w:rFonts w:ascii="Century Gothic" w:hAnsi="Century Gothic"/>
          </w:rPr>
          <w:t>https://registrar.unt.edu/registration/dropping-class</w:t>
        </w:r>
      </w:hyperlink>
    </w:p>
    <w:p w14:paraId="04BE7744" w14:textId="77777777" w:rsidR="00B429BE" w:rsidRPr="002A12B5" w:rsidRDefault="00B429BE" w:rsidP="00B429BE">
      <w:pPr>
        <w:rPr>
          <w:rFonts w:ascii="Century Gothic" w:hAnsi="Century Gothic"/>
        </w:rPr>
      </w:pPr>
    </w:p>
    <w:p w14:paraId="19F21DD5" w14:textId="77777777" w:rsidR="00B429BE" w:rsidRPr="00A55F21" w:rsidRDefault="00B429BE" w:rsidP="00B429BE">
      <w:pPr>
        <w:rPr>
          <w:rFonts w:ascii="Century Gothic" w:hAnsi="Century Gothic"/>
          <w:b/>
          <w:bCs/>
        </w:rPr>
      </w:pPr>
      <w:r>
        <w:rPr>
          <w:rFonts w:ascii="Century Gothic" w:hAnsi="Century Gothic"/>
          <w:b/>
          <w:bCs/>
        </w:rPr>
        <w:t>STUDENT RESOURCES</w:t>
      </w:r>
    </w:p>
    <w:p w14:paraId="786F3BB5" w14:textId="77777777" w:rsidR="00B429BE" w:rsidRDefault="00B429BE" w:rsidP="00B429BE">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5E528BF5" w14:textId="77777777" w:rsidR="00B429BE" w:rsidRDefault="00B429BE" w:rsidP="00B429BE">
      <w:pPr>
        <w:rPr>
          <w:rFonts w:ascii="Century Gothic" w:hAnsi="Century Gothic"/>
        </w:rPr>
      </w:pPr>
      <w:r>
        <w:rPr>
          <w:rFonts w:ascii="Century Gothic" w:hAnsi="Century Gothic"/>
        </w:rPr>
        <w:t xml:space="preserve">See:  </w:t>
      </w:r>
      <w:hyperlink r:id="rId37" w:history="1">
        <w:r w:rsidRPr="00C205F4">
          <w:rPr>
            <w:rStyle w:val="Hyperlink"/>
            <w:rFonts w:ascii="Century Gothic" w:hAnsi="Century Gothic"/>
          </w:rPr>
          <w:t>Student Resources</w:t>
        </w:r>
      </w:hyperlink>
    </w:p>
    <w:p w14:paraId="53ED9BCE" w14:textId="41DD3B13" w:rsidR="00B429BE" w:rsidRPr="004472D0" w:rsidRDefault="00B429BE" w:rsidP="004472D0">
      <w:pPr>
        <w:rPr>
          <w:rFonts w:ascii="Century Gothic" w:hAnsi="Century Gothic"/>
        </w:rPr>
        <w:sectPr w:rsidR="00B429BE" w:rsidRPr="004472D0" w:rsidSect="00962797">
          <w:footerReference w:type="even" r:id="rId38"/>
          <w:footerReference w:type="default" r:id="rId39"/>
          <w:pgSz w:w="12240" w:h="15840"/>
          <w:pgMar w:top="720" w:right="1440" w:bottom="1440" w:left="1152" w:header="720" w:footer="720" w:gutter="0"/>
          <w:cols w:space="720"/>
          <w:docGrid w:linePitch="360"/>
        </w:sectPr>
      </w:pPr>
      <w:r>
        <w:rPr>
          <w:rFonts w:ascii="Century Gothic" w:hAnsi="Century Gothic"/>
        </w:rPr>
        <w:t xml:space="preserve">Link:  </w:t>
      </w:r>
      <w:r w:rsidRPr="002F413B">
        <w:rPr>
          <w:rFonts w:ascii="Century Gothic" w:hAnsi="Century Gothic"/>
        </w:rPr>
        <w:t xml:space="preserve"> </w:t>
      </w:r>
      <w:hyperlink r:id="rId40" w:history="1">
        <w:r w:rsidRPr="002F413B">
          <w:rPr>
            <w:rFonts w:ascii="Century Gothic" w:hAnsi="Century Gothic"/>
            <w:color w:val="0000FF"/>
            <w:u w:val="single"/>
          </w:rPr>
          <w:t>https://www.unt.edu/sites/default/files/resourc</w:t>
        </w:r>
        <w:r w:rsidRPr="002F413B">
          <w:rPr>
            <w:rFonts w:ascii="Century Gothic" w:hAnsi="Century Gothic"/>
            <w:color w:val="0000FF"/>
            <w:u w:val="single"/>
          </w:rPr>
          <w:t>e</w:t>
        </w:r>
        <w:r w:rsidRPr="002F413B">
          <w:rPr>
            <w:rFonts w:ascii="Century Gothic" w:hAnsi="Century Gothic"/>
            <w:color w:val="0000FF"/>
            <w:u w:val="single"/>
          </w:rPr>
          <w:t>_sheet.pdf</w:t>
        </w:r>
      </w:hyperlink>
    </w:p>
    <w:p w14:paraId="79D87A3D" w14:textId="77777777" w:rsidR="00A85ED5" w:rsidRPr="00BF394B" w:rsidRDefault="00A85ED5" w:rsidP="001A6CF1">
      <w:pPr>
        <w:spacing w:line="360" w:lineRule="auto"/>
        <w:outlineLvl w:val="0"/>
      </w:pPr>
    </w:p>
    <w:sectPr w:rsidR="00A85ED5" w:rsidRPr="00BF394B" w:rsidSect="00962797">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CD67" w14:textId="77777777" w:rsidR="00653098" w:rsidRDefault="00653098" w:rsidP="007005B1">
      <w:r>
        <w:separator/>
      </w:r>
    </w:p>
  </w:endnote>
  <w:endnote w:type="continuationSeparator" w:id="0">
    <w:p w14:paraId="5AC72216" w14:textId="77777777" w:rsidR="00653098" w:rsidRDefault="00653098" w:rsidP="0070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530B5" w14:textId="77777777" w:rsidR="009C5F62" w:rsidRDefault="009C5F62" w:rsidP="00C975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BA7EDF" w14:textId="77777777" w:rsidR="009C5F62" w:rsidRDefault="009C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061D" w14:textId="3B165EE7" w:rsidR="009C5F62" w:rsidRDefault="009C5F62" w:rsidP="00C975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614">
      <w:rPr>
        <w:rStyle w:val="PageNumber"/>
        <w:noProof/>
      </w:rPr>
      <w:t>3</w:t>
    </w:r>
    <w:r>
      <w:rPr>
        <w:rStyle w:val="PageNumber"/>
      </w:rPr>
      <w:fldChar w:fldCharType="end"/>
    </w:r>
  </w:p>
  <w:p w14:paraId="528A4EFD" w14:textId="77777777" w:rsidR="009C5F62" w:rsidRDefault="009C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FCEA" w14:textId="77777777" w:rsidR="00653098" w:rsidRDefault="00653098" w:rsidP="007005B1">
      <w:r>
        <w:separator/>
      </w:r>
    </w:p>
  </w:footnote>
  <w:footnote w:type="continuationSeparator" w:id="0">
    <w:p w14:paraId="44618ACF" w14:textId="77777777" w:rsidR="00653098" w:rsidRDefault="00653098" w:rsidP="0070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09E8"/>
    <w:multiLevelType w:val="hybridMultilevel"/>
    <w:tmpl w:val="8996DCFC"/>
    <w:lvl w:ilvl="0" w:tplc="47E4532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206EA"/>
    <w:multiLevelType w:val="hybridMultilevel"/>
    <w:tmpl w:val="CDFA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38B7"/>
    <w:multiLevelType w:val="multilevel"/>
    <w:tmpl w:val="8A7C5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CF038A"/>
    <w:multiLevelType w:val="hybridMultilevel"/>
    <w:tmpl w:val="5B568CDC"/>
    <w:lvl w:ilvl="0" w:tplc="B6F0C99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60568"/>
    <w:multiLevelType w:val="hybridMultilevel"/>
    <w:tmpl w:val="9B2C70FA"/>
    <w:lvl w:ilvl="0" w:tplc="9F40F21C">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47715"/>
    <w:multiLevelType w:val="hybridMultilevel"/>
    <w:tmpl w:val="A2820478"/>
    <w:lvl w:ilvl="0" w:tplc="C59433D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4049CE"/>
    <w:multiLevelType w:val="hybridMultilevel"/>
    <w:tmpl w:val="6AACE884"/>
    <w:lvl w:ilvl="0" w:tplc="35E62A5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E3068"/>
    <w:multiLevelType w:val="hybridMultilevel"/>
    <w:tmpl w:val="8A7C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74"/>
    <w:rsid w:val="00006225"/>
    <w:rsid w:val="00011F1A"/>
    <w:rsid w:val="0001480C"/>
    <w:rsid w:val="000167C1"/>
    <w:rsid w:val="00022CF0"/>
    <w:rsid w:val="00024370"/>
    <w:rsid w:val="00024901"/>
    <w:rsid w:val="000250DF"/>
    <w:rsid w:val="0003238A"/>
    <w:rsid w:val="00032719"/>
    <w:rsid w:val="000347C1"/>
    <w:rsid w:val="00045A0E"/>
    <w:rsid w:val="00047C77"/>
    <w:rsid w:val="00052F79"/>
    <w:rsid w:val="000636EF"/>
    <w:rsid w:val="00066B79"/>
    <w:rsid w:val="0007146E"/>
    <w:rsid w:val="0007361C"/>
    <w:rsid w:val="00074429"/>
    <w:rsid w:val="00076F27"/>
    <w:rsid w:val="00087F97"/>
    <w:rsid w:val="00095A45"/>
    <w:rsid w:val="00095A92"/>
    <w:rsid w:val="000A1F5D"/>
    <w:rsid w:val="000A3E5D"/>
    <w:rsid w:val="000B677E"/>
    <w:rsid w:val="000C0FFF"/>
    <w:rsid w:val="000C1D9D"/>
    <w:rsid w:val="000C3AE9"/>
    <w:rsid w:val="000C76D6"/>
    <w:rsid w:val="000D0498"/>
    <w:rsid w:val="000D4B6E"/>
    <w:rsid w:val="000D5EA6"/>
    <w:rsid w:val="000D7ADA"/>
    <w:rsid w:val="000E14BC"/>
    <w:rsid w:val="000E3C8A"/>
    <w:rsid w:val="000F09B1"/>
    <w:rsid w:val="000F6255"/>
    <w:rsid w:val="000F7AC2"/>
    <w:rsid w:val="00103605"/>
    <w:rsid w:val="001069CE"/>
    <w:rsid w:val="00110CB5"/>
    <w:rsid w:val="00112642"/>
    <w:rsid w:val="00114D4E"/>
    <w:rsid w:val="001158F3"/>
    <w:rsid w:val="001242CB"/>
    <w:rsid w:val="00125D32"/>
    <w:rsid w:val="00125E50"/>
    <w:rsid w:val="00127809"/>
    <w:rsid w:val="0013256A"/>
    <w:rsid w:val="00141CB3"/>
    <w:rsid w:val="001442CF"/>
    <w:rsid w:val="001462E6"/>
    <w:rsid w:val="00151272"/>
    <w:rsid w:val="001532EF"/>
    <w:rsid w:val="0016607F"/>
    <w:rsid w:val="00167208"/>
    <w:rsid w:val="00170AAC"/>
    <w:rsid w:val="001727E9"/>
    <w:rsid w:val="00172FF8"/>
    <w:rsid w:val="00175B97"/>
    <w:rsid w:val="00177310"/>
    <w:rsid w:val="00177C0D"/>
    <w:rsid w:val="00184A4B"/>
    <w:rsid w:val="00184B5E"/>
    <w:rsid w:val="00184F48"/>
    <w:rsid w:val="00185219"/>
    <w:rsid w:val="0019027A"/>
    <w:rsid w:val="00192B7C"/>
    <w:rsid w:val="0019310D"/>
    <w:rsid w:val="001950A6"/>
    <w:rsid w:val="00196F96"/>
    <w:rsid w:val="001A0F93"/>
    <w:rsid w:val="001A61B3"/>
    <w:rsid w:val="001A6CF1"/>
    <w:rsid w:val="001B5565"/>
    <w:rsid w:val="001B7EE1"/>
    <w:rsid w:val="001C14D6"/>
    <w:rsid w:val="001D026B"/>
    <w:rsid w:val="001D061E"/>
    <w:rsid w:val="001D2CD3"/>
    <w:rsid w:val="001D37C7"/>
    <w:rsid w:val="001D51A7"/>
    <w:rsid w:val="001E1231"/>
    <w:rsid w:val="001F49B5"/>
    <w:rsid w:val="001F5CF7"/>
    <w:rsid w:val="00200074"/>
    <w:rsid w:val="00200E01"/>
    <w:rsid w:val="002115EE"/>
    <w:rsid w:val="0021486A"/>
    <w:rsid w:val="00215E28"/>
    <w:rsid w:val="00225DB0"/>
    <w:rsid w:val="00227E7D"/>
    <w:rsid w:val="00231A59"/>
    <w:rsid w:val="00232AFB"/>
    <w:rsid w:val="00233444"/>
    <w:rsid w:val="002342FF"/>
    <w:rsid w:val="002359D4"/>
    <w:rsid w:val="0024167D"/>
    <w:rsid w:val="00255ED7"/>
    <w:rsid w:val="00260EBF"/>
    <w:rsid w:val="00276669"/>
    <w:rsid w:val="00276A43"/>
    <w:rsid w:val="002926B3"/>
    <w:rsid w:val="002A059B"/>
    <w:rsid w:val="002A6118"/>
    <w:rsid w:val="002B3E87"/>
    <w:rsid w:val="002B7848"/>
    <w:rsid w:val="002B7850"/>
    <w:rsid w:val="002C0581"/>
    <w:rsid w:val="002C5658"/>
    <w:rsid w:val="002C6934"/>
    <w:rsid w:val="002D0102"/>
    <w:rsid w:val="002D7D75"/>
    <w:rsid w:val="002E05EE"/>
    <w:rsid w:val="002E0DB6"/>
    <w:rsid w:val="002E2CF8"/>
    <w:rsid w:val="002E3529"/>
    <w:rsid w:val="002E593B"/>
    <w:rsid w:val="002F5280"/>
    <w:rsid w:val="002F5A78"/>
    <w:rsid w:val="00301686"/>
    <w:rsid w:val="003037AF"/>
    <w:rsid w:val="00321088"/>
    <w:rsid w:val="00325C80"/>
    <w:rsid w:val="00326668"/>
    <w:rsid w:val="00333D9A"/>
    <w:rsid w:val="00341240"/>
    <w:rsid w:val="0034479B"/>
    <w:rsid w:val="003506A2"/>
    <w:rsid w:val="003512C1"/>
    <w:rsid w:val="00353B31"/>
    <w:rsid w:val="003544B5"/>
    <w:rsid w:val="00357EA5"/>
    <w:rsid w:val="003617EF"/>
    <w:rsid w:val="0036371E"/>
    <w:rsid w:val="0036761E"/>
    <w:rsid w:val="00371A3D"/>
    <w:rsid w:val="003751D9"/>
    <w:rsid w:val="00376A17"/>
    <w:rsid w:val="00380E08"/>
    <w:rsid w:val="00384275"/>
    <w:rsid w:val="00385FF5"/>
    <w:rsid w:val="00387238"/>
    <w:rsid w:val="00390FFC"/>
    <w:rsid w:val="00392482"/>
    <w:rsid w:val="00395E26"/>
    <w:rsid w:val="00396FD5"/>
    <w:rsid w:val="003A13A6"/>
    <w:rsid w:val="003A6339"/>
    <w:rsid w:val="003A7766"/>
    <w:rsid w:val="003B3E80"/>
    <w:rsid w:val="003B7B88"/>
    <w:rsid w:val="003C1ED8"/>
    <w:rsid w:val="003C3DEB"/>
    <w:rsid w:val="003D33DD"/>
    <w:rsid w:val="003E0964"/>
    <w:rsid w:val="003E0ADD"/>
    <w:rsid w:val="003E4EDE"/>
    <w:rsid w:val="003E5B9B"/>
    <w:rsid w:val="003E68A0"/>
    <w:rsid w:val="003E799D"/>
    <w:rsid w:val="003F6448"/>
    <w:rsid w:val="003F74C1"/>
    <w:rsid w:val="004008AE"/>
    <w:rsid w:val="0040397A"/>
    <w:rsid w:val="00404838"/>
    <w:rsid w:val="00406830"/>
    <w:rsid w:val="00407BBC"/>
    <w:rsid w:val="00412145"/>
    <w:rsid w:val="004174C9"/>
    <w:rsid w:val="00421BA0"/>
    <w:rsid w:val="00430BE5"/>
    <w:rsid w:val="00435C18"/>
    <w:rsid w:val="004401D6"/>
    <w:rsid w:val="004409A3"/>
    <w:rsid w:val="00443911"/>
    <w:rsid w:val="00444B51"/>
    <w:rsid w:val="004457F5"/>
    <w:rsid w:val="004472D0"/>
    <w:rsid w:val="0045174A"/>
    <w:rsid w:val="0045718E"/>
    <w:rsid w:val="00463216"/>
    <w:rsid w:val="00466889"/>
    <w:rsid w:val="00471E89"/>
    <w:rsid w:val="00483383"/>
    <w:rsid w:val="00483B8A"/>
    <w:rsid w:val="00484AE0"/>
    <w:rsid w:val="00485611"/>
    <w:rsid w:val="00487474"/>
    <w:rsid w:val="00493636"/>
    <w:rsid w:val="00496A36"/>
    <w:rsid w:val="00497EC2"/>
    <w:rsid w:val="004A09A9"/>
    <w:rsid w:val="004A2B12"/>
    <w:rsid w:val="004A360C"/>
    <w:rsid w:val="004A39D1"/>
    <w:rsid w:val="004A62A4"/>
    <w:rsid w:val="004B2621"/>
    <w:rsid w:val="004B5222"/>
    <w:rsid w:val="004C02E9"/>
    <w:rsid w:val="004D04EF"/>
    <w:rsid w:val="004D179A"/>
    <w:rsid w:val="004D6830"/>
    <w:rsid w:val="004D6D32"/>
    <w:rsid w:val="004E41FB"/>
    <w:rsid w:val="004E4419"/>
    <w:rsid w:val="004E543B"/>
    <w:rsid w:val="004E5F2E"/>
    <w:rsid w:val="004F48AE"/>
    <w:rsid w:val="00510B87"/>
    <w:rsid w:val="00520B9B"/>
    <w:rsid w:val="00543DB5"/>
    <w:rsid w:val="00545993"/>
    <w:rsid w:val="00545E86"/>
    <w:rsid w:val="00550F05"/>
    <w:rsid w:val="0055102E"/>
    <w:rsid w:val="00564BF7"/>
    <w:rsid w:val="0056600D"/>
    <w:rsid w:val="005721BE"/>
    <w:rsid w:val="00586DB1"/>
    <w:rsid w:val="005901CD"/>
    <w:rsid w:val="00594A2F"/>
    <w:rsid w:val="00597B69"/>
    <w:rsid w:val="005A024F"/>
    <w:rsid w:val="005A1BB7"/>
    <w:rsid w:val="005A2219"/>
    <w:rsid w:val="005A5502"/>
    <w:rsid w:val="005B6B40"/>
    <w:rsid w:val="005C16D2"/>
    <w:rsid w:val="005C211D"/>
    <w:rsid w:val="005C707D"/>
    <w:rsid w:val="005D1D2E"/>
    <w:rsid w:val="005D371A"/>
    <w:rsid w:val="005D37ED"/>
    <w:rsid w:val="005D40A7"/>
    <w:rsid w:val="005D7138"/>
    <w:rsid w:val="005E1199"/>
    <w:rsid w:val="005E160D"/>
    <w:rsid w:val="005E62C5"/>
    <w:rsid w:val="005F4FB4"/>
    <w:rsid w:val="005F5640"/>
    <w:rsid w:val="005F588B"/>
    <w:rsid w:val="005F716E"/>
    <w:rsid w:val="00603CE9"/>
    <w:rsid w:val="00604BC4"/>
    <w:rsid w:val="0060696B"/>
    <w:rsid w:val="006101D8"/>
    <w:rsid w:val="006129BF"/>
    <w:rsid w:val="00614E5F"/>
    <w:rsid w:val="00617D62"/>
    <w:rsid w:val="00627111"/>
    <w:rsid w:val="00630F12"/>
    <w:rsid w:val="00631B77"/>
    <w:rsid w:val="00637081"/>
    <w:rsid w:val="00645FBD"/>
    <w:rsid w:val="00653098"/>
    <w:rsid w:val="00654D0E"/>
    <w:rsid w:val="0065565B"/>
    <w:rsid w:val="0067025D"/>
    <w:rsid w:val="00675CD3"/>
    <w:rsid w:val="006762B7"/>
    <w:rsid w:val="006776E4"/>
    <w:rsid w:val="00680351"/>
    <w:rsid w:val="00681AF7"/>
    <w:rsid w:val="0068415F"/>
    <w:rsid w:val="00687887"/>
    <w:rsid w:val="006943FF"/>
    <w:rsid w:val="00695D9D"/>
    <w:rsid w:val="006A3A5A"/>
    <w:rsid w:val="006A53D9"/>
    <w:rsid w:val="006A6A4E"/>
    <w:rsid w:val="006B0129"/>
    <w:rsid w:val="006B2C67"/>
    <w:rsid w:val="006B2FC5"/>
    <w:rsid w:val="006B3EA0"/>
    <w:rsid w:val="006B4678"/>
    <w:rsid w:val="006B48ED"/>
    <w:rsid w:val="006B4B17"/>
    <w:rsid w:val="006B5262"/>
    <w:rsid w:val="006B59A6"/>
    <w:rsid w:val="006C2EB0"/>
    <w:rsid w:val="006C4661"/>
    <w:rsid w:val="006C7BE9"/>
    <w:rsid w:val="006D1552"/>
    <w:rsid w:val="006D580A"/>
    <w:rsid w:val="006F013A"/>
    <w:rsid w:val="006F0E42"/>
    <w:rsid w:val="006F472D"/>
    <w:rsid w:val="006F4BF8"/>
    <w:rsid w:val="006F507E"/>
    <w:rsid w:val="007005B1"/>
    <w:rsid w:val="0070609D"/>
    <w:rsid w:val="007060BC"/>
    <w:rsid w:val="00715681"/>
    <w:rsid w:val="00720EF5"/>
    <w:rsid w:val="00726A26"/>
    <w:rsid w:val="00727367"/>
    <w:rsid w:val="00732030"/>
    <w:rsid w:val="00736577"/>
    <w:rsid w:val="00742DB6"/>
    <w:rsid w:val="0074489C"/>
    <w:rsid w:val="0074624D"/>
    <w:rsid w:val="00746B6E"/>
    <w:rsid w:val="007505DD"/>
    <w:rsid w:val="007507AB"/>
    <w:rsid w:val="007520D6"/>
    <w:rsid w:val="00753200"/>
    <w:rsid w:val="00754B15"/>
    <w:rsid w:val="00757F0E"/>
    <w:rsid w:val="00763A83"/>
    <w:rsid w:val="007715F4"/>
    <w:rsid w:val="007776EA"/>
    <w:rsid w:val="00790BA2"/>
    <w:rsid w:val="00790F41"/>
    <w:rsid w:val="00797CA7"/>
    <w:rsid w:val="007A0C41"/>
    <w:rsid w:val="007A5C84"/>
    <w:rsid w:val="007A627E"/>
    <w:rsid w:val="007A7487"/>
    <w:rsid w:val="007B4AB6"/>
    <w:rsid w:val="007B6F08"/>
    <w:rsid w:val="007C5706"/>
    <w:rsid w:val="007C6823"/>
    <w:rsid w:val="007E03DC"/>
    <w:rsid w:val="007E6CA8"/>
    <w:rsid w:val="007F4D00"/>
    <w:rsid w:val="007F64E3"/>
    <w:rsid w:val="00804B35"/>
    <w:rsid w:val="00810C93"/>
    <w:rsid w:val="0081426E"/>
    <w:rsid w:val="00820084"/>
    <w:rsid w:val="00821259"/>
    <w:rsid w:val="00821786"/>
    <w:rsid w:val="00836ED1"/>
    <w:rsid w:val="00845ACD"/>
    <w:rsid w:val="00851BD5"/>
    <w:rsid w:val="00855550"/>
    <w:rsid w:val="00855584"/>
    <w:rsid w:val="00856252"/>
    <w:rsid w:val="00864B04"/>
    <w:rsid w:val="0086632C"/>
    <w:rsid w:val="00871575"/>
    <w:rsid w:val="0087799B"/>
    <w:rsid w:val="00882272"/>
    <w:rsid w:val="00882440"/>
    <w:rsid w:val="00883CDF"/>
    <w:rsid w:val="008857D8"/>
    <w:rsid w:val="00886DF0"/>
    <w:rsid w:val="00892EC7"/>
    <w:rsid w:val="0089480D"/>
    <w:rsid w:val="00897F07"/>
    <w:rsid w:val="008A20BB"/>
    <w:rsid w:val="008B0C2E"/>
    <w:rsid w:val="008B0E05"/>
    <w:rsid w:val="008B11F9"/>
    <w:rsid w:val="008B3C26"/>
    <w:rsid w:val="008B3C7F"/>
    <w:rsid w:val="008C13F1"/>
    <w:rsid w:val="008C257C"/>
    <w:rsid w:val="008C4702"/>
    <w:rsid w:val="008C4BF7"/>
    <w:rsid w:val="008C7DFA"/>
    <w:rsid w:val="008D0EB1"/>
    <w:rsid w:val="008D4167"/>
    <w:rsid w:val="008E08A5"/>
    <w:rsid w:val="008F529A"/>
    <w:rsid w:val="00901799"/>
    <w:rsid w:val="00904778"/>
    <w:rsid w:val="0090623B"/>
    <w:rsid w:val="00907A31"/>
    <w:rsid w:val="009110CA"/>
    <w:rsid w:val="009113F9"/>
    <w:rsid w:val="00913050"/>
    <w:rsid w:val="00914308"/>
    <w:rsid w:val="00915E66"/>
    <w:rsid w:val="00927426"/>
    <w:rsid w:val="009325AC"/>
    <w:rsid w:val="009330D5"/>
    <w:rsid w:val="00933286"/>
    <w:rsid w:val="009359F8"/>
    <w:rsid w:val="009372D1"/>
    <w:rsid w:val="009407EC"/>
    <w:rsid w:val="009438CA"/>
    <w:rsid w:val="00945519"/>
    <w:rsid w:val="00947ACF"/>
    <w:rsid w:val="0095271E"/>
    <w:rsid w:val="0095281C"/>
    <w:rsid w:val="00955EA7"/>
    <w:rsid w:val="00962797"/>
    <w:rsid w:val="00965E4C"/>
    <w:rsid w:val="00976BEE"/>
    <w:rsid w:val="00976FD3"/>
    <w:rsid w:val="00980D77"/>
    <w:rsid w:val="00983152"/>
    <w:rsid w:val="00986907"/>
    <w:rsid w:val="009917A0"/>
    <w:rsid w:val="0099277E"/>
    <w:rsid w:val="009933F4"/>
    <w:rsid w:val="0099376F"/>
    <w:rsid w:val="00993B28"/>
    <w:rsid w:val="00997EB2"/>
    <w:rsid w:val="009A2ACE"/>
    <w:rsid w:val="009A4BBB"/>
    <w:rsid w:val="009A55F6"/>
    <w:rsid w:val="009A69C3"/>
    <w:rsid w:val="009B25E2"/>
    <w:rsid w:val="009B4846"/>
    <w:rsid w:val="009B57A8"/>
    <w:rsid w:val="009C1494"/>
    <w:rsid w:val="009C395C"/>
    <w:rsid w:val="009C5F62"/>
    <w:rsid w:val="009C7869"/>
    <w:rsid w:val="009C7CED"/>
    <w:rsid w:val="009D1966"/>
    <w:rsid w:val="009E3BE9"/>
    <w:rsid w:val="009E75BA"/>
    <w:rsid w:val="009F1F9A"/>
    <w:rsid w:val="009F6D1F"/>
    <w:rsid w:val="00A00651"/>
    <w:rsid w:val="00A03AC3"/>
    <w:rsid w:val="00A06CB2"/>
    <w:rsid w:val="00A10547"/>
    <w:rsid w:val="00A15696"/>
    <w:rsid w:val="00A17DFA"/>
    <w:rsid w:val="00A204AD"/>
    <w:rsid w:val="00A20CB4"/>
    <w:rsid w:val="00A472BB"/>
    <w:rsid w:val="00A47DF7"/>
    <w:rsid w:val="00A50388"/>
    <w:rsid w:val="00A57456"/>
    <w:rsid w:val="00A61FAD"/>
    <w:rsid w:val="00A632B6"/>
    <w:rsid w:val="00A64C83"/>
    <w:rsid w:val="00A71856"/>
    <w:rsid w:val="00A72093"/>
    <w:rsid w:val="00A72F82"/>
    <w:rsid w:val="00A752FF"/>
    <w:rsid w:val="00A765AA"/>
    <w:rsid w:val="00A8033A"/>
    <w:rsid w:val="00A85ED5"/>
    <w:rsid w:val="00A8795F"/>
    <w:rsid w:val="00A94D44"/>
    <w:rsid w:val="00A96170"/>
    <w:rsid w:val="00AA3A3E"/>
    <w:rsid w:val="00AA4E1D"/>
    <w:rsid w:val="00AA516B"/>
    <w:rsid w:val="00AB0ABB"/>
    <w:rsid w:val="00AB1F3B"/>
    <w:rsid w:val="00AB60DE"/>
    <w:rsid w:val="00AC6747"/>
    <w:rsid w:val="00AE2925"/>
    <w:rsid w:val="00AE391E"/>
    <w:rsid w:val="00AE52CF"/>
    <w:rsid w:val="00AE79CD"/>
    <w:rsid w:val="00AF0229"/>
    <w:rsid w:val="00AF0E0F"/>
    <w:rsid w:val="00AF1F67"/>
    <w:rsid w:val="00AF4EEC"/>
    <w:rsid w:val="00AF5327"/>
    <w:rsid w:val="00AF63A7"/>
    <w:rsid w:val="00B10B4E"/>
    <w:rsid w:val="00B10C5D"/>
    <w:rsid w:val="00B11CD6"/>
    <w:rsid w:val="00B15E74"/>
    <w:rsid w:val="00B17617"/>
    <w:rsid w:val="00B2181B"/>
    <w:rsid w:val="00B24BEC"/>
    <w:rsid w:val="00B255FA"/>
    <w:rsid w:val="00B301F5"/>
    <w:rsid w:val="00B3255F"/>
    <w:rsid w:val="00B32DC0"/>
    <w:rsid w:val="00B34CCD"/>
    <w:rsid w:val="00B371A2"/>
    <w:rsid w:val="00B40525"/>
    <w:rsid w:val="00B40648"/>
    <w:rsid w:val="00B40F6E"/>
    <w:rsid w:val="00B42662"/>
    <w:rsid w:val="00B42824"/>
    <w:rsid w:val="00B429BE"/>
    <w:rsid w:val="00B43776"/>
    <w:rsid w:val="00B4504F"/>
    <w:rsid w:val="00B45AA7"/>
    <w:rsid w:val="00B52845"/>
    <w:rsid w:val="00B564FB"/>
    <w:rsid w:val="00B60600"/>
    <w:rsid w:val="00B63F5C"/>
    <w:rsid w:val="00B709E0"/>
    <w:rsid w:val="00B72A9B"/>
    <w:rsid w:val="00B72B3E"/>
    <w:rsid w:val="00B77F53"/>
    <w:rsid w:val="00B82CE8"/>
    <w:rsid w:val="00B83441"/>
    <w:rsid w:val="00BC2BAE"/>
    <w:rsid w:val="00BC3CB5"/>
    <w:rsid w:val="00BC72BE"/>
    <w:rsid w:val="00BD0DA3"/>
    <w:rsid w:val="00BD2EA6"/>
    <w:rsid w:val="00BD473D"/>
    <w:rsid w:val="00BD759E"/>
    <w:rsid w:val="00BD7B55"/>
    <w:rsid w:val="00BE1E5F"/>
    <w:rsid w:val="00BE2614"/>
    <w:rsid w:val="00BE43AF"/>
    <w:rsid w:val="00BE7E9A"/>
    <w:rsid w:val="00BF167D"/>
    <w:rsid w:val="00BF1D0C"/>
    <w:rsid w:val="00BF394B"/>
    <w:rsid w:val="00BF5599"/>
    <w:rsid w:val="00BF5E6D"/>
    <w:rsid w:val="00C01857"/>
    <w:rsid w:val="00C02A89"/>
    <w:rsid w:val="00C04C31"/>
    <w:rsid w:val="00C04E6A"/>
    <w:rsid w:val="00C06723"/>
    <w:rsid w:val="00C11E2A"/>
    <w:rsid w:val="00C134F4"/>
    <w:rsid w:val="00C139EA"/>
    <w:rsid w:val="00C16D93"/>
    <w:rsid w:val="00C305A5"/>
    <w:rsid w:val="00C31ACB"/>
    <w:rsid w:val="00C36371"/>
    <w:rsid w:val="00C36ADD"/>
    <w:rsid w:val="00C47794"/>
    <w:rsid w:val="00C52E36"/>
    <w:rsid w:val="00C56F0E"/>
    <w:rsid w:val="00C61A62"/>
    <w:rsid w:val="00C6204F"/>
    <w:rsid w:val="00C6269D"/>
    <w:rsid w:val="00C62C32"/>
    <w:rsid w:val="00C6308B"/>
    <w:rsid w:val="00C65ABB"/>
    <w:rsid w:val="00C711B7"/>
    <w:rsid w:val="00C7352C"/>
    <w:rsid w:val="00C74FB7"/>
    <w:rsid w:val="00C84338"/>
    <w:rsid w:val="00C84E8E"/>
    <w:rsid w:val="00C91099"/>
    <w:rsid w:val="00C9261B"/>
    <w:rsid w:val="00C95355"/>
    <w:rsid w:val="00C97571"/>
    <w:rsid w:val="00C97DBC"/>
    <w:rsid w:val="00CA1422"/>
    <w:rsid w:val="00CA289F"/>
    <w:rsid w:val="00CA28ED"/>
    <w:rsid w:val="00CB0617"/>
    <w:rsid w:val="00CB4CA3"/>
    <w:rsid w:val="00CC181E"/>
    <w:rsid w:val="00CC43E0"/>
    <w:rsid w:val="00CE10DE"/>
    <w:rsid w:val="00CE1F0E"/>
    <w:rsid w:val="00CE2159"/>
    <w:rsid w:val="00CE55E5"/>
    <w:rsid w:val="00CE66C8"/>
    <w:rsid w:val="00CF20E7"/>
    <w:rsid w:val="00CF245F"/>
    <w:rsid w:val="00CF3EB0"/>
    <w:rsid w:val="00CF4990"/>
    <w:rsid w:val="00CF60CC"/>
    <w:rsid w:val="00CF647A"/>
    <w:rsid w:val="00CF64D5"/>
    <w:rsid w:val="00D05BE7"/>
    <w:rsid w:val="00D111C0"/>
    <w:rsid w:val="00D147A6"/>
    <w:rsid w:val="00D21511"/>
    <w:rsid w:val="00D24AA9"/>
    <w:rsid w:val="00D27A43"/>
    <w:rsid w:val="00D304A9"/>
    <w:rsid w:val="00D33676"/>
    <w:rsid w:val="00D362CA"/>
    <w:rsid w:val="00D41C7E"/>
    <w:rsid w:val="00D42226"/>
    <w:rsid w:val="00D426C1"/>
    <w:rsid w:val="00D47D6A"/>
    <w:rsid w:val="00D51429"/>
    <w:rsid w:val="00D562AD"/>
    <w:rsid w:val="00D60D5F"/>
    <w:rsid w:val="00D61521"/>
    <w:rsid w:val="00D62AAC"/>
    <w:rsid w:val="00D6319D"/>
    <w:rsid w:val="00D636EF"/>
    <w:rsid w:val="00D64E1E"/>
    <w:rsid w:val="00D701FA"/>
    <w:rsid w:val="00D730C7"/>
    <w:rsid w:val="00D76978"/>
    <w:rsid w:val="00D76D8C"/>
    <w:rsid w:val="00D826FB"/>
    <w:rsid w:val="00D85D13"/>
    <w:rsid w:val="00D862EA"/>
    <w:rsid w:val="00D87AAC"/>
    <w:rsid w:val="00D90135"/>
    <w:rsid w:val="00D90A0B"/>
    <w:rsid w:val="00D90FD1"/>
    <w:rsid w:val="00D91C25"/>
    <w:rsid w:val="00DA558D"/>
    <w:rsid w:val="00DA7D30"/>
    <w:rsid w:val="00DB4D35"/>
    <w:rsid w:val="00DC2E0B"/>
    <w:rsid w:val="00DC3F6B"/>
    <w:rsid w:val="00DC4A11"/>
    <w:rsid w:val="00DD57CF"/>
    <w:rsid w:val="00DD6123"/>
    <w:rsid w:val="00DE1B69"/>
    <w:rsid w:val="00DE2323"/>
    <w:rsid w:val="00DE4AA8"/>
    <w:rsid w:val="00DF10A7"/>
    <w:rsid w:val="00DF40D0"/>
    <w:rsid w:val="00E02CDE"/>
    <w:rsid w:val="00E21E9A"/>
    <w:rsid w:val="00E31C91"/>
    <w:rsid w:val="00E35805"/>
    <w:rsid w:val="00E35CD5"/>
    <w:rsid w:val="00E374C5"/>
    <w:rsid w:val="00E43BD5"/>
    <w:rsid w:val="00E501A4"/>
    <w:rsid w:val="00E53035"/>
    <w:rsid w:val="00E57243"/>
    <w:rsid w:val="00E57459"/>
    <w:rsid w:val="00E6354F"/>
    <w:rsid w:val="00E70C44"/>
    <w:rsid w:val="00E71D8B"/>
    <w:rsid w:val="00E76BF0"/>
    <w:rsid w:val="00E82477"/>
    <w:rsid w:val="00E84F4E"/>
    <w:rsid w:val="00E87961"/>
    <w:rsid w:val="00E906DC"/>
    <w:rsid w:val="00E942B4"/>
    <w:rsid w:val="00E95F02"/>
    <w:rsid w:val="00EA08A3"/>
    <w:rsid w:val="00EA3B84"/>
    <w:rsid w:val="00EA58C3"/>
    <w:rsid w:val="00EA59D4"/>
    <w:rsid w:val="00EA631F"/>
    <w:rsid w:val="00EB26BC"/>
    <w:rsid w:val="00EB4CCA"/>
    <w:rsid w:val="00EB7043"/>
    <w:rsid w:val="00EC031A"/>
    <w:rsid w:val="00EC0431"/>
    <w:rsid w:val="00EC0FA4"/>
    <w:rsid w:val="00EC5FE9"/>
    <w:rsid w:val="00ED4870"/>
    <w:rsid w:val="00EE2A3D"/>
    <w:rsid w:val="00EE2E04"/>
    <w:rsid w:val="00EE438A"/>
    <w:rsid w:val="00EF4215"/>
    <w:rsid w:val="00EF48A1"/>
    <w:rsid w:val="00F01FB2"/>
    <w:rsid w:val="00F02A5F"/>
    <w:rsid w:val="00F04A62"/>
    <w:rsid w:val="00F12692"/>
    <w:rsid w:val="00F134B5"/>
    <w:rsid w:val="00F170A1"/>
    <w:rsid w:val="00F20436"/>
    <w:rsid w:val="00F253B9"/>
    <w:rsid w:val="00F31C7A"/>
    <w:rsid w:val="00F35BAC"/>
    <w:rsid w:val="00F3743A"/>
    <w:rsid w:val="00F37E5D"/>
    <w:rsid w:val="00F422FA"/>
    <w:rsid w:val="00F438C7"/>
    <w:rsid w:val="00F44D6A"/>
    <w:rsid w:val="00F45E56"/>
    <w:rsid w:val="00F46BBF"/>
    <w:rsid w:val="00F52F26"/>
    <w:rsid w:val="00F53034"/>
    <w:rsid w:val="00F62127"/>
    <w:rsid w:val="00F66B90"/>
    <w:rsid w:val="00F7127A"/>
    <w:rsid w:val="00F73847"/>
    <w:rsid w:val="00F8067A"/>
    <w:rsid w:val="00F827B1"/>
    <w:rsid w:val="00F916B3"/>
    <w:rsid w:val="00F928BA"/>
    <w:rsid w:val="00F929D7"/>
    <w:rsid w:val="00F9391F"/>
    <w:rsid w:val="00FA1254"/>
    <w:rsid w:val="00FA4068"/>
    <w:rsid w:val="00FA4DF6"/>
    <w:rsid w:val="00FA7ACA"/>
    <w:rsid w:val="00FB0462"/>
    <w:rsid w:val="00FB06D2"/>
    <w:rsid w:val="00FB225E"/>
    <w:rsid w:val="00FB465E"/>
    <w:rsid w:val="00FB52F4"/>
    <w:rsid w:val="00FC1697"/>
    <w:rsid w:val="00FC1AA8"/>
    <w:rsid w:val="00FC261A"/>
    <w:rsid w:val="00FC3521"/>
    <w:rsid w:val="00FD0DA9"/>
    <w:rsid w:val="00FD0F3A"/>
    <w:rsid w:val="00FD544E"/>
    <w:rsid w:val="00FD628E"/>
    <w:rsid w:val="00FD63B6"/>
    <w:rsid w:val="00FE30DD"/>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C954E"/>
  <w14:defaultImageDpi w14:val="300"/>
  <w15:docId w15:val="{C11D64B8-E27D-D345-801E-6F1BFDC6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934"/>
    <w:rPr>
      <w:color w:val="0000FF" w:themeColor="hyperlink"/>
      <w:u w:val="single"/>
    </w:rPr>
  </w:style>
  <w:style w:type="paragraph" w:styleId="BalloonText">
    <w:name w:val="Balloon Text"/>
    <w:basedOn w:val="Normal"/>
    <w:link w:val="BalloonTextChar"/>
    <w:uiPriority w:val="99"/>
    <w:semiHidden/>
    <w:unhideWhenUsed/>
    <w:rsid w:val="001A0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F93"/>
    <w:rPr>
      <w:rFonts w:ascii="Lucida Grande" w:hAnsi="Lucida Grande" w:cs="Lucida Grande"/>
      <w:sz w:val="18"/>
      <w:szCs w:val="18"/>
    </w:rPr>
  </w:style>
  <w:style w:type="paragraph" w:styleId="ListParagraph">
    <w:name w:val="List Paragraph"/>
    <w:basedOn w:val="Normal"/>
    <w:uiPriority w:val="34"/>
    <w:qFormat/>
    <w:rsid w:val="001A0F93"/>
    <w:pPr>
      <w:ind w:left="720"/>
      <w:contextualSpacing/>
    </w:pPr>
  </w:style>
  <w:style w:type="paragraph" w:styleId="Footer">
    <w:name w:val="footer"/>
    <w:basedOn w:val="Normal"/>
    <w:link w:val="FooterChar"/>
    <w:uiPriority w:val="99"/>
    <w:unhideWhenUsed/>
    <w:rsid w:val="003D33DD"/>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3D33DD"/>
    <w:rPr>
      <w:rFonts w:asciiTheme="minorHAnsi" w:hAnsiTheme="minorHAnsi" w:cstheme="minorBidi"/>
    </w:rPr>
  </w:style>
  <w:style w:type="character" w:styleId="PageNumber">
    <w:name w:val="page number"/>
    <w:basedOn w:val="DefaultParagraphFont"/>
    <w:uiPriority w:val="99"/>
    <w:semiHidden/>
    <w:unhideWhenUsed/>
    <w:rsid w:val="003D33DD"/>
  </w:style>
  <w:style w:type="table" w:styleId="TableGrid">
    <w:name w:val="Table Grid"/>
    <w:basedOn w:val="TableNormal"/>
    <w:uiPriority w:val="59"/>
    <w:rsid w:val="00FB225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7005B1"/>
  </w:style>
  <w:style w:type="character" w:customStyle="1" w:styleId="FootnoteTextChar">
    <w:name w:val="Footnote Text Char"/>
    <w:basedOn w:val="DefaultParagraphFont"/>
    <w:link w:val="FootnoteText"/>
    <w:uiPriority w:val="99"/>
    <w:rsid w:val="007005B1"/>
  </w:style>
  <w:style w:type="character" w:styleId="FootnoteReference">
    <w:name w:val="footnote reference"/>
    <w:basedOn w:val="DefaultParagraphFont"/>
    <w:uiPriority w:val="99"/>
    <w:unhideWhenUsed/>
    <w:qFormat/>
    <w:rsid w:val="007005B1"/>
    <w:rPr>
      <w:vertAlign w:val="superscript"/>
    </w:rPr>
  </w:style>
  <w:style w:type="paragraph" w:styleId="NormalWeb">
    <w:name w:val="Normal (Web)"/>
    <w:basedOn w:val="Normal"/>
    <w:uiPriority w:val="99"/>
    <w:unhideWhenUsed/>
    <w:rsid w:val="004A39D1"/>
    <w:pPr>
      <w:spacing w:before="100" w:beforeAutospacing="1" w:after="100" w:afterAutospacing="1"/>
    </w:pPr>
    <w:rPr>
      <w:rFonts w:ascii="Times" w:hAnsi="Times"/>
      <w:sz w:val="20"/>
      <w:szCs w:val="20"/>
    </w:rPr>
  </w:style>
  <w:style w:type="paragraph" w:customStyle="1" w:styleId="Default">
    <w:name w:val="Default"/>
    <w:rsid w:val="00407BBC"/>
    <w:pPr>
      <w:widowControl w:val="0"/>
      <w:autoSpaceDE w:val="0"/>
      <w:autoSpaceDN w:val="0"/>
      <w:adjustRightInd w:val="0"/>
    </w:pPr>
    <w:rPr>
      <w:rFonts w:ascii="Cambria" w:hAnsi="Cambria" w:cs="Cambria"/>
      <w:color w:val="000000"/>
    </w:rPr>
  </w:style>
  <w:style w:type="character" w:customStyle="1" w:styleId="apple-converted-space">
    <w:name w:val="apple-converted-space"/>
    <w:basedOn w:val="DefaultParagraphFont"/>
    <w:rsid w:val="00CB0617"/>
  </w:style>
  <w:style w:type="character" w:styleId="Strong">
    <w:name w:val="Strong"/>
    <w:basedOn w:val="DefaultParagraphFont"/>
    <w:uiPriority w:val="22"/>
    <w:qFormat/>
    <w:rsid w:val="00A85ED5"/>
    <w:rPr>
      <w:b/>
      <w:bCs/>
    </w:rPr>
  </w:style>
  <w:style w:type="character" w:styleId="FollowedHyperlink">
    <w:name w:val="FollowedHyperlink"/>
    <w:basedOn w:val="DefaultParagraphFont"/>
    <w:uiPriority w:val="99"/>
    <w:semiHidden/>
    <w:unhideWhenUsed/>
    <w:rsid w:val="00CF647A"/>
    <w:rPr>
      <w:color w:val="800080" w:themeColor="followedHyperlink"/>
      <w:u w:val="single"/>
    </w:rPr>
  </w:style>
  <w:style w:type="character" w:styleId="UnresolvedMention">
    <w:name w:val="Unresolved Mention"/>
    <w:basedOn w:val="DefaultParagraphFont"/>
    <w:uiPriority w:val="99"/>
    <w:semiHidden/>
    <w:unhideWhenUsed/>
    <w:rsid w:val="00B10C5D"/>
    <w:rPr>
      <w:color w:val="605E5C"/>
      <w:shd w:val="clear" w:color="auto" w:fill="E1DFDD"/>
    </w:rPr>
  </w:style>
  <w:style w:type="paragraph" w:styleId="Header">
    <w:name w:val="header"/>
    <w:basedOn w:val="Normal"/>
    <w:link w:val="HeaderChar"/>
    <w:uiPriority w:val="99"/>
    <w:unhideWhenUsed/>
    <w:rsid w:val="009A69C3"/>
    <w:pPr>
      <w:tabs>
        <w:tab w:val="center" w:pos="4680"/>
        <w:tab w:val="right" w:pos="9360"/>
      </w:tabs>
    </w:pPr>
  </w:style>
  <w:style w:type="character" w:customStyle="1" w:styleId="HeaderChar">
    <w:name w:val="Header Char"/>
    <w:basedOn w:val="DefaultParagraphFont"/>
    <w:link w:val="Header"/>
    <w:uiPriority w:val="99"/>
    <w:rsid w:val="009A69C3"/>
  </w:style>
  <w:style w:type="paragraph" w:customStyle="1" w:styleId="paragraph">
    <w:name w:val="paragraph"/>
    <w:basedOn w:val="Normal"/>
    <w:rsid w:val="00B429BE"/>
    <w:pPr>
      <w:spacing w:before="100" w:beforeAutospacing="1" w:after="100" w:afterAutospacing="1"/>
    </w:pPr>
    <w:rPr>
      <w:rFonts w:eastAsia="Times New Roman"/>
    </w:rPr>
  </w:style>
  <w:style w:type="character" w:customStyle="1" w:styleId="normaltextrun">
    <w:name w:val="normaltextrun"/>
    <w:basedOn w:val="DefaultParagraphFont"/>
    <w:rsid w:val="00B429BE"/>
  </w:style>
  <w:style w:type="character" w:customStyle="1" w:styleId="eop">
    <w:name w:val="eop"/>
    <w:basedOn w:val="DefaultParagraphFont"/>
    <w:rsid w:val="00B4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934947">
      <w:bodyDiv w:val="1"/>
      <w:marLeft w:val="0"/>
      <w:marRight w:val="0"/>
      <w:marTop w:val="0"/>
      <w:marBottom w:val="0"/>
      <w:divBdr>
        <w:top w:val="none" w:sz="0" w:space="0" w:color="auto"/>
        <w:left w:val="none" w:sz="0" w:space="0" w:color="auto"/>
        <w:bottom w:val="none" w:sz="0" w:space="0" w:color="auto"/>
        <w:right w:val="none" w:sz="0" w:space="0" w:color="auto"/>
      </w:divBdr>
    </w:div>
    <w:div w:id="772897771">
      <w:bodyDiv w:val="1"/>
      <w:marLeft w:val="0"/>
      <w:marRight w:val="0"/>
      <w:marTop w:val="0"/>
      <w:marBottom w:val="0"/>
      <w:divBdr>
        <w:top w:val="none" w:sz="0" w:space="0" w:color="auto"/>
        <w:left w:val="none" w:sz="0" w:space="0" w:color="auto"/>
        <w:bottom w:val="none" w:sz="0" w:space="0" w:color="auto"/>
        <w:right w:val="none" w:sz="0" w:space="0" w:color="auto"/>
      </w:divBdr>
    </w:div>
    <w:div w:id="1162234304">
      <w:bodyDiv w:val="1"/>
      <w:marLeft w:val="0"/>
      <w:marRight w:val="0"/>
      <w:marTop w:val="0"/>
      <w:marBottom w:val="0"/>
      <w:divBdr>
        <w:top w:val="none" w:sz="0" w:space="0" w:color="auto"/>
        <w:left w:val="none" w:sz="0" w:space="0" w:color="auto"/>
        <w:bottom w:val="none" w:sz="0" w:space="0" w:color="auto"/>
        <w:right w:val="none" w:sz="0" w:space="0" w:color="auto"/>
      </w:divBdr>
      <w:divsChild>
        <w:div w:id="485049997">
          <w:marLeft w:val="0"/>
          <w:marRight w:val="0"/>
          <w:marTop w:val="0"/>
          <w:marBottom w:val="0"/>
          <w:divBdr>
            <w:top w:val="none" w:sz="0" w:space="0" w:color="auto"/>
            <w:left w:val="none" w:sz="0" w:space="0" w:color="auto"/>
            <w:bottom w:val="none" w:sz="0" w:space="0" w:color="auto"/>
            <w:right w:val="none" w:sz="0" w:space="0" w:color="auto"/>
          </w:divBdr>
        </w:div>
        <w:div w:id="612633459">
          <w:marLeft w:val="0"/>
          <w:marRight w:val="0"/>
          <w:marTop w:val="0"/>
          <w:marBottom w:val="0"/>
          <w:divBdr>
            <w:top w:val="none" w:sz="0" w:space="0" w:color="auto"/>
            <w:left w:val="none" w:sz="0" w:space="0" w:color="auto"/>
            <w:bottom w:val="none" w:sz="0" w:space="0" w:color="auto"/>
            <w:right w:val="none" w:sz="0" w:space="0" w:color="auto"/>
          </w:divBdr>
        </w:div>
        <w:div w:id="915551077">
          <w:marLeft w:val="0"/>
          <w:marRight w:val="0"/>
          <w:marTop w:val="0"/>
          <w:marBottom w:val="0"/>
          <w:divBdr>
            <w:top w:val="none" w:sz="0" w:space="0" w:color="auto"/>
            <w:left w:val="none" w:sz="0" w:space="0" w:color="auto"/>
            <w:bottom w:val="none" w:sz="0" w:space="0" w:color="auto"/>
            <w:right w:val="none" w:sz="0" w:space="0" w:color="auto"/>
          </w:divBdr>
        </w:div>
      </w:divsChild>
    </w:div>
    <w:div w:id="1577134224">
      <w:bodyDiv w:val="1"/>
      <w:marLeft w:val="0"/>
      <w:marRight w:val="0"/>
      <w:marTop w:val="0"/>
      <w:marBottom w:val="0"/>
      <w:divBdr>
        <w:top w:val="none" w:sz="0" w:space="0" w:color="auto"/>
        <w:left w:val="none" w:sz="0" w:space="0" w:color="auto"/>
        <w:bottom w:val="none" w:sz="0" w:space="0" w:color="auto"/>
        <w:right w:val="none" w:sz="0" w:space="0" w:color="auto"/>
      </w:divBdr>
      <w:divsChild>
        <w:div w:id="1305890767">
          <w:marLeft w:val="0"/>
          <w:marRight w:val="0"/>
          <w:marTop w:val="0"/>
          <w:marBottom w:val="0"/>
          <w:divBdr>
            <w:top w:val="none" w:sz="0" w:space="0" w:color="auto"/>
            <w:left w:val="none" w:sz="0" w:space="0" w:color="auto"/>
            <w:bottom w:val="none" w:sz="0" w:space="0" w:color="auto"/>
            <w:right w:val="none" w:sz="0" w:space="0" w:color="auto"/>
          </w:divBdr>
          <w:divsChild>
            <w:div w:id="11224334">
              <w:marLeft w:val="0"/>
              <w:marRight w:val="0"/>
              <w:marTop w:val="0"/>
              <w:marBottom w:val="0"/>
              <w:divBdr>
                <w:top w:val="none" w:sz="0" w:space="0" w:color="auto"/>
                <w:left w:val="none" w:sz="0" w:space="0" w:color="auto"/>
                <w:bottom w:val="none" w:sz="0" w:space="0" w:color="auto"/>
                <w:right w:val="none" w:sz="0" w:space="0" w:color="auto"/>
              </w:divBdr>
              <w:divsChild>
                <w:div w:id="1719814186">
                  <w:marLeft w:val="0"/>
                  <w:marRight w:val="0"/>
                  <w:marTop w:val="0"/>
                  <w:marBottom w:val="0"/>
                  <w:divBdr>
                    <w:top w:val="none" w:sz="0" w:space="0" w:color="auto"/>
                    <w:left w:val="none" w:sz="0" w:space="0" w:color="auto"/>
                    <w:bottom w:val="none" w:sz="0" w:space="0" w:color="auto"/>
                    <w:right w:val="none" w:sz="0" w:space="0" w:color="auto"/>
                  </w:divBdr>
                </w:div>
              </w:divsChild>
            </w:div>
            <w:div w:id="511719607">
              <w:marLeft w:val="0"/>
              <w:marRight w:val="0"/>
              <w:marTop w:val="0"/>
              <w:marBottom w:val="0"/>
              <w:divBdr>
                <w:top w:val="none" w:sz="0" w:space="0" w:color="auto"/>
                <w:left w:val="none" w:sz="0" w:space="0" w:color="auto"/>
                <w:bottom w:val="none" w:sz="0" w:space="0" w:color="auto"/>
                <w:right w:val="none" w:sz="0" w:space="0" w:color="auto"/>
              </w:divBdr>
              <w:divsChild>
                <w:div w:id="918755631">
                  <w:marLeft w:val="0"/>
                  <w:marRight w:val="0"/>
                  <w:marTop w:val="0"/>
                  <w:marBottom w:val="0"/>
                  <w:divBdr>
                    <w:top w:val="none" w:sz="0" w:space="0" w:color="auto"/>
                    <w:left w:val="none" w:sz="0" w:space="0" w:color="auto"/>
                    <w:bottom w:val="none" w:sz="0" w:space="0" w:color="auto"/>
                    <w:right w:val="none" w:sz="0" w:space="0" w:color="auto"/>
                  </w:divBdr>
                </w:div>
              </w:divsChild>
            </w:div>
            <w:div w:id="729422731">
              <w:marLeft w:val="0"/>
              <w:marRight w:val="0"/>
              <w:marTop w:val="0"/>
              <w:marBottom w:val="0"/>
              <w:divBdr>
                <w:top w:val="none" w:sz="0" w:space="0" w:color="auto"/>
                <w:left w:val="none" w:sz="0" w:space="0" w:color="auto"/>
                <w:bottom w:val="none" w:sz="0" w:space="0" w:color="auto"/>
                <w:right w:val="none" w:sz="0" w:space="0" w:color="auto"/>
              </w:divBdr>
              <w:divsChild>
                <w:div w:id="1484278176">
                  <w:marLeft w:val="0"/>
                  <w:marRight w:val="0"/>
                  <w:marTop w:val="0"/>
                  <w:marBottom w:val="0"/>
                  <w:divBdr>
                    <w:top w:val="none" w:sz="0" w:space="0" w:color="auto"/>
                    <w:left w:val="none" w:sz="0" w:space="0" w:color="auto"/>
                    <w:bottom w:val="none" w:sz="0" w:space="0" w:color="auto"/>
                    <w:right w:val="none" w:sz="0" w:space="0" w:color="auto"/>
                  </w:divBdr>
                </w:div>
              </w:divsChild>
            </w:div>
            <w:div w:id="773524647">
              <w:marLeft w:val="0"/>
              <w:marRight w:val="0"/>
              <w:marTop w:val="0"/>
              <w:marBottom w:val="0"/>
              <w:divBdr>
                <w:top w:val="none" w:sz="0" w:space="0" w:color="auto"/>
                <w:left w:val="none" w:sz="0" w:space="0" w:color="auto"/>
                <w:bottom w:val="none" w:sz="0" w:space="0" w:color="auto"/>
                <w:right w:val="none" w:sz="0" w:space="0" w:color="auto"/>
              </w:divBdr>
              <w:divsChild>
                <w:div w:id="1445415735">
                  <w:marLeft w:val="0"/>
                  <w:marRight w:val="0"/>
                  <w:marTop w:val="0"/>
                  <w:marBottom w:val="0"/>
                  <w:divBdr>
                    <w:top w:val="none" w:sz="0" w:space="0" w:color="auto"/>
                    <w:left w:val="none" w:sz="0" w:space="0" w:color="auto"/>
                    <w:bottom w:val="none" w:sz="0" w:space="0" w:color="auto"/>
                    <w:right w:val="none" w:sz="0" w:space="0" w:color="auto"/>
                  </w:divBdr>
                </w:div>
              </w:divsChild>
            </w:div>
            <w:div w:id="1092313007">
              <w:marLeft w:val="0"/>
              <w:marRight w:val="0"/>
              <w:marTop w:val="0"/>
              <w:marBottom w:val="0"/>
              <w:divBdr>
                <w:top w:val="none" w:sz="0" w:space="0" w:color="auto"/>
                <w:left w:val="none" w:sz="0" w:space="0" w:color="auto"/>
                <w:bottom w:val="none" w:sz="0" w:space="0" w:color="auto"/>
                <w:right w:val="none" w:sz="0" w:space="0" w:color="auto"/>
              </w:divBdr>
              <w:divsChild>
                <w:div w:id="446630754">
                  <w:marLeft w:val="0"/>
                  <w:marRight w:val="0"/>
                  <w:marTop w:val="0"/>
                  <w:marBottom w:val="0"/>
                  <w:divBdr>
                    <w:top w:val="none" w:sz="0" w:space="0" w:color="auto"/>
                    <w:left w:val="none" w:sz="0" w:space="0" w:color="auto"/>
                    <w:bottom w:val="none" w:sz="0" w:space="0" w:color="auto"/>
                    <w:right w:val="none" w:sz="0" w:space="0" w:color="auto"/>
                  </w:divBdr>
                </w:div>
              </w:divsChild>
            </w:div>
            <w:div w:id="1124926822">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
              </w:divsChild>
            </w:div>
            <w:div w:id="1195272569">
              <w:marLeft w:val="0"/>
              <w:marRight w:val="0"/>
              <w:marTop w:val="0"/>
              <w:marBottom w:val="0"/>
              <w:divBdr>
                <w:top w:val="none" w:sz="0" w:space="0" w:color="auto"/>
                <w:left w:val="none" w:sz="0" w:space="0" w:color="auto"/>
                <w:bottom w:val="none" w:sz="0" w:space="0" w:color="auto"/>
                <w:right w:val="none" w:sz="0" w:space="0" w:color="auto"/>
              </w:divBdr>
              <w:divsChild>
                <w:div w:id="1035227243">
                  <w:marLeft w:val="0"/>
                  <w:marRight w:val="0"/>
                  <w:marTop w:val="0"/>
                  <w:marBottom w:val="0"/>
                  <w:divBdr>
                    <w:top w:val="none" w:sz="0" w:space="0" w:color="auto"/>
                    <w:left w:val="none" w:sz="0" w:space="0" w:color="auto"/>
                    <w:bottom w:val="none" w:sz="0" w:space="0" w:color="auto"/>
                    <w:right w:val="none" w:sz="0" w:space="0" w:color="auto"/>
                  </w:divBdr>
                </w:div>
              </w:divsChild>
            </w:div>
            <w:div w:id="1415861839">
              <w:marLeft w:val="0"/>
              <w:marRight w:val="0"/>
              <w:marTop w:val="0"/>
              <w:marBottom w:val="0"/>
              <w:divBdr>
                <w:top w:val="none" w:sz="0" w:space="0" w:color="auto"/>
                <w:left w:val="none" w:sz="0" w:space="0" w:color="auto"/>
                <w:bottom w:val="none" w:sz="0" w:space="0" w:color="auto"/>
                <w:right w:val="none" w:sz="0" w:space="0" w:color="auto"/>
              </w:divBdr>
              <w:divsChild>
                <w:div w:id="600912078">
                  <w:marLeft w:val="0"/>
                  <w:marRight w:val="0"/>
                  <w:marTop w:val="0"/>
                  <w:marBottom w:val="0"/>
                  <w:divBdr>
                    <w:top w:val="none" w:sz="0" w:space="0" w:color="auto"/>
                    <w:left w:val="none" w:sz="0" w:space="0" w:color="auto"/>
                    <w:bottom w:val="none" w:sz="0" w:space="0" w:color="auto"/>
                    <w:right w:val="none" w:sz="0" w:space="0" w:color="auto"/>
                  </w:divBdr>
                </w:div>
              </w:divsChild>
            </w:div>
            <w:div w:id="1569077134">
              <w:marLeft w:val="0"/>
              <w:marRight w:val="0"/>
              <w:marTop w:val="0"/>
              <w:marBottom w:val="0"/>
              <w:divBdr>
                <w:top w:val="none" w:sz="0" w:space="0" w:color="auto"/>
                <w:left w:val="none" w:sz="0" w:space="0" w:color="auto"/>
                <w:bottom w:val="none" w:sz="0" w:space="0" w:color="auto"/>
                <w:right w:val="none" w:sz="0" w:space="0" w:color="auto"/>
              </w:divBdr>
              <w:divsChild>
                <w:div w:id="1663656112">
                  <w:marLeft w:val="0"/>
                  <w:marRight w:val="0"/>
                  <w:marTop w:val="0"/>
                  <w:marBottom w:val="0"/>
                  <w:divBdr>
                    <w:top w:val="none" w:sz="0" w:space="0" w:color="auto"/>
                    <w:left w:val="none" w:sz="0" w:space="0" w:color="auto"/>
                    <w:bottom w:val="none" w:sz="0" w:space="0" w:color="auto"/>
                    <w:right w:val="none" w:sz="0" w:space="0" w:color="auto"/>
                  </w:divBdr>
                </w:div>
              </w:divsChild>
            </w:div>
            <w:div w:id="1641959984">
              <w:marLeft w:val="0"/>
              <w:marRight w:val="0"/>
              <w:marTop w:val="0"/>
              <w:marBottom w:val="0"/>
              <w:divBdr>
                <w:top w:val="none" w:sz="0" w:space="0" w:color="auto"/>
                <w:left w:val="none" w:sz="0" w:space="0" w:color="auto"/>
                <w:bottom w:val="none" w:sz="0" w:space="0" w:color="auto"/>
                <w:right w:val="none" w:sz="0" w:space="0" w:color="auto"/>
              </w:divBdr>
              <w:divsChild>
                <w:div w:id="1538395890">
                  <w:marLeft w:val="0"/>
                  <w:marRight w:val="0"/>
                  <w:marTop w:val="0"/>
                  <w:marBottom w:val="0"/>
                  <w:divBdr>
                    <w:top w:val="none" w:sz="0" w:space="0" w:color="auto"/>
                    <w:left w:val="none" w:sz="0" w:space="0" w:color="auto"/>
                    <w:bottom w:val="none" w:sz="0" w:space="0" w:color="auto"/>
                    <w:right w:val="none" w:sz="0" w:space="0" w:color="auto"/>
                  </w:divBdr>
                </w:div>
              </w:divsChild>
            </w:div>
            <w:div w:id="1835487428">
              <w:marLeft w:val="0"/>
              <w:marRight w:val="0"/>
              <w:marTop w:val="0"/>
              <w:marBottom w:val="0"/>
              <w:divBdr>
                <w:top w:val="none" w:sz="0" w:space="0" w:color="auto"/>
                <w:left w:val="none" w:sz="0" w:space="0" w:color="auto"/>
                <w:bottom w:val="none" w:sz="0" w:space="0" w:color="auto"/>
                <w:right w:val="none" w:sz="0" w:space="0" w:color="auto"/>
              </w:divBdr>
              <w:divsChild>
                <w:div w:id="978995605">
                  <w:marLeft w:val="0"/>
                  <w:marRight w:val="0"/>
                  <w:marTop w:val="0"/>
                  <w:marBottom w:val="0"/>
                  <w:divBdr>
                    <w:top w:val="none" w:sz="0" w:space="0" w:color="auto"/>
                    <w:left w:val="none" w:sz="0" w:space="0" w:color="auto"/>
                    <w:bottom w:val="none" w:sz="0" w:space="0" w:color="auto"/>
                    <w:right w:val="none" w:sz="0" w:space="0" w:color="auto"/>
                  </w:divBdr>
                </w:div>
              </w:divsChild>
            </w:div>
            <w:div w:id="1843857214">
              <w:marLeft w:val="0"/>
              <w:marRight w:val="0"/>
              <w:marTop w:val="0"/>
              <w:marBottom w:val="0"/>
              <w:divBdr>
                <w:top w:val="none" w:sz="0" w:space="0" w:color="auto"/>
                <w:left w:val="none" w:sz="0" w:space="0" w:color="auto"/>
                <w:bottom w:val="none" w:sz="0" w:space="0" w:color="auto"/>
                <w:right w:val="none" w:sz="0" w:space="0" w:color="auto"/>
              </w:divBdr>
              <w:divsChild>
                <w:div w:id="869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disability.unt.edu/" TargetMode="External"/><Relationship Id="rId26" Type="http://schemas.openxmlformats.org/officeDocument/2006/relationships/hyperlink" Target="http://financialaid.unt.edu/sap" TargetMode="External"/><Relationship Id="rId39" Type="http://schemas.openxmlformats.org/officeDocument/2006/relationships/footer" Target="footer2.xml"/><Relationship Id="rId21" Type="http://schemas.openxmlformats.org/officeDocument/2006/relationships/hyperlink" Target="https://registrar.unt.edu/students" TargetMode="External"/><Relationship Id="rId34" Type="http://schemas.openxmlformats.org/officeDocument/2006/relationships/hyperlink" Target="mailto:Myriam.reynolds@unt.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hyperlink" Target="https://registrar.unt.edu/students" TargetMode="External"/><Relationship Id="rId29" Type="http://schemas.openxmlformats.org/officeDocument/2006/relationships/hyperlink" Target="http://ferpa.unt.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sites/default/files/06.003.AcadIntegrity.Final_.pdf" TargetMode="External"/><Relationship Id="rId24" Type="http://schemas.openxmlformats.org/officeDocument/2006/relationships/hyperlink" Target="http://financialaid.unt.edu/sap" TargetMode="External"/><Relationship Id="rId32" Type="http://schemas.openxmlformats.org/officeDocument/2006/relationships/hyperlink" Target="https://speakout.unt.edu/" TargetMode="External"/><Relationship Id="rId37" Type="http://schemas.openxmlformats.org/officeDocument/2006/relationships/hyperlink" Target="https://www.unt.edu/sites/default/files/resource_sheet.pdf" TargetMode="External"/><Relationship Id="rId40" Type="http://schemas.openxmlformats.org/officeDocument/2006/relationships/hyperlink" Target="https://www.unt.edu/sites/default/files/resource_sheet.pdf"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yperlink" Target="https://registrar.unt.edu/sites/default/files/Fall_2021_Academic_Calendar.pdf" TargetMode="External"/><Relationship Id="rId28" Type="http://schemas.openxmlformats.org/officeDocument/2006/relationships/hyperlink" Target="http://ferpa.unt.edu/" TargetMode="External"/><Relationship Id="rId36" Type="http://schemas.openxmlformats.org/officeDocument/2006/relationships/hyperlink" Target="https://registrar.unt.edu/registration/dropping-class" TargetMode="External"/><Relationship Id="rId10" Type="http://schemas.openxmlformats.org/officeDocument/2006/relationships/hyperlink" Target="https://policy.unt.edu/sites/default/files/06.003.AcadIntegrity.Final_.pdf" TargetMode="External"/><Relationship Id="rId19" Type="http://schemas.openxmlformats.org/officeDocument/2006/relationships/hyperlink" Target="https://policy.unt.edu/sites/default/files/04.018_PolicyStateOnDiversity.pub8_.18.pdf" TargetMode="External"/><Relationship Id="rId31" Type="http://schemas.openxmlformats.org/officeDocument/2006/relationships/hyperlink" Target="http://studentaffairs.unt.edu/counseling-and-testing-services" TargetMode="External"/><Relationship Id="rId4" Type="http://schemas.openxmlformats.org/officeDocument/2006/relationships/settings" Target="settings.xml"/><Relationship Id="rId9" Type="http://schemas.openxmlformats.org/officeDocument/2006/relationships/hyperlink" Target="mailto:COVID@unt.edu" TargetMode="External"/><Relationship Id="rId14" Type="http://schemas.openxmlformats.org/officeDocument/2006/relationships/hyperlink" Target="http://my.unt.edu/" TargetMode="External"/><Relationship Id="rId22" Type="http://schemas.openxmlformats.org/officeDocument/2006/relationships/hyperlink" Target="https://registrar.unt.edu/sites/default/files/Fall_2021_Academic_Calendar.pdf" TargetMode="External"/><Relationship Id="rId27" Type="http://schemas.openxmlformats.org/officeDocument/2006/relationships/hyperlink" Target="http://financialaid.unt.edu/sap"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registrar.unt.edu/registration/dropping-clas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eanofstudents.unt.edu/conduct" TargetMode="External"/><Relationship Id="rId17" Type="http://schemas.openxmlformats.org/officeDocument/2006/relationships/hyperlink" Target="https://disability.unt.edu/" TargetMode="External"/><Relationship Id="rId25" Type="http://schemas.openxmlformats.org/officeDocument/2006/relationships/hyperlink" Target="http://financialaid.unt.edu/sap" TargetMode="External"/><Relationship Id="rId33" Type="http://schemas.openxmlformats.org/officeDocument/2006/relationships/hyperlink" Target="https://speakout.unt.edu"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D72047-672E-A649-AF17-CD56ACA5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DEWEY REIKOFSKI</dc:creator>
  <cp:keywords/>
  <dc:description/>
  <cp:lastModifiedBy>Bubeck, Daniel</cp:lastModifiedBy>
  <cp:revision>18</cp:revision>
  <cp:lastPrinted>2018-05-24T00:04:00Z</cp:lastPrinted>
  <dcterms:created xsi:type="dcterms:W3CDTF">2021-07-23T17:49:00Z</dcterms:created>
  <dcterms:modified xsi:type="dcterms:W3CDTF">2021-08-23T06:14:00Z</dcterms:modified>
</cp:coreProperties>
</file>