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25F37" w14:textId="77777777" w:rsidR="00D03F2E" w:rsidRDefault="00D03F2E" w:rsidP="00BA68F9">
      <w:pPr>
        <w:jc w:val="center"/>
      </w:pPr>
      <w:r>
        <w:rPr>
          <w:noProof/>
        </w:rPr>
        <w:drawing>
          <wp:inline distT="0" distB="0" distL="0" distR="0" wp14:anchorId="195AB125" wp14:editId="12F1DC05">
            <wp:extent cx="246697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14:paraId="52913185" w14:textId="77777777" w:rsidR="005A077D" w:rsidRPr="004242EB" w:rsidRDefault="005A077D" w:rsidP="00BA68F9"/>
    <w:p w14:paraId="7E1915D8" w14:textId="7F9B9FCB" w:rsidR="00BA68F9" w:rsidRPr="00274232" w:rsidRDefault="00BA68F9" w:rsidP="00BA68F9">
      <w:pPr>
        <w:pStyle w:val="Heading1"/>
      </w:pPr>
      <w:r w:rsidRPr="00274232">
        <w:t>MUMH 1610-003</w:t>
      </w:r>
      <w:r>
        <w:t xml:space="preserve"> – Music </w:t>
      </w:r>
      <w:r w:rsidRPr="00274232">
        <w:t>as Communication</w:t>
      </w:r>
      <w:r w:rsidR="00AC242B">
        <w:t xml:space="preserve"> – </w:t>
      </w:r>
      <w:proofErr w:type="gramStart"/>
      <w:r w:rsidR="00AC242B">
        <w:t>Fall</w:t>
      </w:r>
      <w:proofErr w:type="gramEnd"/>
      <w:r w:rsidR="00AC242B">
        <w:t xml:space="preserve"> 2025</w:t>
      </w:r>
    </w:p>
    <w:p w14:paraId="2725AFE8" w14:textId="77777777" w:rsidR="00CB4B32" w:rsidRDefault="00CB4B32" w:rsidP="00BA68F9"/>
    <w:p w14:paraId="24ADF687" w14:textId="168C3395" w:rsidR="001E604F" w:rsidRDefault="001E604F" w:rsidP="00BA68F9">
      <w:pPr>
        <w:pStyle w:val="Heading2"/>
      </w:pPr>
      <w:r>
        <w:t>Course Overview</w:t>
      </w:r>
    </w:p>
    <w:p w14:paraId="1BA39700" w14:textId="3ACD23B2" w:rsidR="001E604F" w:rsidRDefault="001E604F" w:rsidP="001E604F">
      <w:r>
        <w:t xml:space="preserve">In this course we consider music in the lives of people. We will explore the many ways music communicates and is assigned meaning by the people who perform and listen to it. All of this we examine through different thematic lenses and contexts – in the context of tradition, of spirituality, of politics, of technology, etc. </w:t>
      </w:r>
    </w:p>
    <w:p w14:paraId="5DE1B339" w14:textId="1DF1F4FF" w:rsidR="00362E9B" w:rsidRPr="00A414FC" w:rsidRDefault="00362E9B" w:rsidP="00BA68F9">
      <w:pPr>
        <w:pStyle w:val="Heading2"/>
      </w:pPr>
      <w:r w:rsidRPr="00A414FC">
        <w:t>Course Objectives:</w:t>
      </w:r>
    </w:p>
    <w:p w14:paraId="17F051CD" w14:textId="1F39414C" w:rsidR="001B1C35" w:rsidRPr="00274232" w:rsidRDefault="003C75C7" w:rsidP="00BA68F9">
      <w:r>
        <w:t>Upon successful completion of coursework, s</w:t>
      </w:r>
      <w:r w:rsidR="001B1C35" w:rsidRPr="00274232">
        <w:t>tudents will</w:t>
      </w:r>
      <w:r w:rsidR="00D30EB3" w:rsidRPr="00274232">
        <w:t xml:space="preserve"> </w:t>
      </w:r>
      <w:r>
        <w:t>be able to</w:t>
      </w:r>
    </w:p>
    <w:p w14:paraId="7785E06B" w14:textId="6A2B2C62" w:rsidR="00AC242B" w:rsidRPr="00AC242B" w:rsidRDefault="00AC242B" w:rsidP="00AC242B">
      <w:pPr>
        <w:pStyle w:val="ListParagraph"/>
        <w:numPr>
          <w:ilvl w:val="0"/>
          <w:numId w:val="5"/>
        </w:numPr>
      </w:pPr>
      <w:r w:rsidRPr="00AC242B">
        <w:t>Apply key theoretical f</w:t>
      </w:r>
      <w:r>
        <w:t>rameworks (</w:t>
      </w:r>
      <w:proofErr w:type="spellStart"/>
      <w:r>
        <w:t>Turino</w:t>
      </w:r>
      <w:proofErr w:type="spellEnd"/>
      <w:r>
        <w:t>, Peirce</w:t>
      </w:r>
      <w:r w:rsidRPr="00AC242B">
        <w:t>) to musical analysis</w:t>
      </w:r>
    </w:p>
    <w:p w14:paraId="6CCEF9C7" w14:textId="1F5E7531" w:rsidR="00D30EB3" w:rsidRPr="00274232" w:rsidRDefault="00AC242B" w:rsidP="00BA68F9">
      <w:pPr>
        <w:pStyle w:val="ListParagraph"/>
        <w:numPr>
          <w:ilvl w:val="0"/>
          <w:numId w:val="5"/>
        </w:numPr>
      </w:pPr>
      <w:r>
        <w:t>D</w:t>
      </w:r>
      <w:r w:rsidR="001161EF">
        <w:t>emonstrate</w:t>
      </w:r>
      <w:r w:rsidR="00D30EB3" w:rsidRPr="00274232">
        <w:t xml:space="preserve"> critical thinking skills </w:t>
      </w:r>
      <w:r w:rsidR="001D543C" w:rsidRPr="00274232">
        <w:t xml:space="preserve">by identifying, </w:t>
      </w:r>
      <w:proofErr w:type="spellStart"/>
      <w:r w:rsidR="001B1C35" w:rsidRPr="00274232">
        <w:t>synthesing</w:t>
      </w:r>
      <w:proofErr w:type="spellEnd"/>
      <w:r w:rsidR="001D543C" w:rsidRPr="00274232">
        <w:t xml:space="preserve">, and taking a position on </w:t>
      </w:r>
      <w:r w:rsidR="001B1C35" w:rsidRPr="00274232">
        <w:t>ideas and information</w:t>
      </w:r>
      <w:r w:rsidR="00D30EB3" w:rsidRPr="00274232">
        <w:t xml:space="preserve"> </w:t>
      </w:r>
      <w:r w:rsidR="001D543C" w:rsidRPr="00274232">
        <w:t>in our</w:t>
      </w:r>
      <w:r w:rsidR="00D30EB3" w:rsidRPr="00274232">
        <w:t xml:space="preserve"> reading</w:t>
      </w:r>
      <w:r w:rsidR="001D543C" w:rsidRPr="00274232">
        <w:t>s</w:t>
      </w:r>
      <w:r w:rsidR="00D30EB3" w:rsidRPr="00274232">
        <w:t xml:space="preserve"> and listening. </w:t>
      </w:r>
    </w:p>
    <w:p w14:paraId="6827CE62" w14:textId="1AA879A0" w:rsidR="00AC242B" w:rsidRDefault="00AC242B" w:rsidP="00BA68F9">
      <w:pPr>
        <w:pStyle w:val="ListParagraph"/>
        <w:numPr>
          <w:ilvl w:val="0"/>
          <w:numId w:val="5"/>
        </w:numPr>
      </w:pPr>
      <w:r w:rsidRPr="00AC242B">
        <w:t>Compare musical practices across Western art music and global traditions</w:t>
      </w:r>
    </w:p>
    <w:p w14:paraId="52126407" w14:textId="13D14E5D" w:rsidR="001B1C35" w:rsidRPr="00274232" w:rsidRDefault="00AC242B" w:rsidP="00BA68F9">
      <w:pPr>
        <w:pStyle w:val="ListParagraph"/>
        <w:numPr>
          <w:ilvl w:val="0"/>
          <w:numId w:val="5"/>
        </w:numPr>
      </w:pPr>
      <w:r>
        <w:t>C</w:t>
      </w:r>
      <w:r w:rsidR="00AB4E5A" w:rsidRPr="00274232">
        <w:t xml:space="preserve">ommunicate </w:t>
      </w:r>
      <w:r w:rsidR="00913DCA">
        <w:t>insights on</w:t>
      </w:r>
      <w:r w:rsidR="0049423F" w:rsidRPr="00274232">
        <w:t xml:space="preserve"> music </w:t>
      </w:r>
      <w:r w:rsidR="001B1C35" w:rsidRPr="00274232">
        <w:t xml:space="preserve">cultural, historical, and social perspectives </w:t>
      </w:r>
      <w:r w:rsidR="00913DCA">
        <w:t xml:space="preserve">through structured writing, </w:t>
      </w:r>
      <w:r w:rsidR="00AB4E5A" w:rsidRPr="00274232">
        <w:t xml:space="preserve">discussions and group </w:t>
      </w:r>
      <w:r w:rsidR="00913DCA">
        <w:t xml:space="preserve">presentations </w:t>
      </w:r>
      <w:r w:rsidR="00FE4676" w:rsidRPr="00274232">
        <w:t>(teamwork)</w:t>
      </w:r>
    </w:p>
    <w:p w14:paraId="05C2AF2C" w14:textId="104E316D" w:rsidR="00BE3EB5" w:rsidRPr="00274232" w:rsidRDefault="00AC242B" w:rsidP="00BA68F9">
      <w:pPr>
        <w:pStyle w:val="ListParagraph"/>
        <w:numPr>
          <w:ilvl w:val="0"/>
          <w:numId w:val="5"/>
        </w:numPr>
      </w:pPr>
      <w:r>
        <w:t>R</w:t>
      </w:r>
      <w:r w:rsidR="00913DCA">
        <w:t>eflect on their own</w:t>
      </w:r>
      <w:r w:rsidR="001B1C35" w:rsidRPr="00274232">
        <w:t xml:space="preserve"> musical experiences </w:t>
      </w:r>
      <w:r w:rsidR="00913DCA">
        <w:t xml:space="preserve">with scholarly depth </w:t>
      </w:r>
    </w:p>
    <w:p w14:paraId="3A114A02" w14:textId="3A543C7E" w:rsidR="00362E9B" w:rsidRPr="00274232" w:rsidRDefault="00AC242B" w:rsidP="00BA68F9">
      <w:pPr>
        <w:pStyle w:val="ListParagraph"/>
        <w:numPr>
          <w:ilvl w:val="0"/>
          <w:numId w:val="1"/>
        </w:numPr>
      </w:pPr>
      <w:r>
        <w:t>D</w:t>
      </w:r>
      <w:r w:rsidR="001161EF">
        <w:t xml:space="preserve">esign a socially-responsible major project that fosters community </w:t>
      </w:r>
      <w:r w:rsidR="00362E9B" w:rsidRPr="00274232">
        <w:t>building</w:t>
      </w:r>
    </w:p>
    <w:p w14:paraId="529EE7CF" w14:textId="445114A1" w:rsidR="00BE3EB5" w:rsidRPr="004242EB" w:rsidRDefault="00362E9B" w:rsidP="00BA68F9">
      <w:pPr>
        <w:pStyle w:val="ListParagraph"/>
      </w:pPr>
      <w:r w:rsidRPr="004242EB">
        <w:t xml:space="preserve"> </w:t>
      </w:r>
    </w:p>
    <w:p w14:paraId="39250498" w14:textId="77777777" w:rsidR="003C75C7" w:rsidRDefault="003C75C7" w:rsidP="003C75C7">
      <w:pPr>
        <w:pStyle w:val="Heading2"/>
      </w:pPr>
      <w:r>
        <w:t>Course Information</w:t>
      </w:r>
    </w:p>
    <w:p w14:paraId="5C2E0206" w14:textId="1B0AF330" w:rsidR="003C75C7" w:rsidRDefault="00AF2BDC" w:rsidP="003C75C7">
      <w:pPr>
        <w:ind w:left="720"/>
      </w:pPr>
      <w:r>
        <w:t xml:space="preserve">Meeting time: </w:t>
      </w:r>
      <w:r>
        <w:tab/>
        <w:t>MWF 12:00 – 12:50 P</w:t>
      </w:r>
      <w:r w:rsidR="003C75C7">
        <w:t>M</w:t>
      </w:r>
    </w:p>
    <w:p w14:paraId="72481202" w14:textId="75A2A9A4" w:rsidR="00AF2BDC" w:rsidRPr="004242EB" w:rsidRDefault="00AF2BDC" w:rsidP="003C75C7">
      <w:pPr>
        <w:ind w:left="720"/>
      </w:pPr>
      <w:r>
        <w:t>Meeting Room: MUSIC 322</w:t>
      </w:r>
    </w:p>
    <w:p w14:paraId="6C1092F8" w14:textId="77777777" w:rsidR="003C75C7" w:rsidRPr="004242EB" w:rsidRDefault="003C75C7" w:rsidP="003C75C7">
      <w:pPr>
        <w:ind w:left="720"/>
      </w:pPr>
      <w:r w:rsidRPr="00BA68F9">
        <w:rPr>
          <w:color w:val="000000" w:themeColor="text1"/>
        </w:rPr>
        <w:t>Instructor</w:t>
      </w:r>
      <w:r w:rsidRPr="004242EB">
        <w:rPr>
          <w:b/>
        </w:rPr>
        <w:t>:</w:t>
      </w:r>
      <w:r w:rsidRPr="004242EB">
        <w:t xml:space="preserve"> </w:t>
      </w:r>
      <w:r>
        <w:tab/>
        <w:t xml:space="preserve">Prof. </w:t>
      </w:r>
      <w:r w:rsidRPr="004242EB">
        <w:t xml:space="preserve">Dawn De </w:t>
      </w:r>
      <w:proofErr w:type="spellStart"/>
      <w:r w:rsidRPr="004242EB">
        <w:t>Rycke</w:t>
      </w:r>
      <w:proofErr w:type="spellEnd"/>
    </w:p>
    <w:p w14:paraId="52E3186C" w14:textId="5160E77C" w:rsidR="003C75C7" w:rsidRPr="00BA68F9" w:rsidRDefault="00AF2BDC" w:rsidP="003C75C7">
      <w:pPr>
        <w:ind w:left="720"/>
        <w:rPr>
          <w:color w:val="000000" w:themeColor="text1"/>
        </w:rPr>
      </w:pPr>
      <w:r>
        <w:rPr>
          <w:color w:val="000000" w:themeColor="text1"/>
        </w:rPr>
        <w:t>Office:</w:t>
      </w:r>
      <w:r>
        <w:rPr>
          <w:color w:val="000000" w:themeColor="text1"/>
        </w:rPr>
        <w:tab/>
      </w:r>
      <w:r>
        <w:rPr>
          <w:color w:val="000000" w:themeColor="text1"/>
        </w:rPr>
        <w:tab/>
      </w:r>
      <w:r w:rsidR="00AC242B">
        <w:rPr>
          <w:color w:val="000000" w:themeColor="text1"/>
        </w:rPr>
        <w:t>MU 143</w:t>
      </w:r>
    </w:p>
    <w:p w14:paraId="6D2CC977" w14:textId="733BA1C7" w:rsidR="003C75C7" w:rsidRPr="00BA68F9" w:rsidRDefault="003C75C7" w:rsidP="003C75C7">
      <w:pPr>
        <w:ind w:left="720"/>
        <w:rPr>
          <w:color w:val="000000" w:themeColor="text1"/>
        </w:rPr>
      </w:pPr>
      <w:r w:rsidRPr="00BA68F9">
        <w:rPr>
          <w:color w:val="000000" w:themeColor="text1"/>
        </w:rPr>
        <w:t xml:space="preserve">Office Hours: </w:t>
      </w:r>
      <w:r w:rsidRPr="00BA68F9">
        <w:rPr>
          <w:color w:val="000000" w:themeColor="text1"/>
        </w:rPr>
        <w:tab/>
      </w:r>
      <w:r w:rsidR="00AF2BDC">
        <w:rPr>
          <w:color w:val="000000" w:themeColor="text1"/>
        </w:rPr>
        <w:t>Monday, Wednesday</w:t>
      </w:r>
      <w:r w:rsidRPr="00BA68F9">
        <w:rPr>
          <w:color w:val="000000" w:themeColor="text1"/>
        </w:rPr>
        <w:t xml:space="preserve"> 1-2 PM, or by appointment</w:t>
      </w:r>
    </w:p>
    <w:p w14:paraId="6A39B916" w14:textId="77777777" w:rsidR="003C75C7" w:rsidRPr="00BA68F9" w:rsidRDefault="003C75C7" w:rsidP="003C75C7">
      <w:pPr>
        <w:ind w:left="720"/>
        <w:rPr>
          <w:color w:val="000000" w:themeColor="text1"/>
        </w:rPr>
      </w:pPr>
      <w:r w:rsidRPr="00BA68F9">
        <w:rPr>
          <w:color w:val="000000" w:themeColor="text1"/>
        </w:rPr>
        <w:t xml:space="preserve">Email: </w:t>
      </w:r>
      <w:r w:rsidRPr="00BA68F9">
        <w:rPr>
          <w:color w:val="000000" w:themeColor="text1"/>
        </w:rPr>
        <w:tab/>
      </w:r>
      <w:r w:rsidRPr="00BA68F9">
        <w:rPr>
          <w:color w:val="000000" w:themeColor="text1"/>
        </w:rPr>
        <w:tab/>
        <w:t>dawn.derycke@unt.edu</w:t>
      </w:r>
    </w:p>
    <w:p w14:paraId="437E7FB2" w14:textId="77777777" w:rsidR="003C75C7" w:rsidRPr="00274232" w:rsidRDefault="003C75C7" w:rsidP="003C75C7">
      <w:pPr>
        <w:pStyle w:val="Heading2"/>
      </w:pPr>
      <w:r w:rsidRPr="00274232">
        <w:lastRenderedPageBreak/>
        <w:t xml:space="preserve">Required Textbooks: </w:t>
      </w:r>
    </w:p>
    <w:p w14:paraId="66F5AF6C" w14:textId="77777777" w:rsidR="003C75C7" w:rsidRPr="004242EB" w:rsidRDefault="003C75C7" w:rsidP="003C75C7">
      <w:pPr>
        <w:pStyle w:val="ListParagraph"/>
        <w:numPr>
          <w:ilvl w:val="0"/>
          <w:numId w:val="2"/>
        </w:numPr>
      </w:pPr>
      <w:r w:rsidRPr="004242EB">
        <w:t xml:space="preserve">Thomas </w:t>
      </w:r>
      <w:proofErr w:type="spellStart"/>
      <w:r w:rsidRPr="004242EB">
        <w:t>Turino</w:t>
      </w:r>
      <w:proofErr w:type="spellEnd"/>
      <w:r w:rsidRPr="004242EB">
        <w:t xml:space="preserve">, </w:t>
      </w:r>
      <w:r w:rsidRPr="004242EB">
        <w:rPr>
          <w:i/>
        </w:rPr>
        <w:t>Music as Social Life. The Politics of Participation</w:t>
      </w:r>
      <w:r w:rsidRPr="004242EB">
        <w:t>, Chicago: University of Chicago Press, 2008. ISBN 978-0-226-81698-2</w:t>
      </w:r>
    </w:p>
    <w:p w14:paraId="7583ED7C" w14:textId="77777777" w:rsidR="00B90D22" w:rsidRDefault="00B90D22" w:rsidP="00B90D22">
      <w:pPr>
        <w:pStyle w:val="Heading2"/>
      </w:pPr>
      <w:r w:rsidRPr="00B90D22">
        <w:t xml:space="preserve">Course Structure </w:t>
      </w:r>
    </w:p>
    <w:p w14:paraId="1759F340" w14:textId="6FA0257D" w:rsidR="00B90D22" w:rsidRDefault="00B90D22" w:rsidP="00B90D22">
      <w:r>
        <w:t xml:space="preserve">Over the course </w:t>
      </w:r>
      <w:r w:rsidRPr="00B90D22">
        <w:t xml:space="preserve">of 15 weeks </w:t>
      </w:r>
      <w:r>
        <w:t>we will cover 8 broad topics, approximately 4-6 classes per topic. Each topic and its associated readings, viewings, homework, and discussions will be posted on Canvas, under MODULES (</w:t>
      </w:r>
      <w:hyperlink r:id="rId9" w:history="1">
        <w:r w:rsidR="00AC242B" w:rsidRPr="00705CCE">
          <w:rPr>
            <w:rStyle w:val="Hyperlink"/>
          </w:rPr>
          <w:t>https://unt.instructure.com/courses/134373/modules</w:t>
        </w:r>
      </w:hyperlink>
      <w:r>
        <w:t>)</w:t>
      </w:r>
      <w:r w:rsidRPr="00B90D22">
        <w:t>. In addition to our textbook, additional readings</w:t>
      </w:r>
      <w:r>
        <w:t xml:space="preserve">, </w:t>
      </w:r>
      <w:r w:rsidRPr="00B90D22">
        <w:t>videos</w:t>
      </w:r>
      <w:r>
        <w:t xml:space="preserve"> or </w:t>
      </w:r>
      <w:r w:rsidRPr="00B90D22">
        <w:t>recordings will be uploaded to the</w:t>
      </w:r>
      <w:r>
        <w:t xml:space="preserve"> corresponding</w:t>
      </w:r>
      <w:r w:rsidRPr="00B90D22">
        <w:t xml:space="preserve"> MODULES. </w:t>
      </w:r>
      <w:r>
        <w:t>You will complete</w:t>
      </w:r>
      <w:r w:rsidRPr="00B90D22">
        <w:t xml:space="preserve"> four projects, and we will have</w:t>
      </w:r>
      <w:r>
        <w:t xml:space="preserve"> regular</w:t>
      </w:r>
      <w:r w:rsidRPr="00B90D22">
        <w:t xml:space="preserve"> writing prompts which you</w:t>
      </w:r>
      <w:r>
        <w:t xml:space="preserve"> also</w:t>
      </w:r>
      <w:r w:rsidRPr="00B90D22">
        <w:t xml:space="preserve"> can find </w:t>
      </w:r>
      <w:r>
        <w:t xml:space="preserve">in </w:t>
      </w:r>
      <w:r w:rsidRPr="00B90D22">
        <w:t xml:space="preserve">MODULES. </w:t>
      </w:r>
    </w:p>
    <w:p w14:paraId="19B19D02" w14:textId="77777777" w:rsidR="00C93458" w:rsidRDefault="00C93458" w:rsidP="003A4F12">
      <w:pPr>
        <w:pStyle w:val="Heading2"/>
      </w:pPr>
      <w:r>
        <w:t xml:space="preserve">Statement on Use of AI </w:t>
      </w:r>
    </w:p>
    <w:p w14:paraId="1F3BA58E" w14:textId="0FA3DA4F" w:rsidR="00C93458" w:rsidRDefault="00C93458" w:rsidP="00C93458">
      <w:r>
        <w:t>The default</w:t>
      </w:r>
      <w:r w:rsidR="00816599">
        <w:t xml:space="preserve"> for this course</w:t>
      </w:r>
      <w:r>
        <w:t xml:space="preserve"> is that use of generative AI tools (GAI) such as </w:t>
      </w:r>
      <w:proofErr w:type="spellStart"/>
      <w:r>
        <w:t>ChatGPT</w:t>
      </w:r>
      <w:proofErr w:type="spellEnd"/>
      <w:r>
        <w:t xml:space="preserve"> is not allowed</w:t>
      </w:r>
      <w:r w:rsidR="00816599">
        <w:t>. In certain cases, which I will explicitly communicate (in writing) it may be used for specific assignments</w:t>
      </w:r>
      <w:r>
        <w:t xml:space="preserve">. </w:t>
      </w:r>
      <w:r w:rsidR="00816599">
        <w:t xml:space="preserve">In these cases, it must be </w:t>
      </w:r>
      <w:r>
        <w:t>appropriately acknowledged and cited. It is each student’s responsibility to assess the validity and applicability of any GAI output that is submitted; you bear the final responsibility. Violations of this policy will be considered academic misconduct. We draw your attention to the fact that different classes at UNT could implement different AI policies, and it is the student’s responsibility to conform to expectations for each course.</w:t>
      </w:r>
    </w:p>
    <w:p w14:paraId="133D7D2F" w14:textId="1D429255" w:rsidR="00B90D22" w:rsidRDefault="00B90D22" w:rsidP="003A4F12">
      <w:pPr>
        <w:pStyle w:val="Heading2"/>
      </w:pPr>
      <w:r w:rsidRPr="00B90D22">
        <w:t xml:space="preserve">Late Work </w:t>
      </w:r>
    </w:p>
    <w:p w14:paraId="24197CB9" w14:textId="47D488EA" w:rsidR="003A4F12" w:rsidRDefault="00B90D22" w:rsidP="00B90D22">
      <w:r w:rsidRPr="00B90D22">
        <w:t xml:space="preserve">Please try to complete all assignments on time. Late work will be accepted for full credit up until the next class period following their due date. After that, late work may be handed in for 60% credit. As the semester picks up steam, I understand that sometimes some assignments </w:t>
      </w:r>
      <w:r w:rsidR="009C0C14">
        <w:t>may fall by the wayside</w:t>
      </w:r>
      <w:r w:rsidRPr="00B90D22">
        <w:t xml:space="preserve">, and if I sense that this is happening, I will send reminders to the class with a grace period if necessary. </w:t>
      </w:r>
    </w:p>
    <w:p w14:paraId="2A57AA9A" w14:textId="77777777" w:rsidR="003A4F12" w:rsidRDefault="00B90D22" w:rsidP="003A4F12">
      <w:pPr>
        <w:pStyle w:val="Heading2"/>
      </w:pPr>
      <w:r w:rsidRPr="00B90D22">
        <w:t xml:space="preserve">Attendance Policy </w:t>
      </w:r>
    </w:p>
    <w:p w14:paraId="3FC12FB2" w14:textId="77777777" w:rsidR="00AC242B" w:rsidRDefault="00AC242B" w:rsidP="003A4F12">
      <w:r>
        <w:t xml:space="preserve">Your success in this course depends on regular engagement with the lectures, readings, listening and various assignments. Attendance is mandatory. You are allowed 4 “free” unexcused absences. After more than 4 absences, each absence deducts 10 points from your “Attendance/Participation” grade. Additionally, there are many reasons you will want to attend regularly! Here are a few: </w:t>
      </w:r>
    </w:p>
    <w:p w14:paraId="155EFFEF" w14:textId="77777777" w:rsidR="00AC242B" w:rsidRDefault="00AC242B" w:rsidP="00AC242B">
      <w:pPr>
        <w:ind w:left="1440" w:hanging="720"/>
      </w:pPr>
      <w:r>
        <w:sym w:font="Symbol" w:char="F0B7"/>
      </w:r>
      <w:r>
        <w:t xml:space="preserve"> </w:t>
      </w:r>
      <w:proofErr w:type="gramStart"/>
      <w:r>
        <w:t>40 bonus points for students with fewer than 4 unexcused absences.</w:t>
      </w:r>
      <w:proofErr w:type="gramEnd"/>
      <w:r>
        <w:t xml:space="preserve"> </w:t>
      </w:r>
    </w:p>
    <w:p w14:paraId="5DD85C39" w14:textId="6811D71E" w:rsidR="00AC242B" w:rsidRDefault="00AC242B" w:rsidP="00AC242B">
      <w:pPr>
        <w:pStyle w:val="BodyTextIndent"/>
      </w:pPr>
      <w:r>
        <w:sym w:font="Symbol" w:char="F0B7"/>
      </w:r>
      <w:r>
        <w:t xml:space="preserve"> The extra practice of in-class listening (and the discussions generated from it) will help you learn and deepen your understanding of the issues and cultures we discuss. Also, often these discussions are stimulating and fun. </w:t>
      </w:r>
    </w:p>
    <w:p w14:paraId="31E6AA5B" w14:textId="0F768340" w:rsidR="00AC242B" w:rsidRDefault="00AC242B" w:rsidP="00AC242B">
      <w:pPr>
        <w:ind w:left="1440" w:hanging="720"/>
      </w:pPr>
      <w:r>
        <w:sym w:font="Symbol" w:char="F0B7"/>
      </w:r>
      <w:r>
        <w:t xml:space="preserve"> There will be graded in-class assignments. </w:t>
      </w:r>
    </w:p>
    <w:p w14:paraId="19A7BF9D" w14:textId="5095F090" w:rsidR="003A4F12" w:rsidRDefault="00AC242B" w:rsidP="00AC242B">
      <w:pPr>
        <w:ind w:left="1440" w:hanging="720"/>
      </w:pPr>
      <w:r>
        <w:lastRenderedPageBreak/>
        <w:sym w:font="Symbol" w:char="F0B7"/>
      </w:r>
      <w:r>
        <w:t xml:space="preserve"> Class Participation and assignments cannot be made up outside of class; see below.</w:t>
      </w:r>
    </w:p>
    <w:p w14:paraId="24F738A0" w14:textId="77777777" w:rsidR="003A4F12" w:rsidRDefault="00B90D22" w:rsidP="003A4F12">
      <w:pPr>
        <w:pStyle w:val="Heading2"/>
      </w:pPr>
      <w:r w:rsidRPr="00B90D22">
        <w:t xml:space="preserve">Class Participation </w:t>
      </w:r>
    </w:p>
    <w:p w14:paraId="233A94A3" w14:textId="03ADF871" w:rsidR="00AC242B" w:rsidRDefault="00AC242B" w:rsidP="00B90D22">
      <w:r>
        <w:t xml:space="preserve">Participating is essential and is, for most of the </w:t>
      </w:r>
      <w:proofErr w:type="spellStart"/>
      <w:r>
        <w:t>assignmentsworked</w:t>
      </w:r>
      <w:proofErr w:type="spellEnd"/>
      <w:r>
        <w:t xml:space="preserve"> into your grade (it is the same as completing an assignment). For our daily meetings, however, it is expected that you will be present, prepared, and participate. Together with attendance, participation in discussions and in-class activities counts for 10% of your grade and will be graded by the number of times you participate. Participation can take the form of speaking, presenting, asking questions, responding to another student or to me.</w:t>
      </w:r>
    </w:p>
    <w:p w14:paraId="3ABD3CEA" w14:textId="77777777" w:rsidR="003A4F12" w:rsidRDefault="00B90D22" w:rsidP="003A4F12">
      <w:pPr>
        <w:pStyle w:val="Heading2"/>
      </w:pPr>
      <w:r w:rsidRPr="00B90D22">
        <w:t>Syllabus Change Policy</w:t>
      </w:r>
    </w:p>
    <w:p w14:paraId="26537F38" w14:textId="4C9C6F1C" w:rsidR="00B90D22" w:rsidRDefault="003A4F12" w:rsidP="00B90D22">
      <w:r>
        <w:t>It is likely</w:t>
      </w:r>
      <w:r w:rsidR="001F3FCC">
        <w:t xml:space="preserve"> that the syllabus will be modified to adapt to the needs and interests of this specific group.</w:t>
      </w:r>
      <w:r w:rsidR="00B90D22" w:rsidRPr="00B90D22">
        <w:t xml:space="preserve"> </w:t>
      </w:r>
      <w:r w:rsidR="00B74F06">
        <w:t>Changes will be communicated</w:t>
      </w:r>
      <w:r w:rsidR="001F3FCC">
        <w:t xml:space="preserve"> in a Canvas Announcement (as well as in the </w:t>
      </w:r>
      <w:r w:rsidR="009C0C14">
        <w:t>document(s)</w:t>
      </w:r>
      <w:r w:rsidR="001F3FCC">
        <w:t xml:space="preserve"> in the affected Canvas Module) </w:t>
      </w:r>
    </w:p>
    <w:p w14:paraId="7F3DECFC" w14:textId="3E2D2031" w:rsidR="00C43D3D" w:rsidRPr="00FE4676" w:rsidRDefault="00C43D3D" w:rsidP="00BA68F9">
      <w:pPr>
        <w:pStyle w:val="Heading2"/>
      </w:pPr>
      <w:r w:rsidRPr="00FE4676">
        <w:t xml:space="preserve">Grading </w:t>
      </w:r>
    </w:p>
    <w:p w14:paraId="287F75AF" w14:textId="5AE44EC0" w:rsidR="00C6174A" w:rsidRDefault="00C6174A" w:rsidP="00BA68F9">
      <w:r>
        <w:t>You will regularly divide up into groups (you will have the same group all semester) to discuss</w:t>
      </w:r>
      <w:r w:rsidR="005D0249">
        <w:t xml:space="preserve"> questions that are either provided by me or that you will pre-prepare and bring to class.</w:t>
      </w:r>
      <w:r w:rsidR="001E604F">
        <w:t xml:space="preserve"> </w:t>
      </w:r>
      <w:r w:rsidR="009C0C14">
        <w:t xml:space="preserve">Other times you will be given a </w:t>
      </w:r>
      <w:r w:rsidR="001E604F">
        <w:t xml:space="preserve">writing </w:t>
      </w:r>
      <w:proofErr w:type="gramStart"/>
      <w:r w:rsidR="001E604F">
        <w:t xml:space="preserve">prompt </w:t>
      </w:r>
      <w:r w:rsidR="00AC242B">
        <w:t>.</w:t>
      </w:r>
      <w:proofErr w:type="gramEnd"/>
    </w:p>
    <w:p w14:paraId="3CD29610" w14:textId="77777777" w:rsidR="00C6174A" w:rsidRDefault="00C6174A" w:rsidP="00BA68F9"/>
    <w:p w14:paraId="28B587D2" w14:textId="414A1CF9" w:rsidR="00C43D3D" w:rsidRDefault="008F5736" w:rsidP="00BA68F9">
      <w:r w:rsidRPr="004242EB">
        <w:t>Writing Assignments</w:t>
      </w:r>
      <w:r w:rsidR="00C43D3D" w:rsidRPr="004242EB">
        <w:t xml:space="preserve">: </w:t>
      </w:r>
      <w:r w:rsidR="00AC242B">
        <w:t xml:space="preserve">There are </w:t>
      </w:r>
      <w:r w:rsidR="007865EE">
        <w:t>three</w:t>
      </w:r>
      <w:r w:rsidR="00AC242B">
        <w:t xml:space="preserve"> types of</w:t>
      </w:r>
      <w:r w:rsidR="007865EE">
        <w:t xml:space="preserve"> individual </w:t>
      </w:r>
      <w:r w:rsidR="00BF03CA" w:rsidRPr="004242EB">
        <w:t>writing assignment</w:t>
      </w:r>
      <w:r w:rsidR="009C0C14">
        <w:t>s</w:t>
      </w:r>
      <w:r w:rsidR="007865EE">
        <w:t xml:space="preserve">: </w:t>
      </w:r>
      <w:r w:rsidR="00AC242B">
        <w:t>regular paragraph development “essays”; one</w:t>
      </w:r>
      <w:r w:rsidR="007865EE">
        <w:t xml:space="preserve"> short essay</w:t>
      </w:r>
      <w:r w:rsidR="003F5D94">
        <w:t xml:space="preserve"> and one concert review. In the short response essays, you will engage</w:t>
      </w:r>
      <w:r w:rsidR="003A4F12">
        <w:t xml:space="preserve"> analytically</w:t>
      </w:r>
      <w:r w:rsidR="003F5D94">
        <w:t xml:space="preserve"> an idea or theme from the readings and </w:t>
      </w:r>
      <w:proofErr w:type="spellStart"/>
      <w:r w:rsidR="003F5D94">
        <w:t>listenings</w:t>
      </w:r>
      <w:proofErr w:type="spellEnd"/>
      <w:r w:rsidR="003F5D94">
        <w:t xml:space="preserve"> in a given unit that you find most significant</w:t>
      </w:r>
      <w:r w:rsidR="00BF03CA" w:rsidRPr="004242EB">
        <w:t>.</w:t>
      </w:r>
      <w:r w:rsidR="003F5D94">
        <w:t xml:space="preserve"> </w:t>
      </w:r>
      <w:r w:rsidR="00707512">
        <w:t xml:space="preserve">In the concert review, you will attend a live performance and tie some aspect of the performance with the ideas we have touched on over the semester. Both papers are </w:t>
      </w:r>
      <w:r w:rsidR="00BF03CA" w:rsidRPr="004242EB">
        <w:t>an opportunit</w:t>
      </w:r>
      <w:r w:rsidR="00707512">
        <w:t>y to engage with the social</w:t>
      </w:r>
      <w:r w:rsidR="00BF03CA" w:rsidRPr="004242EB">
        <w:t xml:space="preserve"> and historical perspectives that we study in class and better understand how music functions in your own lives and communities. </w:t>
      </w:r>
    </w:p>
    <w:p w14:paraId="78FC9088" w14:textId="77777777" w:rsidR="00C6174A" w:rsidRDefault="00C6174A" w:rsidP="00BA68F9"/>
    <w:p w14:paraId="4E86E802" w14:textId="46F3BAE9" w:rsidR="00C6174A" w:rsidRDefault="00C6174A" w:rsidP="00BA68F9">
      <w:r>
        <w:t xml:space="preserve">Final Group Project: </w:t>
      </w:r>
      <w:r w:rsidR="000C48A1">
        <w:t>You will complet</w:t>
      </w:r>
      <w:r w:rsidR="00344761">
        <w:t>e a group project that engages one or more</w:t>
      </w:r>
      <w:r w:rsidR="000C48A1">
        <w:t xml:space="preserve"> social issue</w:t>
      </w:r>
      <w:r w:rsidR="00344761">
        <w:t>s</w:t>
      </w:r>
      <w:r w:rsidR="000C48A1">
        <w:t xml:space="preserve">. Details will be </w:t>
      </w:r>
      <w:r w:rsidR="00344761">
        <w:t xml:space="preserve">provided </w:t>
      </w:r>
      <w:r w:rsidR="000C48A1">
        <w:t>during Week 3.</w:t>
      </w:r>
    </w:p>
    <w:p w14:paraId="0C41AC98" w14:textId="77777777" w:rsidR="00C6174A" w:rsidRPr="004242EB" w:rsidRDefault="00C6174A" w:rsidP="00BA68F9"/>
    <w:p w14:paraId="5D32FF78" w14:textId="1FE80FD6" w:rsidR="00BB7CC7" w:rsidRPr="004242EB" w:rsidRDefault="00E97CC7" w:rsidP="00BA68F9">
      <w:r w:rsidRPr="004242EB">
        <w:t>Grading Scale by Percent: A=90-100%, B=80-90%, C=70-80%, D=60-70%, F= below 60%</w:t>
      </w:r>
    </w:p>
    <w:p w14:paraId="087F97AE" w14:textId="77777777" w:rsidR="00BB7CC7" w:rsidRPr="004242EB" w:rsidRDefault="00BB7CC7" w:rsidP="00BA68F9"/>
    <w:p w14:paraId="21EAB612" w14:textId="0F18041D" w:rsidR="00BB7CC7" w:rsidRDefault="003A4F12" w:rsidP="00BA68F9">
      <w:r>
        <w:t>Writing prompts/</w:t>
      </w:r>
      <w:r w:rsidR="00C42626">
        <w:t>Discussions</w:t>
      </w:r>
      <w:r w:rsidR="00C42626">
        <w:tab/>
      </w:r>
      <w:r>
        <w:t>10</w:t>
      </w:r>
      <w:r w:rsidR="00BB7CC7" w:rsidRPr="004242EB">
        <w:t xml:space="preserve"> X </w:t>
      </w:r>
      <w:r w:rsidR="00C42626">
        <w:t xml:space="preserve">25 </w:t>
      </w:r>
      <w:r w:rsidR="00BB7CC7" w:rsidRPr="004242EB">
        <w:t>points</w:t>
      </w:r>
      <w:r w:rsidR="00BB7CC7" w:rsidRPr="004242EB">
        <w:tab/>
      </w:r>
      <w:r w:rsidR="00BB7CC7" w:rsidRPr="004242EB">
        <w:tab/>
      </w:r>
      <w:r>
        <w:t>25</w:t>
      </w:r>
      <w:r w:rsidR="00C42626">
        <w:t>0</w:t>
      </w:r>
      <w:r w:rsidR="00BB7CC7" w:rsidRPr="004242EB">
        <w:t xml:space="preserve"> points</w:t>
      </w:r>
      <w:r w:rsidR="00BB7CC7" w:rsidRPr="004242EB">
        <w:tab/>
        <w:t>(</w:t>
      </w:r>
      <w:r>
        <w:t>25</w:t>
      </w:r>
      <w:r w:rsidR="00BB7CC7" w:rsidRPr="004242EB">
        <w:t>% of grade)</w:t>
      </w:r>
    </w:p>
    <w:p w14:paraId="39203AB6" w14:textId="6BF25806" w:rsidR="00297E06" w:rsidRPr="004242EB" w:rsidRDefault="00297E06" w:rsidP="00BA68F9">
      <w:r>
        <w:t>Listening Quizzes</w:t>
      </w:r>
      <w:r>
        <w:tab/>
      </w:r>
      <w:r>
        <w:tab/>
        <w:t xml:space="preserve"> </w:t>
      </w:r>
      <w:proofErr w:type="gramStart"/>
      <w:r>
        <w:t>4  X</w:t>
      </w:r>
      <w:proofErr w:type="gramEnd"/>
      <w:r>
        <w:t xml:space="preserve">  25</w:t>
      </w:r>
      <w:r>
        <w:tab/>
      </w:r>
      <w:r>
        <w:tab/>
        <w:t>100 points</w:t>
      </w:r>
      <w:r>
        <w:tab/>
        <w:t>(10% of grade)</w:t>
      </w:r>
    </w:p>
    <w:p w14:paraId="6D8CF252" w14:textId="22B00775" w:rsidR="00A76FEE" w:rsidRPr="004242EB" w:rsidRDefault="00C42626" w:rsidP="00BA68F9">
      <w:r>
        <w:t>Short Essay</w:t>
      </w:r>
      <w:r w:rsidR="00A76FEE" w:rsidRPr="004242EB">
        <w:t xml:space="preserve"> </w:t>
      </w:r>
      <w:r w:rsidR="00A76FEE" w:rsidRPr="004242EB">
        <w:tab/>
      </w:r>
      <w:r w:rsidR="00516ED9">
        <w:tab/>
      </w:r>
      <w:r w:rsidR="00516ED9">
        <w:tab/>
      </w:r>
      <w:r w:rsidR="00297E06">
        <w:t xml:space="preserve"> </w:t>
      </w:r>
      <w:proofErr w:type="gramStart"/>
      <w:r w:rsidR="00297E06">
        <w:t>1</w:t>
      </w:r>
      <w:r w:rsidR="00A76FEE" w:rsidRPr="004242EB">
        <w:t xml:space="preserve"> </w:t>
      </w:r>
      <w:r w:rsidR="00297E06">
        <w:t xml:space="preserve"> </w:t>
      </w:r>
      <w:r w:rsidR="00A76FEE" w:rsidRPr="004242EB">
        <w:t>X</w:t>
      </w:r>
      <w:proofErr w:type="gramEnd"/>
      <w:r w:rsidR="00A76FEE" w:rsidRPr="004242EB">
        <w:t xml:space="preserve"> </w:t>
      </w:r>
      <w:r>
        <w:t xml:space="preserve">100 </w:t>
      </w:r>
      <w:r w:rsidR="00A76FEE" w:rsidRPr="004242EB">
        <w:t>points</w:t>
      </w:r>
      <w:r w:rsidR="00A76FEE" w:rsidRPr="004242EB">
        <w:tab/>
      </w:r>
      <w:r w:rsidR="000C728E">
        <w:t>2</w:t>
      </w:r>
      <w:r w:rsidR="00BF03CA" w:rsidRPr="004242EB">
        <w:t xml:space="preserve">00 points </w:t>
      </w:r>
      <w:r w:rsidR="00BF03CA" w:rsidRPr="004242EB">
        <w:tab/>
        <w:t>(</w:t>
      </w:r>
      <w:r w:rsidR="000C728E">
        <w:t>2</w:t>
      </w:r>
      <w:r w:rsidR="00BF03CA" w:rsidRPr="004242EB">
        <w:t>0</w:t>
      </w:r>
      <w:r w:rsidR="00A76FEE" w:rsidRPr="004242EB">
        <w:t>% of grade)</w:t>
      </w:r>
    </w:p>
    <w:p w14:paraId="00A3BB62" w14:textId="561AE1A7" w:rsidR="000C728E" w:rsidRDefault="003A4F12" w:rsidP="00BA68F9">
      <w:r>
        <w:t xml:space="preserve">Concert </w:t>
      </w:r>
      <w:r w:rsidR="00297E06">
        <w:t>Project</w:t>
      </w:r>
      <w:r>
        <w:tab/>
      </w:r>
      <w:r>
        <w:tab/>
      </w:r>
      <w:r w:rsidR="00297E06">
        <w:t xml:space="preserve"> </w:t>
      </w:r>
      <w:proofErr w:type="gramStart"/>
      <w:r>
        <w:t xml:space="preserve">1 </w:t>
      </w:r>
      <w:r w:rsidR="00297E06">
        <w:t xml:space="preserve"> </w:t>
      </w:r>
      <w:r>
        <w:t>x</w:t>
      </w:r>
      <w:proofErr w:type="gramEnd"/>
      <w:r>
        <w:t xml:space="preserve"> 15</w:t>
      </w:r>
      <w:r w:rsidR="000C728E">
        <w:t>0 points</w:t>
      </w:r>
      <w:r w:rsidR="000C728E">
        <w:tab/>
        <w:t>100 points</w:t>
      </w:r>
      <w:r>
        <w:tab/>
        <w:t>(15</w:t>
      </w:r>
      <w:r w:rsidR="00344761">
        <w:t>% of grade)</w:t>
      </w:r>
    </w:p>
    <w:p w14:paraId="53391B30" w14:textId="604FAED0" w:rsidR="00BB7CC7" w:rsidRPr="004242EB" w:rsidRDefault="000C728E" w:rsidP="00BA68F9">
      <w:r>
        <w:t xml:space="preserve">Final </w:t>
      </w:r>
      <w:r w:rsidR="00297E06">
        <w:t xml:space="preserve">(Group) </w:t>
      </w:r>
      <w:r>
        <w:t>Project</w:t>
      </w:r>
      <w:r>
        <w:tab/>
      </w:r>
      <w:r w:rsidR="00BB7CC7" w:rsidRPr="004242EB">
        <w:tab/>
      </w:r>
      <w:r w:rsidR="00297E06">
        <w:t xml:space="preserve"> </w:t>
      </w:r>
      <w:proofErr w:type="gramStart"/>
      <w:r w:rsidR="00516ED9">
        <w:t xml:space="preserve">1 </w:t>
      </w:r>
      <w:r w:rsidR="00297E06">
        <w:t xml:space="preserve"> </w:t>
      </w:r>
      <w:r w:rsidR="00516ED9">
        <w:t>x</w:t>
      </w:r>
      <w:proofErr w:type="gramEnd"/>
      <w:r w:rsidR="00516ED9">
        <w:t xml:space="preserve"> 25</w:t>
      </w:r>
      <w:r>
        <w:t>0 points</w:t>
      </w:r>
      <w:r w:rsidR="00BB7CC7" w:rsidRPr="004242EB">
        <w:tab/>
      </w:r>
      <w:r w:rsidR="00A76FEE" w:rsidRPr="004242EB">
        <w:t>2</w:t>
      </w:r>
      <w:r w:rsidR="00516ED9">
        <w:t>5</w:t>
      </w:r>
      <w:r w:rsidR="00BB7CC7" w:rsidRPr="004242EB">
        <w:t>0 points</w:t>
      </w:r>
      <w:r w:rsidR="00BB7CC7" w:rsidRPr="004242EB">
        <w:tab/>
        <w:t>(2</w:t>
      </w:r>
      <w:r w:rsidR="00A76FEE" w:rsidRPr="004242EB">
        <w:t>5</w:t>
      </w:r>
      <w:r w:rsidR="00BB7CC7" w:rsidRPr="004242EB">
        <w:t>% of grade)</w:t>
      </w:r>
    </w:p>
    <w:p w14:paraId="50D4F3C0" w14:textId="0F566985" w:rsidR="00BB7CC7" w:rsidRPr="004242EB" w:rsidRDefault="007C35AA" w:rsidP="00BA68F9">
      <w:r w:rsidRPr="004242EB">
        <w:t>Participation</w:t>
      </w:r>
      <w:r w:rsidR="00BB7CC7" w:rsidRPr="004242EB">
        <w:tab/>
      </w:r>
      <w:r w:rsidR="00BB7CC7" w:rsidRPr="004242EB">
        <w:tab/>
      </w:r>
      <w:r w:rsidR="00BB7CC7" w:rsidRPr="004242EB">
        <w:tab/>
      </w:r>
      <w:r w:rsidR="00BB7CC7" w:rsidRPr="004242EB">
        <w:tab/>
      </w:r>
      <w:r w:rsidR="00BB7CC7" w:rsidRPr="004242EB">
        <w:tab/>
      </w:r>
      <w:r w:rsidR="00344761">
        <w:tab/>
      </w:r>
      <w:r w:rsidR="00BF03CA" w:rsidRPr="004242EB">
        <w:t>10</w:t>
      </w:r>
      <w:r w:rsidR="00BB7CC7" w:rsidRPr="004242EB">
        <w:t>0 points</w:t>
      </w:r>
      <w:r w:rsidR="00BB7CC7" w:rsidRPr="004242EB">
        <w:tab/>
        <w:t>(</w:t>
      </w:r>
      <w:r w:rsidR="00BF03CA" w:rsidRPr="004242EB">
        <w:t>10</w:t>
      </w:r>
      <w:r w:rsidR="00BB7CC7" w:rsidRPr="004242EB">
        <w:t>% of grade)</w:t>
      </w:r>
    </w:p>
    <w:p w14:paraId="1497FB7F" w14:textId="53948AA7" w:rsidR="00BB7CC7" w:rsidRPr="004242EB" w:rsidRDefault="00BB7CC7" w:rsidP="00BA68F9">
      <w:r w:rsidRPr="004242EB">
        <w:tab/>
      </w:r>
      <w:r w:rsidRPr="004242EB">
        <w:tab/>
      </w:r>
      <w:r w:rsidRPr="004242EB">
        <w:tab/>
      </w:r>
      <w:r w:rsidRPr="004242EB">
        <w:tab/>
      </w:r>
      <w:r w:rsidRPr="004242EB">
        <w:tab/>
      </w:r>
      <w:r w:rsidRPr="004242EB">
        <w:tab/>
      </w:r>
      <w:r w:rsidR="00344761">
        <w:tab/>
      </w:r>
      <w:r w:rsidR="00297E06">
        <w:t>10</w:t>
      </w:r>
      <w:r w:rsidRPr="004242EB">
        <w:t>00 points possible</w:t>
      </w:r>
    </w:p>
    <w:p w14:paraId="204064F6" w14:textId="77777777" w:rsidR="00BF03CA" w:rsidRPr="004242EB" w:rsidRDefault="00BF03CA" w:rsidP="00BA68F9"/>
    <w:p w14:paraId="5B0929F6" w14:textId="2F5CA9BA" w:rsidR="00BA68F9" w:rsidRDefault="00BA68F9" w:rsidP="00BA68F9">
      <w:pPr>
        <w:pStyle w:val="Heading2"/>
      </w:pPr>
      <w:r w:rsidRPr="001F3FCC">
        <w:t>Late Work</w:t>
      </w:r>
    </w:p>
    <w:p w14:paraId="59D6F03D" w14:textId="201E7E27" w:rsidR="00F25969" w:rsidRPr="00F25969" w:rsidRDefault="001F3FCC" w:rsidP="00F25969">
      <w:r>
        <w:t>You have one class period of grace if you fail to submit your work on time. For example, if an assignment is due on Friday</w:t>
      </w:r>
      <w:r w:rsidR="009C0C14">
        <w:t>,</w:t>
      </w:r>
      <w:r>
        <w:t xml:space="preserve"> you have until the following </w:t>
      </w:r>
      <w:r w:rsidR="009C0C14">
        <w:t xml:space="preserve">Monday </w:t>
      </w:r>
      <w:r>
        <w:t>to submit it to Canvas. After that grac</w:t>
      </w:r>
      <w:r w:rsidR="00F36DEF">
        <w:t xml:space="preserve">e period, you </w:t>
      </w:r>
      <w:r>
        <w:t xml:space="preserve">will </w:t>
      </w:r>
      <w:r w:rsidR="00F36DEF">
        <w:t>receive re</w:t>
      </w:r>
      <w:r>
        <w:t>duced cr</w:t>
      </w:r>
      <w:r w:rsidR="009C0C14">
        <w:t>edit for the assignment, up to 6</w:t>
      </w:r>
      <w:r>
        <w:t>0%.</w:t>
      </w:r>
    </w:p>
    <w:p w14:paraId="7EE6C811" w14:textId="77777777" w:rsidR="00274232" w:rsidRPr="004242EB" w:rsidRDefault="00274232" w:rsidP="00BA68F9">
      <w:pPr>
        <w:pStyle w:val="Heading2"/>
      </w:pPr>
      <w:r w:rsidRPr="004242EB">
        <w:t>Communication Policy:</w:t>
      </w:r>
    </w:p>
    <w:p w14:paraId="7696393F" w14:textId="54C096A9" w:rsidR="00274232" w:rsidRPr="004242EB" w:rsidRDefault="00274232" w:rsidP="00BA68F9">
      <w:r w:rsidRPr="004242EB">
        <w:t xml:space="preserve">If you have a question, concern, or need to discuss anything about the class, </w:t>
      </w:r>
      <w:r w:rsidR="001F3FCC">
        <w:t xml:space="preserve">please speak </w:t>
      </w:r>
      <w:r w:rsidRPr="004242EB">
        <w:t xml:space="preserve">to me after class or during my office hours. </w:t>
      </w:r>
      <w:r w:rsidR="001F3FCC">
        <w:t>If in-person doesn’t work, email me. You can expect an answer within 48 hours, but often sooner.</w:t>
      </w:r>
      <w:r w:rsidRPr="004242EB">
        <w:t xml:space="preserve"> </w:t>
      </w:r>
      <w:r w:rsidR="001F3FCC">
        <w:t xml:space="preserve">Make sure you check our Canvas course page regularly to stay apprised of assignments, quizzes, study guides, announcements, etc. </w:t>
      </w:r>
    </w:p>
    <w:p w14:paraId="7C1F1680" w14:textId="639972AD" w:rsidR="00274232" w:rsidRDefault="003C75C7" w:rsidP="00BA68F9">
      <w:pPr>
        <w:pStyle w:val="Heading2"/>
      </w:pPr>
      <w:r>
        <w:t>University Policies and Other Useful Links /</w:t>
      </w:r>
      <w:r w:rsidR="00274232">
        <w:t xml:space="preserve"> Information</w:t>
      </w:r>
    </w:p>
    <w:p w14:paraId="4C83FE0B" w14:textId="77777777" w:rsidR="00297E06" w:rsidRDefault="00297E06" w:rsidP="00C93458">
      <w:pPr>
        <w:pStyle w:val="Heading3"/>
      </w:pPr>
      <w:r>
        <w:t>DEFIBRILLATORS IN THE COLLEGE OF MUSIC</w:t>
      </w:r>
    </w:p>
    <w:p w14:paraId="7EB5B952" w14:textId="77777777" w:rsidR="00297E06" w:rsidRDefault="00297E06" w:rsidP="00297E06"/>
    <w:p w14:paraId="29163146" w14:textId="77777777" w:rsidR="00C93458" w:rsidRPr="00C93458" w:rsidRDefault="00297E06" w:rsidP="00C93458">
      <w:pPr>
        <w:pStyle w:val="ListParagraph"/>
        <w:numPr>
          <w:ilvl w:val="0"/>
          <w:numId w:val="16"/>
        </w:numPr>
        <w:rPr>
          <w:b/>
        </w:rPr>
      </w:pPr>
      <w:r w:rsidRPr="00C93458">
        <w:rPr>
          <w:b/>
        </w:rPr>
        <w:t xml:space="preserve">Music Building: </w:t>
      </w:r>
    </w:p>
    <w:p w14:paraId="5E56CC3B" w14:textId="3C9ADD1D" w:rsidR="00297E06" w:rsidRDefault="00297E06" w:rsidP="00C93458">
      <w:pPr>
        <w:pStyle w:val="ListParagraph"/>
        <w:numPr>
          <w:ilvl w:val="1"/>
          <w:numId w:val="16"/>
        </w:numPr>
      </w:pPr>
      <w:r>
        <w:t>Across from the west side of the Music Commons, directly across from the elevator</w:t>
      </w:r>
    </w:p>
    <w:p w14:paraId="2D06B7B4" w14:textId="77777777" w:rsidR="00C93458" w:rsidRDefault="00297E06" w:rsidP="00C93458">
      <w:pPr>
        <w:pStyle w:val="ListParagraph"/>
        <w:numPr>
          <w:ilvl w:val="1"/>
          <w:numId w:val="16"/>
        </w:numPr>
      </w:pPr>
      <w:r>
        <w:t>Third floor hallway, across from the staircase that comes up from the Copy Room. Next to Room 322</w:t>
      </w:r>
    </w:p>
    <w:p w14:paraId="3DE0AA82" w14:textId="77777777" w:rsidR="00C93458" w:rsidRDefault="00297E06" w:rsidP="00C93458">
      <w:pPr>
        <w:pStyle w:val="ListParagraph"/>
        <w:numPr>
          <w:ilvl w:val="1"/>
          <w:numId w:val="16"/>
        </w:numPr>
      </w:pPr>
      <w:r>
        <w:t>Across from the Copy Room next to Room 293</w:t>
      </w:r>
    </w:p>
    <w:p w14:paraId="5D4F4B37" w14:textId="77777777" w:rsidR="00C93458" w:rsidRDefault="00297E06" w:rsidP="00C93458">
      <w:pPr>
        <w:pStyle w:val="ListParagraph"/>
        <w:numPr>
          <w:ilvl w:val="1"/>
          <w:numId w:val="16"/>
        </w:numPr>
      </w:pPr>
      <w:proofErr w:type="spellStart"/>
      <w:r>
        <w:t>Voertman</w:t>
      </w:r>
      <w:proofErr w:type="spellEnd"/>
      <w:r>
        <w:t xml:space="preserve"> Lobby by the big double set of doors that lead out to the courtyard</w:t>
      </w:r>
    </w:p>
    <w:p w14:paraId="56E96762" w14:textId="17F67795" w:rsidR="00297E06" w:rsidRDefault="00297E06" w:rsidP="00C93458">
      <w:pPr>
        <w:pStyle w:val="ListParagraph"/>
        <w:numPr>
          <w:ilvl w:val="1"/>
          <w:numId w:val="16"/>
        </w:numPr>
      </w:pPr>
      <w:r>
        <w:t>Main Office (247) under the student worker’s desk</w:t>
      </w:r>
    </w:p>
    <w:p w14:paraId="70C1903B" w14:textId="527447EC" w:rsidR="00297E06" w:rsidRDefault="00297E06" w:rsidP="00C93458">
      <w:pPr>
        <w:pStyle w:val="ListParagraph"/>
        <w:numPr>
          <w:ilvl w:val="0"/>
          <w:numId w:val="16"/>
        </w:numPr>
      </w:pPr>
      <w:r w:rsidRPr="00C93458">
        <w:rPr>
          <w:b/>
        </w:rPr>
        <w:t>Music Annex:</w:t>
      </w:r>
      <w:r>
        <w:t xml:space="preserve"> Next to room MA117, near the triple set of doors on the east side of the building</w:t>
      </w:r>
    </w:p>
    <w:p w14:paraId="0CB067C4" w14:textId="18B3CAF0" w:rsidR="00297E06" w:rsidRDefault="00297E06" w:rsidP="00C93458">
      <w:pPr>
        <w:pStyle w:val="ListParagraph"/>
        <w:numPr>
          <w:ilvl w:val="0"/>
          <w:numId w:val="16"/>
        </w:numPr>
      </w:pPr>
      <w:r w:rsidRPr="00C93458">
        <w:rPr>
          <w:b/>
        </w:rPr>
        <w:t>Music Practice Building North:</w:t>
      </w:r>
      <w:r>
        <w:t xml:space="preserve"> First floor on the Avenue C side</w:t>
      </w:r>
    </w:p>
    <w:p w14:paraId="4284FAF2" w14:textId="34EC0BA9" w:rsidR="00297E06" w:rsidRDefault="00297E06" w:rsidP="00C93458">
      <w:pPr>
        <w:pStyle w:val="ListParagraph"/>
        <w:numPr>
          <w:ilvl w:val="0"/>
          <w:numId w:val="16"/>
        </w:numPr>
      </w:pPr>
      <w:r w:rsidRPr="00C93458">
        <w:rPr>
          <w:b/>
        </w:rPr>
        <w:t>Music Practice Building South:</w:t>
      </w:r>
      <w:r>
        <w:t xml:space="preserve"> First floor on the Avenue C side</w:t>
      </w:r>
    </w:p>
    <w:p w14:paraId="325AFB85" w14:textId="36888F7D" w:rsidR="00297E06" w:rsidRDefault="00297E06" w:rsidP="00C93458">
      <w:pPr>
        <w:pStyle w:val="ListParagraph"/>
        <w:numPr>
          <w:ilvl w:val="0"/>
          <w:numId w:val="16"/>
        </w:numPr>
      </w:pPr>
      <w:r w:rsidRPr="00C93458">
        <w:rPr>
          <w:b/>
        </w:rPr>
        <w:t>Bain Hall:</w:t>
      </w:r>
      <w:r>
        <w:t xml:space="preserve"> First floor by the restrooms</w:t>
      </w:r>
    </w:p>
    <w:p w14:paraId="676FF37C" w14:textId="4BD82AB9" w:rsidR="00297E06" w:rsidRDefault="00297E06" w:rsidP="00C93458">
      <w:pPr>
        <w:pStyle w:val="ListParagraph"/>
        <w:numPr>
          <w:ilvl w:val="0"/>
          <w:numId w:val="16"/>
        </w:numPr>
      </w:pPr>
      <w:r w:rsidRPr="00C93458">
        <w:rPr>
          <w:b/>
        </w:rPr>
        <w:t>Murchison Performing Arts Center:</w:t>
      </w:r>
      <w:r>
        <w:t xml:space="preserve"> Located off the main lobby, beyond the grand staircase, across from the single occupancy restroom (next to the public water fountains)</w:t>
      </w:r>
    </w:p>
    <w:p w14:paraId="0741F1E2" w14:textId="77777777" w:rsidR="00297E06" w:rsidRDefault="00297E06" w:rsidP="00C93458">
      <w:pPr>
        <w:pStyle w:val="Heading3"/>
      </w:pPr>
      <w:r>
        <w:t>ACADEMIC INTEGRITY</w:t>
      </w:r>
    </w:p>
    <w:p w14:paraId="16049CE8" w14:textId="77777777" w:rsidR="00297E06" w:rsidRDefault="00297E06" w:rsidP="00297E06">
      <w: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w:t>
      </w:r>
      <w:r>
        <w:lastRenderedPageBreak/>
        <w:t>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See: Academic Integrity LINK: https://policy.unt.edu/policy/06-003</w:t>
      </w:r>
    </w:p>
    <w:p w14:paraId="12EB57E2" w14:textId="77777777" w:rsidR="00297E06" w:rsidRDefault="00297E06" w:rsidP="00C93458">
      <w:pPr>
        <w:pStyle w:val="Heading3"/>
      </w:pPr>
      <w:r>
        <w:t>STUDENT BEHAVIOR</w:t>
      </w:r>
    </w:p>
    <w:p w14:paraId="68ACCEE4" w14:textId="77777777" w:rsidR="00297E06" w:rsidRDefault="00297E06" w:rsidP="00297E06">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See: Student Code of Conduct Link: https://deanofstudents.unt.edu/conduct</w:t>
      </w:r>
    </w:p>
    <w:p w14:paraId="6720DA51" w14:textId="77777777" w:rsidR="00297E06" w:rsidRDefault="00297E06" w:rsidP="00C93458">
      <w:pPr>
        <w:pStyle w:val="Heading3"/>
      </w:pPr>
      <w:r>
        <w:t>ACCESS TO INFORMATION – EAGLE CONNECT</w:t>
      </w:r>
    </w:p>
    <w:p w14:paraId="0B8F71AF" w14:textId="77777777" w:rsidR="00297E06" w:rsidRDefault="00297E06" w:rsidP="00297E06">
      <w:r>
        <w:t>Your access point for business and academic services at UNT occurs at my.unt.edu. All official communication from the university will be delivered to your Eagle Connect account. For more information, please visit the website that explains Eagle Connect. See: Eagle Connect LINK: eagleconnect.unt.edu/</w:t>
      </w:r>
    </w:p>
    <w:p w14:paraId="3F9846D7" w14:textId="77777777" w:rsidR="00297E06" w:rsidRDefault="00297E06" w:rsidP="00C93458">
      <w:pPr>
        <w:pStyle w:val="Heading3"/>
      </w:pPr>
      <w:r>
        <w:t>ODA STATEMENT</w:t>
      </w:r>
    </w:p>
    <w:p w14:paraId="3BF7BF41" w14:textId="77777777" w:rsidR="00297E06" w:rsidRDefault="00297E06" w:rsidP="00297E06">
      <w: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See: ODA LINK: disability.unt.edu. (Phone: (940) 565-4323)</w:t>
      </w:r>
    </w:p>
    <w:p w14:paraId="010DFB06" w14:textId="77777777" w:rsidR="00297E06" w:rsidRDefault="00297E06" w:rsidP="00C93458">
      <w:pPr>
        <w:pStyle w:val="Heading3"/>
      </w:pPr>
      <w:r>
        <w:t>Health and Safety Information</w:t>
      </w:r>
    </w:p>
    <w:p w14:paraId="5CB16240" w14:textId="77777777" w:rsidR="00297E06" w:rsidRDefault="00297E06" w:rsidP="00297E06">
      <w:r>
        <w:t>Students can access information about health and safety at: https://music.unt.edu/student-health-and-wellness</w:t>
      </w:r>
    </w:p>
    <w:p w14:paraId="2295E7CE" w14:textId="77777777" w:rsidR="00297E06" w:rsidRDefault="00297E06" w:rsidP="00297E06"/>
    <w:p w14:paraId="6BEA9489" w14:textId="77777777" w:rsidR="00297E06" w:rsidRDefault="00297E06" w:rsidP="00297E06">
      <w:r w:rsidRPr="00C93458">
        <w:rPr>
          <w:rStyle w:val="Heading3Char"/>
        </w:rPr>
        <w:lastRenderedPageBreak/>
        <w:t>Registration Information for Students</w:t>
      </w:r>
      <w:r>
        <w:t xml:space="preserve"> See: Registration Information Link: https://registrar.unt.edu/students</w:t>
      </w:r>
    </w:p>
    <w:p w14:paraId="21514FA5" w14:textId="77777777" w:rsidR="00297E06" w:rsidRDefault="00297E06" w:rsidP="00297E06"/>
    <w:p w14:paraId="2B014D06" w14:textId="77777777" w:rsidR="00297E06" w:rsidRDefault="00297E06" w:rsidP="00297E06">
      <w:r w:rsidRPr="00C93458">
        <w:rPr>
          <w:rStyle w:val="Heading3Char"/>
        </w:rPr>
        <w:t xml:space="preserve">Academic Calendar, </w:t>
      </w:r>
      <w:proofErr w:type="gramStart"/>
      <w:r w:rsidRPr="00C93458">
        <w:rPr>
          <w:rStyle w:val="Heading3Char"/>
        </w:rPr>
        <w:t>Fall</w:t>
      </w:r>
      <w:proofErr w:type="gramEnd"/>
      <w:r w:rsidRPr="00C93458">
        <w:rPr>
          <w:rStyle w:val="Heading3Char"/>
        </w:rPr>
        <w:t xml:space="preserve"> 2025</w:t>
      </w:r>
      <w:r>
        <w:t xml:space="preserve"> See: Fall 2025 Registration Information Link: https://registrar.unt.edu/registration/fall-academic-calendar.html</w:t>
      </w:r>
    </w:p>
    <w:p w14:paraId="21ADBD11" w14:textId="77777777" w:rsidR="00297E06" w:rsidRDefault="00297E06" w:rsidP="00297E06"/>
    <w:p w14:paraId="678D5910" w14:textId="6F08879D" w:rsidR="00297E06" w:rsidRDefault="00297E06" w:rsidP="00297E06">
      <w:r>
        <w:t xml:space="preserve">Final Exam Schedule, </w:t>
      </w:r>
      <w:proofErr w:type="gramStart"/>
      <w:r>
        <w:t>Fall</w:t>
      </w:r>
      <w:proofErr w:type="gramEnd"/>
      <w:r>
        <w:t xml:space="preserve"> 2025</w:t>
      </w:r>
      <w:r w:rsidR="00C93458">
        <w:t xml:space="preserve"> </w:t>
      </w:r>
      <w:r>
        <w:t>See above</w:t>
      </w:r>
    </w:p>
    <w:p w14:paraId="3C0B4228" w14:textId="77777777" w:rsidR="00297E06" w:rsidRDefault="00297E06" w:rsidP="00C93458">
      <w:pPr>
        <w:pStyle w:val="Heading3"/>
      </w:pPr>
      <w:r>
        <w:t>Financial Aid and Satisfactory Academic Progress</w:t>
      </w:r>
    </w:p>
    <w:p w14:paraId="075C7735" w14:textId="77777777" w:rsidR="00297E06" w:rsidRDefault="00297E06" w:rsidP="00C93458">
      <w:pPr>
        <w:pStyle w:val="Heading4"/>
      </w:pPr>
      <w:r>
        <w:t>Undergraduates</w:t>
      </w:r>
    </w:p>
    <w:p w14:paraId="54BFEE43" w14:textId="77777777" w:rsidR="00297E06" w:rsidRDefault="00297E06" w:rsidP="00297E06">
      <w: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9761EE6" w14:textId="77777777" w:rsidR="00297E06" w:rsidRDefault="00297E06" w:rsidP="00297E06"/>
    <w:p w14:paraId="338C1F7E" w14:textId="77777777" w:rsidR="00297E06" w:rsidRDefault="00297E06" w:rsidP="00297E06">
      <w:r>
        <w:t>Students holding music scholarships must maintain a minimum 2.5 overall cumulative GPA and 3.0 cumulative GPA in music courses.</w:t>
      </w:r>
    </w:p>
    <w:p w14:paraId="21A0F89F" w14:textId="77777777" w:rsidR="00297E06" w:rsidRDefault="00297E06" w:rsidP="00297E06"/>
    <w:p w14:paraId="2B5847E4" w14:textId="77777777" w:rsidR="00297E06" w:rsidRDefault="00297E06" w:rsidP="00297E06">
      <w: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 See: Financial Aid LINK: http://financialaid.unt.edu/sap</w:t>
      </w:r>
    </w:p>
    <w:p w14:paraId="5436BB82" w14:textId="77777777" w:rsidR="00297E06" w:rsidRDefault="00297E06" w:rsidP="00C93458">
      <w:pPr>
        <w:pStyle w:val="Heading3"/>
      </w:pPr>
      <w:r>
        <w:t>RETENTION OF STUDENT RECORDS</w:t>
      </w:r>
    </w:p>
    <w:p w14:paraId="4D3ABFF2" w14:textId="77777777" w:rsidR="00297E06" w:rsidRDefault="00297E06" w:rsidP="00297E06">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See: FERPA Link: http://ferpa.unt.edu/</w:t>
      </w:r>
    </w:p>
    <w:p w14:paraId="7A17045A" w14:textId="77777777" w:rsidR="00297E06" w:rsidRDefault="00297E06" w:rsidP="00C93458">
      <w:pPr>
        <w:pStyle w:val="Heading3"/>
      </w:pPr>
      <w:r>
        <w:t>COUNSELING AND TESTING</w:t>
      </w:r>
    </w:p>
    <w:p w14:paraId="46CDE68C" w14:textId="394AAD25" w:rsidR="00274232" w:rsidRPr="00274232" w:rsidRDefault="00297E06" w:rsidP="00297E06">
      <w:r>
        <w:t>UNT’s Center for Counseling and Testing has an available counselor for students in need. Please visit the Center’s website for further information: See: Counseling and Testing Link: http://studentaffairs.unt.edu/counseling-and-testing-services.</w:t>
      </w:r>
    </w:p>
    <w:p w14:paraId="0A7C2561" w14:textId="222AA3C9" w:rsidR="00C93458" w:rsidRDefault="00C93458" w:rsidP="00C93458"/>
    <w:p w14:paraId="489BEE64" w14:textId="5506E992" w:rsidR="00BA1A8D" w:rsidRPr="004242EB" w:rsidRDefault="00C93458" w:rsidP="002A7904">
      <w:pPr>
        <w:pStyle w:val="Heading2"/>
      </w:pPr>
      <w:r>
        <w:br w:type="page"/>
      </w:r>
      <w:r w:rsidR="00274232">
        <w:lastRenderedPageBreak/>
        <w:t>Course</w:t>
      </w:r>
      <w:r w:rsidR="00BA1A8D" w:rsidRPr="004242EB">
        <w:t xml:space="preserve"> Schedule*</w:t>
      </w:r>
      <w:r w:rsidR="00AE3B8C" w:rsidRPr="004242EB">
        <w:t xml:space="preserve"> (Three</w:t>
      </w:r>
      <w:r w:rsidR="00BA1A8D" w:rsidRPr="004242EB">
        <w:t xml:space="preserve"> 50 minute classes per week MWF)</w:t>
      </w:r>
    </w:p>
    <w:p w14:paraId="4DCEA6A7" w14:textId="5CC02FE7" w:rsidR="00BA1A8D" w:rsidRPr="004242EB" w:rsidRDefault="00BA1A8D" w:rsidP="00BA68F9">
      <w:r w:rsidRPr="004242EB">
        <w:t>*subject to changes</w:t>
      </w:r>
    </w:p>
    <w:tbl>
      <w:tblPr>
        <w:tblStyle w:val="TableGrid"/>
        <w:tblW w:w="8177" w:type="dxa"/>
        <w:tblLook w:val="04A0" w:firstRow="1" w:lastRow="0" w:firstColumn="1" w:lastColumn="0" w:noHBand="0" w:noVBand="1"/>
      </w:tblPr>
      <w:tblGrid>
        <w:gridCol w:w="1915"/>
        <w:gridCol w:w="2752"/>
        <w:gridCol w:w="3510"/>
      </w:tblGrid>
      <w:tr w:rsidR="00C8141F" w:rsidRPr="00C8141F" w14:paraId="376ACC81" w14:textId="77777777" w:rsidTr="004C3274">
        <w:tc>
          <w:tcPr>
            <w:tcW w:w="1915" w:type="dxa"/>
          </w:tcPr>
          <w:p w14:paraId="27953A47" w14:textId="77777777" w:rsidR="00C8141F" w:rsidRPr="00C8141F" w:rsidRDefault="00C8141F" w:rsidP="00BA68F9">
            <w:r w:rsidRPr="00C8141F">
              <w:t>Week (M-F)</w:t>
            </w:r>
          </w:p>
        </w:tc>
        <w:tc>
          <w:tcPr>
            <w:tcW w:w="2752" w:type="dxa"/>
          </w:tcPr>
          <w:p w14:paraId="22E98A8A" w14:textId="77777777" w:rsidR="00C8141F" w:rsidRPr="00C8141F" w:rsidRDefault="00C8141F" w:rsidP="00BA68F9">
            <w:r w:rsidRPr="00C8141F">
              <w:t>Topic</w:t>
            </w:r>
          </w:p>
        </w:tc>
        <w:tc>
          <w:tcPr>
            <w:tcW w:w="3510" w:type="dxa"/>
          </w:tcPr>
          <w:p w14:paraId="74749451" w14:textId="77777777" w:rsidR="00C8141F" w:rsidRPr="00C8141F" w:rsidRDefault="00C8141F" w:rsidP="00BA68F9">
            <w:r w:rsidRPr="00C8141F">
              <w:t>Readings &amp; Discussion Topics</w:t>
            </w:r>
          </w:p>
        </w:tc>
      </w:tr>
      <w:tr w:rsidR="00C8141F" w:rsidRPr="00C8141F" w14:paraId="23E2DC4B" w14:textId="77777777" w:rsidTr="004C3274">
        <w:tc>
          <w:tcPr>
            <w:tcW w:w="1915" w:type="dxa"/>
          </w:tcPr>
          <w:p w14:paraId="4C566ABC" w14:textId="348A6EC9" w:rsidR="00C8141F" w:rsidRPr="00C8141F" w:rsidRDefault="0070179E" w:rsidP="009C0C14">
            <w:r>
              <w:t xml:space="preserve">Week </w:t>
            </w:r>
            <w:r w:rsidR="00C8141F" w:rsidRPr="00C8141F">
              <w:t>1</w:t>
            </w:r>
            <w:r w:rsidR="00C8141F">
              <w:t xml:space="preserve"> </w:t>
            </w:r>
            <w:r w:rsidR="00CA2E78">
              <w:t xml:space="preserve">Aug. </w:t>
            </w:r>
            <w:r w:rsidR="009C0C14">
              <w:t>18-22</w:t>
            </w:r>
          </w:p>
        </w:tc>
        <w:tc>
          <w:tcPr>
            <w:tcW w:w="2752" w:type="dxa"/>
          </w:tcPr>
          <w:p w14:paraId="2A498A3C" w14:textId="68715132" w:rsidR="00C8141F" w:rsidRPr="00C8141F" w:rsidRDefault="009C0C14" w:rsidP="000B41B9">
            <w:r>
              <w:t>Defining Music, Meaning, Communication</w:t>
            </w:r>
            <w:r w:rsidR="000B41B9">
              <w:t>; Musical Terms; Listening</w:t>
            </w:r>
          </w:p>
        </w:tc>
        <w:tc>
          <w:tcPr>
            <w:tcW w:w="3510" w:type="dxa"/>
          </w:tcPr>
          <w:p w14:paraId="5E44C766" w14:textId="77777777" w:rsidR="00C8141F" w:rsidRDefault="00C8141F" w:rsidP="00BA68F9">
            <w:r w:rsidRPr="00C8141F">
              <w:t xml:space="preserve">Course Intro; </w:t>
            </w:r>
            <w:proofErr w:type="spellStart"/>
            <w:r w:rsidRPr="00C8141F">
              <w:t>Turino</w:t>
            </w:r>
            <w:proofErr w:type="spellEnd"/>
            <w:r w:rsidRPr="00C8141F">
              <w:t xml:space="preserve">, Ch. 1  </w:t>
            </w:r>
          </w:p>
          <w:p w14:paraId="6248F4C4" w14:textId="33D852B1" w:rsidR="000B41B9" w:rsidRPr="00C8141F" w:rsidRDefault="000B41B9" w:rsidP="00BA68F9"/>
        </w:tc>
      </w:tr>
      <w:tr w:rsidR="00C8141F" w:rsidRPr="00C8141F" w14:paraId="4C7B0CC6" w14:textId="77777777" w:rsidTr="004C3274">
        <w:tc>
          <w:tcPr>
            <w:tcW w:w="1915" w:type="dxa"/>
          </w:tcPr>
          <w:p w14:paraId="539A169A" w14:textId="4E91543A" w:rsidR="00C8141F" w:rsidRPr="0070179E" w:rsidRDefault="00C04B9D" w:rsidP="00C04B9D">
            <w:pPr>
              <w:rPr>
                <w:color w:val="000000" w:themeColor="text1"/>
              </w:rPr>
            </w:pPr>
            <w:r>
              <w:rPr>
                <w:color w:val="000000" w:themeColor="text1"/>
              </w:rPr>
              <w:t xml:space="preserve">Week </w:t>
            </w:r>
            <w:r w:rsidR="00C8141F" w:rsidRPr="0070179E">
              <w:rPr>
                <w:color w:val="000000" w:themeColor="text1"/>
              </w:rPr>
              <w:t xml:space="preserve">2 </w:t>
            </w:r>
            <w:r>
              <w:rPr>
                <w:color w:val="000000" w:themeColor="text1"/>
              </w:rPr>
              <w:t>Aug 25-29</w:t>
            </w:r>
            <w:r w:rsidR="00CA2E78">
              <w:rPr>
                <w:color w:val="000000" w:themeColor="text1"/>
              </w:rPr>
              <w:t xml:space="preserve"> </w:t>
            </w:r>
          </w:p>
        </w:tc>
        <w:tc>
          <w:tcPr>
            <w:tcW w:w="2752" w:type="dxa"/>
          </w:tcPr>
          <w:p w14:paraId="596202C9" w14:textId="18A798DC" w:rsidR="00C8141F" w:rsidRPr="00C8141F" w:rsidRDefault="00FF2B18" w:rsidP="00BA68F9">
            <w:r>
              <w:t xml:space="preserve">Participatory </w:t>
            </w:r>
            <w:proofErr w:type="spellStart"/>
            <w:r>
              <w:t>vs</w:t>
            </w:r>
            <w:proofErr w:type="spellEnd"/>
            <w:r>
              <w:t xml:space="preserve"> Presentational Music</w:t>
            </w:r>
          </w:p>
        </w:tc>
        <w:tc>
          <w:tcPr>
            <w:tcW w:w="3510" w:type="dxa"/>
          </w:tcPr>
          <w:p w14:paraId="2011C7FE" w14:textId="2C8D299C" w:rsidR="00C8141F" w:rsidRPr="00C8141F" w:rsidRDefault="00FF2B18" w:rsidP="00BA68F9">
            <w:proofErr w:type="spellStart"/>
            <w:r>
              <w:t>Turino</w:t>
            </w:r>
            <w:proofErr w:type="spellEnd"/>
            <w:r>
              <w:t xml:space="preserve"> Ch. 2</w:t>
            </w:r>
          </w:p>
          <w:p w14:paraId="65320F1F" w14:textId="77777777" w:rsidR="00C8141F" w:rsidRPr="00C8141F" w:rsidRDefault="00C8141F" w:rsidP="00BA68F9"/>
        </w:tc>
      </w:tr>
      <w:tr w:rsidR="00C8141F" w:rsidRPr="00C8141F" w14:paraId="4ADA39C4" w14:textId="77777777" w:rsidTr="004C3274">
        <w:tc>
          <w:tcPr>
            <w:tcW w:w="1915" w:type="dxa"/>
          </w:tcPr>
          <w:p w14:paraId="246B165E" w14:textId="34441BF4" w:rsidR="00C8141F" w:rsidRPr="00C8141F" w:rsidRDefault="00C04B9D" w:rsidP="00BA68F9">
            <w:r>
              <w:rPr>
                <w:color w:val="000000" w:themeColor="text1"/>
              </w:rPr>
              <w:t xml:space="preserve">Week </w:t>
            </w:r>
            <w:r w:rsidR="00C8141F" w:rsidRPr="00C8141F">
              <w:t>3</w:t>
            </w:r>
            <w:r w:rsidR="00C8141F">
              <w:t xml:space="preserve"> </w:t>
            </w:r>
            <w:r w:rsidR="004B166C">
              <w:t>Sep. 1-5</w:t>
            </w:r>
          </w:p>
        </w:tc>
        <w:tc>
          <w:tcPr>
            <w:tcW w:w="2752" w:type="dxa"/>
            <w:vMerge w:val="restart"/>
          </w:tcPr>
          <w:p w14:paraId="3B45CE4B" w14:textId="205E8228" w:rsidR="00C8141F" w:rsidRPr="00C8141F" w:rsidRDefault="00C8141F" w:rsidP="004B166C">
            <w:r w:rsidRPr="00C8141F">
              <w:t xml:space="preserve">Music and </w:t>
            </w:r>
            <w:r w:rsidR="004B166C">
              <w:t>Identity</w:t>
            </w:r>
          </w:p>
        </w:tc>
        <w:tc>
          <w:tcPr>
            <w:tcW w:w="3510" w:type="dxa"/>
          </w:tcPr>
          <w:p w14:paraId="0007EB4B" w14:textId="109F5A0D" w:rsidR="00C8141F" w:rsidRPr="00C8141F" w:rsidRDefault="002C7F4F" w:rsidP="00BA68F9">
            <w:proofErr w:type="spellStart"/>
            <w:r>
              <w:t>Turino</w:t>
            </w:r>
            <w:proofErr w:type="spellEnd"/>
            <w:r>
              <w:t xml:space="preserve"> Ch. 4</w:t>
            </w:r>
          </w:p>
        </w:tc>
      </w:tr>
      <w:tr w:rsidR="00C8141F" w:rsidRPr="00C8141F" w14:paraId="1FF81098" w14:textId="77777777" w:rsidTr="004C3274">
        <w:tc>
          <w:tcPr>
            <w:tcW w:w="1915" w:type="dxa"/>
          </w:tcPr>
          <w:p w14:paraId="298895CD" w14:textId="4DF627F9" w:rsidR="00C8141F" w:rsidRPr="00C8141F" w:rsidRDefault="00C04B9D" w:rsidP="004B166C">
            <w:r>
              <w:rPr>
                <w:color w:val="000000" w:themeColor="text1"/>
              </w:rPr>
              <w:t xml:space="preserve">Week </w:t>
            </w:r>
            <w:r w:rsidR="00C8141F" w:rsidRPr="00C8141F">
              <w:t>4</w:t>
            </w:r>
            <w:r w:rsidR="00C8141F">
              <w:t xml:space="preserve"> </w:t>
            </w:r>
            <w:r w:rsidR="00C8141F" w:rsidRPr="00C8141F">
              <w:t xml:space="preserve">Sep. </w:t>
            </w:r>
            <w:r w:rsidR="004B166C">
              <w:t>8-12</w:t>
            </w:r>
          </w:p>
        </w:tc>
        <w:tc>
          <w:tcPr>
            <w:tcW w:w="2752" w:type="dxa"/>
            <w:vMerge/>
          </w:tcPr>
          <w:p w14:paraId="77E7AF43" w14:textId="77777777" w:rsidR="00C8141F" w:rsidRPr="00C8141F" w:rsidRDefault="00C8141F" w:rsidP="00BA68F9"/>
        </w:tc>
        <w:tc>
          <w:tcPr>
            <w:tcW w:w="3510" w:type="dxa"/>
          </w:tcPr>
          <w:p w14:paraId="0E3B9CB9" w14:textId="13119E69" w:rsidR="00C8141F" w:rsidRPr="00C8141F" w:rsidRDefault="00C8141F" w:rsidP="00BA68F9"/>
        </w:tc>
      </w:tr>
      <w:tr w:rsidR="00C8141F" w:rsidRPr="00C8141F" w14:paraId="39487087" w14:textId="77777777" w:rsidTr="004C3274">
        <w:tc>
          <w:tcPr>
            <w:tcW w:w="1915" w:type="dxa"/>
          </w:tcPr>
          <w:p w14:paraId="69B57515" w14:textId="473F10FE" w:rsidR="00C8141F" w:rsidRPr="00C8141F" w:rsidRDefault="00C04B9D" w:rsidP="004B166C">
            <w:r>
              <w:rPr>
                <w:color w:val="000000" w:themeColor="text1"/>
              </w:rPr>
              <w:t xml:space="preserve">Week </w:t>
            </w:r>
            <w:r w:rsidR="00C8141F" w:rsidRPr="00C8141F">
              <w:t>5</w:t>
            </w:r>
            <w:r w:rsidR="00C8141F">
              <w:t xml:space="preserve"> </w:t>
            </w:r>
            <w:r w:rsidR="00C8141F" w:rsidRPr="00C8141F">
              <w:t xml:space="preserve">Sep. </w:t>
            </w:r>
            <w:r w:rsidR="004B166C">
              <w:t>15-19</w:t>
            </w:r>
          </w:p>
        </w:tc>
        <w:tc>
          <w:tcPr>
            <w:tcW w:w="2752" w:type="dxa"/>
            <w:vMerge w:val="restart"/>
          </w:tcPr>
          <w:p w14:paraId="7159991E" w14:textId="39B633A0" w:rsidR="00C8141F" w:rsidRPr="00C8141F" w:rsidRDefault="00C8141F" w:rsidP="002C7F4F">
            <w:r w:rsidRPr="00C8141F">
              <w:t xml:space="preserve">Music and </w:t>
            </w:r>
            <w:r w:rsidR="002C7F4F">
              <w:t>Technology</w:t>
            </w:r>
          </w:p>
        </w:tc>
        <w:tc>
          <w:tcPr>
            <w:tcW w:w="3510" w:type="dxa"/>
          </w:tcPr>
          <w:p w14:paraId="155402B8" w14:textId="6E0A699F" w:rsidR="00C8141F" w:rsidRPr="00C8141F" w:rsidRDefault="00C8141F" w:rsidP="00BA68F9"/>
          <w:p w14:paraId="52F91932" w14:textId="736C9BC7" w:rsidR="00C8141F" w:rsidRPr="00C8141F" w:rsidRDefault="004B166C" w:rsidP="002C7F4F">
            <w:proofErr w:type="spellStart"/>
            <w:r>
              <w:t>Turino</w:t>
            </w:r>
            <w:proofErr w:type="spellEnd"/>
            <w:r>
              <w:t xml:space="preserve">, Ch. </w:t>
            </w:r>
            <w:r w:rsidR="002C7F4F">
              <w:t>3</w:t>
            </w:r>
          </w:p>
        </w:tc>
      </w:tr>
      <w:tr w:rsidR="00C8141F" w:rsidRPr="00C8141F" w14:paraId="37E9E389" w14:textId="77777777" w:rsidTr="004C3274">
        <w:tc>
          <w:tcPr>
            <w:tcW w:w="1915" w:type="dxa"/>
          </w:tcPr>
          <w:p w14:paraId="5FD85085" w14:textId="0F10A9AB" w:rsidR="00C8141F" w:rsidRPr="00C8141F" w:rsidRDefault="00C04B9D" w:rsidP="004B166C">
            <w:r>
              <w:rPr>
                <w:color w:val="000000" w:themeColor="text1"/>
              </w:rPr>
              <w:t xml:space="preserve">Week </w:t>
            </w:r>
            <w:r w:rsidR="00C8141F" w:rsidRPr="00C8141F">
              <w:t>6</w:t>
            </w:r>
            <w:r w:rsidR="00C8141F">
              <w:t xml:space="preserve"> </w:t>
            </w:r>
            <w:r w:rsidR="00C8141F" w:rsidRPr="00C8141F">
              <w:t xml:space="preserve">Sep. </w:t>
            </w:r>
            <w:r w:rsidR="004B166C">
              <w:t>22-26</w:t>
            </w:r>
          </w:p>
        </w:tc>
        <w:tc>
          <w:tcPr>
            <w:tcW w:w="2752" w:type="dxa"/>
            <w:vMerge/>
          </w:tcPr>
          <w:p w14:paraId="0895DE27" w14:textId="77777777" w:rsidR="00C8141F" w:rsidRPr="00C8141F" w:rsidRDefault="00C8141F" w:rsidP="00BA68F9"/>
        </w:tc>
        <w:tc>
          <w:tcPr>
            <w:tcW w:w="3510" w:type="dxa"/>
          </w:tcPr>
          <w:p w14:paraId="78783DDB" w14:textId="4CF7D4C0" w:rsidR="00C8141F" w:rsidRPr="00C8141F" w:rsidRDefault="00C8141F" w:rsidP="00516ED9"/>
        </w:tc>
      </w:tr>
      <w:tr w:rsidR="00C8141F" w:rsidRPr="00C8141F" w14:paraId="4376220E" w14:textId="77777777" w:rsidTr="004C3274">
        <w:tc>
          <w:tcPr>
            <w:tcW w:w="1915" w:type="dxa"/>
          </w:tcPr>
          <w:p w14:paraId="57E80CBE" w14:textId="0E342B35" w:rsidR="00C8141F" w:rsidRPr="00C8141F" w:rsidRDefault="00C04B9D" w:rsidP="004B166C">
            <w:r>
              <w:rPr>
                <w:color w:val="000000" w:themeColor="text1"/>
              </w:rPr>
              <w:t xml:space="preserve">Week </w:t>
            </w:r>
            <w:r w:rsidR="00C8141F" w:rsidRPr="00C8141F">
              <w:t>7</w:t>
            </w:r>
            <w:r w:rsidR="00C8141F">
              <w:t xml:space="preserve"> </w:t>
            </w:r>
            <w:r w:rsidR="004B166C">
              <w:t>Sep 29-Oct. 3</w:t>
            </w:r>
          </w:p>
        </w:tc>
        <w:tc>
          <w:tcPr>
            <w:tcW w:w="2752" w:type="dxa"/>
            <w:vMerge w:val="restart"/>
          </w:tcPr>
          <w:p w14:paraId="7C3DC470" w14:textId="62FDCFFC" w:rsidR="00C8141F" w:rsidRPr="00C8141F" w:rsidRDefault="00C8141F" w:rsidP="002C7F4F">
            <w:r w:rsidRPr="00C8141F">
              <w:t xml:space="preserve">Music and </w:t>
            </w:r>
            <w:r w:rsidR="002C7F4F">
              <w:t>Spirituality</w:t>
            </w:r>
          </w:p>
        </w:tc>
        <w:tc>
          <w:tcPr>
            <w:tcW w:w="3510" w:type="dxa"/>
          </w:tcPr>
          <w:p w14:paraId="68A600B6" w14:textId="2B4F6CA0" w:rsidR="00C8141F" w:rsidRPr="00C8141F" w:rsidRDefault="002C7F4F" w:rsidP="00BA68F9">
            <w:proofErr w:type="spellStart"/>
            <w:r>
              <w:t>Turino</w:t>
            </w:r>
            <w:proofErr w:type="spellEnd"/>
            <w:r>
              <w:t>, Ch. 5</w:t>
            </w:r>
            <w:bookmarkStart w:id="0" w:name="_GoBack"/>
            <w:bookmarkEnd w:id="0"/>
          </w:p>
        </w:tc>
      </w:tr>
      <w:tr w:rsidR="00C8141F" w:rsidRPr="00C8141F" w14:paraId="69E4C833" w14:textId="77777777" w:rsidTr="004C3274">
        <w:tc>
          <w:tcPr>
            <w:tcW w:w="1915" w:type="dxa"/>
          </w:tcPr>
          <w:p w14:paraId="33AA1A2D" w14:textId="5DE6A5A9" w:rsidR="00C8141F" w:rsidRPr="00C8141F" w:rsidRDefault="00C04B9D" w:rsidP="004B166C">
            <w:r>
              <w:rPr>
                <w:color w:val="000000" w:themeColor="text1"/>
              </w:rPr>
              <w:t xml:space="preserve">Week </w:t>
            </w:r>
            <w:r w:rsidR="00C8141F" w:rsidRPr="00C8141F">
              <w:t>8</w:t>
            </w:r>
            <w:r w:rsidR="00C8141F">
              <w:t xml:space="preserve"> </w:t>
            </w:r>
            <w:r w:rsidR="00C8141F" w:rsidRPr="00C8141F">
              <w:t xml:space="preserve">Oct. </w:t>
            </w:r>
            <w:r w:rsidR="004B166C">
              <w:t>6-10</w:t>
            </w:r>
          </w:p>
        </w:tc>
        <w:tc>
          <w:tcPr>
            <w:tcW w:w="2752" w:type="dxa"/>
            <w:vMerge/>
          </w:tcPr>
          <w:p w14:paraId="1FBB0911" w14:textId="77777777" w:rsidR="00C8141F" w:rsidRPr="00C8141F" w:rsidRDefault="00C8141F" w:rsidP="00BA68F9"/>
        </w:tc>
        <w:tc>
          <w:tcPr>
            <w:tcW w:w="3510" w:type="dxa"/>
          </w:tcPr>
          <w:p w14:paraId="6557870C" w14:textId="2D082F8C" w:rsidR="00C8141F" w:rsidRPr="00C8141F" w:rsidRDefault="00C8141F" w:rsidP="00516ED9"/>
        </w:tc>
      </w:tr>
      <w:tr w:rsidR="00C8141F" w:rsidRPr="00C8141F" w14:paraId="2088F563" w14:textId="77777777" w:rsidTr="004C3274">
        <w:tc>
          <w:tcPr>
            <w:tcW w:w="1915" w:type="dxa"/>
          </w:tcPr>
          <w:p w14:paraId="43B4515A" w14:textId="02D26AFB" w:rsidR="00C8141F" w:rsidRPr="00C8141F" w:rsidRDefault="00C04B9D" w:rsidP="004B166C">
            <w:r>
              <w:rPr>
                <w:color w:val="000000" w:themeColor="text1"/>
              </w:rPr>
              <w:t xml:space="preserve">Week </w:t>
            </w:r>
            <w:r w:rsidR="00C8141F" w:rsidRPr="00C8141F">
              <w:t>9</w:t>
            </w:r>
            <w:r w:rsidR="00C8141F">
              <w:t xml:space="preserve"> </w:t>
            </w:r>
            <w:r w:rsidR="00C8141F" w:rsidRPr="00C8141F">
              <w:t xml:space="preserve">Oct. </w:t>
            </w:r>
            <w:r w:rsidR="004B166C">
              <w:t>13-17</w:t>
            </w:r>
          </w:p>
        </w:tc>
        <w:tc>
          <w:tcPr>
            <w:tcW w:w="2752" w:type="dxa"/>
            <w:vMerge w:val="restart"/>
          </w:tcPr>
          <w:p w14:paraId="77A1B7D8" w14:textId="77777777" w:rsidR="00C8141F" w:rsidRPr="00C8141F" w:rsidRDefault="00C8141F" w:rsidP="00BA68F9">
            <w:r w:rsidRPr="00C8141F">
              <w:t>Music and Politics</w:t>
            </w:r>
          </w:p>
        </w:tc>
        <w:tc>
          <w:tcPr>
            <w:tcW w:w="3510" w:type="dxa"/>
          </w:tcPr>
          <w:p w14:paraId="1216C49F" w14:textId="77777777" w:rsidR="00C8141F" w:rsidRPr="00C8141F" w:rsidRDefault="00C8141F" w:rsidP="00BA68F9">
            <w:proofErr w:type="spellStart"/>
            <w:r w:rsidRPr="00C8141F">
              <w:t>Turino</w:t>
            </w:r>
            <w:proofErr w:type="spellEnd"/>
            <w:r w:rsidRPr="00C8141F">
              <w:t xml:space="preserve"> Ch. 7</w:t>
            </w:r>
          </w:p>
          <w:p w14:paraId="0E81B1A6" w14:textId="64E122DA" w:rsidR="00C8141F" w:rsidRPr="00C8141F" w:rsidRDefault="00C8141F" w:rsidP="00516ED9"/>
        </w:tc>
      </w:tr>
      <w:tr w:rsidR="00C8141F" w:rsidRPr="00C8141F" w14:paraId="56F0E46F" w14:textId="77777777" w:rsidTr="004C3274">
        <w:tc>
          <w:tcPr>
            <w:tcW w:w="1915" w:type="dxa"/>
          </w:tcPr>
          <w:p w14:paraId="021C71D7" w14:textId="2857A10E" w:rsidR="00C8141F" w:rsidRPr="00C8141F" w:rsidRDefault="00C04B9D" w:rsidP="004B166C">
            <w:r>
              <w:rPr>
                <w:color w:val="000000" w:themeColor="text1"/>
              </w:rPr>
              <w:t xml:space="preserve">Week </w:t>
            </w:r>
            <w:r w:rsidR="00C8141F" w:rsidRPr="00C8141F">
              <w:t>10</w:t>
            </w:r>
            <w:r w:rsidR="00C8141F">
              <w:t xml:space="preserve"> </w:t>
            </w:r>
            <w:r w:rsidR="00C8141F" w:rsidRPr="00C8141F">
              <w:t xml:space="preserve">Oct. </w:t>
            </w:r>
            <w:r w:rsidR="004B166C">
              <w:t>20-24</w:t>
            </w:r>
          </w:p>
        </w:tc>
        <w:tc>
          <w:tcPr>
            <w:tcW w:w="2752" w:type="dxa"/>
            <w:vMerge/>
          </w:tcPr>
          <w:p w14:paraId="18480745" w14:textId="77777777" w:rsidR="00C8141F" w:rsidRPr="00C8141F" w:rsidRDefault="00C8141F" w:rsidP="00BA68F9"/>
        </w:tc>
        <w:tc>
          <w:tcPr>
            <w:tcW w:w="3510" w:type="dxa"/>
          </w:tcPr>
          <w:p w14:paraId="1E4BA475" w14:textId="436CEA91" w:rsidR="00C8141F" w:rsidRPr="00C8141F" w:rsidRDefault="00C8141F" w:rsidP="00516ED9"/>
        </w:tc>
      </w:tr>
      <w:tr w:rsidR="00C8141F" w:rsidRPr="00C8141F" w14:paraId="5C3D019D" w14:textId="77777777" w:rsidTr="004C3274">
        <w:tc>
          <w:tcPr>
            <w:tcW w:w="1915" w:type="dxa"/>
          </w:tcPr>
          <w:p w14:paraId="0ED0141A" w14:textId="4DDBA388" w:rsidR="00C8141F" w:rsidRPr="00C8141F" w:rsidRDefault="00C04B9D" w:rsidP="004B166C">
            <w:r>
              <w:rPr>
                <w:color w:val="000000" w:themeColor="text1"/>
              </w:rPr>
              <w:t xml:space="preserve">Week </w:t>
            </w:r>
            <w:r w:rsidR="00C8141F" w:rsidRPr="00C8141F">
              <w:t>11</w:t>
            </w:r>
            <w:r w:rsidR="00C8141F">
              <w:t xml:space="preserve"> </w:t>
            </w:r>
            <w:r w:rsidR="004B166C">
              <w:t>Oct. 27-31</w:t>
            </w:r>
          </w:p>
        </w:tc>
        <w:tc>
          <w:tcPr>
            <w:tcW w:w="2752" w:type="dxa"/>
            <w:vMerge w:val="restart"/>
          </w:tcPr>
          <w:p w14:paraId="5F9FEB02" w14:textId="77777777" w:rsidR="00C8141F" w:rsidRPr="00C8141F" w:rsidRDefault="00C8141F" w:rsidP="00BA68F9">
            <w:r w:rsidRPr="00C8141F">
              <w:t>Music and Conflict</w:t>
            </w:r>
          </w:p>
        </w:tc>
        <w:tc>
          <w:tcPr>
            <w:tcW w:w="3510" w:type="dxa"/>
          </w:tcPr>
          <w:p w14:paraId="15078319" w14:textId="77777777" w:rsidR="00C8141F" w:rsidRPr="00C8141F" w:rsidRDefault="00C8141F" w:rsidP="00BA68F9">
            <w:proofErr w:type="spellStart"/>
            <w:r w:rsidRPr="00C8141F">
              <w:t>Turino</w:t>
            </w:r>
            <w:proofErr w:type="spellEnd"/>
            <w:r w:rsidRPr="00C8141F">
              <w:t>, Ch. 6</w:t>
            </w:r>
          </w:p>
        </w:tc>
      </w:tr>
      <w:tr w:rsidR="00C8141F" w:rsidRPr="00C8141F" w14:paraId="68BD1E4E" w14:textId="77777777" w:rsidTr="004C3274">
        <w:tc>
          <w:tcPr>
            <w:tcW w:w="1915" w:type="dxa"/>
          </w:tcPr>
          <w:p w14:paraId="1558C8BE" w14:textId="74926E36" w:rsidR="00C8141F" w:rsidRPr="00C8141F" w:rsidRDefault="00C04B9D" w:rsidP="00BA68F9">
            <w:r>
              <w:rPr>
                <w:color w:val="000000" w:themeColor="text1"/>
              </w:rPr>
              <w:t xml:space="preserve">Week </w:t>
            </w:r>
            <w:r w:rsidR="00C8141F" w:rsidRPr="00C8141F">
              <w:t>12</w:t>
            </w:r>
            <w:r w:rsidR="00C8141F">
              <w:t xml:space="preserve"> </w:t>
            </w:r>
            <w:r w:rsidR="004B166C">
              <w:t>Nov. 3-7</w:t>
            </w:r>
          </w:p>
        </w:tc>
        <w:tc>
          <w:tcPr>
            <w:tcW w:w="2752" w:type="dxa"/>
            <w:vMerge/>
          </w:tcPr>
          <w:p w14:paraId="0A19EDE7" w14:textId="77777777" w:rsidR="00C8141F" w:rsidRPr="00C8141F" w:rsidRDefault="00C8141F" w:rsidP="00BA68F9"/>
        </w:tc>
        <w:tc>
          <w:tcPr>
            <w:tcW w:w="3510" w:type="dxa"/>
          </w:tcPr>
          <w:p w14:paraId="1FC87855" w14:textId="446F947E" w:rsidR="00C8141F" w:rsidRPr="00C8141F" w:rsidRDefault="00C8141F" w:rsidP="00BA68F9"/>
        </w:tc>
      </w:tr>
      <w:tr w:rsidR="00C8141F" w:rsidRPr="00C8141F" w14:paraId="4C6418D6" w14:textId="77777777" w:rsidTr="004C3274">
        <w:tc>
          <w:tcPr>
            <w:tcW w:w="1915" w:type="dxa"/>
          </w:tcPr>
          <w:p w14:paraId="5AE77D49" w14:textId="494D8492" w:rsidR="00C8141F" w:rsidRPr="00C8141F" w:rsidRDefault="00C04B9D" w:rsidP="004B166C">
            <w:r>
              <w:rPr>
                <w:color w:val="000000" w:themeColor="text1"/>
              </w:rPr>
              <w:t xml:space="preserve">Week </w:t>
            </w:r>
            <w:r w:rsidR="00C8141F" w:rsidRPr="00C8141F">
              <w:t>13</w:t>
            </w:r>
            <w:r w:rsidR="00C8141F">
              <w:t xml:space="preserve"> </w:t>
            </w:r>
            <w:r w:rsidR="00C8141F" w:rsidRPr="00C8141F">
              <w:t>Nov. 1</w:t>
            </w:r>
            <w:r w:rsidR="004B166C">
              <w:t>0</w:t>
            </w:r>
            <w:r w:rsidR="00C8141F" w:rsidRPr="00C8141F">
              <w:t>-</w:t>
            </w:r>
            <w:r w:rsidR="004B166C">
              <w:t>14</w:t>
            </w:r>
          </w:p>
        </w:tc>
        <w:tc>
          <w:tcPr>
            <w:tcW w:w="2752" w:type="dxa"/>
            <w:vMerge w:val="restart"/>
          </w:tcPr>
          <w:p w14:paraId="7DBE48C9" w14:textId="77777777" w:rsidR="00C8141F" w:rsidRPr="00C8141F" w:rsidRDefault="00C8141F" w:rsidP="00BA68F9">
            <w:r w:rsidRPr="00C8141F">
              <w:t>Music and Gender</w:t>
            </w:r>
          </w:p>
        </w:tc>
        <w:tc>
          <w:tcPr>
            <w:tcW w:w="3510" w:type="dxa"/>
          </w:tcPr>
          <w:p w14:paraId="07FB3D1C" w14:textId="07A07B1F" w:rsidR="00C8141F" w:rsidRPr="00C8141F" w:rsidRDefault="00C8141F" w:rsidP="00BA68F9"/>
        </w:tc>
      </w:tr>
      <w:tr w:rsidR="00C8141F" w:rsidRPr="00C8141F" w14:paraId="34C36B9D" w14:textId="77777777" w:rsidTr="004C3274">
        <w:tc>
          <w:tcPr>
            <w:tcW w:w="1915" w:type="dxa"/>
          </w:tcPr>
          <w:p w14:paraId="7076DC56" w14:textId="7EE53B47" w:rsidR="00C8141F" w:rsidRPr="00C8141F" w:rsidRDefault="00C04B9D" w:rsidP="00BA68F9">
            <w:r>
              <w:rPr>
                <w:color w:val="000000" w:themeColor="text1"/>
              </w:rPr>
              <w:t xml:space="preserve">Week </w:t>
            </w:r>
            <w:r w:rsidR="00C8141F" w:rsidRPr="00C8141F">
              <w:t>14</w:t>
            </w:r>
            <w:r w:rsidR="00C8141F">
              <w:t xml:space="preserve"> </w:t>
            </w:r>
            <w:r w:rsidR="004B166C">
              <w:t>Nov. 17-21</w:t>
            </w:r>
          </w:p>
        </w:tc>
        <w:tc>
          <w:tcPr>
            <w:tcW w:w="2752" w:type="dxa"/>
            <w:vMerge/>
          </w:tcPr>
          <w:p w14:paraId="1AEFD06C" w14:textId="77777777" w:rsidR="00C8141F" w:rsidRPr="00C8141F" w:rsidRDefault="00C8141F" w:rsidP="00BA68F9"/>
        </w:tc>
        <w:tc>
          <w:tcPr>
            <w:tcW w:w="3510" w:type="dxa"/>
          </w:tcPr>
          <w:p w14:paraId="7D1B7867" w14:textId="77777777" w:rsidR="00C8141F" w:rsidRPr="00C8141F" w:rsidRDefault="00C8141F" w:rsidP="00BA68F9"/>
          <w:p w14:paraId="21E6F7F6" w14:textId="2B471083" w:rsidR="00C8141F" w:rsidRPr="00C8141F" w:rsidRDefault="00C8141F" w:rsidP="00BA68F9"/>
        </w:tc>
      </w:tr>
      <w:tr w:rsidR="004B166C" w:rsidRPr="00C8141F" w14:paraId="741186C9" w14:textId="77777777" w:rsidTr="004C3274">
        <w:tc>
          <w:tcPr>
            <w:tcW w:w="1915" w:type="dxa"/>
          </w:tcPr>
          <w:p w14:paraId="0D15498C" w14:textId="634D2E99" w:rsidR="004B166C" w:rsidRDefault="004B166C" w:rsidP="004B166C">
            <w:pPr>
              <w:rPr>
                <w:color w:val="000000" w:themeColor="text1"/>
              </w:rPr>
            </w:pPr>
            <w:r>
              <w:rPr>
                <w:color w:val="000000" w:themeColor="text1"/>
              </w:rPr>
              <w:t>Nov. 24-28</w:t>
            </w:r>
          </w:p>
        </w:tc>
        <w:tc>
          <w:tcPr>
            <w:tcW w:w="2752" w:type="dxa"/>
          </w:tcPr>
          <w:p w14:paraId="04B33104" w14:textId="6C74C519" w:rsidR="004B166C" w:rsidRPr="00C8141F" w:rsidRDefault="004B166C" w:rsidP="00BA68F9">
            <w:r>
              <w:t>NO CLASS – THANKSGIVING BREAK</w:t>
            </w:r>
          </w:p>
        </w:tc>
        <w:tc>
          <w:tcPr>
            <w:tcW w:w="3510" w:type="dxa"/>
          </w:tcPr>
          <w:p w14:paraId="696C1FEC" w14:textId="77777777" w:rsidR="004B166C" w:rsidRPr="00C8141F" w:rsidRDefault="004B166C" w:rsidP="00BA68F9"/>
        </w:tc>
      </w:tr>
      <w:tr w:rsidR="00C8141F" w:rsidRPr="00C8141F" w14:paraId="48537598" w14:textId="77777777" w:rsidTr="004C3274">
        <w:tc>
          <w:tcPr>
            <w:tcW w:w="1915" w:type="dxa"/>
          </w:tcPr>
          <w:p w14:paraId="64F0F31B" w14:textId="4A0550FF" w:rsidR="00C8141F" w:rsidRPr="00C8141F" w:rsidRDefault="00C04B9D" w:rsidP="004B166C">
            <w:r>
              <w:rPr>
                <w:color w:val="000000" w:themeColor="text1"/>
              </w:rPr>
              <w:t xml:space="preserve">Week </w:t>
            </w:r>
            <w:r w:rsidR="00C8141F" w:rsidRPr="00C8141F">
              <w:t>15</w:t>
            </w:r>
            <w:r w:rsidR="00C8141F">
              <w:t xml:space="preserve"> </w:t>
            </w:r>
            <w:r w:rsidR="004B166C">
              <w:t>Dec. 1-5</w:t>
            </w:r>
          </w:p>
        </w:tc>
        <w:tc>
          <w:tcPr>
            <w:tcW w:w="2752" w:type="dxa"/>
          </w:tcPr>
          <w:p w14:paraId="0AAB4CCC" w14:textId="77777777" w:rsidR="00C8141F" w:rsidRPr="00C8141F" w:rsidRDefault="00C8141F" w:rsidP="00BA68F9">
            <w:r w:rsidRPr="00C8141F">
              <w:t>Final Presentations</w:t>
            </w:r>
          </w:p>
        </w:tc>
        <w:tc>
          <w:tcPr>
            <w:tcW w:w="3510" w:type="dxa"/>
          </w:tcPr>
          <w:p w14:paraId="68ADD67E" w14:textId="77777777" w:rsidR="00C8141F" w:rsidRPr="00C8141F" w:rsidRDefault="00C8141F" w:rsidP="00BA68F9"/>
          <w:p w14:paraId="700A9C4D" w14:textId="77777777" w:rsidR="00C8141F" w:rsidRPr="00C8141F" w:rsidRDefault="00C8141F" w:rsidP="00BA68F9"/>
          <w:p w14:paraId="621B31D4" w14:textId="61E3054F" w:rsidR="00C8141F" w:rsidRPr="00C8141F" w:rsidRDefault="00C8141F" w:rsidP="00BA68F9"/>
        </w:tc>
      </w:tr>
      <w:tr w:rsidR="00C8141F" w:rsidRPr="00C8141F" w14:paraId="0B61D79D" w14:textId="77777777" w:rsidTr="004C3274">
        <w:tc>
          <w:tcPr>
            <w:tcW w:w="1915" w:type="dxa"/>
          </w:tcPr>
          <w:p w14:paraId="44D3316B" w14:textId="7EEB3A97" w:rsidR="00C8141F" w:rsidRPr="00C8141F" w:rsidRDefault="004B166C" w:rsidP="00BA68F9">
            <w:r>
              <w:t>Week 16 Dec. 8-12</w:t>
            </w:r>
          </w:p>
        </w:tc>
        <w:tc>
          <w:tcPr>
            <w:tcW w:w="2752" w:type="dxa"/>
          </w:tcPr>
          <w:p w14:paraId="751BB09B" w14:textId="2E737AD2" w:rsidR="00C8141F" w:rsidRPr="00C8141F" w:rsidRDefault="00C93458" w:rsidP="00BA68F9">
            <w:r>
              <w:t xml:space="preserve">NO </w:t>
            </w:r>
            <w:r w:rsidR="004B166C" w:rsidRPr="00C8141F">
              <w:t>FINAL EXAM</w:t>
            </w:r>
          </w:p>
        </w:tc>
        <w:tc>
          <w:tcPr>
            <w:tcW w:w="3510" w:type="dxa"/>
          </w:tcPr>
          <w:p w14:paraId="4253293D" w14:textId="6051340D" w:rsidR="00C8141F" w:rsidRPr="00C8141F" w:rsidRDefault="00C8141F" w:rsidP="004B166C"/>
        </w:tc>
      </w:tr>
    </w:tbl>
    <w:p w14:paraId="1B20FEF1" w14:textId="77777777" w:rsidR="00BA1A8D" w:rsidRPr="004242EB" w:rsidRDefault="00BA1A8D" w:rsidP="00BA68F9"/>
    <w:sectPr w:rsidR="00BA1A8D" w:rsidRPr="004242EB" w:rsidSect="009A06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1E76A" w14:textId="77777777" w:rsidR="006D1200" w:rsidRDefault="006D1200" w:rsidP="00BA68F9">
      <w:r>
        <w:separator/>
      </w:r>
    </w:p>
  </w:endnote>
  <w:endnote w:type="continuationSeparator" w:id="0">
    <w:p w14:paraId="4E11673C" w14:textId="77777777" w:rsidR="006D1200" w:rsidRDefault="006D1200" w:rsidP="00BA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CEBCC" w14:textId="77777777" w:rsidR="006D1200" w:rsidRDefault="006D1200" w:rsidP="00BA68F9">
      <w:r>
        <w:separator/>
      </w:r>
    </w:p>
  </w:footnote>
  <w:footnote w:type="continuationSeparator" w:id="0">
    <w:p w14:paraId="0424F2D9" w14:textId="77777777" w:rsidR="006D1200" w:rsidRDefault="006D1200" w:rsidP="00BA6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946"/>
    <w:multiLevelType w:val="hybridMultilevel"/>
    <w:tmpl w:val="B0E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20469"/>
    <w:multiLevelType w:val="hybridMultilevel"/>
    <w:tmpl w:val="C6BC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30AD1"/>
    <w:multiLevelType w:val="hybridMultilevel"/>
    <w:tmpl w:val="C8A89096"/>
    <w:lvl w:ilvl="0" w:tplc="04090001">
      <w:start w:val="1"/>
      <w:numFmt w:val="bullet"/>
      <w:lvlText w:val=""/>
      <w:lvlJc w:val="left"/>
      <w:pPr>
        <w:ind w:left="720" w:hanging="360"/>
      </w:pPr>
      <w:rPr>
        <w:rFonts w:ascii="Symbol" w:hAnsi="Symbol" w:hint="default"/>
      </w:rPr>
    </w:lvl>
    <w:lvl w:ilvl="1" w:tplc="4E86F000">
      <w:numFmt w:val="bullet"/>
      <w:lvlText w:val="·"/>
      <w:lvlJc w:val="left"/>
      <w:pPr>
        <w:ind w:left="1440" w:hanging="360"/>
      </w:pPr>
      <w:rPr>
        <w:rFonts w:ascii="Calibri" w:eastAsiaTheme="minorEastAsia"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023F8"/>
    <w:multiLevelType w:val="hybridMultilevel"/>
    <w:tmpl w:val="285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87EC3"/>
    <w:multiLevelType w:val="hybridMultilevel"/>
    <w:tmpl w:val="A02C3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C3F03"/>
    <w:multiLevelType w:val="hybridMultilevel"/>
    <w:tmpl w:val="0B0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A3453"/>
    <w:multiLevelType w:val="hybridMultilevel"/>
    <w:tmpl w:val="0D9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8065C"/>
    <w:multiLevelType w:val="hybridMultilevel"/>
    <w:tmpl w:val="30C0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7E54D6"/>
    <w:multiLevelType w:val="hybridMultilevel"/>
    <w:tmpl w:val="BABA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0766F"/>
    <w:multiLevelType w:val="hybridMultilevel"/>
    <w:tmpl w:val="829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E6597"/>
    <w:multiLevelType w:val="hybridMultilevel"/>
    <w:tmpl w:val="2082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A171B"/>
    <w:multiLevelType w:val="hybridMultilevel"/>
    <w:tmpl w:val="1BE0E73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5E192B89"/>
    <w:multiLevelType w:val="hybridMultilevel"/>
    <w:tmpl w:val="8AB6F4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FE87F6E"/>
    <w:multiLevelType w:val="hybridMultilevel"/>
    <w:tmpl w:val="ED0E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05C3D"/>
    <w:multiLevelType w:val="hybridMultilevel"/>
    <w:tmpl w:val="BBE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B718D"/>
    <w:multiLevelType w:val="hybridMultilevel"/>
    <w:tmpl w:val="FC8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0"/>
  </w:num>
  <w:num w:numId="5">
    <w:abstractNumId w:val="2"/>
  </w:num>
  <w:num w:numId="6">
    <w:abstractNumId w:val="6"/>
  </w:num>
  <w:num w:numId="7">
    <w:abstractNumId w:val="8"/>
  </w:num>
  <w:num w:numId="8">
    <w:abstractNumId w:val="3"/>
  </w:num>
  <w:num w:numId="9">
    <w:abstractNumId w:val="9"/>
  </w:num>
  <w:num w:numId="10">
    <w:abstractNumId w:val="7"/>
  </w:num>
  <w:num w:numId="11">
    <w:abstractNumId w:val="15"/>
  </w:num>
  <w:num w:numId="12">
    <w:abstractNumId w:val="1"/>
  </w:num>
  <w:num w:numId="13">
    <w:abstractNumId w:val="5"/>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A0"/>
    <w:rsid w:val="0000370D"/>
    <w:rsid w:val="00003891"/>
    <w:rsid w:val="00021F3D"/>
    <w:rsid w:val="000530FB"/>
    <w:rsid w:val="00083BCA"/>
    <w:rsid w:val="00096936"/>
    <w:rsid w:val="000A33B6"/>
    <w:rsid w:val="000B41B9"/>
    <w:rsid w:val="000C48A1"/>
    <w:rsid w:val="000C728E"/>
    <w:rsid w:val="000F1CDC"/>
    <w:rsid w:val="000F7DC9"/>
    <w:rsid w:val="001161EF"/>
    <w:rsid w:val="00131603"/>
    <w:rsid w:val="00184F14"/>
    <w:rsid w:val="00187658"/>
    <w:rsid w:val="001B1C35"/>
    <w:rsid w:val="001C1730"/>
    <w:rsid w:val="001D543C"/>
    <w:rsid w:val="001E604F"/>
    <w:rsid w:val="001F3FCC"/>
    <w:rsid w:val="002151EC"/>
    <w:rsid w:val="002224D9"/>
    <w:rsid w:val="00226943"/>
    <w:rsid w:val="00246B9A"/>
    <w:rsid w:val="00256F67"/>
    <w:rsid w:val="00274232"/>
    <w:rsid w:val="00282D86"/>
    <w:rsid w:val="002929FA"/>
    <w:rsid w:val="00296C68"/>
    <w:rsid w:val="00297E06"/>
    <w:rsid w:val="002A7904"/>
    <w:rsid w:val="002C7F4F"/>
    <w:rsid w:val="002E1306"/>
    <w:rsid w:val="002F7174"/>
    <w:rsid w:val="0031730F"/>
    <w:rsid w:val="003251B8"/>
    <w:rsid w:val="003420B8"/>
    <w:rsid w:val="00344761"/>
    <w:rsid w:val="00362920"/>
    <w:rsid w:val="00362E9B"/>
    <w:rsid w:val="0037403B"/>
    <w:rsid w:val="003771F1"/>
    <w:rsid w:val="00380D90"/>
    <w:rsid w:val="00381D52"/>
    <w:rsid w:val="003A143A"/>
    <w:rsid w:val="003A2CE7"/>
    <w:rsid w:val="003A4F12"/>
    <w:rsid w:val="003C75C7"/>
    <w:rsid w:val="003E0EEF"/>
    <w:rsid w:val="003F5D94"/>
    <w:rsid w:val="00401B7C"/>
    <w:rsid w:val="00411786"/>
    <w:rsid w:val="004242EB"/>
    <w:rsid w:val="0043389E"/>
    <w:rsid w:val="00434341"/>
    <w:rsid w:val="0046721A"/>
    <w:rsid w:val="004761F4"/>
    <w:rsid w:val="0048300C"/>
    <w:rsid w:val="0049423F"/>
    <w:rsid w:val="004977DD"/>
    <w:rsid w:val="004B166C"/>
    <w:rsid w:val="004C3151"/>
    <w:rsid w:val="004C3274"/>
    <w:rsid w:val="00511043"/>
    <w:rsid w:val="00513F4F"/>
    <w:rsid w:val="00516ED9"/>
    <w:rsid w:val="00527CA0"/>
    <w:rsid w:val="00577761"/>
    <w:rsid w:val="005A077D"/>
    <w:rsid w:val="005D0249"/>
    <w:rsid w:val="005E1CE3"/>
    <w:rsid w:val="005F1B24"/>
    <w:rsid w:val="00606A4D"/>
    <w:rsid w:val="0061489E"/>
    <w:rsid w:val="006453D9"/>
    <w:rsid w:val="0065022E"/>
    <w:rsid w:val="00666A67"/>
    <w:rsid w:val="0067624B"/>
    <w:rsid w:val="00676B24"/>
    <w:rsid w:val="006B58BC"/>
    <w:rsid w:val="006B72DD"/>
    <w:rsid w:val="006D1200"/>
    <w:rsid w:val="006E20F6"/>
    <w:rsid w:val="006F357B"/>
    <w:rsid w:val="0070179E"/>
    <w:rsid w:val="0070379F"/>
    <w:rsid w:val="00707512"/>
    <w:rsid w:val="007247F4"/>
    <w:rsid w:val="00725183"/>
    <w:rsid w:val="00742BF6"/>
    <w:rsid w:val="00750931"/>
    <w:rsid w:val="007865EE"/>
    <w:rsid w:val="0079198D"/>
    <w:rsid w:val="007B7E80"/>
    <w:rsid w:val="007C35AA"/>
    <w:rsid w:val="007D771F"/>
    <w:rsid w:val="007F79A1"/>
    <w:rsid w:val="00816599"/>
    <w:rsid w:val="00837A92"/>
    <w:rsid w:val="008427E3"/>
    <w:rsid w:val="008513AE"/>
    <w:rsid w:val="00854BA9"/>
    <w:rsid w:val="008556E4"/>
    <w:rsid w:val="00880DAE"/>
    <w:rsid w:val="008C23B3"/>
    <w:rsid w:val="008C6318"/>
    <w:rsid w:val="008E05A1"/>
    <w:rsid w:val="008F5736"/>
    <w:rsid w:val="00913DCA"/>
    <w:rsid w:val="00964DE0"/>
    <w:rsid w:val="009678FB"/>
    <w:rsid w:val="00970192"/>
    <w:rsid w:val="00991863"/>
    <w:rsid w:val="009A0633"/>
    <w:rsid w:val="009C0C14"/>
    <w:rsid w:val="009F0C51"/>
    <w:rsid w:val="00A01DE9"/>
    <w:rsid w:val="00A414FC"/>
    <w:rsid w:val="00A6066A"/>
    <w:rsid w:val="00A76FEE"/>
    <w:rsid w:val="00AB4E5A"/>
    <w:rsid w:val="00AC173B"/>
    <w:rsid w:val="00AC242B"/>
    <w:rsid w:val="00AC4B08"/>
    <w:rsid w:val="00AE3B8C"/>
    <w:rsid w:val="00AF2BDC"/>
    <w:rsid w:val="00AF5FDF"/>
    <w:rsid w:val="00B07FCA"/>
    <w:rsid w:val="00B24682"/>
    <w:rsid w:val="00B71D1B"/>
    <w:rsid w:val="00B74F06"/>
    <w:rsid w:val="00B90D22"/>
    <w:rsid w:val="00B90FBD"/>
    <w:rsid w:val="00B94859"/>
    <w:rsid w:val="00BA122E"/>
    <w:rsid w:val="00BA1A8D"/>
    <w:rsid w:val="00BA4021"/>
    <w:rsid w:val="00BA501E"/>
    <w:rsid w:val="00BA68F9"/>
    <w:rsid w:val="00BB7CC7"/>
    <w:rsid w:val="00BD331A"/>
    <w:rsid w:val="00BE0925"/>
    <w:rsid w:val="00BE3EB5"/>
    <w:rsid w:val="00BE6C25"/>
    <w:rsid w:val="00BF03CA"/>
    <w:rsid w:val="00C04B9D"/>
    <w:rsid w:val="00C06E49"/>
    <w:rsid w:val="00C16BFD"/>
    <w:rsid w:val="00C36757"/>
    <w:rsid w:val="00C37D5E"/>
    <w:rsid w:val="00C42626"/>
    <w:rsid w:val="00C43D3D"/>
    <w:rsid w:val="00C6174A"/>
    <w:rsid w:val="00C63EE2"/>
    <w:rsid w:val="00C8141F"/>
    <w:rsid w:val="00C920F2"/>
    <w:rsid w:val="00C93458"/>
    <w:rsid w:val="00CA0DF9"/>
    <w:rsid w:val="00CA2E78"/>
    <w:rsid w:val="00CB1BA6"/>
    <w:rsid w:val="00CB4B32"/>
    <w:rsid w:val="00CC5FB8"/>
    <w:rsid w:val="00CC6376"/>
    <w:rsid w:val="00CD1DD3"/>
    <w:rsid w:val="00CD271E"/>
    <w:rsid w:val="00CD7047"/>
    <w:rsid w:val="00CE2623"/>
    <w:rsid w:val="00CF5824"/>
    <w:rsid w:val="00CF66FF"/>
    <w:rsid w:val="00D03F2E"/>
    <w:rsid w:val="00D13E88"/>
    <w:rsid w:val="00D174FD"/>
    <w:rsid w:val="00D30987"/>
    <w:rsid w:val="00D30AE2"/>
    <w:rsid w:val="00D30EB3"/>
    <w:rsid w:val="00D615F2"/>
    <w:rsid w:val="00D752F9"/>
    <w:rsid w:val="00D761CA"/>
    <w:rsid w:val="00D774AB"/>
    <w:rsid w:val="00DA4EA3"/>
    <w:rsid w:val="00DC15EC"/>
    <w:rsid w:val="00DC5B50"/>
    <w:rsid w:val="00DF1D0A"/>
    <w:rsid w:val="00DF3819"/>
    <w:rsid w:val="00E128B4"/>
    <w:rsid w:val="00E141C4"/>
    <w:rsid w:val="00E40962"/>
    <w:rsid w:val="00E5720A"/>
    <w:rsid w:val="00E743E3"/>
    <w:rsid w:val="00E8409F"/>
    <w:rsid w:val="00E9044D"/>
    <w:rsid w:val="00E958E9"/>
    <w:rsid w:val="00E97CC7"/>
    <w:rsid w:val="00EE0783"/>
    <w:rsid w:val="00EE7770"/>
    <w:rsid w:val="00F103D4"/>
    <w:rsid w:val="00F25969"/>
    <w:rsid w:val="00F3491C"/>
    <w:rsid w:val="00F36DEF"/>
    <w:rsid w:val="00F40360"/>
    <w:rsid w:val="00F61096"/>
    <w:rsid w:val="00F70452"/>
    <w:rsid w:val="00F83C96"/>
    <w:rsid w:val="00F84755"/>
    <w:rsid w:val="00F870CA"/>
    <w:rsid w:val="00FA141E"/>
    <w:rsid w:val="00FA1E63"/>
    <w:rsid w:val="00FB4DFD"/>
    <w:rsid w:val="00FC4FD0"/>
    <w:rsid w:val="00FD2D80"/>
    <w:rsid w:val="00FD6D31"/>
    <w:rsid w:val="00FE4676"/>
    <w:rsid w:val="00FE7373"/>
    <w:rsid w:val="00FF2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C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F9"/>
    <w:pPr>
      <w:autoSpaceDE w:val="0"/>
      <w:autoSpaceDN w:val="0"/>
      <w:adjustRightInd w:val="0"/>
    </w:pPr>
    <w:rPr>
      <w:rFonts w:asciiTheme="majorHAnsi" w:hAnsiTheme="majorHAnsi" w:cstheme="majorHAnsi"/>
      <w:color w:val="000000"/>
    </w:rPr>
  </w:style>
  <w:style w:type="paragraph" w:styleId="Heading1">
    <w:name w:val="heading 1"/>
    <w:basedOn w:val="Normal"/>
    <w:next w:val="Normal"/>
    <w:link w:val="Heading1Char"/>
    <w:uiPriority w:val="9"/>
    <w:qFormat/>
    <w:rsid w:val="00274232"/>
    <w:pPr>
      <w:keepNext/>
      <w:keepLines/>
      <w:jc w:val="center"/>
      <w:outlineLvl w:val="0"/>
    </w:pPr>
    <w:rPr>
      <w:rFonts w:eastAsiaTheme="majorEastAsia" w:cstheme="majorBidi"/>
      <w:b/>
      <w:bCs/>
      <w:color w:val="365F91" w:themeColor="accent1" w:themeShade="BF"/>
      <w:sz w:val="44"/>
      <w:szCs w:val="28"/>
    </w:rPr>
  </w:style>
  <w:style w:type="paragraph" w:styleId="Heading2">
    <w:name w:val="heading 2"/>
    <w:basedOn w:val="Normal"/>
    <w:next w:val="Normal"/>
    <w:link w:val="Heading2Char"/>
    <w:uiPriority w:val="9"/>
    <w:unhideWhenUsed/>
    <w:qFormat/>
    <w:rsid w:val="00BA68F9"/>
    <w:pPr>
      <w:keepNext/>
      <w:keepLines/>
      <w:spacing w:before="200" w:after="12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274232"/>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74232"/>
    <w:pPr>
      <w:keepNext/>
      <w:keepLines/>
      <w:spacing w:before="200"/>
      <w:outlineLvl w:val="3"/>
    </w:pPr>
    <w:rPr>
      <w:rFonts w:eastAsiaTheme="majorEastAsia"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A4D"/>
    <w:pPr>
      <w:ind w:left="720"/>
      <w:contextualSpacing/>
    </w:pPr>
  </w:style>
  <w:style w:type="character" w:styleId="CommentReference">
    <w:name w:val="annotation reference"/>
    <w:basedOn w:val="DefaultParagraphFont"/>
    <w:uiPriority w:val="99"/>
    <w:semiHidden/>
    <w:unhideWhenUsed/>
    <w:rsid w:val="006B58BC"/>
    <w:rPr>
      <w:sz w:val="16"/>
      <w:szCs w:val="16"/>
    </w:rPr>
  </w:style>
  <w:style w:type="paragraph" w:styleId="CommentText">
    <w:name w:val="annotation text"/>
    <w:basedOn w:val="Normal"/>
    <w:link w:val="CommentTextChar"/>
    <w:uiPriority w:val="99"/>
    <w:semiHidden/>
    <w:unhideWhenUsed/>
    <w:rsid w:val="006B58BC"/>
    <w:rPr>
      <w:sz w:val="20"/>
      <w:szCs w:val="20"/>
    </w:rPr>
  </w:style>
  <w:style w:type="character" w:customStyle="1" w:styleId="CommentTextChar">
    <w:name w:val="Comment Text Char"/>
    <w:basedOn w:val="DefaultParagraphFont"/>
    <w:link w:val="CommentText"/>
    <w:uiPriority w:val="99"/>
    <w:semiHidden/>
    <w:rsid w:val="006B58BC"/>
    <w:rPr>
      <w:sz w:val="20"/>
      <w:szCs w:val="20"/>
    </w:rPr>
  </w:style>
  <w:style w:type="paragraph" w:styleId="CommentSubject">
    <w:name w:val="annotation subject"/>
    <w:basedOn w:val="CommentText"/>
    <w:next w:val="CommentText"/>
    <w:link w:val="CommentSubjectChar"/>
    <w:uiPriority w:val="99"/>
    <w:semiHidden/>
    <w:unhideWhenUsed/>
    <w:rsid w:val="006B58BC"/>
    <w:rPr>
      <w:b/>
      <w:bCs/>
    </w:rPr>
  </w:style>
  <w:style w:type="character" w:customStyle="1" w:styleId="CommentSubjectChar">
    <w:name w:val="Comment Subject Char"/>
    <w:basedOn w:val="CommentTextChar"/>
    <w:link w:val="CommentSubject"/>
    <w:uiPriority w:val="99"/>
    <w:semiHidden/>
    <w:rsid w:val="006B58BC"/>
    <w:rPr>
      <w:b/>
      <w:bCs/>
      <w:sz w:val="20"/>
      <w:szCs w:val="20"/>
    </w:rPr>
  </w:style>
  <w:style w:type="paragraph" w:styleId="BalloonText">
    <w:name w:val="Balloon Text"/>
    <w:basedOn w:val="Normal"/>
    <w:link w:val="BalloonTextChar"/>
    <w:uiPriority w:val="99"/>
    <w:semiHidden/>
    <w:unhideWhenUsed/>
    <w:rsid w:val="006B58BC"/>
    <w:rPr>
      <w:rFonts w:ascii="Tahoma" w:hAnsi="Tahoma" w:cs="Tahoma"/>
      <w:sz w:val="16"/>
      <w:szCs w:val="16"/>
    </w:rPr>
  </w:style>
  <w:style w:type="character" w:customStyle="1" w:styleId="BalloonTextChar">
    <w:name w:val="Balloon Text Char"/>
    <w:basedOn w:val="DefaultParagraphFont"/>
    <w:link w:val="BalloonText"/>
    <w:uiPriority w:val="99"/>
    <w:semiHidden/>
    <w:rsid w:val="006B58BC"/>
    <w:rPr>
      <w:rFonts w:ascii="Tahoma" w:hAnsi="Tahoma" w:cs="Tahoma"/>
      <w:sz w:val="16"/>
      <w:szCs w:val="16"/>
    </w:rPr>
  </w:style>
  <w:style w:type="paragraph" w:styleId="Header">
    <w:name w:val="header"/>
    <w:basedOn w:val="Normal"/>
    <w:link w:val="HeaderChar"/>
    <w:uiPriority w:val="99"/>
    <w:unhideWhenUsed/>
    <w:rsid w:val="006E20F6"/>
    <w:pPr>
      <w:tabs>
        <w:tab w:val="center" w:pos="4680"/>
        <w:tab w:val="right" w:pos="9360"/>
      </w:tabs>
    </w:pPr>
  </w:style>
  <w:style w:type="character" w:customStyle="1" w:styleId="HeaderChar">
    <w:name w:val="Header Char"/>
    <w:basedOn w:val="DefaultParagraphFont"/>
    <w:link w:val="Header"/>
    <w:uiPriority w:val="99"/>
    <w:rsid w:val="006E20F6"/>
  </w:style>
  <w:style w:type="paragraph" w:styleId="Footer">
    <w:name w:val="footer"/>
    <w:basedOn w:val="Normal"/>
    <w:link w:val="FooterChar"/>
    <w:uiPriority w:val="99"/>
    <w:unhideWhenUsed/>
    <w:rsid w:val="006E20F6"/>
    <w:pPr>
      <w:tabs>
        <w:tab w:val="center" w:pos="4680"/>
        <w:tab w:val="right" w:pos="9360"/>
      </w:tabs>
    </w:pPr>
  </w:style>
  <w:style w:type="character" w:customStyle="1" w:styleId="FooterChar">
    <w:name w:val="Footer Char"/>
    <w:basedOn w:val="DefaultParagraphFont"/>
    <w:link w:val="Footer"/>
    <w:uiPriority w:val="99"/>
    <w:rsid w:val="006E20F6"/>
  </w:style>
  <w:style w:type="character" w:styleId="Hyperlink">
    <w:name w:val="Hyperlink"/>
    <w:basedOn w:val="DefaultParagraphFont"/>
    <w:uiPriority w:val="99"/>
    <w:unhideWhenUsed/>
    <w:rsid w:val="005E1CE3"/>
    <w:rPr>
      <w:color w:val="0000FF" w:themeColor="hyperlink"/>
      <w:u w:val="single"/>
    </w:rPr>
  </w:style>
  <w:style w:type="character" w:customStyle="1" w:styleId="Heading1Char">
    <w:name w:val="Heading 1 Char"/>
    <w:basedOn w:val="DefaultParagraphFont"/>
    <w:link w:val="Heading1"/>
    <w:uiPriority w:val="9"/>
    <w:rsid w:val="00274232"/>
    <w:rPr>
      <w:rFonts w:asciiTheme="majorHAnsi" w:eastAsiaTheme="majorEastAsia" w:hAnsiTheme="majorHAnsi" w:cstheme="majorBidi"/>
      <w:b/>
      <w:bCs/>
      <w:color w:val="365F91" w:themeColor="accent1" w:themeShade="BF"/>
      <w:sz w:val="44"/>
      <w:szCs w:val="28"/>
    </w:rPr>
  </w:style>
  <w:style w:type="character" w:customStyle="1" w:styleId="Heading2Char">
    <w:name w:val="Heading 2 Char"/>
    <w:basedOn w:val="DefaultParagraphFont"/>
    <w:link w:val="Heading2"/>
    <w:uiPriority w:val="9"/>
    <w:rsid w:val="00BA68F9"/>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27423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42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516ED9"/>
    <w:rPr>
      <w:color w:val="800080" w:themeColor="followedHyperlink"/>
      <w:u w:val="single"/>
    </w:rPr>
  </w:style>
  <w:style w:type="paragraph" w:styleId="BodyTextIndent">
    <w:name w:val="Body Text Indent"/>
    <w:basedOn w:val="Normal"/>
    <w:link w:val="BodyTextIndentChar"/>
    <w:uiPriority w:val="99"/>
    <w:unhideWhenUsed/>
    <w:rsid w:val="00AC242B"/>
    <w:pPr>
      <w:ind w:left="1440" w:hanging="720"/>
    </w:pPr>
  </w:style>
  <w:style w:type="character" w:customStyle="1" w:styleId="BodyTextIndentChar">
    <w:name w:val="Body Text Indent Char"/>
    <w:basedOn w:val="DefaultParagraphFont"/>
    <w:link w:val="BodyTextIndent"/>
    <w:uiPriority w:val="99"/>
    <w:rsid w:val="00AC242B"/>
    <w:rPr>
      <w:rFonts w:asciiTheme="majorHAnsi" w:hAnsiTheme="majorHAnsi" w:cstheme="maj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F9"/>
    <w:pPr>
      <w:autoSpaceDE w:val="0"/>
      <w:autoSpaceDN w:val="0"/>
      <w:adjustRightInd w:val="0"/>
    </w:pPr>
    <w:rPr>
      <w:rFonts w:asciiTheme="majorHAnsi" w:hAnsiTheme="majorHAnsi" w:cstheme="majorHAnsi"/>
      <w:color w:val="000000"/>
    </w:rPr>
  </w:style>
  <w:style w:type="paragraph" w:styleId="Heading1">
    <w:name w:val="heading 1"/>
    <w:basedOn w:val="Normal"/>
    <w:next w:val="Normal"/>
    <w:link w:val="Heading1Char"/>
    <w:uiPriority w:val="9"/>
    <w:qFormat/>
    <w:rsid w:val="00274232"/>
    <w:pPr>
      <w:keepNext/>
      <w:keepLines/>
      <w:jc w:val="center"/>
      <w:outlineLvl w:val="0"/>
    </w:pPr>
    <w:rPr>
      <w:rFonts w:eastAsiaTheme="majorEastAsia" w:cstheme="majorBidi"/>
      <w:b/>
      <w:bCs/>
      <w:color w:val="365F91" w:themeColor="accent1" w:themeShade="BF"/>
      <w:sz w:val="44"/>
      <w:szCs w:val="28"/>
    </w:rPr>
  </w:style>
  <w:style w:type="paragraph" w:styleId="Heading2">
    <w:name w:val="heading 2"/>
    <w:basedOn w:val="Normal"/>
    <w:next w:val="Normal"/>
    <w:link w:val="Heading2Char"/>
    <w:uiPriority w:val="9"/>
    <w:unhideWhenUsed/>
    <w:qFormat/>
    <w:rsid w:val="00BA68F9"/>
    <w:pPr>
      <w:keepNext/>
      <w:keepLines/>
      <w:spacing w:before="200" w:after="12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274232"/>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74232"/>
    <w:pPr>
      <w:keepNext/>
      <w:keepLines/>
      <w:spacing w:before="200"/>
      <w:outlineLvl w:val="3"/>
    </w:pPr>
    <w:rPr>
      <w:rFonts w:eastAsiaTheme="majorEastAsia"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A4D"/>
    <w:pPr>
      <w:ind w:left="720"/>
      <w:contextualSpacing/>
    </w:pPr>
  </w:style>
  <w:style w:type="character" w:styleId="CommentReference">
    <w:name w:val="annotation reference"/>
    <w:basedOn w:val="DefaultParagraphFont"/>
    <w:uiPriority w:val="99"/>
    <w:semiHidden/>
    <w:unhideWhenUsed/>
    <w:rsid w:val="006B58BC"/>
    <w:rPr>
      <w:sz w:val="16"/>
      <w:szCs w:val="16"/>
    </w:rPr>
  </w:style>
  <w:style w:type="paragraph" w:styleId="CommentText">
    <w:name w:val="annotation text"/>
    <w:basedOn w:val="Normal"/>
    <w:link w:val="CommentTextChar"/>
    <w:uiPriority w:val="99"/>
    <w:semiHidden/>
    <w:unhideWhenUsed/>
    <w:rsid w:val="006B58BC"/>
    <w:rPr>
      <w:sz w:val="20"/>
      <w:szCs w:val="20"/>
    </w:rPr>
  </w:style>
  <w:style w:type="character" w:customStyle="1" w:styleId="CommentTextChar">
    <w:name w:val="Comment Text Char"/>
    <w:basedOn w:val="DefaultParagraphFont"/>
    <w:link w:val="CommentText"/>
    <w:uiPriority w:val="99"/>
    <w:semiHidden/>
    <w:rsid w:val="006B58BC"/>
    <w:rPr>
      <w:sz w:val="20"/>
      <w:szCs w:val="20"/>
    </w:rPr>
  </w:style>
  <w:style w:type="paragraph" w:styleId="CommentSubject">
    <w:name w:val="annotation subject"/>
    <w:basedOn w:val="CommentText"/>
    <w:next w:val="CommentText"/>
    <w:link w:val="CommentSubjectChar"/>
    <w:uiPriority w:val="99"/>
    <w:semiHidden/>
    <w:unhideWhenUsed/>
    <w:rsid w:val="006B58BC"/>
    <w:rPr>
      <w:b/>
      <w:bCs/>
    </w:rPr>
  </w:style>
  <w:style w:type="character" w:customStyle="1" w:styleId="CommentSubjectChar">
    <w:name w:val="Comment Subject Char"/>
    <w:basedOn w:val="CommentTextChar"/>
    <w:link w:val="CommentSubject"/>
    <w:uiPriority w:val="99"/>
    <w:semiHidden/>
    <w:rsid w:val="006B58BC"/>
    <w:rPr>
      <w:b/>
      <w:bCs/>
      <w:sz w:val="20"/>
      <w:szCs w:val="20"/>
    </w:rPr>
  </w:style>
  <w:style w:type="paragraph" w:styleId="BalloonText">
    <w:name w:val="Balloon Text"/>
    <w:basedOn w:val="Normal"/>
    <w:link w:val="BalloonTextChar"/>
    <w:uiPriority w:val="99"/>
    <w:semiHidden/>
    <w:unhideWhenUsed/>
    <w:rsid w:val="006B58BC"/>
    <w:rPr>
      <w:rFonts w:ascii="Tahoma" w:hAnsi="Tahoma" w:cs="Tahoma"/>
      <w:sz w:val="16"/>
      <w:szCs w:val="16"/>
    </w:rPr>
  </w:style>
  <w:style w:type="character" w:customStyle="1" w:styleId="BalloonTextChar">
    <w:name w:val="Balloon Text Char"/>
    <w:basedOn w:val="DefaultParagraphFont"/>
    <w:link w:val="BalloonText"/>
    <w:uiPriority w:val="99"/>
    <w:semiHidden/>
    <w:rsid w:val="006B58BC"/>
    <w:rPr>
      <w:rFonts w:ascii="Tahoma" w:hAnsi="Tahoma" w:cs="Tahoma"/>
      <w:sz w:val="16"/>
      <w:szCs w:val="16"/>
    </w:rPr>
  </w:style>
  <w:style w:type="paragraph" w:styleId="Header">
    <w:name w:val="header"/>
    <w:basedOn w:val="Normal"/>
    <w:link w:val="HeaderChar"/>
    <w:uiPriority w:val="99"/>
    <w:unhideWhenUsed/>
    <w:rsid w:val="006E20F6"/>
    <w:pPr>
      <w:tabs>
        <w:tab w:val="center" w:pos="4680"/>
        <w:tab w:val="right" w:pos="9360"/>
      </w:tabs>
    </w:pPr>
  </w:style>
  <w:style w:type="character" w:customStyle="1" w:styleId="HeaderChar">
    <w:name w:val="Header Char"/>
    <w:basedOn w:val="DefaultParagraphFont"/>
    <w:link w:val="Header"/>
    <w:uiPriority w:val="99"/>
    <w:rsid w:val="006E20F6"/>
  </w:style>
  <w:style w:type="paragraph" w:styleId="Footer">
    <w:name w:val="footer"/>
    <w:basedOn w:val="Normal"/>
    <w:link w:val="FooterChar"/>
    <w:uiPriority w:val="99"/>
    <w:unhideWhenUsed/>
    <w:rsid w:val="006E20F6"/>
    <w:pPr>
      <w:tabs>
        <w:tab w:val="center" w:pos="4680"/>
        <w:tab w:val="right" w:pos="9360"/>
      </w:tabs>
    </w:pPr>
  </w:style>
  <w:style w:type="character" w:customStyle="1" w:styleId="FooterChar">
    <w:name w:val="Footer Char"/>
    <w:basedOn w:val="DefaultParagraphFont"/>
    <w:link w:val="Footer"/>
    <w:uiPriority w:val="99"/>
    <w:rsid w:val="006E20F6"/>
  </w:style>
  <w:style w:type="character" w:styleId="Hyperlink">
    <w:name w:val="Hyperlink"/>
    <w:basedOn w:val="DefaultParagraphFont"/>
    <w:uiPriority w:val="99"/>
    <w:unhideWhenUsed/>
    <w:rsid w:val="005E1CE3"/>
    <w:rPr>
      <w:color w:val="0000FF" w:themeColor="hyperlink"/>
      <w:u w:val="single"/>
    </w:rPr>
  </w:style>
  <w:style w:type="character" w:customStyle="1" w:styleId="Heading1Char">
    <w:name w:val="Heading 1 Char"/>
    <w:basedOn w:val="DefaultParagraphFont"/>
    <w:link w:val="Heading1"/>
    <w:uiPriority w:val="9"/>
    <w:rsid w:val="00274232"/>
    <w:rPr>
      <w:rFonts w:asciiTheme="majorHAnsi" w:eastAsiaTheme="majorEastAsia" w:hAnsiTheme="majorHAnsi" w:cstheme="majorBidi"/>
      <w:b/>
      <w:bCs/>
      <w:color w:val="365F91" w:themeColor="accent1" w:themeShade="BF"/>
      <w:sz w:val="44"/>
      <w:szCs w:val="28"/>
    </w:rPr>
  </w:style>
  <w:style w:type="character" w:customStyle="1" w:styleId="Heading2Char">
    <w:name w:val="Heading 2 Char"/>
    <w:basedOn w:val="DefaultParagraphFont"/>
    <w:link w:val="Heading2"/>
    <w:uiPriority w:val="9"/>
    <w:rsid w:val="00BA68F9"/>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27423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42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516ED9"/>
    <w:rPr>
      <w:color w:val="800080" w:themeColor="followedHyperlink"/>
      <w:u w:val="single"/>
    </w:rPr>
  </w:style>
  <w:style w:type="paragraph" w:styleId="BodyTextIndent">
    <w:name w:val="Body Text Indent"/>
    <w:basedOn w:val="Normal"/>
    <w:link w:val="BodyTextIndentChar"/>
    <w:uiPriority w:val="99"/>
    <w:unhideWhenUsed/>
    <w:rsid w:val="00AC242B"/>
    <w:pPr>
      <w:ind w:left="1440" w:hanging="720"/>
    </w:pPr>
  </w:style>
  <w:style w:type="character" w:customStyle="1" w:styleId="BodyTextIndentChar">
    <w:name w:val="Body Text Indent Char"/>
    <w:basedOn w:val="DefaultParagraphFont"/>
    <w:link w:val="BodyTextIndent"/>
    <w:uiPriority w:val="99"/>
    <w:rsid w:val="00AC242B"/>
    <w:rPr>
      <w:rFonts w:asciiTheme="majorHAnsi" w:hAnsiTheme="majorHAnsi" w:cstheme="maj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8640">
      <w:bodyDiv w:val="1"/>
      <w:marLeft w:val="0"/>
      <w:marRight w:val="0"/>
      <w:marTop w:val="0"/>
      <w:marBottom w:val="0"/>
      <w:divBdr>
        <w:top w:val="none" w:sz="0" w:space="0" w:color="auto"/>
        <w:left w:val="none" w:sz="0" w:space="0" w:color="auto"/>
        <w:bottom w:val="none" w:sz="0" w:space="0" w:color="auto"/>
        <w:right w:val="none" w:sz="0" w:space="0" w:color="auto"/>
      </w:divBdr>
    </w:div>
    <w:div w:id="845873316">
      <w:bodyDiv w:val="1"/>
      <w:marLeft w:val="0"/>
      <w:marRight w:val="0"/>
      <w:marTop w:val="0"/>
      <w:marBottom w:val="0"/>
      <w:divBdr>
        <w:top w:val="none" w:sz="0" w:space="0" w:color="auto"/>
        <w:left w:val="none" w:sz="0" w:space="0" w:color="auto"/>
        <w:bottom w:val="none" w:sz="0" w:space="0" w:color="auto"/>
        <w:right w:val="none" w:sz="0" w:space="0" w:color="auto"/>
      </w:divBdr>
    </w:div>
    <w:div w:id="1448043329">
      <w:bodyDiv w:val="1"/>
      <w:marLeft w:val="0"/>
      <w:marRight w:val="0"/>
      <w:marTop w:val="0"/>
      <w:marBottom w:val="0"/>
      <w:divBdr>
        <w:top w:val="none" w:sz="0" w:space="0" w:color="auto"/>
        <w:left w:val="none" w:sz="0" w:space="0" w:color="auto"/>
        <w:bottom w:val="none" w:sz="0" w:space="0" w:color="auto"/>
        <w:right w:val="none" w:sz="0" w:space="0" w:color="auto"/>
      </w:divBdr>
    </w:div>
    <w:div w:id="1547983225">
      <w:bodyDiv w:val="1"/>
      <w:marLeft w:val="0"/>
      <w:marRight w:val="0"/>
      <w:marTop w:val="0"/>
      <w:marBottom w:val="0"/>
      <w:divBdr>
        <w:top w:val="none" w:sz="0" w:space="0" w:color="auto"/>
        <w:left w:val="none" w:sz="0" w:space="0" w:color="auto"/>
        <w:bottom w:val="none" w:sz="0" w:space="0" w:color="auto"/>
        <w:right w:val="none" w:sz="0" w:space="0" w:color="auto"/>
      </w:divBdr>
    </w:div>
    <w:div w:id="1729065766">
      <w:bodyDiv w:val="1"/>
      <w:marLeft w:val="0"/>
      <w:marRight w:val="0"/>
      <w:marTop w:val="0"/>
      <w:marBottom w:val="0"/>
      <w:divBdr>
        <w:top w:val="none" w:sz="0" w:space="0" w:color="auto"/>
        <w:left w:val="none" w:sz="0" w:space="0" w:color="auto"/>
        <w:bottom w:val="none" w:sz="0" w:space="0" w:color="auto"/>
        <w:right w:val="none" w:sz="0" w:space="0" w:color="auto"/>
      </w:divBdr>
    </w:div>
    <w:div w:id="1823691585">
      <w:bodyDiv w:val="1"/>
      <w:marLeft w:val="0"/>
      <w:marRight w:val="0"/>
      <w:marTop w:val="0"/>
      <w:marBottom w:val="0"/>
      <w:divBdr>
        <w:top w:val="none" w:sz="0" w:space="0" w:color="auto"/>
        <w:left w:val="none" w:sz="0" w:space="0" w:color="auto"/>
        <w:bottom w:val="none" w:sz="0" w:space="0" w:color="auto"/>
        <w:right w:val="none" w:sz="0" w:space="0" w:color="auto"/>
      </w:divBdr>
    </w:div>
    <w:div w:id="184446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t.instructure.com/courses/134373/mo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2705</TotalTime>
  <Pages>7</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Hagen</dc:creator>
  <cp:keywords/>
  <dc:description/>
  <cp:lastModifiedBy>Dawn</cp:lastModifiedBy>
  <cp:revision>3</cp:revision>
  <cp:lastPrinted>2015-04-08T18:12:00Z</cp:lastPrinted>
  <dcterms:created xsi:type="dcterms:W3CDTF">2025-08-07T23:08:00Z</dcterms:created>
  <dcterms:modified xsi:type="dcterms:W3CDTF">2025-08-20T16:16:00Z</dcterms:modified>
</cp:coreProperties>
</file>