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F08B" w14:textId="77777777" w:rsidR="00D639D7" w:rsidRDefault="00D639D7" w:rsidP="00D639D7">
      <w:pPr>
        <w:widowControl w:val="0"/>
        <w:pBdr>
          <w:top w:val="nil"/>
          <w:left w:val="nil"/>
          <w:bottom w:val="nil"/>
          <w:right w:val="nil"/>
          <w:between w:val="nil"/>
        </w:pBdr>
        <w:spacing w:line="276" w:lineRule="auto"/>
        <w:rPr>
          <w:color w:val="000000"/>
        </w:rPr>
      </w:pPr>
    </w:p>
    <w:tbl>
      <w:tblPr>
        <w:tblW w:w="9576" w:type="dxa"/>
        <w:tblInd w:w="-115" w:type="dxa"/>
        <w:tblBorders>
          <w:top w:val="nil"/>
          <w:left w:val="nil"/>
          <w:bottom w:val="nil"/>
          <w:right w:val="nil"/>
        </w:tblBorders>
        <w:tblLayout w:type="fixed"/>
        <w:tblLook w:val="0000" w:firstRow="0" w:lastRow="0" w:firstColumn="0" w:lastColumn="0" w:noHBand="0" w:noVBand="0"/>
      </w:tblPr>
      <w:tblGrid>
        <w:gridCol w:w="4320"/>
        <w:gridCol w:w="5256"/>
      </w:tblGrid>
      <w:tr w:rsidR="00D639D7" w14:paraId="31E9D1FC" w14:textId="77777777" w:rsidTr="004A1EAD">
        <w:tc>
          <w:tcPr>
            <w:tcW w:w="9576" w:type="dxa"/>
            <w:gridSpan w:val="2"/>
            <w:shd w:val="clear" w:color="auto" w:fill="06893E"/>
          </w:tcPr>
          <w:p w14:paraId="01D4CCCE" w14:textId="27F10FA6" w:rsidR="00D639D7" w:rsidRDefault="00D639D7" w:rsidP="004A1EAD">
            <w:pPr>
              <w:jc w:val="center"/>
              <w:rPr>
                <w:color w:val="000000"/>
              </w:rPr>
            </w:pPr>
            <w:bookmarkStart w:id="0" w:name="_gjdgxs" w:colFirst="0" w:colLast="0"/>
            <w:bookmarkEnd w:id="0"/>
            <w:r>
              <w:rPr>
                <w:color w:val="000000"/>
              </w:rPr>
              <w:t xml:space="preserve">EDEC 3613: Childhoods Across Time, Space, and Place </w:t>
            </w:r>
          </w:p>
          <w:p w14:paraId="5BC1B92D" w14:textId="77777777" w:rsidR="00D639D7" w:rsidRDefault="00D639D7" w:rsidP="004A1EAD">
            <w:pPr>
              <w:spacing w:line="259" w:lineRule="auto"/>
              <w:jc w:val="center"/>
              <w:rPr>
                <w:color w:val="000000"/>
              </w:rPr>
            </w:pPr>
            <w:r>
              <w:rPr>
                <w:color w:val="000000"/>
              </w:rPr>
              <w:t>University of North Texas</w:t>
            </w:r>
          </w:p>
        </w:tc>
      </w:tr>
      <w:tr w:rsidR="00D639D7" w14:paraId="4C7D28C0" w14:textId="77777777" w:rsidTr="004A1EAD">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72298AD5" w14:textId="77777777" w:rsidR="00D639D7" w:rsidRDefault="00D639D7" w:rsidP="004A1EAD">
            <w:pPr>
              <w:jc w:val="both"/>
            </w:pPr>
            <w:r>
              <w:rPr>
                <w:b/>
                <w:color w:val="000000"/>
              </w:rPr>
              <w:t>Instructor</w:t>
            </w:r>
            <w:r>
              <w:rPr>
                <w:b/>
              </w:rPr>
              <w:t>:</w:t>
            </w:r>
            <w:r>
              <w:t xml:space="preserve"> Dr. Danelle </w:t>
            </w:r>
            <w:proofErr w:type="spellStart"/>
            <w:r>
              <w:t>Adeniji</w:t>
            </w:r>
            <w:proofErr w:type="spellEnd"/>
            <w: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3EC008DC" w14:textId="77777777" w:rsidR="00D639D7" w:rsidRDefault="00D639D7" w:rsidP="004A1EAD">
            <w:pPr>
              <w:jc w:val="both"/>
              <w:rPr>
                <w:color w:val="000000"/>
              </w:rPr>
            </w:pPr>
            <w:r>
              <w:rPr>
                <w:b/>
                <w:color w:val="000000"/>
              </w:rPr>
              <w:t xml:space="preserve">Pronouns: </w:t>
            </w:r>
            <w:r>
              <w:rPr>
                <w:bCs/>
                <w:color w:val="000000"/>
              </w:rPr>
              <w:t>they/them</w:t>
            </w:r>
            <w:r>
              <w:t xml:space="preserve"> </w:t>
            </w:r>
          </w:p>
          <w:p w14:paraId="6820C6F2" w14:textId="77777777" w:rsidR="00D639D7" w:rsidRDefault="00D639D7" w:rsidP="004A1EAD">
            <w:pPr>
              <w:jc w:val="both"/>
              <w:rPr>
                <w:color w:val="000000"/>
              </w:rPr>
            </w:pPr>
          </w:p>
        </w:tc>
      </w:tr>
      <w:tr w:rsidR="00D639D7" w14:paraId="7C516CC1" w14:textId="77777777" w:rsidTr="004A1EAD">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78912ABC" w14:textId="77777777" w:rsidR="00D639D7" w:rsidRDefault="00D639D7" w:rsidP="004A1EAD">
            <w:pPr>
              <w:jc w:val="both"/>
              <w:rPr>
                <w:color w:val="000000"/>
              </w:rPr>
            </w:pPr>
            <w:r>
              <w:rPr>
                <w:b/>
                <w:color w:val="000000"/>
              </w:rPr>
              <w:t xml:space="preserve">Office location: </w:t>
            </w:r>
            <w:r>
              <w:rPr>
                <w:bCs/>
                <w:color w:val="000000"/>
              </w:rPr>
              <w:t>Matthews</w:t>
            </w:r>
            <w:r>
              <w:rPr>
                <w:b/>
                <w:color w:val="000000"/>
              </w:rPr>
              <w:t xml:space="preserve"> </w:t>
            </w:r>
          </w:p>
          <w:p w14:paraId="74215818" w14:textId="77777777" w:rsidR="00D639D7" w:rsidRDefault="00D639D7" w:rsidP="004A1EAD">
            <w:pPr>
              <w:jc w:val="both"/>
              <w:rPr>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3E3D7CD7" w14:textId="77777777" w:rsidR="00D639D7" w:rsidRDefault="00D639D7" w:rsidP="004A1EAD">
            <w:pPr>
              <w:jc w:val="both"/>
              <w:rPr>
                <w:b/>
                <w:color w:val="000000"/>
              </w:rPr>
            </w:pPr>
            <w:r>
              <w:rPr>
                <w:b/>
              </w:rPr>
              <w:t>Student office</w:t>
            </w:r>
            <w:r>
              <w:rPr>
                <w:b/>
                <w:color w:val="000000"/>
              </w:rPr>
              <w:t xml:space="preserve"> hours: </w:t>
            </w:r>
          </w:p>
          <w:p w14:paraId="57EB2224" w14:textId="77777777" w:rsidR="00D639D7" w:rsidRDefault="00D639D7" w:rsidP="004A1EAD">
            <w:pPr>
              <w:jc w:val="both"/>
              <w:rPr>
                <w:bCs/>
                <w:color w:val="000000"/>
              </w:rPr>
            </w:pPr>
            <w:r>
              <w:rPr>
                <w:bCs/>
                <w:color w:val="000000"/>
              </w:rPr>
              <w:t xml:space="preserve">Tuesdays 1:00pm – </w:t>
            </w:r>
            <w:proofErr w:type="gramStart"/>
            <w:r>
              <w:rPr>
                <w:bCs/>
                <w:color w:val="000000"/>
              </w:rPr>
              <w:t>4:00pm;</w:t>
            </w:r>
            <w:proofErr w:type="gramEnd"/>
            <w:r>
              <w:rPr>
                <w:bCs/>
                <w:color w:val="000000"/>
              </w:rPr>
              <w:t xml:space="preserve"> </w:t>
            </w:r>
          </w:p>
          <w:p w14:paraId="72899757" w14:textId="77777777" w:rsidR="00D639D7" w:rsidRDefault="00D639D7" w:rsidP="004A1EAD">
            <w:pPr>
              <w:jc w:val="both"/>
              <w:rPr>
                <w:bCs/>
                <w:color w:val="000000"/>
              </w:rPr>
            </w:pPr>
            <w:r>
              <w:rPr>
                <w:bCs/>
                <w:color w:val="000000"/>
              </w:rPr>
              <w:t xml:space="preserve">Wednesdays 10:30am – </w:t>
            </w:r>
            <w:proofErr w:type="gramStart"/>
            <w:r>
              <w:rPr>
                <w:bCs/>
                <w:color w:val="000000"/>
              </w:rPr>
              <w:t>12:30pm;</w:t>
            </w:r>
            <w:proofErr w:type="gramEnd"/>
          </w:p>
          <w:p w14:paraId="237FE3C3" w14:textId="77777777" w:rsidR="00D639D7" w:rsidRPr="00E57138" w:rsidRDefault="00D639D7" w:rsidP="004A1EAD">
            <w:pPr>
              <w:jc w:val="both"/>
              <w:rPr>
                <w:bCs/>
                <w:color w:val="000000"/>
                <w:u w:val="single"/>
              </w:rPr>
            </w:pPr>
            <w:r>
              <w:rPr>
                <w:bCs/>
                <w:color w:val="000000"/>
              </w:rPr>
              <w:t>And as needed by students</w:t>
            </w:r>
          </w:p>
        </w:tc>
      </w:tr>
      <w:tr w:rsidR="00D639D7" w14:paraId="4B85FB78" w14:textId="77777777" w:rsidTr="004A1EAD">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5AC61BCD" w14:textId="77777777" w:rsidR="00D639D7" w:rsidRPr="00E57138" w:rsidRDefault="00D639D7" w:rsidP="004A1EAD">
            <w:pPr>
              <w:jc w:val="both"/>
              <w:rPr>
                <w:bCs/>
                <w:color w:val="000000"/>
              </w:rPr>
            </w:pPr>
            <w:r>
              <w:rPr>
                <w:b/>
                <w:color w:val="000000"/>
              </w:rPr>
              <w:t xml:space="preserve">Contact info: </w:t>
            </w:r>
            <w:r>
              <w:rPr>
                <w:bCs/>
                <w:color w:val="000000"/>
              </w:rPr>
              <w:t>danelle.adeniji@unt.edu</w:t>
            </w:r>
          </w:p>
          <w:p w14:paraId="7D2572B1" w14:textId="77777777" w:rsidR="00D639D7" w:rsidRDefault="00D639D7" w:rsidP="004A1EAD">
            <w:pPr>
              <w:jc w:val="both"/>
              <w:rPr>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20ADEDBC" w14:textId="77777777" w:rsidR="00D639D7" w:rsidRPr="00E57138" w:rsidRDefault="00D639D7" w:rsidP="004A1EAD">
            <w:pPr>
              <w:jc w:val="both"/>
              <w:rPr>
                <w:bCs/>
                <w:color w:val="000000"/>
                <w:u w:val="single"/>
              </w:rPr>
            </w:pPr>
            <w:r>
              <w:rPr>
                <w:b/>
                <w:color w:val="000000"/>
              </w:rPr>
              <w:t xml:space="preserve">Final Exam date/time/place: </w:t>
            </w:r>
            <w:r>
              <w:rPr>
                <w:bCs/>
                <w:color w:val="000000"/>
              </w:rPr>
              <w:t>Thursday, December 14</w:t>
            </w:r>
            <w:r w:rsidRPr="00E57138">
              <w:rPr>
                <w:bCs/>
                <w:color w:val="000000"/>
                <w:vertAlign w:val="superscript"/>
              </w:rPr>
              <w:t>th</w:t>
            </w:r>
            <w:r>
              <w:rPr>
                <w:bCs/>
                <w:color w:val="000000"/>
              </w:rPr>
              <w:t xml:space="preserve">, </w:t>
            </w:r>
            <w:proofErr w:type="gramStart"/>
            <w:r>
              <w:rPr>
                <w:bCs/>
                <w:color w:val="000000"/>
              </w:rPr>
              <w:t>2023</w:t>
            </w:r>
            <w:proofErr w:type="gramEnd"/>
            <w:r>
              <w:rPr>
                <w:bCs/>
                <w:color w:val="000000"/>
              </w:rPr>
              <w:t xml:space="preserve"> </w:t>
            </w:r>
          </w:p>
        </w:tc>
      </w:tr>
      <w:tr w:rsidR="00D639D7" w14:paraId="44130ED8" w14:textId="77777777" w:rsidTr="004A1EAD">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6E0D10F1" w14:textId="77777777" w:rsidR="00D639D7" w:rsidRDefault="00D639D7" w:rsidP="004A1EAD">
            <w:pPr>
              <w:jc w:val="both"/>
              <w:rPr>
                <w:b/>
                <w:color w:val="000000"/>
              </w:rPr>
            </w:pPr>
            <w:r>
              <w:rPr>
                <w:b/>
              </w:rPr>
              <w:t>Communication Expectations:</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064FF267" w14:textId="77777777" w:rsidR="00D639D7" w:rsidRDefault="00D639D7" w:rsidP="004A1EAD">
            <w:pPr>
              <w:jc w:val="both"/>
              <w:rPr>
                <w:b/>
                <w:color w:val="000000"/>
              </w:rPr>
            </w:pPr>
            <w:proofErr w:type="gramStart"/>
            <w:r>
              <w:t>With the exception of</w:t>
            </w:r>
            <w:proofErr w:type="gramEnd"/>
            <w:r>
              <w:t xml:space="preserve"> weekends, please allow 24 hours for a response if you send an email. Include the course number in the subject line to help me know what section you are in.</w:t>
            </w:r>
          </w:p>
        </w:tc>
      </w:tr>
    </w:tbl>
    <w:p w14:paraId="2A2D3B81" w14:textId="77777777" w:rsidR="00D639D7" w:rsidRDefault="00D639D7" w:rsidP="00D639D7">
      <w:pPr>
        <w:pStyle w:val="Heading1"/>
        <w:jc w:val="left"/>
        <w:rPr>
          <w:rFonts w:ascii="Times New Roman" w:eastAsia="Times New Roman" w:hAnsi="Times New Roman" w:cs="Times New Roman"/>
        </w:rPr>
      </w:pPr>
      <w:r>
        <w:rPr>
          <w:rFonts w:ascii="Times New Roman" w:eastAsia="Times New Roman" w:hAnsi="Times New Roman" w:cs="Times New Roman"/>
        </w:rPr>
        <w:t xml:space="preserve"> </w:t>
      </w:r>
    </w:p>
    <w:p w14:paraId="24507ED5" w14:textId="77777777" w:rsidR="00D639D7" w:rsidRDefault="00D639D7" w:rsidP="00D639D7">
      <w:pPr>
        <w:rPr>
          <w:b/>
          <w:color w:val="00B050"/>
        </w:rPr>
      </w:pPr>
      <w:r>
        <w:rPr>
          <w:b/>
          <w:color w:val="00B050"/>
        </w:rPr>
        <w:t>DEPARTMENT OF TEACHER EDUCATION AND ADMINISTRATION: PREPARING TOMORROW’S EDUCATORS AND SCHOLARS</w:t>
      </w:r>
    </w:p>
    <w:p w14:paraId="3F1E8958" w14:textId="77777777" w:rsidR="00D639D7" w:rsidRDefault="00D639D7" w:rsidP="00D639D7">
      <w:pPr>
        <w:rPr>
          <w:b/>
          <w:color w:val="00B050"/>
        </w:rPr>
      </w:pPr>
    </w:p>
    <w:p w14:paraId="1187D840" w14:textId="77777777" w:rsidR="00D639D7" w:rsidRDefault="00D639D7" w:rsidP="00D639D7">
      <w:r>
        <w:t xml:space="preserve">The </w:t>
      </w:r>
      <w:r>
        <w:rPr>
          <w:b/>
        </w:rPr>
        <w:t>Department of Teacher Education and Administration</w:t>
      </w:r>
      <w:r>
        <w:t xml:space="preserve"> seeks to improve educational practice through the generation of knowledge and to prepare education professionals who serve all students in an effective, </w:t>
      </w:r>
      <w:proofErr w:type="gramStart"/>
      <w:r>
        <w:t>inclusive</w:t>
      </w:r>
      <w:proofErr w:type="gramEnd"/>
      <w:r>
        <w:t xml:space="preserve"> and equitable manner. Its focus is on the preparation of highly competent educators, researchers and administrators who employ current theory and research as they fill these important roles. </w:t>
      </w:r>
    </w:p>
    <w:p w14:paraId="237FDC94" w14:textId="77777777" w:rsidR="00D639D7" w:rsidRDefault="00D639D7" w:rsidP="00D639D7">
      <w:pPr>
        <w:pBdr>
          <w:top w:val="nil"/>
          <w:left w:val="nil"/>
          <w:bottom w:val="nil"/>
          <w:right w:val="nil"/>
          <w:between w:val="nil"/>
        </w:pBdr>
        <w:rPr>
          <w:i/>
          <w:color w:val="000000"/>
        </w:rPr>
      </w:pPr>
    </w:p>
    <w:p w14:paraId="7B3DDE9F" w14:textId="77777777" w:rsidR="00D639D7" w:rsidRDefault="00D639D7" w:rsidP="00D639D7">
      <w:pPr>
        <w:pBdr>
          <w:top w:val="nil"/>
          <w:left w:val="nil"/>
          <w:bottom w:val="nil"/>
          <w:right w:val="nil"/>
          <w:between w:val="nil"/>
        </w:pBdr>
        <w:rPr>
          <w:b/>
          <w:color w:val="000000"/>
        </w:rPr>
      </w:pPr>
      <w:r>
        <w:rPr>
          <w:b/>
          <w:color w:val="000000"/>
        </w:rPr>
        <w:t xml:space="preserve">Mission </w:t>
      </w:r>
    </w:p>
    <w:p w14:paraId="0F927732" w14:textId="77777777" w:rsidR="00D639D7" w:rsidRDefault="00D639D7" w:rsidP="00D639D7">
      <w:pPr>
        <w:pBdr>
          <w:top w:val="nil"/>
          <w:left w:val="nil"/>
          <w:bottom w:val="nil"/>
          <w:right w:val="nil"/>
          <w:between w:val="nil"/>
        </w:pBdr>
        <w:ind w:left="360"/>
        <w:rPr>
          <w:color w:val="000000"/>
        </w:rPr>
      </w:pPr>
      <w:r>
        <w:rPr>
          <w:color w:val="000000"/>
        </w:rPr>
        <w:t xml:space="preserve">The Department of Teacher Education and Administration integrates theory, research, and practice to generate knowledge and to develop educational leaders who advance the potential of all learners. </w:t>
      </w:r>
    </w:p>
    <w:p w14:paraId="00F36F57" w14:textId="77777777" w:rsidR="00D639D7" w:rsidRDefault="00D639D7" w:rsidP="00D639D7">
      <w:pPr>
        <w:pBdr>
          <w:top w:val="nil"/>
          <w:left w:val="nil"/>
          <w:bottom w:val="nil"/>
          <w:right w:val="nil"/>
          <w:between w:val="nil"/>
        </w:pBdr>
        <w:rPr>
          <w:b/>
          <w:color w:val="000000"/>
        </w:rPr>
      </w:pPr>
      <w:r>
        <w:rPr>
          <w:b/>
          <w:color w:val="000000"/>
        </w:rPr>
        <w:t xml:space="preserve">Vision </w:t>
      </w:r>
    </w:p>
    <w:p w14:paraId="16031C99" w14:textId="77777777" w:rsidR="00D639D7" w:rsidRDefault="00D639D7" w:rsidP="00D639D7">
      <w:pPr>
        <w:ind w:left="360"/>
      </w:pPr>
      <w:r>
        <w:t>We aspire to be internationally recognized for developing visionary educators who provide leadership, promote social justice, and effectively educate all learners.</w:t>
      </w:r>
    </w:p>
    <w:p w14:paraId="106CD1B5" w14:textId="77777777" w:rsidR="00D639D7" w:rsidRDefault="00D639D7" w:rsidP="00D639D7">
      <w:pPr>
        <w:pStyle w:val="Heading1"/>
        <w:jc w:val="left"/>
        <w:rPr>
          <w:rFonts w:ascii="Times New Roman" w:eastAsia="Times New Roman" w:hAnsi="Times New Roman" w:cs="Times New Roman"/>
          <w:b/>
        </w:rPr>
      </w:pPr>
    </w:p>
    <w:p w14:paraId="39B5CD9B" w14:textId="77777777" w:rsidR="00D639D7" w:rsidRDefault="00D639D7" w:rsidP="00D639D7">
      <w:pPr>
        <w:pStyle w:val="Heading1"/>
        <w:jc w:val="left"/>
        <w:rPr>
          <w:rFonts w:ascii="Times New Roman" w:eastAsia="Times New Roman" w:hAnsi="Times New Roman" w:cs="Times New Roman"/>
          <w:b/>
        </w:rPr>
      </w:pPr>
      <w:r>
        <w:rPr>
          <w:rFonts w:ascii="Times New Roman" w:eastAsia="Times New Roman" w:hAnsi="Times New Roman" w:cs="Times New Roman"/>
          <w:b/>
        </w:rPr>
        <w:t>COURSE PREREQUISITES</w:t>
      </w:r>
    </w:p>
    <w:p w14:paraId="0E9D8206" w14:textId="77777777" w:rsidR="00D639D7" w:rsidRDefault="00D639D7" w:rsidP="00D639D7">
      <w:pPr>
        <w:widowControl w:val="0"/>
        <w:jc w:val="both"/>
        <w:rPr>
          <w:color w:val="000000"/>
        </w:rPr>
      </w:pPr>
      <w:r>
        <w:t>N/A</w:t>
      </w:r>
      <w:r w:rsidR="00EC2F62">
        <w:rPr>
          <w:noProof/>
        </w:rPr>
        <w:pict w14:anchorId="024C8C6E">
          <v:rect id="_x0000_i1029" alt="" style="width:468pt;height:.05pt;mso-width-percent:0;mso-height-percent:0;mso-width-percent:0;mso-height-percent:0" o:hralign="center" o:hrstd="t" o:hr="t" fillcolor="#a0a0a0" stroked="f"/>
        </w:pict>
      </w:r>
    </w:p>
    <w:p w14:paraId="4B91DFB8" w14:textId="77777777" w:rsidR="00D639D7" w:rsidRDefault="00D639D7" w:rsidP="00D639D7">
      <w:pPr>
        <w:pStyle w:val="Heading1"/>
        <w:jc w:val="left"/>
        <w:rPr>
          <w:rFonts w:ascii="Times New Roman" w:eastAsia="Times New Roman" w:hAnsi="Times New Roman" w:cs="Times New Roman"/>
          <w:b/>
        </w:rPr>
      </w:pPr>
      <w:r>
        <w:rPr>
          <w:rFonts w:ascii="Times New Roman" w:eastAsia="Times New Roman" w:hAnsi="Times New Roman" w:cs="Times New Roman"/>
          <w:b/>
        </w:rPr>
        <w:t>CATALOGUE DESCRIPTION</w:t>
      </w:r>
    </w:p>
    <w:p w14:paraId="364070E2" w14:textId="77777777" w:rsidR="00D639D7" w:rsidRDefault="00D639D7" w:rsidP="00D639D7">
      <w:pPr>
        <w:widowControl w:val="0"/>
        <w:spacing w:line="271" w:lineRule="auto"/>
        <w:jc w:val="both"/>
      </w:pPr>
    </w:p>
    <w:p w14:paraId="0FA746DD" w14:textId="77777777" w:rsidR="00D639D7" w:rsidRDefault="00D639D7" w:rsidP="00D639D7">
      <w:r w:rsidRPr="00D639D7">
        <w:t xml:space="preserve">This course provides you with an introduction to the study of children and childhoods. We will undertake this through the sociology of childhood </w:t>
      </w:r>
      <w:proofErr w:type="gramStart"/>
      <w:r w:rsidRPr="00D639D7">
        <w:t>as a way to</w:t>
      </w:r>
      <w:proofErr w:type="gramEnd"/>
      <w:r w:rsidRPr="00D639D7">
        <w:t xml:space="preserve"> emphasize a dynamic relational approach to understanding children. This model assumes that childhood is a structural form and that children are active social agents who impact, and are impacted by, society and their social surroundings. Over fifteen weeks, we will engage in the study of children and childhoods, and my hope is that you will walk away from the class seeing the complexity of young children. Children do not exist for us to manage, impart our wisdom, and instruct; to be a teacher means to see children as worthy of our study, thought, care, and generous interpretation. We have much to </w:t>
      </w:r>
      <w:r w:rsidRPr="00D639D7">
        <w:lastRenderedPageBreak/>
        <w:t xml:space="preserve">learn from children, if we only allow ourselves to be in a position of uncertainty, of questioning, and of needing to know more about them. </w:t>
      </w:r>
    </w:p>
    <w:p w14:paraId="7CDC9C25" w14:textId="77777777" w:rsidR="00D639D7" w:rsidRDefault="00D639D7" w:rsidP="00D639D7"/>
    <w:p w14:paraId="4D4FCF64" w14:textId="77777777" w:rsidR="00D639D7" w:rsidRPr="00D639D7" w:rsidRDefault="00D639D7" w:rsidP="00D639D7">
      <w:pPr>
        <w:rPr>
          <w:b/>
          <w:bCs/>
        </w:rPr>
      </w:pPr>
      <w:r w:rsidRPr="00D639D7">
        <w:rPr>
          <w:b/>
          <w:bCs/>
        </w:rPr>
        <w:t>OBJECTIVES</w:t>
      </w:r>
    </w:p>
    <w:p w14:paraId="09D40B45" w14:textId="77777777" w:rsidR="00D639D7" w:rsidRPr="00D639D7" w:rsidRDefault="00D639D7" w:rsidP="00D639D7"/>
    <w:p w14:paraId="26C104AC" w14:textId="77777777" w:rsidR="00D639D7" w:rsidRPr="00D639D7" w:rsidRDefault="00D639D7" w:rsidP="00D639D7">
      <w:pPr>
        <w:rPr>
          <w:b/>
          <w:bCs/>
        </w:rPr>
      </w:pPr>
      <w:r w:rsidRPr="00D639D7">
        <w:rPr>
          <w:b/>
          <w:bCs/>
        </w:rPr>
        <w:t xml:space="preserve">By the end of this course, you should be able to: </w:t>
      </w:r>
    </w:p>
    <w:p w14:paraId="55DD1393" w14:textId="77777777" w:rsidR="00D639D7" w:rsidRPr="00D639D7" w:rsidRDefault="00D639D7" w:rsidP="00D639D7">
      <w:r w:rsidRPr="00D639D7">
        <w:t xml:space="preserve">1. Read and analyze, from a sociological perspective, children and </w:t>
      </w:r>
      <w:proofErr w:type="gramStart"/>
      <w:r w:rsidRPr="00D639D7">
        <w:t>childhoods;</w:t>
      </w:r>
      <w:proofErr w:type="gramEnd"/>
      <w:r w:rsidRPr="00D639D7">
        <w:t xml:space="preserve"> </w:t>
      </w:r>
    </w:p>
    <w:p w14:paraId="1D44C71F" w14:textId="77777777" w:rsidR="00D639D7" w:rsidRPr="00D639D7" w:rsidRDefault="00D639D7" w:rsidP="00D639D7">
      <w:r w:rsidRPr="00D639D7">
        <w:t>2. Co-create an ongoing archive of childhoods that contributes to understanding childhoods as multiple, complex, and shifting as a result of individuals’ situated lives within time/</w:t>
      </w:r>
      <w:proofErr w:type="gramStart"/>
      <w:r w:rsidRPr="00D639D7">
        <w:t>space;</w:t>
      </w:r>
      <w:proofErr w:type="gramEnd"/>
      <w:r w:rsidRPr="00D639D7">
        <w:t xml:space="preserve"> </w:t>
      </w:r>
    </w:p>
    <w:p w14:paraId="7297A622" w14:textId="77777777" w:rsidR="00D639D7" w:rsidRPr="00D639D7" w:rsidRDefault="00D639D7" w:rsidP="00D639D7">
      <w:r w:rsidRPr="00D639D7">
        <w:t xml:space="preserve">3. Develop the ethnographic skills of observation, analysis and generous/multiple </w:t>
      </w:r>
      <w:proofErr w:type="gramStart"/>
      <w:r w:rsidRPr="00D639D7">
        <w:t>interpretations;</w:t>
      </w:r>
      <w:proofErr w:type="gramEnd"/>
      <w:r w:rsidRPr="00D639D7">
        <w:t xml:space="preserve"> </w:t>
      </w:r>
    </w:p>
    <w:p w14:paraId="3ECD5732" w14:textId="77777777" w:rsidR="00D639D7" w:rsidRPr="00D639D7" w:rsidRDefault="00D639D7" w:rsidP="00D639D7">
      <w:r w:rsidRPr="00D639D7">
        <w:t xml:space="preserve">4. Read and interpret children’s play and exploration through multiple perspectives, from traditional developmental theories to ecological and sociocultural </w:t>
      </w:r>
      <w:proofErr w:type="gramStart"/>
      <w:r w:rsidRPr="00D639D7">
        <w:t>models;</w:t>
      </w:r>
      <w:proofErr w:type="gramEnd"/>
      <w:r w:rsidRPr="00D639D7">
        <w:t xml:space="preserve"> </w:t>
      </w:r>
    </w:p>
    <w:p w14:paraId="6696E1EB" w14:textId="77777777" w:rsidR="00D639D7" w:rsidRPr="00D639D7" w:rsidRDefault="00D639D7" w:rsidP="00D639D7">
      <w:r w:rsidRPr="00D639D7">
        <w:t>5. Apply concepts from the sociology of childhood to children’s culture and play (</w:t>
      </w:r>
      <w:proofErr w:type="gramStart"/>
      <w:r w:rsidRPr="00D639D7">
        <w:t>e.g.</w:t>
      </w:r>
      <w:proofErr w:type="gramEnd"/>
      <w:r w:rsidRPr="00D639D7">
        <w:t xml:space="preserve"> childhood as a structural form, play as a mode of interpretative reproduction, children’s use of secondary adjustments, etc.); </w:t>
      </w:r>
    </w:p>
    <w:p w14:paraId="4565DC85" w14:textId="77777777" w:rsidR="00D639D7" w:rsidRPr="00D639D7" w:rsidRDefault="00D639D7" w:rsidP="00D639D7">
      <w:r w:rsidRPr="00D639D7">
        <w:t>6. Account for children’s perspectives on matters that they have knowledge of and the issues that affect them.</w:t>
      </w:r>
    </w:p>
    <w:p w14:paraId="51FEDA2E" w14:textId="77777777" w:rsidR="00D639D7" w:rsidRDefault="00D639D7" w:rsidP="00D639D7">
      <w:pPr>
        <w:widowControl w:val="0"/>
      </w:pPr>
    </w:p>
    <w:p w14:paraId="3904ECE1" w14:textId="77777777" w:rsidR="00D639D7" w:rsidRDefault="00D639D7" w:rsidP="00D639D7">
      <w:pPr>
        <w:rPr>
          <w:b/>
          <w:color w:val="000000"/>
        </w:rPr>
      </w:pPr>
      <w:r>
        <w:rPr>
          <w:b/>
          <w:color w:val="000000"/>
        </w:rPr>
        <w:t>REQUIRED FIELD HOURS</w:t>
      </w:r>
    </w:p>
    <w:p w14:paraId="0D00493C" w14:textId="77777777" w:rsidR="00D639D7" w:rsidRDefault="00D639D7" w:rsidP="00D639D7">
      <w:pPr>
        <w:widowControl w:val="0"/>
      </w:pPr>
      <w:r>
        <w:t>NA</w:t>
      </w:r>
    </w:p>
    <w:p w14:paraId="5F063FF0" w14:textId="77777777" w:rsidR="00D639D7" w:rsidRDefault="00D639D7" w:rsidP="00D639D7">
      <w:pPr>
        <w:widowControl w:val="0"/>
      </w:pPr>
    </w:p>
    <w:p w14:paraId="0DCFBC6C" w14:textId="77777777" w:rsidR="00D639D7" w:rsidRPr="00902EA3" w:rsidRDefault="00D639D7" w:rsidP="00D639D7">
      <w:pPr>
        <w:pStyle w:val="NormalWeb"/>
        <w:spacing w:before="0" w:beforeAutospacing="0" w:after="0" w:afterAutospacing="0"/>
      </w:pPr>
      <w:r w:rsidRPr="00902EA3">
        <w:rPr>
          <w:b/>
          <w:bCs/>
          <w:color w:val="000000"/>
        </w:rPr>
        <w:t>REQUIRED TEXTBOOKS AND/OR MATERIALS </w:t>
      </w:r>
    </w:p>
    <w:p w14:paraId="1AFD10EA" w14:textId="77777777" w:rsidR="00D639D7" w:rsidRDefault="00D639D7" w:rsidP="00D639D7">
      <w:pPr>
        <w:rPr>
          <w:b/>
        </w:rPr>
      </w:pPr>
    </w:p>
    <w:p w14:paraId="0D30D03D" w14:textId="77777777" w:rsidR="00D639D7" w:rsidRPr="00D639D7" w:rsidRDefault="00D639D7" w:rsidP="00D639D7">
      <w:r w:rsidRPr="00D639D7">
        <w:t>There are no required texts for this course. All readings can be found on Canvas.</w:t>
      </w:r>
    </w:p>
    <w:p w14:paraId="24B88FE7" w14:textId="77777777" w:rsidR="00D639D7" w:rsidRDefault="00D639D7" w:rsidP="00D639D7">
      <w:pPr>
        <w:rPr>
          <w:b/>
        </w:rPr>
      </w:pPr>
    </w:p>
    <w:p w14:paraId="577561B1" w14:textId="77777777" w:rsidR="00D639D7" w:rsidRPr="0077309A" w:rsidRDefault="00D639D7" w:rsidP="00D639D7">
      <w:r w:rsidRPr="0077309A">
        <w:rPr>
          <w:b/>
        </w:rPr>
        <w:t>ATTENDANCE EXPECTATIONS</w:t>
      </w:r>
    </w:p>
    <w:p w14:paraId="4D3195CC" w14:textId="77777777" w:rsidR="00D639D7" w:rsidRDefault="00D639D7" w:rsidP="00D639D7">
      <w:pPr>
        <w:spacing w:before="240"/>
      </w:pPr>
      <w:r w:rsidRPr="0077309A">
        <w:rPr>
          <w:b/>
        </w:rPr>
        <w:t>Attendance</w:t>
      </w:r>
      <w:r w:rsidRPr="0077309A">
        <w:t xml:space="preserve">: 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5">
        <w:r w:rsidRPr="0077309A">
          <w:rPr>
            <w:color w:val="1155CC"/>
            <w:u w:val="single"/>
          </w:rPr>
          <w:t>University policy 06.039</w:t>
        </w:r>
      </w:hyperlink>
      <w:r w:rsidRPr="0077309A">
        <w:t xml:space="preserve"> will be followed for attendance problems. If necessary, students may miss one class with a valid excuse (see </w:t>
      </w:r>
      <w:hyperlink r:id="rId6">
        <w:r w:rsidRPr="0077309A">
          <w:rPr>
            <w:color w:val="1155CC"/>
            <w:u w:val="single"/>
          </w:rPr>
          <w:t>university policy for excused absences</w:t>
        </w:r>
      </w:hyperlink>
      <w:r w:rsidRPr="0077309A">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w:t>
      </w:r>
      <w:proofErr w:type="gramStart"/>
      <w:r w:rsidRPr="0077309A">
        <w:t>In the event that</w:t>
      </w:r>
      <w:proofErr w:type="gramEnd"/>
      <w:r w:rsidRPr="0077309A">
        <w:t xml:space="preserve"> a student misses four or more classes, they will receive a failing grade. Students who miss more than one hour of class will be considered absent from that class meeting. Chronic tardiness or early departure will result in the lowering </w:t>
      </w:r>
      <w:r>
        <w:rPr>
          <w:highlight w:val="white"/>
        </w:rPr>
        <w:t xml:space="preserve">of a final grade at the instructor’s discretion (arriving more than 15 minutes late or leaving more than 15 minutes early). Please </w:t>
      </w:r>
      <w:proofErr w:type="gramStart"/>
      <w:r>
        <w:rPr>
          <w:highlight w:val="white"/>
        </w:rPr>
        <w:t>note:</w:t>
      </w:r>
      <w:proofErr w:type="gramEnd"/>
      <w:r>
        <w:rPr>
          <w:highlight w:val="white"/>
        </w:rPr>
        <w:t xml:space="preserve"> it is the student’s responsibility to drop this course, if necessary.  </w:t>
      </w:r>
    </w:p>
    <w:p w14:paraId="3191CA66" w14:textId="77777777" w:rsidR="004C0FE2" w:rsidRDefault="004C0FE2" w:rsidP="00D639D7">
      <w:pPr>
        <w:spacing w:before="240"/>
      </w:pPr>
    </w:p>
    <w:p w14:paraId="69A3564B" w14:textId="77777777" w:rsidR="004226E7" w:rsidRDefault="004226E7"/>
    <w:tbl>
      <w:tblPr>
        <w:tblW w:w="7455" w:type="dxa"/>
        <w:tblInd w:w="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5865"/>
      </w:tblGrid>
      <w:tr w:rsidR="00D639D7" w14:paraId="0026CC2A" w14:textId="77777777" w:rsidTr="004A1EAD">
        <w:tc>
          <w:tcPr>
            <w:tcW w:w="1590" w:type="dxa"/>
            <w:shd w:val="clear" w:color="auto" w:fill="C9DAF8"/>
            <w:tcMar>
              <w:top w:w="100" w:type="dxa"/>
              <w:left w:w="100" w:type="dxa"/>
              <w:bottom w:w="100" w:type="dxa"/>
              <w:right w:w="100" w:type="dxa"/>
            </w:tcMar>
          </w:tcPr>
          <w:p w14:paraId="35A74E66" w14:textId="77777777" w:rsidR="00D639D7" w:rsidRDefault="00D639D7" w:rsidP="004A1EAD">
            <w:pPr>
              <w:widowControl w:val="0"/>
              <w:jc w:val="center"/>
              <w:rPr>
                <w:b/>
              </w:rPr>
            </w:pPr>
            <w:r>
              <w:rPr>
                <w:b/>
              </w:rPr>
              <w:lastRenderedPageBreak/>
              <w:t># of Absences</w:t>
            </w:r>
          </w:p>
        </w:tc>
        <w:tc>
          <w:tcPr>
            <w:tcW w:w="5865" w:type="dxa"/>
            <w:shd w:val="clear" w:color="auto" w:fill="C9DAF8"/>
            <w:tcMar>
              <w:top w:w="100" w:type="dxa"/>
              <w:left w:w="100" w:type="dxa"/>
              <w:bottom w:w="100" w:type="dxa"/>
              <w:right w:w="100" w:type="dxa"/>
            </w:tcMar>
          </w:tcPr>
          <w:p w14:paraId="6E775FF1" w14:textId="77777777" w:rsidR="00D639D7" w:rsidRDefault="00D639D7" w:rsidP="004A1EAD">
            <w:pPr>
              <w:widowControl w:val="0"/>
              <w:jc w:val="center"/>
              <w:rPr>
                <w:b/>
              </w:rPr>
            </w:pPr>
            <w:r>
              <w:rPr>
                <w:b/>
              </w:rPr>
              <w:t>Total participation points for the class</w:t>
            </w:r>
          </w:p>
          <w:p w14:paraId="74A885ED" w14:textId="3833D19C" w:rsidR="00D639D7" w:rsidRDefault="00D639D7" w:rsidP="004A1EAD">
            <w:pPr>
              <w:widowControl w:val="0"/>
              <w:jc w:val="center"/>
              <w:rPr>
                <w:i/>
              </w:rPr>
            </w:pPr>
            <w:r>
              <w:rPr>
                <w:i/>
              </w:rPr>
              <w:t>(</w:t>
            </w:r>
            <w:proofErr w:type="gramStart"/>
            <w:r>
              <w:rPr>
                <w:i/>
              </w:rPr>
              <w:t>out</w:t>
            </w:r>
            <w:proofErr w:type="gramEnd"/>
            <w:r>
              <w:rPr>
                <w:i/>
              </w:rPr>
              <w:t xml:space="preserve"> of </w:t>
            </w:r>
            <w:r w:rsidR="00C13109">
              <w:rPr>
                <w:i/>
              </w:rPr>
              <w:t>1</w:t>
            </w:r>
            <w:r>
              <w:rPr>
                <w:i/>
              </w:rPr>
              <w:t>5 points)</w:t>
            </w:r>
          </w:p>
        </w:tc>
      </w:tr>
      <w:tr w:rsidR="00D639D7" w14:paraId="73F2CDA4" w14:textId="77777777" w:rsidTr="004A1EAD">
        <w:tc>
          <w:tcPr>
            <w:tcW w:w="1590" w:type="dxa"/>
            <w:shd w:val="clear" w:color="auto" w:fill="auto"/>
            <w:tcMar>
              <w:top w:w="100" w:type="dxa"/>
              <w:left w:w="100" w:type="dxa"/>
              <w:bottom w:w="100" w:type="dxa"/>
              <w:right w:w="100" w:type="dxa"/>
            </w:tcMar>
          </w:tcPr>
          <w:p w14:paraId="6B730C7F" w14:textId="1DD31D2E" w:rsidR="00D639D7" w:rsidRDefault="00D639D7" w:rsidP="004A1EAD">
            <w:pPr>
              <w:jc w:val="center"/>
            </w:pPr>
            <w:r>
              <w:t xml:space="preserve">0 – </w:t>
            </w:r>
            <w:r w:rsidR="00C13109">
              <w:t>2</w:t>
            </w:r>
          </w:p>
        </w:tc>
        <w:tc>
          <w:tcPr>
            <w:tcW w:w="5865" w:type="dxa"/>
            <w:shd w:val="clear" w:color="auto" w:fill="auto"/>
            <w:tcMar>
              <w:top w:w="100" w:type="dxa"/>
              <w:left w:w="100" w:type="dxa"/>
              <w:bottom w:w="100" w:type="dxa"/>
              <w:right w:w="100" w:type="dxa"/>
            </w:tcMar>
          </w:tcPr>
          <w:p w14:paraId="37B3488B" w14:textId="38FA78A8" w:rsidR="00D639D7" w:rsidRDefault="00AA62C7" w:rsidP="004A1EAD">
            <w:pPr>
              <w:widowControl w:val="0"/>
              <w:jc w:val="center"/>
            </w:pPr>
            <w:r>
              <w:t>2</w:t>
            </w:r>
            <w:r w:rsidR="00D639D7">
              <w:t>5</w:t>
            </w:r>
          </w:p>
        </w:tc>
      </w:tr>
      <w:tr w:rsidR="00D639D7" w14:paraId="03B20381" w14:textId="77777777" w:rsidTr="004A1EAD">
        <w:tc>
          <w:tcPr>
            <w:tcW w:w="1590" w:type="dxa"/>
            <w:shd w:val="clear" w:color="auto" w:fill="auto"/>
            <w:tcMar>
              <w:top w:w="100" w:type="dxa"/>
              <w:left w:w="100" w:type="dxa"/>
              <w:bottom w:w="100" w:type="dxa"/>
              <w:right w:w="100" w:type="dxa"/>
            </w:tcMar>
          </w:tcPr>
          <w:p w14:paraId="44C801EA" w14:textId="77777777" w:rsidR="00D639D7" w:rsidRDefault="00D639D7" w:rsidP="004A1EAD">
            <w:pPr>
              <w:widowControl w:val="0"/>
              <w:jc w:val="center"/>
            </w:pPr>
            <w:r>
              <w:t>4</w:t>
            </w:r>
          </w:p>
        </w:tc>
        <w:tc>
          <w:tcPr>
            <w:tcW w:w="5865" w:type="dxa"/>
            <w:shd w:val="clear" w:color="auto" w:fill="auto"/>
            <w:tcMar>
              <w:top w:w="100" w:type="dxa"/>
              <w:left w:w="100" w:type="dxa"/>
              <w:bottom w:w="100" w:type="dxa"/>
              <w:right w:w="100" w:type="dxa"/>
            </w:tcMar>
          </w:tcPr>
          <w:p w14:paraId="47FE593B" w14:textId="4A93230C" w:rsidR="00D639D7" w:rsidRDefault="00C13109" w:rsidP="004A1EAD">
            <w:pPr>
              <w:widowControl w:val="0"/>
              <w:jc w:val="center"/>
            </w:pPr>
            <w:r>
              <w:t>1</w:t>
            </w:r>
            <w:r w:rsidR="00AA62C7">
              <w:t>5</w:t>
            </w:r>
          </w:p>
        </w:tc>
      </w:tr>
      <w:tr w:rsidR="00D639D7" w14:paraId="77387376" w14:textId="77777777" w:rsidTr="004A1EAD">
        <w:tc>
          <w:tcPr>
            <w:tcW w:w="1590" w:type="dxa"/>
            <w:shd w:val="clear" w:color="auto" w:fill="auto"/>
            <w:tcMar>
              <w:top w:w="100" w:type="dxa"/>
              <w:left w:w="100" w:type="dxa"/>
              <w:bottom w:w="100" w:type="dxa"/>
              <w:right w:w="100" w:type="dxa"/>
            </w:tcMar>
          </w:tcPr>
          <w:p w14:paraId="5F3D21E3" w14:textId="77777777" w:rsidR="00D639D7" w:rsidRDefault="00D639D7" w:rsidP="004A1EAD">
            <w:pPr>
              <w:widowControl w:val="0"/>
              <w:jc w:val="center"/>
            </w:pPr>
            <w:r>
              <w:t>6</w:t>
            </w:r>
          </w:p>
        </w:tc>
        <w:tc>
          <w:tcPr>
            <w:tcW w:w="5865" w:type="dxa"/>
            <w:shd w:val="clear" w:color="auto" w:fill="auto"/>
            <w:tcMar>
              <w:top w:w="100" w:type="dxa"/>
              <w:left w:w="100" w:type="dxa"/>
              <w:bottom w:w="100" w:type="dxa"/>
              <w:right w:w="100" w:type="dxa"/>
            </w:tcMar>
          </w:tcPr>
          <w:p w14:paraId="4749D9E1" w14:textId="58B25C49" w:rsidR="00D639D7" w:rsidRDefault="00AA62C7" w:rsidP="004A1EAD">
            <w:pPr>
              <w:widowControl w:val="0"/>
              <w:jc w:val="center"/>
            </w:pPr>
            <w:r>
              <w:t>10</w:t>
            </w:r>
          </w:p>
        </w:tc>
      </w:tr>
      <w:tr w:rsidR="00D639D7" w14:paraId="6DB27F1B" w14:textId="77777777" w:rsidTr="004A1EAD">
        <w:tc>
          <w:tcPr>
            <w:tcW w:w="1590" w:type="dxa"/>
            <w:shd w:val="clear" w:color="auto" w:fill="auto"/>
            <w:tcMar>
              <w:top w:w="100" w:type="dxa"/>
              <w:left w:w="100" w:type="dxa"/>
              <w:bottom w:w="100" w:type="dxa"/>
              <w:right w:w="100" w:type="dxa"/>
            </w:tcMar>
          </w:tcPr>
          <w:p w14:paraId="4BB27731" w14:textId="77777777" w:rsidR="00D639D7" w:rsidRDefault="00D639D7" w:rsidP="004A1EAD">
            <w:pPr>
              <w:widowControl w:val="0"/>
              <w:jc w:val="center"/>
            </w:pPr>
            <w:r>
              <w:t>7 or more</w:t>
            </w:r>
          </w:p>
        </w:tc>
        <w:tc>
          <w:tcPr>
            <w:tcW w:w="5865" w:type="dxa"/>
            <w:shd w:val="clear" w:color="auto" w:fill="auto"/>
            <w:tcMar>
              <w:top w:w="100" w:type="dxa"/>
              <w:left w:w="100" w:type="dxa"/>
              <w:bottom w:w="100" w:type="dxa"/>
              <w:right w:w="100" w:type="dxa"/>
            </w:tcMar>
          </w:tcPr>
          <w:p w14:paraId="1893806C" w14:textId="77777777" w:rsidR="00D639D7" w:rsidRDefault="00D639D7" w:rsidP="004A1EAD">
            <w:pPr>
              <w:widowControl w:val="0"/>
              <w:jc w:val="center"/>
            </w:pPr>
            <w:r>
              <w:t>You will automatically receive an F for your final grade</w:t>
            </w:r>
          </w:p>
        </w:tc>
      </w:tr>
    </w:tbl>
    <w:p w14:paraId="566D2EC0" w14:textId="7EC31F6D" w:rsidR="00D639D7" w:rsidRDefault="00EC2F62">
      <w:r>
        <w:rPr>
          <w:noProof/>
        </w:rPr>
        <w:pict w14:anchorId="1E998911">
          <v:rect id="_x0000_i1028" alt="" style="width:468pt;height:.05pt;mso-width-percent:0;mso-height-percent:0;mso-width-percent:0;mso-height-percent:0" o:hralign="center" o:hrstd="t" o:hr="t" fillcolor="#a0a0a0" stroked="f"/>
        </w:pict>
      </w:r>
    </w:p>
    <w:p w14:paraId="60AC2B59" w14:textId="31AD7886" w:rsidR="004C0FE2" w:rsidRPr="004C0FE2" w:rsidRDefault="004C0FE2">
      <w:pPr>
        <w:rPr>
          <w:b/>
          <w:bCs/>
        </w:rPr>
      </w:pPr>
      <w:r w:rsidRPr="004C0FE2">
        <w:rPr>
          <w:b/>
          <w:bCs/>
        </w:rPr>
        <w:t xml:space="preserve">COURSE ASSIGNMENTS </w:t>
      </w:r>
    </w:p>
    <w:p w14:paraId="53053CC8" w14:textId="3FDAFA24" w:rsidR="004C0FE2" w:rsidRPr="004C0FE2" w:rsidRDefault="004C0FE2" w:rsidP="004C0FE2">
      <w:pPr>
        <w:pStyle w:val="NormalWeb"/>
        <w:numPr>
          <w:ilvl w:val="0"/>
          <w:numId w:val="2"/>
        </w:numPr>
        <w:spacing w:before="0" w:beforeAutospacing="0" w:after="0" w:afterAutospacing="0"/>
        <w:textAlignment w:val="baseline"/>
        <w:rPr>
          <w:color w:val="221F1F"/>
        </w:rPr>
      </w:pPr>
      <w:r>
        <w:rPr>
          <w:b/>
          <w:bCs/>
          <w:i/>
          <w:iCs/>
          <w:color w:val="000000"/>
        </w:rPr>
        <w:t>Critical Reading Reflections</w:t>
      </w:r>
      <w:r>
        <w:rPr>
          <w:color w:val="000000"/>
        </w:rPr>
        <w:t xml:space="preserve"> (1</w:t>
      </w:r>
      <w:r w:rsidR="007438FD">
        <w:rPr>
          <w:color w:val="000000"/>
        </w:rPr>
        <w:t>0</w:t>
      </w:r>
      <w:r>
        <w:rPr>
          <w:color w:val="000000"/>
        </w:rPr>
        <w:t>%): During certain class sessions students will need to complete a journal reflection on the readings. Students will also be expected to respond to classmates' reflections and engage in a critical dialogue over course content and discussions. </w:t>
      </w:r>
    </w:p>
    <w:p w14:paraId="00C74F85" w14:textId="393A8250" w:rsidR="004C0FE2" w:rsidRPr="004C0FE2" w:rsidRDefault="004C0FE2" w:rsidP="004C0FE2">
      <w:pPr>
        <w:pStyle w:val="NormalWeb"/>
        <w:numPr>
          <w:ilvl w:val="0"/>
          <w:numId w:val="2"/>
        </w:numPr>
        <w:spacing w:before="0" w:beforeAutospacing="0" w:after="0" w:afterAutospacing="0"/>
        <w:textAlignment w:val="baseline"/>
        <w:rPr>
          <w:color w:val="221F1F"/>
        </w:rPr>
      </w:pPr>
      <w:r w:rsidRPr="004C0FE2">
        <w:rPr>
          <w:b/>
          <w:bCs/>
          <w:i/>
          <w:iCs/>
        </w:rPr>
        <w:t xml:space="preserve">Intergenerational </w:t>
      </w:r>
      <w:r w:rsidR="00AA62C7">
        <w:rPr>
          <w:b/>
          <w:bCs/>
          <w:i/>
          <w:iCs/>
        </w:rPr>
        <w:t>I</w:t>
      </w:r>
      <w:r w:rsidRPr="004C0FE2">
        <w:rPr>
          <w:b/>
          <w:bCs/>
          <w:i/>
          <w:iCs/>
        </w:rPr>
        <w:t xml:space="preserve">nterview &amp; </w:t>
      </w:r>
      <w:r w:rsidR="00AA62C7">
        <w:rPr>
          <w:b/>
          <w:bCs/>
          <w:i/>
          <w:iCs/>
        </w:rPr>
        <w:t>A</w:t>
      </w:r>
      <w:r w:rsidRPr="004C0FE2">
        <w:rPr>
          <w:b/>
          <w:bCs/>
          <w:i/>
          <w:iCs/>
        </w:rPr>
        <w:t>nalysis</w:t>
      </w:r>
      <w:r w:rsidR="001F4D30">
        <w:rPr>
          <w:b/>
          <w:bCs/>
          <w:i/>
          <w:iCs/>
        </w:rPr>
        <w:t xml:space="preserve"> </w:t>
      </w:r>
      <w:r w:rsidR="001F4D30" w:rsidRPr="001F4D30">
        <w:t>(15%</w:t>
      </w:r>
      <w:r w:rsidR="00C8301C" w:rsidRPr="001F4D30">
        <w:t>):</w:t>
      </w:r>
      <w:r w:rsidRPr="004C0FE2">
        <w:rPr>
          <w:b/>
          <w:bCs/>
        </w:rPr>
        <w:t xml:space="preserve"> </w:t>
      </w:r>
      <w:r w:rsidRPr="004C0FE2">
        <w:rPr>
          <w:bCs/>
        </w:rPr>
        <w:t xml:space="preserve">You will interview a person at least 15 years older than you to better understand their childhoods, including the local and global systems that influenced their development and being in the world. </w:t>
      </w:r>
    </w:p>
    <w:p w14:paraId="367C6167" w14:textId="045BE23A" w:rsidR="004C0FE2" w:rsidRPr="004C0FE2" w:rsidRDefault="004C0FE2" w:rsidP="004C0FE2">
      <w:pPr>
        <w:pStyle w:val="NormalWeb"/>
        <w:numPr>
          <w:ilvl w:val="0"/>
          <w:numId w:val="2"/>
        </w:numPr>
        <w:spacing w:before="0" w:beforeAutospacing="0" w:after="0" w:afterAutospacing="0"/>
        <w:textAlignment w:val="baseline"/>
        <w:rPr>
          <w:color w:val="221F1F"/>
        </w:rPr>
      </w:pPr>
      <w:r w:rsidRPr="004C0FE2">
        <w:rPr>
          <w:b/>
          <w:bCs/>
          <w:i/>
          <w:iCs/>
        </w:rPr>
        <w:t xml:space="preserve">Archive of </w:t>
      </w:r>
      <w:r w:rsidR="00AA62C7">
        <w:rPr>
          <w:b/>
          <w:bCs/>
          <w:i/>
          <w:iCs/>
        </w:rPr>
        <w:t>C</w:t>
      </w:r>
      <w:r w:rsidRPr="004C0FE2">
        <w:rPr>
          <w:b/>
          <w:bCs/>
          <w:i/>
          <w:iCs/>
        </w:rPr>
        <w:t>hildhoods</w:t>
      </w:r>
      <w:r w:rsidR="001F4D30">
        <w:rPr>
          <w:b/>
          <w:bCs/>
          <w:i/>
          <w:iCs/>
        </w:rPr>
        <w:t xml:space="preserve"> </w:t>
      </w:r>
      <w:r w:rsidR="001F4D30" w:rsidRPr="001F4D30">
        <w:t>(15%):</w:t>
      </w:r>
      <w:r w:rsidRPr="004C0FE2">
        <w:rPr>
          <w:bCs/>
        </w:rPr>
        <w:t xml:space="preserve"> Across the semester, you will gather “artifacts” related to various aspects of childhoods across time, </w:t>
      </w:r>
      <w:proofErr w:type="gramStart"/>
      <w:r w:rsidRPr="004C0FE2">
        <w:rPr>
          <w:bCs/>
        </w:rPr>
        <w:t>space</w:t>
      </w:r>
      <w:proofErr w:type="gramEnd"/>
      <w:r w:rsidRPr="004C0FE2">
        <w:rPr>
          <w:bCs/>
        </w:rPr>
        <w:t xml:space="preserve"> and place that we will explore. Each artifact includes a media representation (picture/audio/video) and an annotation explaining your artifact. This assignment will be developed across the course of the semester, with opportunity for you to receive feedback on </w:t>
      </w:r>
      <w:r w:rsidR="00AA62C7" w:rsidRPr="004C0FE2">
        <w:rPr>
          <w:bCs/>
        </w:rPr>
        <w:t xml:space="preserve">early drafts. </w:t>
      </w:r>
    </w:p>
    <w:p w14:paraId="334DACFE" w14:textId="0DD8E0CC" w:rsidR="004C0FE2" w:rsidRPr="004C0FE2" w:rsidRDefault="004C0FE2" w:rsidP="004C0FE2">
      <w:pPr>
        <w:pStyle w:val="NormalWeb"/>
        <w:numPr>
          <w:ilvl w:val="0"/>
          <w:numId w:val="2"/>
        </w:numPr>
        <w:spacing w:before="0" w:beforeAutospacing="0" w:after="0" w:afterAutospacing="0"/>
        <w:textAlignment w:val="baseline"/>
        <w:rPr>
          <w:color w:val="221F1F"/>
        </w:rPr>
      </w:pPr>
      <w:r w:rsidRPr="004C0FE2">
        <w:rPr>
          <w:b/>
          <w:bCs/>
          <w:i/>
          <w:iCs/>
        </w:rPr>
        <w:t>Reflections on Games Played with Childhood Peers</w:t>
      </w:r>
      <w:r w:rsidR="001F4D30">
        <w:rPr>
          <w:b/>
          <w:bCs/>
          <w:i/>
          <w:iCs/>
        </w:rPr>
        <w:t xml:space="preserve"> </w:t>
      </w:r>
      <w:r w:rsidR="001F4D30" w:rsidRPr="001F4D30">
        <w:t>(5%)</w:t>
      </w:r>
      <w:r w:rsidRPr="004C0FE2">
        <w:rPr>
          <w:b/>
          <w:bCs/>
          <w:i/>
          <w:iCs/>
        </w:rPr>
        <w:t xml:space="preserve">: </w:t>
      </w:r>
      <w:r w:rsidRPr="001F4D30">
        <w:t>You</w:t>
      </w:r>
      <w:r w:rsidRPr="004C0FE2">
        <w:rPr>
          <w:bCs/>
        </w:rPr>
        <w:t xml:space="preserve"> will think about some of the games you used to play with other children when you were a child.  You will describe 2 -3 of them giving information such as the name of the games, how they were started, how did they end, why did you and your peers play them, as well as more in-depth questions about the “play” of these games. </w:t>
      </w:r>
    </w:p>
    <w:p w14:paraId="33FCC4C0" w14:textId="70EBC421" w:rsidR="004C0FE2" w:rsidRPr="007438FD" w:rsidRDefault="004C0FE2" w:rsidP="004C0FE2">
      <w:pPr>
        <w:pStyle w:val="NormalWeb"/>
        <w:numPr>
          <w:ilvl w:val="0"/>
          <w:numId w:val="2"/>
        </w:numPr>
        <w:spacing w:before="0" w:beforeAutospacing="0" w:after="0" w:afterAutospacing="0"/>
        <w:textAlignment w:val="baseline"/>
        <w:rPr>
          <w:color w:val="221F1F"/>
        </w:rPr>
      </w:pPr>
      <w:r w:rsidRPr="004C0FE2">
        <w:rPr>
          <w:b/>
          <w:bCs/>
          <w:i/>
          <w:iCs/>
        </w:rPr>
        <w:t>Exploring Popular Culture in Childhood</w:t>
      </w:r>
      <w:r w:rsidR="001F4D30">
        <w:rPr>
          <w:b/>
          <w:bCs/>
          <w:i/>
          <w:iCs/>
        </w:rPr>
        <w:t xml:space="preserve"> </w:t>
      </w:r>
      <w:r w:rsidR="001F4D30" w:rsidRPr="001F4D30">
        <w:t>(</w:t>
      </w:r>
      <w:r w:rsidR="007438FD">
        <w:t>10</w:t>
      </w:r>
      <w:r w:rsidR="001F4D30" w:rsidRPr="001F4D30">
        <w:t>%)</w:t>
      </w:r>
      <w:r w:rsidRPr="004C0FE2">
        <w:rPr>
          <w:b/>
          <w:bCs/>
        </w:rPr>
        <w:t xml:space="preserve">: </w:t>
      </w:r>
      <w:r w:rsidRPr="004C0FE2">
        <w:rPr>
          <w:bCs/>
        </w:rPr>
        <w:t xml:space="preserve">You will explore children’s popular culture from your own childhood.  You will discuss a popular culture item from your childhood and describe what you liked about it, how you engaged with it, and how it shaped your childhood.  This will be an online discussion to discussion with 2 peers. </w:t>
      </w:r>
    </w:p>
    <w:p w14:paraId="0B45665E" w14:textId="462A84A7" w:rsidR="007438FD" w:rsidRPr="004C0FE2" w:rsidRDefault="007438FD" w:rsidP="004C0FE2">
      <w:pPr>
        <w:pStyle w:val="NormalWeb"/>
        <w:numPr>
          <w:ilvl w:val="0"/>
          <w:numId w:val="2"/>
        </w:numPr>
        <w:spacing w:before="0" w:beforeAutospacing="0" w:after="0" w:afterAutospacing="0"/>
        <w:textAlignment w:val="baseline"/>
        <w:rPr>
          <w:color w:val="221F1F"/>
        </w:rPr>
      </w:pPr>
      <w:r>
        <w:rPr>
          <w:b/>
          <w:bCs/>
          <w:i/>
          <w:iCs/>
        </w:rPr>
        <w:t xml:space="preserve">Final Reflection </w:t>
      </w:r>
      <w:r>
        <w:t xml:space="preserve">(20%): Critically reflect over the entire semester, your takeaways, and wonderings. </w:t>
      </w:r>
    </w:p>
    <w:p w14:paraId="32FBCB98" w14:textId="2BA00DED" w:rsidR="001F4D30" w:rsidRDefault="001F4D30" w:rsidP="001F4D30">
      <w:pPr>
        <w:pStyle w:val="NormalWeb"/>
        <w:numPr>
          <w:ilvl w:val="0"/>
          <w:numId w:val="2"/>
        </w:numPr>
        <w:spacing w:before="0" w:beforeAutospacing="0" w:after="0" w:afterAutospacing="0"/>
        <w:textAlignment w:val="baseline"/>
        <w:rPr>
          <w:color w:val="000000"/>
        </w:rPr>
      </w:pPr>
      <w:r>
        <w:rPr>
          <w:b/>
          <w:bCs/>
          <w:i/>
          <w:iCs/>
          <w:color w:val="000000"/>
        </w:rPr>
        <w:t xml:space="preserve">Participation </w:t>
      </w:r>
      <w:r w:rsidRPr="001F4D30">
        <w:rPr>
          <w:i/>
          <w:iCs/>
          <w:color w:val="000000"/>
        </w:rPr>
        <w:t>(</w:t>
      </w:r>
      <w:r w:rsidRPr="001F4D30">
        <w:rPr>
          <w:color w:val="000000"/>
        </w:rPr>
        <w:t>3</w:t>
      </w:r>
      <w:r>
        <w:rPr>
          <w:color w:val="000000"/>
        </w:rPr>
        <w:t>0%): Conduct throughout the semester as well as completing each assignment, activity, and readings. </w:t>
      </w:r>
    </w:p>
    <w:p w14:paraId="7DA351C7" w14:textId="77777777" w:rsidR="00E126D1" w:rsidRDefault="00E126D1" w:rsidP="00E126D1">
      <w:pPr>
        <w:pStyle w:val="NormalWeb"/>
        <w:spacing w:before="0" w:beforeAutospacing="0" w:after="0" w:afterAutospacing="0"/>
        <w:textAlignment w:val="baseline"/>
        <w:rPr>
          <w:color w:val="221F1F"/>
        </w:rPr>
      </w:pPr>
    </w:p>
    <w:p w14:paraId="055913C7" w14:textId="77777777" w:rsidR="00E126D1" w:rsidRPr="004C0FE2" w:rsidRDefault="00E126D1" w:rsidP="00E126D1">
      <w:pPr>
        <w:rPr>
          <w:bCs/>
        </w:rPr>
      </w:pPr>
      <w:r w:rsidRPr="004C0FE2">
        <w:rPr>
          <w:bCs/>
        </w:rPr>
        <w:t>All content used by students in papers MUST BE REFERENCED, including the listing of page number for quoted content.  Use a format that always lists the author and year (</w:t>
      </w:r>
      <w:proofErr w:type="gramStart"/>
      <w:r w:rsidRPr="004C0FE2">
        <w:rPr>
          <w:bCs/>
        </w:rPr>
        <w:t>e.g.</w:t>
      </w:r>
      <w:proofErr w:type="gramEnd"/>
      <w:r w:rsidRPr="004C0FE2">
        <w:rPr>
          <w:bCs/>
        </w:rPr>
        <w:t xml:space="preserve"> APA).  Any ideas taken from other sources require this referencing.  If you did not know about a topic before you began, virtually everything should be referenced with the exception of manuscript content like telling the purpose of your paper, explaining how the paper is organized, summarizing what has been discussed by you </w:t>
      </w:r>
      <w:proofErr w:type="gramStart"/>
      <w:r w:rsidRPr="004C0FE2">
        <w:rPr>
          <w:bCs/>
        </w:rPr>
        <w:t>already, or</w:t>
      </w:r>
      <w:proofErr w:type="gramEnd"/>
      <w:r w:rsidRPr="004C0FE2">
        <w:rPr>
          <w:bCs/>
        </w:rPr>
        <w:t xml:space="preserve"> generating ideas yourself that have not been in any readings (you must be very aware of the literature to know whether your ideas are unique because often other authors have already generated them). </w:t>
      </w:r>
    </w:p>
    <w:p w14:paraId="7F1FE31F" w14:textId="77777777" w:rsidR="00E126D1" w:rsidRPr="004C0FE2" w:rsidRDefault="00E126D1" w:rsidP="00E126D1">
      <w:pPr>
        <w:pStyle w:val="NormalWeb"/>
        <w:spacing w:before="0" w:beforeAutospacing="0" w:after="0" w:afterAutospacing="0"/>
        <w:textAlignment w:val="baseline"/>
        <w:rPr>
          <w:color w:val="221F1F"/>
        </w:rPr>
      </w:pPr>
    </w:p>
    <w:p w14:paraId="551C33C1" w14:textId="77777777" w:rsidR="004C0FE2" w:rsidRDefault="004C0FE2"/>
    <w:p w14:paraId="308E29F8" w14:textId="77777777" w:rsidR="00E126D1" w:rsidRPr="001F3477" w:rsidRDefault="00E126D1" w:rsidP="00E126D1">
      <w:pPr>
        <w:pStyle w:val="NormalWeb"/>
        <w:spacing w:before="0" w:beforeAutospacing="0" w:after="0" w:afterAutospacing="0"/>
        <w:textAlignment w:val="baseline"/>
        <w:rPr>
          <w:color w:val="000000"/>
        </w:rPr>
      </w:pPr>
      <w:r w:rsidRPr="001F3477">
        <w:rPr>
          <w:b/>
          <w:bCs/>
          <w:color w:val="000000"/>
        </w:rPr>
        <w:t>STUDENT EVALUATION</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6660"/>
        <w:gridCol w:w="1710"/>
      </w:tblGrid>
      <w:tr w:rsidR="00E126D1" w14:paraId="4DEE2007" w14:textId="77777777" w:rsidTr="004A1EAD">
        <w:trPr>
          <w:trHeight w:val="300"/>
        </w:trPr>
        <w:tc>
          <w:tcPr>
            <w:tcW w:w="6660" w:type="dxa"/>
            <w:tcBorders>
              <w:top w:val="single" w:sz="6" w:space="0" w:color="000000"/>
              <w:left w:val="single" w:sz="6" w:space="0" w:color="000000"/>
              <w:bottom w:val="single" w:sz="6" w:space="0" w:color="000000"/>
              <w:right w:val="single" w:sz="6" w:space="0" w:color="000000"/>
            </w:tcBorders>
            <w:hideMark/>
          </w:tcPr>
          <w:p w14:paraId="58ECEB54" w14:textId="77777777" w:rsidR="00E126D1" w:rsidRDefault="00E126D1" w:rsidP="004A1EAD">
            <w:pPr>
              <w:pStyle w:val="NormalWeb"/>
              <w:spacing w:before="40" w:beforeAutospacing="0" w:after="40" w:afterAutospacing="0"/>
            </w:pPr>
            <w:r>
              <w:rPr>
                <w:color w:val="000000"/>
              </w:rPr>
              <w:t xml:space="preserve">Critical Reading Reflections </w:t>
            </w:r>
          </w:p>
        </w:tc>
        <w:tc>
          <w:tcPr>
            <w:tcW w:w="1710" w:type="dxa"/>
            <w:tcBorders>
              <w:top w:val="single" w:sz="6" w:space="0" w:color="000000"/>
              <w:left w:val="single" w:sz="6" w:space="0" w:color="000000"/>
              <w:bottom w:val="single" w:sz="6" w:space="0" w:color="000000"/>
              <w:right w:val="single" w:sz="6" w:space="0" w:color="000000"/>
            </w:tcBorders>
            <w:hideMark/>
          </w:tcPr>
          <w:p w14:paraId="140CE65C" w14:textId="15443085" w:rsidR="00E126D1" w:rsidRDefault="0074309A" w:rsidP="004A1EAD">
            <w:pPr>
              <w:pStyle w:val="NormalWeb"/>
              <w:spacing w:before="40" w:beforeAutospacing="0" w:after="40" w:afterAutospacing="0"/>
              <w:ind w:left="640"/>
            </w:pPr>
            <w:r>
              <w:rPr>
                <w:color w:val="000000"/>
              </w:rPr>
              <w:t>10</w:t>
            </w:r>
            <w:r w:rsidR="00E126D1">
              <w:rPr>
                <w:color w:val="000000"/>
              </w:rPr>
              <w:t>% </w:t>
            </w:r>
          </w:p>
        </w:tc>
      </w:tr>
      <w:tr w:rsidR="00E126D1" w14:paraId="3746A444" w14:textId="77777777" w:rsidTr="004A1EAD">
        <w:trPr>
          <w:trHeight w:val="300"/>
        </w:trPr>
        <w:tc>
          <w:tcPr>
            <w:tcW w:w="6660" w:type="dxa"/>
            <w:tcBorders>
              <w:top w:val="single" w:sz="6" w:space="0" w:color="000000"/>
              <w:left w:val="single" w:sz="6" w:space="0" w:color="000000"/>
              <w:bottom w:val="single" w:sz="6" w:space="0" w:color="000000"/>
              <w:right w:val="single" w:sz="6" w:space="0" w:color="000000"/>
            </w:tcBorders>
            <w:hideMark/>
          </w:tcPr>
          <w:p w14:paraId="32FAFC87" w14:textId="32FAE5BC" w:rsidR="00E126D1" w:rsidRPr="00E126D1" w:rsidRDefault="00E126D1" w:rsidP="004A1EAD">
            <w:pPr>
              <w:pStyle w:val="NormalWeb"/>
              <w:spacing w:before="40" w:beforeAutospacing="0" w:after="40" w:afterAutospacing="0"/>
            </w:pPr>
            <w:r w:rsidRPr="00E126D1">
              <w:t>Intergenerational interview &amp; analysis</w:t>
            </w:r>
          </w:p>
        </w:tc>
        <w:tc>
          <w:tcPr>
            <w:tcW w:w="1710" w:type="dxa"/>
            <w:tcBorders>
              <w:top w:val="single" w:sz="6" w:space="0" w:color="000000"/>
              <w:left w:val="single" w:sz="6" w:space="0" w:color="000000"/>
              <w:bottom w:val="single" w:sz="6" w:space="0" w:color="000000"/>
              <w:right w:val="single" w:sz="6" w:space="0" w:color="000000"/>
            </w:tcBorders>
            <w:hideMark/>
          </w:tcPr>
          <w:p w14:paraId="61B6A78D" w14:textId="217B644B" w:rsidR="00E126D1" w:rsidRDefault="00E126D1" w:rsidP="004A1EAD">
            <w:pPr>
              <w:pStyle w:val="NormalWeb"/>
              <w:spacing w:before="40" w:beforeAutospacing="0" w:after="40" w:afterAutospacing="0"/>
              <w:ind w:left="640"/>
            </w:pPr>
            <w:r>
              <w:rPr>
                <w:color w:val="000000"/>
              </w:rPr>
              <w:t>1</w:t>
            </w:r>
            <w:r w:rsidR="001F4D30">
              <w:rPr>
                <w:color w:val="000000"/>
              </w:rPr>
              <w:t>5</w:t>
            </w:r>
            <w:r>
              <w:rPr>
                <w:color w:val="000000"/>
              </w:rPr>
              <w:t>% </w:t>
            </w:r>
          </w:p>
        </w:tc>
      </w:tr>
      <w:tr w:rsidR="00E126D1" w14:paraId="6C53750B" w14:textId="77777777" w:rsidTr="004A1EAD">
        <w:trPr>
          <w:trHeight w:val="300"/>
        </w:trPr>
        <w:tc>
          <w:tcPr>
            <w:tcW w:w="6660" w:type="dxa"/>
            <w:tcBorders>
              <w:top w:val="single" w:sz="6" w:space="0" w:color="000000"/>
              <w:left w:val="single" w:sz="6" w:space="0" w:color="000000"/>
              <w:bottom w:val="single" w:sz="6" w:space="0" w:color="000000"/>
              <w:right w:val="single" w:sz="6" w:space="0" w:color="000000"/>
            </w:tcBorders>
            <w:hideMark/>
          </w:tcPr>
          <w:p w14:paraId="2C188897" w14:textId="4C0AA814" w:rsidR="00E126D1" w:rsidRPr="00E126D1" w:rsidRDefault="00E126D1" w:rsidP="004A1EAD">
            <w:pPr>
              <w:pStyle w:val="NormalWeb"/>
              <w:spacing w:before="40" w:beforeAutospacing="0" w:after="40" w:afterAutospacing="0"/>
            </w:pPr>
            <w:r w:rsidRPr="00E126D1">
              <w:t>Archive of childhoods</w:t>
            </w:r>
          </w:p>
        </w:tc>
        <w:tc>
          <w:tcPr>
            <w:tcW w:w="1710" w:type="dxa"/>
            <w:tcBorders>
              <w:top w:val="single" w:sz="6" w:space="0" w:color="000000"/>
              <w:left w:val="single" w:sz="6" w:space="0" w:color="000000"/>
              <w:bottom w:val="single" w:sz="6" w:space="0" w:color="000000"/>
              <w:right w:val="single" w:sz="6" w:space="0" w:color="000000"/>
            </w:tcBorders>
            <w:hideMark/>
          </w:tcPr>
          <w:p w14:paraId="443CD20F" w14:textId="77777777" w:rsidR="00E126D1" w:rsidRDefault="00E126D1" w:rsidP="004A1EAD">
            <w:pPr>
              <w:pStyle w:val="NormalWeb"/>
              <w:spacing w:before="40" w:beforeAutospacing="0" w:after="40" w:afterAutospacing="0"/>
              <w:ind w:left="640"/>
            </w:pPr>
            <w:r>
              <w:rPr>
                <w:color w:val="000000"/>
              </w:rPr>
              <w:t>15% </w:t>
            </w:r>
          </w:p>
        </w:tc>
      </w:tr>
      <w:tr w:rsidR="00E126D1" w14:paraId="75071BF8" w14:textId="77777777" w:rsidTr="004A1EAD">
        <w:trPr>
          <w:trHeight w:val="300"/>
        </w:trPr>
        <w:tc>
          <w:tcPr>
            <w:tcW w:w="6660" w:type="dxa"/>
            <w:tcBorders>
              <w:top w:val="single" w:sz="6" w:space="0" w:color="000000"/>
              <w:left w:val="single" w:sz="6" w:space="0" w:color="000000"/>
              <w:bottom w:val="single" w:sz="6" w:space="0" w:color="000000"/>
              <w:right w:val="single" w:sz="6" w:space="0" w:color="000000"/>
            </w:tcBorders>
          </w:tcPr>
          <w:p w14:paraId="58BE20E7" w14:textId="17FD5940" w:rsidR="00E126D1" w:rsidRPr="001F4D30" w:rsidRDefault="001F4D30" w:rsidP="004A1EAD">
            <w:pPr>
              <w:pStyle w:val="NormalWeb"/>
              <w:spacing w:before="40" w:beforeAutospacing="0" w:after="40" w:afterAutospacing="0"/>
              <w:rPr>
                <w:color w:val="000000"/>
              </w:rPr>
            </w:pPr>
            <w:r w:rsidRPr="001F4D30">
              <w:t>Reflections on Games Played with Childhood Peers</w:t>
            </w:r>
          </w:p>
        </w:tc>
        <w:tc>
          <w:tcPr>
            <w:tcW w:w="1710" w:type="dxa"/>
            <w:tcBorders>
              <w:top w:val="single" w:sz="6" w:space="0" w:color="000000"/>
              <w:left w:val="single" w:sz="6" w:space="0" w:color="000000"/>
              <w:bottom w:val="single" w:sz="6" w:space="0" w:color="000000"/>
              <w:right w:val="single" w:sz="6" w:space="0" w:color="000000"/>
            </w:tcBorders>
          </w:tcPr>
          <w:p w14:paraId="11012C24" w14:textId="2AD8F3B0" w:rsidR="00E126D1" w:rsidRDefault="0074309A" w:rsidP="004A1EAD">
            <w:pPr>
              <w:pStyle w:val="NormalWeb"/>
              <w:spacing w:before="40" w:beforeAutospacing="0" w:after="40" w:afterAutospacing="0"/>
              <w:ind w:left="640"/>
              <w:rPr>
                <w:color w:val="000000"/>
              </w:rPr>
            </w:pPr>
            <w:r>
              <w:rPr>
                <w:color w:val="000000"/>
              </w:rPr>
              <w:t>5</w:t>
            </w:r>
            <w:r w:rsidR="00E126D1">
              <w:rPr>
                <w:color w:val="000000"/>
              </w:rPr>
              <w:t>%</w:t>
            </w:r>
          </w:p>
        </w:tc>
      </w:tr>
      <w:tr w:rsidR="001F4D30" w14:paraId="6C716725" w14:textId="77777777" w:rsidTr="004A1EAD">
        <w:trPr>
          <w:trHeight w:val="300"/>
        </w:trPr>
        <w:tc>
          <w:tcPr>
            <w:tcW w:w="6660" w:type="dxa"/>
            <w:tcBorders>
              <w:top w:val="single" w:sz="6" w:space="0" w:color="000000"/>
              <w:left w:val="single" w:sz="6" w:space="0" w:color="000000"/>
              <w:bottom w:val="single" w:sz="6" w:space="0" w:color="000000"/>
              <w:right w:val="single" w:sz="6" w:space="0" w:color="000000"/>
            </w:tcBorders>
          </w:tcPr>
          <w:p w14:paraId="5FCC88AD" w14:textId="558EF79E" w:rsidR="001F4D30" w:rsidRPr="001F4D30" w:rsidRDefault="001F4D30" w:rsidP="004A1EAD">
            <w:pPr>
              <w:pStyle w:val="NormalWeb"/>
              <w:spacing w:before="40" w:beforeAutospacing="0" w:after="40" w:afterAutospacing="0"/>
            </w:pPr>
            <w:r w:rsidRPr="001F4D30">
              <w:t>Exploring Popular Culture in Childhood</w:t>
            </w:r>
          </w:p>
        </w:tc>
        <w:tc>
          <w:tcPr>
            <w:tcW w:w="1710" w:type="dxa"/>
            <w:tcBorders>
              <w:top w:val="single" w:sz="6" w:space="0" w:color="000000"/>
              <w:left w:val="single" w:sz="6" w:space="0" w:color="000000"/>
              <w:bottom w:val="single" w:sz="6" w:space="0" w:color="000000"/>
              <w:right w:val="single" w:sz="6" w:space="0" w:color="000000"/>
            </w:tcBorders>
          </w:tcPr>
          <w:p w14:paraId="44A4417E" w14:textId="40B839AB" w:rsidR="001F4D30" w:rsidRDefault="00251F0D" w:rsidP="004A1EAD">
            <w:pPr>
              <w:pStyle w:val="NormalWeb"/>
              <w:spacing w:before="40" w:beforeAutospacing="0" w:after="40" w:afterAutospacing="0"/>
              <w:ind w:left="640"/>
              <w:rPr>
                <w:color w:val="000000"/>
              </w:rPr>
            </w:pPr>
            <w:r>
              <w:rPr>
                <w:color w:val="000000"/>
              </w:rPr>
              <w:t>10</w:t>
            </w:r>
            <w:r w:rsidR="001F4D30">
              <w:rPr>
                <w:color w:val="000000"/>
              </w:rPr>
              <w:t>%</w:t>
            </w:r>
          </w:p>
        </w:tc>
      </w:tr>
      <w:tr w:rsidR="0074309A" w14:paraId="0B641482" w14:textId="77777777" w:rsidTr="004A1EAD">
        <w:trPr>
          <w:trHeight w:val="300"/>
        </w:trPr>
        <w:tc>
          <w:tcPr>
            <w:tcW w:w="6660" w:type="dxa"/>
            <w:tcBorders>
              <w:top w:val="single" w:sz="6" w:space="0" w:color="000000"/>
              <w:left w:val="single" w:sz="6" w:space="0" w:color="000000"/>
              <w:bottom w:val="single" w:sz="6" w:space="0" w:color="000000"/>
              <w:right w:val="single" w:sz="6" w:space="0" w:color="000000"/>
            </w:tcBorders>
          </w:tcPr>
          <w:p w14:paraId="64560E2A" w14:textId="0C0B5C19" w:rsidR="0074309A" w:rsidRPr="001F4D30" w:rsidRDefault="0074309A" w:rsidP="004A1EAD">
            <w:pPr>
              <w:pStyle w:val="NormalWeb"/>
              <w:spacing w:before="40" w:beforeAutospacing="0" w:after="40" w:afterAutospacing="0"/>
            </w:pPr>
            <w:r>
              <w:t xml:space="preserve">Final Reflection </w:t>
            </w:r>
          </w:p>
        </w:tc>
        <w:tc>
          <w:tcPr>
            <w:tcW w:w="1710" w:type="dxa"/>
            <w:tcBorders>
              <w:top w:val="single" w:sz="6" w:space="0" w:color="000000"/>
              <w:left w:val="single" w:sz="6" w:space="0" w:color="000000"/>
              <w:bottom w:val="single" w:sz="6" w:space="0" w:color="000000"/>
              <w:right w:val="single" w:sz="6" w:space="0" w:color="000000"/>
            </w:tcBorders>
          </w:tcPr>
          <w:p w14:paraId="546A419D" w14:textId="282D0C74" w:rsidR="0074309A" w:rsidRDefault="0074309A" w:rsidP="004A1EAD">
            <w:pPr>
              <w:pStyle w:val="NormalWeb"/>
              <w:spacing w:before="40" w:beforeAutospacing="0" w:after="40" w:afterAutospacing="0"/>
              <w:ind w:left="640"/>
              <w:rPr>
                <w:color w:val="000000"/>
              </w:rPr>
            </w:pPr>
            <w:r>
              <w:rPr>
                <w:color w:val="000000"/>
              </w:rPr>
              <w:t>20%</w:t>
            </w:r>
          </w:p>
        </w:tc>
      </w:tr>
      <w:tr w:rsidR="00E126D1" w14:paraId="06EF7652" w14:textId="77777777" w:rsidTr="004A1EAD">
        <w:trPr>
          <w:trHeight w:val="300"/>
        </w:trPr>
        <w:tc>
          <w:tcPr>
            <w:tcW w:w="6660" w:type="dxa"/>
            <w:tcBorders>
              <w:top w:val="single" w:sz="6" w:space="0" w:color="000000"/>
              <w:left w:val="single" w:sz="6" w:space="0" w:color="000000"/>
              <w:bottom w:val="single" w:sz="6" w:space="0" w:color="000000"/>
              <w:right w:val="single" w:sz="6" w:space="0" w:color="000000"/>
            </w:tcBorders>
            <w:hideMark/>
          </w:tcPr>
          <w:p w14:paraId="2CC8F075" w14:textId="77777777" w:rsidR="00E126D1" w:rsidRDefault="00E126D1" w:rsidP="004A1EAD">
            <w:pPr>
              <w:pStyle w:val="NormalWeb"/>
              <w:spacing w:before="40" w:beforeAutospacing="0" w:after="40" w:afterAutospacing="0"/>
            </w:pPr>
            <w:r>
              <w:rPr>
                <w:color w:val="000000"/>
              </w:rPr>
              <w:t xml:space="preserve">Participation and Attendance </w:t>
            </w:r>
          </w:p>
        </w:tc>
        <w:tc>
          <w:tcPr>
            <w:tcW w:w="1710" w:type="dxa"/>
            <w:tcBorders>
              <w:top w:val="single" w:sz="6" w:space="0" w:color="000000"/>
              <w:left w:val="single" w:sz="6" w:space="0" w:color="000000"/>
              <w:bottom w:val="single" w:sz="6" w:space="0" w:color="000000"/>
              <w:right w:val="single" w:sz="6" w:space="0" w:color="000000"/>
            </w:tcBorders>
            <w:hideMark/>
          </w:tcPr>
          <w:p w14:paraId="33BD799E" w14:textId="1E8AE289" w:rsidR="00E126D1" w:rsidRDefault="00251F0D" w:rsidP="004A1EAD">
            <w:pPr>
              <w:pStyle w:val="NormalWeb"/>
              <w:spacing w:before="40" w:beforeAutospacing="0" w:after="40" w:afterAutospacing="0"/>
              <w:ind w:left="640"/>
            </w:pPr>
            <w:r>
              <w:rPr>
                <w:color w:val="000000"/>
              </w:rPr>
              <w:t>2</w:t>
            </w:r>
            <w:r w:rsidR="001F4D30">
              <w:rPr>
                <w:color w:val="000000"/>
              </w:rPr>
              <w:t>5</w:t>
            </w:r>
            <w:r w:rsidR="00E126D1">
              <w:rPr>
                <w:color w:val="000000"/>
              </w:rPr>
              <w:t>% </w:t>
            </w:r>
          </w:p>
        </w:tc>
      </w:tr>
      <w:tr w:rsidR="00E126D1" w14:paraId="4FA490C6" w14:textId="77777777" w:rsidTr="004A1EAD">
        <w:trPr>
          <w:trHeight w:val="300"/>
        </w:trPr>
        <w:tc>
          <w:tcPr>
            <w:tcW w:w="6660" w:type="dxa"/>
            <w:tcBorders>
              <w:top w:val="single" w:sz="6" w:space="0" w:color="000000"/>
              <w:left w:val="single" w:sz="6" w:space="0" w:color="000000"/>
              <w:bottom w:val="single" w:sz="6" w:space="0" w:color="000000"/>
              <w:right w:val="single" w:sz="6" w:space="0" w:color="000000"/>
            </w:tcBorders>
            <w:hideMark/>
          </w:tcPr>
          <w:p w14:paraId="2B9AEC0D" w14:textId="77777777" w:rsidR="00E126D1" w:rsidRDefault="00E126D1" w:rsidP="004A1EAD">
            <w:pPr>
              <w:pStyle w:val="NormalWeb"/>
              <w:spacing w:before="40" w:beforeAutospacing="0" w:after="40" w:afterAutospacing="0"/>
            </w:pPr>
            <w:r>
              <w:rPr>
                <w:b/>
                <w:bCs/>
                <w:color w:val="000000"/>
              </w:rPr>
              <w:t xml:space="preserve">Total </w:t>
            </w:r>
            <w:r>
              <w:rPr>
                <w:color w:val="000000"/>
              </w:rPr>
              <w:t> </w:t>
            </w:r>
          </w:p>
        </w:tc>
        <w:tc>
          <w:tcPr>
            <w:tcW w:w="1710" w:type="dxa"/>
            <w:tcBorders>
              <w:top w:val="single" w:sz="6" w:space="0" w:color="000000"/>
              <w:left w:val="single" w:sz="6" w:space="0" w:color="000000"/>
              <w:bottom w:val="single" w:sz="6" w:space="0" w:color="000000"/>
              <w:right w:val="single" w:sz="6" w:space="0" w:color="000000"/>
            </w:tcBorders>
            <w:hideMark/>
          </w:tcPr>
          <w:p w14:paraId="715E7467" w14:textId="77777777" w:rsidR="00E126D1" w:rsidRDefault="00E126D1" w:rsidP="004A1EAD">
            <w:pPr>
              <w:pStyle w:val="NormalWeb"/>
              <w:spacing w:before="40" w:beforeAutospacing="0" w:after="40" w:afterAutospacing="0"/>
              <w:ind w:left="640"/>
            </w:pPr>
            <w:r>
              <w:rPr>
                <w:b/>
                <w:bCs/>
                <w:color w:val="000000"/>
              </w:rPr>
              <w:t>100%</w:t>
            </w:r>
            <w:r>
              <w:rPr>
                <w:color w:val="000000"/>
              </w:rPr>
              <w:t> </w:t>
            </w:r>
          </w:p>
        </w:tc>
      </w:tr>
    </w:tbl>
    <w:p w14:paraId="7752D16B" w14:textId="77777777" w:rsidR="00E126D1" w:rsidRDefault="00E126D1" w:rsidP="00E126D1">
      <w:pPr>
        <w:rPr>
          <w:color w:val="221F1F"/>
        </w:rPr>
      </w:pPr>
      <w:bookmarkStart w:id="1" w:name="_6kmszqe3tyot" w:colFirst="0" w:colLast="0"/>
      <w:bookmarkEnd w:id="1"/>
    </w:p>
    <w:p w14:paraId="3382B3A1" w14:textId="2553DA21" w:rsidR="001F4D30" w:rsidRDefault="00E126D1" w:rsidP="001F4D30">
      <w:pPr>
        <w:rPr>
          <w:color w:val="000000"/>
        </w:rPr>
      </w:pPr>
      <w:r>
        <w:rPr>
          <w:b/>
          <w:bCs/>
          <w:color w:val="000000"/>
        </w:rPr>
        <w:t>NOTE</w:t>
      </w:r>
      <w:r>
        <w:rPr>
          <w:color w:val="000000"/>
        </w:rPr>
        <w:t>: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w:t>
      </w:r>
      <w:r w:rsidR="001F4D30">
        <w:t xml:space="preserve"> </w:t>
      </w:r>
      <w:r w:rsidR="00EC2F62">
        <w:rPr>
          <w:noProof/>
        </w:rPr>
        <w:pict w14:anchorId="207112D6">
          <v:rect id="_x0000_i1027" alt="" style="width:468pt;height:.05pt;mso-width-percent:0;mso-height-percent:0;mso-width-percent:0;mso-height-percent:0" o:hralign="center" o:hrstd="t" o:hr="t" fillcolor="#a0a0a0" stroked="f"/>
        </w:pict>
      </w:r>
    </w:p>
    <w:p w14:paraId="73E7A8D6" w14:textId="77777777" w:rsidR="00251F0D" w:rsidRDefault="00251F0D" w:rsidP="00251F0D">
      <w:pPr>
        <w:jc w:val="center"/>
        <w:rPr>
          <w:sz w:val="32"/>
          <w:szCs w:val="32"/>
        </w:rPr>
      </w:pPr>
      <w:r w:rsidRPr="00251F0D">
        <w:rPr>
          <w:sz w:val="32"/>
          <w:szCs w:val="32"/>
        </w:rPr>
        <w:t>Course Schedule of Topics</w:t>
      </w:r>
    </w:p>
    <w:p w14:paraId="2C701F3E" w14:textId="77777777" w:rsidR="008B65C4" w:rsidRPr="008B65C4" w:rsidRDefault="008B65C4" w:rsidP="008B65C4">
      <w:pPr>
        <w:pStyle w:val="NormalWeb"/>
        <w:spacing w:before="0" w:beforeAutospacing="0" w:after="0" w:afterAutospacing="0"/>
        <w:ind w:left="720"/>
        <w:jc w:val="center"/>
      </w:pPr>
      <w:r w:rsidRPr="008B65C4">
        <w:rPr>
          <w:b/>
          <w:bCs/>
          <w:i/>
          <w:iCs/>
          <w:color w:val="000000"/>
        </w:rPr>
        <w:t>* Instructors reserve the right to change the schedule/readings</w:t>
      </w:r>
    </w:p>
    <w:tbl>
      <w:tblPr>
        <w:tblW w:w="0" w:type="auto"/>
        <w:tblCellMar>
          <w:top w:w="15" w:type="dxa"/>
          <w:left w:w="15" w:type="dxa"/>
          <w:bottom w:w="15" w:type="dxa"/>
          <w:right w:w="15" w:type="dxa"/>
        </w:tblCellMar>
        <w:tblLook w:val="04A0" w:firstRow="1" w:lastRow="0" w:firstColumn="1" w:lastColumn="0" w:noHBand="0" w:noVBand="1"/>
      </w:tblPr>
      <w:tblGrid>
        <w:gridCol w:w="213"/>
        <w:gridCol w:w="929"/>
        <w:gridCol w:w="2072"/>
        <w:gridCol w:w="426"/>
        <w:gridCol w:w="5704"/>
      </w:tblGrid>
      <w:tr w:rsidR="008B65C4" w:rsidRPr="008B65C4" w14:paraId="0157DC46" w14:textId="77777777" w:rsidTr="00723778">
        <w:trPr>
          <w:trHeight w:val="1155"/>
        </w:trPr>
        <w:tc>
          <w:tcPr>
            <w:tcW w:w="1432" w:type="dxa"/>
            <w:gridSpan w:val="2"/>
            <w:tcBorders>
              <w:top w:val="single" w:sz="6" w:space="0" w:color="000000"/>
              <w:left w:val="single" w:sz="6" w:space="0" w:color="000000"/>
              <w:bottom w:val="single" w:sz="6" w:space="0" w:color="000000"/>
              <w:right w:val="single" w:sz="6" w:space="0" w:color="000000"/>
            </w:tcBorders>
            <w:shd w:val="clear" w:color="auto" w:fill="EFEFEF"/>
            <w:tcMar>
              <w:top w:w="0" w:type="dxa"/>
              <w:left w:w="100" w:type="dxa"/>
              <w:bottom w:w="0" w:type="dxa"/>
              <w:right w:w="100" w:type="dxa"/>
            </w:tcMar>
            <w:hideMark/>
          </w:tcPr>
          <w:p w14:paraId="646B68C9" w14:textId="77777777" w:rsidR="008B65C4" w:rsidRPr="008B65C4" w:rsidRDefault="008B65C4">
            <w:pPr>
              <w:pStyle w:val="NormalWeb"/>
              <w:spacing w:before="0" w:beforeAutospacing="0" w:after="0" w:afterAutospacing="0"/>
            </w:pPr>
            <w:r w:rsidRPr="008B65C4">
              <w:rPr>
                <w:color w:val="000000"/>
              </w:rPr>
              <w:t>Week</w:t>
            </w:r>
          </w:p>
        </w:tc>
        <w:tc>
          <w:tcPr>
            <w:tcW w:w="2172" w:type="dxa"/>
            <w:tcBorders>
              <w:top w:val="single" w:sz="6" w:space="0" w:color="000000"/>
              <w:left w:val="single" w:sz="6" w:space="0" w:color="000000"/>
              <w:bottom w:val="single" w:sz="6" w:space="0" w:color="000000"/>
              <w:right w:val="single" w:sz="6" w:space="0" w:color="000000"/>
            </w:tcBorders>
            <w:shd w:val="clear" w:color="auto" w:fill="EFEFEF"/>
            <w:tcMar>
              <w:top w:w="0" w:type="dxa"/>
              <w:left w:w="100" w:type="dxa"/>
              <w:bottom w:w="0" w:type="dxa"/>
              <w:right w:w="100" w:type="dxa"/>
            </w:tcMar>
            <w:hideMark/>
          </w:tcPr>
          <w:p w14:paraId="079FCA01" w14:textId="77777777" w:rsidR="008B65C4" w:rsidRPr="008B65C4" w:rsidRDefault="008B65C4">
            <w:pPr>
              <w:pStyle w:val="NormalWeb"/>
              <w:spacing w:before="0" w:beforeAutospacing="0" w:after="0" w:afterAutospacing="0"/>
            </w:pPr>
            <w:r w:rsidRPr="008B65C4">
              <w:rPr>
                <w:color w:val="000000"/>
              </w:rPr>
              <w:t>Topic</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FEFEF"/>
            <w:tcMar>
              <w:top w:w="0" w:type="dxa"/>
              <w:left w:w="100" w:type="dxa"/>
              <w:bottom w:w="0" w:type="dxa"/>
              <w:right w:w="100" w:type="dxa"/>
            </w:tcMar>
            <w:hideMark/>
          </w:tcPr>
          <w:p w14:paraId="181539D2" w14:textId="77777777" w:rsidR="008B65C4" w:rsidRPr="008B65C4" w:rsidRDefault="008B65C4">
            <w:pPr>
              <w:pStyle w:val="NormalWeb"/>
              <w:spacing w:before="0" w:beforeAutospacing="0" w:after="0" w:afterAutospacing="0"/>
            </w:pPr>
            <w:r w:rsidRPr="008B65C4">
              <w:rPr>
                <w:color w:val="000000"/>
              </w:rPr>
              <w:t>Assignment (each week there will be a combination or readings &amp; videos—see Canvas for videos and readings)</w:t>
            </w:r>
          </w:p>
        </w:tc>
      </w:tr>
      <w:tr w:rsidR="008B65C4" w:rsidRPr="008B65C4" w14:paraId="33D31A82" w14:textId="77777777" w:rsidTr="00723778">
        <w:trPr>
          <w:trHeight w:val="840"/>
        </w:trPr>
        <w:tc>
          <w:tcPr>
            <w:tcW w:w="1432" w:type="dxa"/>
            <w:gridSpan w:val="2"/>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AA18A3" w14:textId="77777777" w:rsidR="008B65C4" w:rsidRPr="008B65C4" w:rsidRDefault="008B65C4">
            <w:pPr>
              <w:pStyle w:val="NormalWeb"/>
              <w:spacing w:before="0" w:beforeAutospacing="0" w:after="0" w:afterAutospacing="0"/>
            </w:pPr>
            <w:r w:rsidRPr="008B65C4">
              <w:rPr>
                <w:color w:val="000000"/>
              </w:rPr>
              <w:t>Week 1</w:t>
            </w:r>
          </w:p>
          <w:p w14:paraId="727FE953" w14:textId="5240F5F1" w:rsidR="008B65C4" w:rsidRPr="008B65C4" w:rsidRDefault="008B65C4">
            <w:pPr>
              <w:pStyle w:val="NormalWeb"/>
              <w:spacing w:before="0" w:beforeAutospacing="0" w:after="0" w:afterAutospacing="0"/>
            </w:pPr>
            <w:r w:rsidRPr="008B65C4">
              <w:rPr>
                <w:color w:val="000000"/>
              </w:rPr>
              <w:t>August 2</w:t>
            </w:r>
            <w:r w:rsidR="003154EF">
              <w:rPr>
                <w:color w:val="000000"/>
              </w:rPr>
              <w:t>2</w:t>
            </w:r>
          </w:p>
          <w:p w14:paraId="3026FEC4" w14:textId="77777777" w:rsidR="008B65C4" w:rsidRPr="008B65C4" w:rsidRDefault="008B65C4">
            <w:pPr>
              <w:pStyle w:val="NormalWeb"/>
              <w:spacing w:before="0" w:beforeAutospacing="0" w:after="0" w:afterAutospacing="0"/>
            </w:pPr>
            <w:r w:rsidRPr="008B65C4">
              <w:rPr>
                <w:color w:val="000000"/>
              </w:rPr>
              <w:t> </w:t>
            </w:r>
          </w:p>
        </w:tc>
        <w:tc>
          <w:tcPr>
            <w:tcW w:w="217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086CC2" w14:textId="77777777" w:rsidR="008B65C4" w:rsidRPr="008B65C4" w:rsidRDefault="008B65C4">
            <w:pPr>
              <w:pStyle w:val="NormalWeb"/>
              <w:spacing w:before="0" w:beforeAutospacing="0" w:after="0" w:afterAutospacing="0"/>
            </w:pPr>
            <w:r w:rsidRPr="008B65C4">
              <w:rPr>
                <w:color w:val="000000"/>
              </w:rPr>
              <w:t>Course Introduction</w:t>
            </w:r>
          </w:p>
          <w:p w14:paraId="55413A39" w14:textId="77777777" w:rsidR="008B65C4" w:rsidRPr="008B65C4" w:rsidRDefault="008B65C4">
            <w:pPr>
              <w:pStyle w:val="NormalWeb"/>
              <w:spacing w:before="0" w:beforeAutospacing="0" w:after="0" w:afterAutospacing="0"/>
            </w:pPr>
            <w:r w:rsidRPr="008B65C4">
              <w:rPr>
                <w:color w:val="000000"/>
              </w:rPr>
              <w:t>What does it mean to be a “child”?</w:t>
            </w:r>
          </w:p>
          <w:p w14:paraId="42637E30" w14:textId="77777777" w:rsidR="008B65C4" w:rsidRPr="008B65C4" w:rsidRDefault="008B65C4">
            <w:pPr>
              <w:pStyle w:val="NormalWeb"/>
              <w:spacing w:before="0" w:beforeAutospacing="0" w:after="0" w:afterAutospacing="0"/>
            </w:pPr>
            <w:r w:rsidRPr="008B65C4">
              <w:rPr>
                <w:color w:val="000000"/>
              </w:rPr>
              <w:t>What is “childhood”?</w:t>
            </w:r>
          </w:p>
          <w:p w14:paraId="7DECDD56" w14:textId="77777777" w:rsidR="008B65C4" w:rsidRPr="008B65C4" w:rsidRDefault="008B65C4">
            <w:pPr>
              <w:pStyle w:val="NormalWeb"/>
              <w:spacing w:before="0" w:beforeAutospacing="0" w:after="0" w:afterAutospacing="0"/>
            </w:pPr>
            <w:r w:rsidRPr="008B65C4">
              <w:rPr>
                <w:color w:val="000000"/>
              </w:rPr>
              <w:t>Unpacking our assumptions Introduction to a sociology of childhood</w:t>
            </w:r>
          </w:p>
          <w:p w14:paraId="02F42DA6" w14:textId="77777777" w:rsidR="008B65C4" w:rsidRPr="008B65C4" w:rsidRDefault="008B65C4"/>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87E117" w14:textId="77777777" w:rsidR="008B65C4" w:rsidRPr="008B65C4" w:rsidRDefault="008B65C4">
            <w:pPr>
              <w:pStyle w:val="NormalWeb"/>
              <w:spacing w:before="0" w:beforeAutospacing="0" w:after="0" w:afterAutospacing="0"/>
            </w:pPr>
            <w:r w:rsidRPr="008B65C4">
              <w:rPr>
                <w:color w:val="000000"/>
              </w:rPr>
              <w:t> </w:t>
            </w:r>
          </w:p>
        </w:tc>
      </w:tr>
      <w:tr w:rsidR="008B65C4" w:rsidRPr="008B65C4" w14:paraId="1241AD56" w14:textId="77777777" w:rsidTr="00723778">
        <w:trPr>
          <w:trHeight w:val="840"/>
        </w:trPr>
        <w:tc>
          <w:tcPr>
            <w:tcW w:w="1432" w:type="dxa"/>
            <w:gridSpan w:val="2"/>
            <w:vMerge/>
            <w:tcBorders>
              <w:top w:val="single" w:sz="6" w:space="0" w:color="000000"/>
              <w:left w:val="single" w:sz="6" w:space="0" w:color="000000"/>
              <w:bottom w:val="single" w:sz="6" w:space="0" w:color="000000"/>
              <w:right w:val="single" w:sz="6" w:space="0" w:color="000000"/>
            </w:tcBorders>
            <w:vAlign w:val="center"/>
            <w:hideMark/>
          </w:tcPr>
          <w:p w14:paraId="44ACAE0A" w14:textId="77777777" w:rsidR="008B65C4" w:rsidRPr="008B65C4" w:rsidRDefault="008B65C4"/>
        </w:tc>
        <w:tc>
          <w:tcPr>
            <w:tcW w:w="2172" w:type="dxa"/>
            <w:vMerge/>
            <w:tcBorders>
              <w:top w:val="single" w:sz="6" w:space="0" w:color="000000"/>
              <w:left w:val="single" w:sz="6" w:space="0" w:color="000000"/>
              <w:bottom w:val="single" w:sz="6" w:space="0" w:color="000000"/>
              <w:right w:val="single" w:sz="6" w:space="0" w:color="000000"/>
            </w:tcBorders>
            <w:vAlign w:val="center"/>
            <w:hideMark/>
          </w:tcPr>
          <w:p w14:paraId="2F9D940B" w14:textId="77777777" w:rsidR="008B65C4" w:rsidRPr="008B65C4" w:rsidRDefault="008B65C4"/>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B453EBD" w14:textId="77777777" w:rsidR="008B65C4" w:rsidRPr="008B65C4" w:rsidRDefault="008B65C4">
            <w:pPr>
              <w:pStyle w:val="NormalWeb"/>
              <w:spacing w:before="0" w:beforeAutospacing="0" w:after="0" w:afterAutospacing="0"/>
            </w:pPr>
            <w:r w:rsidRPr="008B65C4">
              <w:rPr>
                <w:color w:val="000000"/>
              </w:rPr>
              <w:t xml:space="preserve">Watch </w:t>
            </w:r>
            <w:hyperlink r:id="rId7" w:history="1">
              <w:r w:rsidRPr="008B65C4">
                <w:rPr>
                  <w:rStyle w:val="Hyperlink"/>
                  <w:color w:val="1155CC"/>
                </w:rPr>
                <w:t>How the other kids live </w:t>
              </w:r>
            </w:hyperlink>
          </w:p>
          <w:p w14:paraId="3A84C335" w14:textId="77777777" w:rsidR="008B65C4" w:rsidRPr="008B65C4" w:rsidRDefault="008B65C4"/>
        </w:tc>
      </w:tr>
      <w:tr w:rsidR="008B65C4" w:rsidRPr="008B65C4" w14:paraId="00280B37" w14:textId="77777777" w:rsidTr="00723778">
        <w:trPr>
          <w:trHeight w:val="924"/>
        </w:trPr>
        <w:tc>
          <w:tcPr>
            <w:tcW w:w="1432" w:type="dxa"/>
            <w:gridSpan w:val="2"/>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A370FD" w14:textId="77777777" w:rsidR="008B65C4" w:rsidRPr="008B65C4" w:rsidRDefault="008B65C4">
            <w:pPr>
              <w:pStyle w:val="NormalWeb"/>
              <w:spacing w:before="0" w:beforeAutospacing="0" w:after="0" w:afterAutospacing="0"/>
            </w:pPr>
            <w:r w:rsidRPr="008B65C4">
              <w:rPr>
                <w:color w:val="000000"/>
              </w:rPr>
              <w:t>Week 2</w:t>
            </w:r>
          </w:p>
          <w:p w14:paraId="25329552" w14:textId="1822C6F7" w:rsidR="008B65C4" w:rsidRPr="008B65C4" w:rsidRDefault="008B65C4">
            <w:pPr>
              <w:pStyle w:val="NormalWeb"/>
              <w:spacing w:before="0" w:beforeAutospacing="0" w:after="0" w:afterAutospacing="0"/>
            </w:pPr>
            <w:r w:rsidRPr="008B65C4">
              <w:rPr>
                <w:color w:val="000000"/>
              </w:rPr>
              <w:t>August 2</w:t>
            </w:r>
            <w:r w:rsidR="003154EF">
              <w:rPr>
                <w:color w:val="000000"/>
              </w:rPr>
              <w:t>9</w:t>
            </w:r>
          </w:p>
        </w:tc>
        <w:tc>
          <w:tcPr>
            <w:tcW w:w="217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972490" w14:textId="77777777" w:rsidR="008B65C4" w:rsidRPr="008B65C4" w:rsidRDefault="008B65C4">
            <w:pPr>
              <w:pStyle w:val="NormalWeb"/>
              <w:spacing w:before="0" w:beforeAutospacing="0" w:after="0" w:afterAutospacing="0"/>
            </w:pPr>
            <w:r w:rsidRPr="008B65C4">
              <w:rPr>
                <w:color w:val="000000"/>
              </w:rPr>
              <w:t>Beyond Child Development &amp; Socialization Theories</w:t>
            </w:r>
          </w:p>
          <w:p w14:paraId="61625D83" w14:textId="77777777" w:rsidR="008B65C4" w:rsidRPr="008B65C4" w:rsidRDefault="008B65C4">
            <w:pPr>
              <w:pStyle w:val="NormalWeb"/>
              <w:spacing w:before="0" w:beforeAutospacing="0" w:after="0" w:afterAutospacing="0"/>
            </w:pPr>
            <w:r w:rsidRPr="008B65C4">
              <w:rPr>
                <w:color w:val="000000"/>
              </w:rPr>
              <w:t>Structure of Childhood</w:t>
            </w:r>
          </w:p>
          <w:p w14:paraId="15AA4315" w14:textId="77777777" w:rsidR="008B65C4" w:rsidRPr="008B65C4" w:rsidRDefault="008B65C4">
            <w:pPr>
              <w:pStyle w:val="NormalWeb"/>
              <w:spacing w:before="0" w:beforeAutospacing="0" w:after="0" w:afterAutospacing="0"/>
            </w:pPr>
            <w:r w:rsidRPr="008B65C4">
              <w:rPr>
                <w:color w:val="000000"/>
              </w:rPr>
              <w:t xml:space="preserve">Discourses &amp; representations of </w:t>
            </w:r>
            <w:r w:rsidRPr="008B65C4">
              <w:rPr>
                <w:color w:val="000000"/>
              </w:rPr>
              <w:lastRenderedPageBreak/>
              <w:t>children and childhood</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DC43F6" w14:textId="77777777" w:rsidR="008B65C4" w:rsidRPr="008B65C4" w:rsidRDefault="008B65C4">
            <w:pPr>
              <w:pStyle w:val="NormalWeb"/>
              <w:spacing w:before="0" w:beforeAutospacing="0" w:after="0" w:afterAutospacing="0"/>
            </w:pPr>
            <w:r w:rsidRPr="008B65C4">
              <w:rPr>
                <w:color w:val="000000"/>
              </w:rPr>
              <w:lastRenderedPageBreak/>
              <w:t>Thomas (2018), Chapter 1</w:t>
            </w:r>
          </w:p>
        </w:tc>
      </w:tr>
      <w:tr w:rsidR="008B65C4" w:rsidRPr="008B65C4" w14:paraId="6EBAFED1" w14:textId="77777777" w:rsidTr="00723778">
        <w:trPr>
          <w:trHeight w:val="795"/>
        </w:trPr>
        <w:tc>
          <w:tcPr>
            <w:tcW w:w="1432" w:type="dxa"/>
            <w:gridSpan w:val="2"/>
            <w:vMerge/>
            <w:tcBorders>
              <w:top w:val="single" w:sz="6" w:space="0" w:color="000000"/>
              <w:left w:val="single" w:sz="6" w:space="0" w:color="000000"/>
              <w:bottom w:val="single" w:sz="6" w:space="0" w:color="000000"/>
              <w:right w:val="single" w:sz="6" w:space="0" w:color="000000"/>
            </w:tcBorders>
            <w:vAlign w:val="center"/>
            <w:hideMark/>
          </w:tcPr>
          <w:p w14:paraId="1B42DE1A" w14:textId="77777777" w:rsidR="008B65C4" w:rsidRPr="008B65C4" w:rsidRDefault="008B65C4"/>
        </w:tc>
        <w:tc>
          <w:tcPr>
            <w:tcW w:w="2172" w:type="dxa"/>
            <w:vMerge/>
            <w:tcBorders>
              <w:top w:val="single" w:sz="6" w:space="0" w:color="000000"/>
              <w:left w:val="single" w:sz="6" w:space="0" w:color="000000"/>
              <w:bottom w:val="single" w:sz="6" w:space="0" w:color="000000"/>
              <w:right w:val="single" w:sz="6" w:space="0" w:color="000000"/>
            </w:tcBorders>
            <w:vAlign w:val="center"/>
            <w:hideMark/>
          </w:tcPr>
          <w:p w14:paraId="6F4F49DC" w14:textId="77777777" w:rsidR="008B65C4" w:rsidRPr="008B65C4" w:rsidRDefault="008B65C4"/>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D170E9" w14:textId="77777777" w:rsidR="008B65C4" w:rsidRPr="008B65C4" w:rsidRDefault="008B65C4">
            <w:pPr>
              <w:pStyle w:val="NormalWeb"/>
              <w:spacing w:before="0" w:beforeAutospacing="0" w:after="0" w:afterAutospacing="0"/>
            </w:pPr>
            <w:r w:rsidRPr="008B65C4">
              <w:rPr>
                <w:color w:val="000000"/>
              </w:rPr>
              <w:t>Woodrow (1999)</w:t>
            </w:r>
          </w:p>
          <w:p w14:paraId="30E57B61" w14:textId="77777777" w:rsidR="008B65C4" w:rsidRPr="008B65C4" w:rsidRDefault="008B65C4"/>
        </w:tc>
      </w:tr>
      <w:tr w:rsidR="008B65C4" w:rsidRPr="008B65C4" w14:paraId="22838C77" w14:textId="77777777" w:rsidTr="00723778">
        <w:trPr>
          <w:trHeight w:val="833"/>
        </w:trPr>
        <w:tc>
          <w:tcPr>
            <w:tcW w:w="1432" w:type="dxa"/>
            <w:gridSpan w:val="2"/>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CE9C2D" w14:textId="77777777" w:rsidR="008B65C4" w:rsidRPr="008B65C4" w:rsidRDefault="008B65C4">
            <w:pPr>
              <w:pStyle w:val="NormalWeb"/>
              <w:spacing w:before="0" w:beforeAutospacing="0" w:after="0" w:afterAutospacing="0"/>
            </w:pPr>
            <w:r w:rsidRPr="008B65C4">
              <w:rPr>
                <w:color w:val="000000"/>
              </w:rPr>
              <w:t>Week 3</w:t>
            </w:r>
          </w:p>
          <w:p w14:paraId="0F4A34C1" w14:textId="37FA6638" w:rsidR="008B65C4" w:rsidRPr="008B65C4" w:rsidRDefault="008B65C4">
            <w:pPr>
              <w:pStyle w:val="NormalWeb"/>
              <w:spacing w:before="0" w:beforeAutospacing="0" w:after="0" w:afterAutospacing="0"/>
            </w:pPr>
            <w:r w:rsidRPr="008B65C4">
              <w:rPr>
                <w:color w:val="000000"/>
              </w:rPr>
              <w:t xml:space="preserve">Sept </w:t>
            </w:r>
            <w:r w:rsidR="003154EF">
              <w:rPr>
                <w:color w:val="000000"/>
              </w:rPr>
              <w:t>5</w:t>
            </w:r>
          </w:p>
        </w:tc>
        <w:tc>
          <w:tcPr>
            <w:tcW w:w="217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D691C1" w14:textId="77777777" w:rsidR="008B65C4" w:rsidRPr="008B65C4" w:rsidRDefault="008B65C4">
            <w:pPr>
              <w:pStyle w:val="NormalWeb"/>
              <w:spacing w:before="0" w:beforeAutospacing="0" w:after="0" w:afterAutospacing="0"/>
            </w:pPr>
            <w:r w:rsidRPr="008B65C4">
              <w:rPr>
                <w:color w:val="000000"/>
              </w:rPr>
              <w:t>Childhoods across space, place &amp; time</w:t>
            </w:r>
          </w:p>
          <w:p w14:paraId="3EA25116" w14:textId="77777777" w:rsidR="008B65C4" w:rsidRPr="008B65C4" w:rsidRDefault="008B65C4">
            <w:pPr>
              <w:pStyle w:val="NormalWeb"/>
              <w:spacing w:before="0" w:beforeAutospacing="0" w:after="0" w:afterAutospacing="0"/>
            </w:pPr>
            <w:r w:rsidRPr="008B65C4">
              <w:rPr>
                <w:color w:val="000000"/>
              </w:rPr>
              <w:t>Historical views of childhood and children</w:t>
            </w:r>
          </w:p>
          <w:p w14:paraId="740D86C4" w14:textId="77777777" w:rsidR="008B65C4" w:rsidRPr="008B65C4" w:rsidRDefault="008B65C4"/>
          <w:p w14:paraId="45F7FBDF" w14:textId="77777777" w:rsidR="008B65C4" w:rsidRPr="008B65C4" w:rsidRDefault="008B65C4">
            <w:pPr>
              <w:pStyle w:val="NormalWeb"/>
              <w:spacing w:before="0" w:beforeAutospacing="0" w:after="0" w:afterAutospacing="0"/>
            </w:pPr>
            <w:r w:rsidRPr="008B65C4">
              <w:rPr>
                <w:color w:val="000000"/>
              </w:rPr>
              <w:t>Discuss Intergenerational Interview</w:t>
            </w:r>
          </w:p>
          <w:p w14:paraId="55867ECA" w14:textId="77777777" w:rsidR="008B65C4" w:rsidRPr="008B65C4" w:rsidRDefault="008B65C4"/>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BAF0FD" w14:textId="77777777" w:rsidR="008B65C4" w:rsidRPr="008B65C4" w:rsidRDefault="008B65C4">
            <w:pPr>
              <w:pStyle w:val="NormalWeb"/>
              <w:spacing w:before="0" w:beforeAutospacing="0" w:after="0" w:afterAutospacing="0"/>
            </w:pPr>
            <w:proofErr w:type="spellStart"/>
            <w:r w:rsidRPr="008B65C4">
              <w:rPr>
                <w:color w:val="000000"/>
              </w:rPr>
              <w:t>Valkonova</w:t>
            </w:r>
            <w:proofErr w:type="spellEnd"/>
            <w:r w:rsidRPr="008B65C4">
              <w:rPr>
                <w:color w:val="000000"/>
              </w:rPr>
              <w:t xml:space="preserve"> (2018)</w:t>
            </w:r>
          </w:p>
          <w:p w14:paraId="55BBD913" w14:textId="77777777" w:rsidR="008B65C4" w:rsidRPr="008B65C4" w:rsidRDefault="008B65C4"/>
        </w:tc>
      </w:tr>
      <w:tr w:rsidR="008B65C4" w:rsidRPr="008B65C4" w14:paraId="0B798B9D" w14:textId="77777777" w:rsidTr="00723778">
        <w:trPr>
          <w:trHeight w:val="833"/>
        </w:trPr>
        <w:tc>
          <w:tcPr>
            <w:tcW w:w="1432" w:type="dxa"/>
            <w:gridSpan w:val="2"/>
            <w:vMerge/>
            <w:tcBorders>
              <w:top w:val="single" w:sz="6" w:space="0" w:color="000000"/>
              <w:left w:val="single" w:sz="6" w:space="0" w:color="000000"/>
              <w:bottom w:val="single" w:sz="6" w:space="0" w:color="000000"/>
              <w:right w:val="single" w:sz="6" w:space="0" w:color="000000"/>
            </w:tcBorders>
            <w:vAlign w:val="center"/>
            <w:hideMark/>
          </w:tcPr>
          <w:p w14:paraId="2BB06D8D" w14:textId="77777777" w:rsidR="008B65C4" w:rsidRPr="008B65C4" w:rsidRDefault="008B65C4"/>
        </w:tc>
        <w:tc>
          <w:tcPr>
            <w:tcW w:w="2172" w:type="dxa"/>
            <w:vMerge/>
            <w:tcBorders>
              <w:top w:val="single" w:sz="6" w:space="0" w:color="000000"/>
              <w:left w:val="single" w:sz="6" w:space="0" w:color="000000"/>
              <w:bottom w:val="single" w:sz="6" w:space="0" w:color="000000"/>
              <w:right w:val="single" w:sz="6" w:space="0" w:color="000000"/>
            </w:tcBorders>
            <w:vAlign w:val="center"/>
            <w:hideMark/>
          </w:tcPr>
          <w:p w14:paraId="2A67762B" w14:textId="77777777" w:rsidR="008B65C4" w:rsidRPr="008B65C4" w:rsidRDefault="008B65C4"/>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2D0F15" w14:textId="77777777" w:rsidR="008B65C4" w:rsidRPr="008B65C4" w:rsidRDefault="008B65C4">
            <w:pPr>
              <w:pStyle w:val="NormalWeb"/>
              <w:spacing w:before="0" w:beforeAutospacing="0" w:after="0" w:afterAutospacing="0"/>
            </w:pPr>
            <w:r w:rsidRPr="008B65C4">
              <w:rPr>
                <w:color w:val="000000"/>
              </w:rPr>
              <w:t xml:space="preserve">Listen </w:t>
            </w:r>
            <w:hyperlink r:id="rId8" w:history="1">
              <w:r w:rsidRPr="008B65C4">
                <w:rPr>
                  <w:rStyle w:val="Hyperlink"/>
                  <w:color w:val="1155CC"/>
                </w:rPr>
                <w:t>Hart (2015)</w:t>
              </w:r>
            </w:hyperlink>
          </w:p>
          <w:p w14:paraId="01A89311" w14:textId="77777777" w:rsidR="008B65C4" w:rsidRPr="008B65C4" w:rsidRDefault="008B65C4">
            <w:pPr>
              <w:pStyle w:val="NormalWeb"/>
              <w:spacing w:before="0" w:beforeAutospacing="0" w:after="0" w:afterAutospacing="0"/>
            </w:pPr>
            <w:r w:rsidRPr="008B65C4">
              <w:rPr>
                <w:color w:val="000000"/>
              </w:rPr>
              <w:t>Holland (2004)</w:t>
            </w:r>
          </w:p>
          <w:p w14:paraId="3B1E9F02" w14:textId="77777777" w:rsidR="008B65C4" w:rsidRPr="008B65C4" w:rsidRDefault="008B65C4"/>
          <w:p w14:paraId="20C6F389" w14:textId="77777777" w:rsidR="008B65C4" w:rsidRPr="008B65C4" w:rsidRDefault="008B65C4">
            <w:pPr>
              <w:pStyle w:val="NormalWeb"/>
              <w:spacing w:before="0" w:beforeAutospacing="0" w:after="0" w:afterAutospacing="0"/>
            </w:pPr>
            <w:r w:rsidRPr="008B65C4">
              <w:rPr>
                <w:color w:val="000000"/>
              </w:rPr>
              <w:t>Review Intergenerational Interview Assignment</w:t>
            </w:r>
          </w:p>
        </w:tc>
      </w:tr>
      <w:tr w:rsidR="008B65C4" w:rsidRPr="008B65C4" w14:paraId="184078A3" w14:textId="77777777" w:rsidTr="00723778">
        <w:trPr>
          <w:trHeight w:val="503"/>
        </w:trPr>
        <w:tc>
          <w:tcPr>
            <w:tcW w:w="1432" w:type="dxa"/>
            <w:gridSpan w:val="2"/>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EDCC64" w14:textId="77777777" w:rsidR="008B65C4" w:rsidRPr="008B65C4" w:rsidRDefault="008B65C4">
            <w:pPr>
              <w:pStyle w:val="NormalWeb"/>
              <w:spacing w:before="0" w:beforeAutospacing="0" w:after="0" w:afterAutospacing="0"/>
            </w:pPr>
            <w:r w:rsidRPr="008B65C4">
              <w:rPr>
                <w:color w:val="000000"/>
              </w:rPr>
              <w:t>Week 4</w:t>
            </w:r>
          </w:p>
          <w:p w14:paraId="4DC707AC" w14:textId="7D879FB6" w:rsidR="008B65C4" w:rsidRPr="008B65C4" w:rsidRDefault="008B65C4">
            <w:pPr>
              <w:pStyle w:val="NormalWeb"/>
              <w:spacing w:before="0" w:beforeAutospacing="0" w:after="0" w:afterAutospacing="0"/>
            </w:pPr>
            <w:r w:rsidRPr="008B65C4">
              <w:rPr>
                <w:color w:val="000000"/>
              </w:rPr>
              <w:t>Sept 1</w:t>
            </w:r>
            <w:r w:rsidR="00E67C82">
              <w:rPr>
                <w:color w:val="000000"/>
              </w:rPr>
              <w:t>2</w:t>
            </w:r>
          </w:p>
        </w:tc>
        <w:tc>
          <w:tcPr>
            <w:tcW w:w="217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77E282D" w14:textId="77777777" w:rsidR="008B65C4" w:rsidRPr="008B65C4" w:rsidRDefault="008B65C4">
            <w:pPr>
              <w:pStyle w:val="NormalWeb"/>
              <w:spacing w:before="0" w:beforeAutospacing="0" w:after="0" w:afterAutospacing="0"/>
            </w:pPr>
            <w:r w:rsidRPr="008B65C4">
              <w:rPr>
                <w:color w:val="000000"/>
              </w:rPr>
              <w:t>The art and craft of listening to children- what does it mean to listen to children?</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D82641" w14:textId="77777777" w:rsidR="008B65C4" w:rsidRPr="008B65C4" w:rsidRDefault="008B65C4">
            <w:pPr>
              <w:pStyle w:val="NormalWeb"/>
              <w:spacing w:before="0" w:beforeAutospacing="0" w:after="0" w:afterAutospacing="0"/>
            </w:pPr>
            <w:r w:rsidRPr="008B65C4">
              <w:rPr>
                <w:color w:val="000000"/>
              </w:rPr>
              <w:t>Paley (2007)</w:t>
            </w:r>
          </w:p>
        </w:tc>
      </w:tr>
      <w:tr w:rsidR="008B65C4" w:rsidRPr="008B65C4" w14:paraId="4DC3A498" w14:textId="77777777" w:rsidTr="00723778">
        <w:trPr>
          <w:trHeight w:val="430"/>
        </w:trPr>
        <w:tc>
          <w:tcPr>
            <w:tcW w:w="1432" w:type="dxa"/>
            <w:gridSpan w:val="2"/>
            <w:vMerge/>
            <w:tcBorders>
              <w:top w:val="single" w:sz="6" w:space="0" w:color="000000"/>
              <w:left w:val="single" w:sz="6" w:space="0" w:color="000000"/>
              <w:bottom w:val="single" w:sz="6" w:space="0" w:color="000000"/>
              <w:right w:val="single" w:sz="6" w:space="0" w:color="000000"/>
            </w:tcBorders>
            <w:vAlign w:val="center"/>
            <w:hideMark/>
          </w:tcPr>
          <w:p w14:paraId="7C60C3C7" w14:textId="77777777" w:rsidR="008B65C4" w:rsidRPr="008B65C4" w:rsidRDefault="008B65C4"/>
        </w:tc>
        <w:tc>
          <w:tcPr>
            <w:tcW w:w="2172" w:type="dxa"/>
            <w:vMerge/>
            <w:tcBorders>
              <w:top w:val="single" w:sz="6" w:space="0" w:color="000000"/>
              <w:left w:val="single" w:sz="6" w:space="0" w:color="000000"/>
              <w:bottom w:val="single" w:sz="6" w:space="0" w:color="000000"/>
              <w:right w:val="single" w:sz="6" w:space="0" w:color="000000"/>
            </w:tcBorders>
            <w:vAlign w:val="center"/>
            <w:hideMark/>
          </w:tcPr>
          <w:p w14:paraId="27439CD6" w14:textId="77777777" w:rsidR="008B65C4" w:rsidRPr="008B65C4" w:rsidRDefault="008B65C4"/>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7E474D0" w14:textId="77777777" w:rsidR="008B65C4" w:rsidRPr="008B65C4" w:rsidRDefault="00000000">
            <w:pPr>
              <w:pStyle w:val="NormalWeb"/>
              <w:spacing w:before="0" w:beforeAutospacing="0" w:after="0" w:afterAutospacing="0"/>
            </w:pPr>
            <w:hyperlink r:id="rId9" w:history="1">
              <w:r w:rsidR="008B65C4" w:rsidRPr="008B65C4">
                <w:rPr>
                  <w:rStyle w:val="Hyperlink"/>
                  <w:color w:val="1155CC"/>
                </w:rPr>
                <w:t>Listen to Pop and Play: Choose your own adventure </w:t>
              </w:r>
            </w:hyperlink>
          </w:p>
          <w:p w14:paraId="3BA8503A" w14:textId="77777777" w:rsidR="008B65C4" w:rsidRPr="008B65C4" w:rsidRDefault="008B65C4">
            <w:pPr>
              <w:pStyle w:val="NormalWeb"/>
              <w:spacing w:before="0" w:beforeAutospacing="0" w:after="0" w:afterAutospacing="0"/>
            </w:pPr>
          </w:p>
          <w:p w14:paraId="6E84D083" w14:textId="2F60CC81" w:rsidR="008B65C4" w:rsidRPr="008B65C4" w:rsidRDefault="008B65C4" w:rsidP="008B65C4">
            <w:pPr>
              <w:pStyle w:val="NormalWeb"/>
              <w:spacing w:before="0" w:beforeAutospacing="0" w:after="0" w:afterAutospacing="0"/>
              <w:jc w:val="center"/>
            </w:pPr>
            <w:r w:rsidRPr="008B65C4">
              <w:rPr>
                <w:b/>
                <w:bCs/>
                <w:highlight w:val="magenta"/>
              </w:rPr>
              <w:t>Weekly</w:t>
            </w:r>
            <w:r w:rsidR="00D6727E">
              <w:rPr>
                <w:b/>
                <w:bCs/>
                <w:highlight w:val="magenta"/>
              </w:rPr>
              <w:t xml:space="preserve"> </w:t>
            </w:r>
            <w:r w:rsidRPr="008B65C4">
              <w:rPr>
                <w:b/>
                <w:bCs/>
                <w:highlight w:val="magenta"/>
              </w:rPr>
              <w:t xml:space="preserve">reflection </w:t>
            </w:r>
            <w:r w:rsidR="00D6727E">
              <w:rPr>
                <w:b/>
                <w:bCs/>
                <w:highlight w:val="magenta"/>
              </w:rPr>
              <w:t xml:space="preserve">#1 </w:t>
            </w:r>
            <w:r w:rsidRPr="008B65C4">
              <w:rPr>
                <w:b/>
                <w:bCs/>
                <w:highlight w:val="magenta"/>
              </w:rPr>
              <w:t>due</w:t>
            </w:r>
          </w:p>
          <w:p w14:paraId="42623CCF" w14:textId="77777777" w:rsidR="008B65C4" w:rsidRPr="008B65C4" w:rsidRDefault="008B65C4"/>
        </w:tc>
      </w:tr>
      <w:tr w:rsidR="008B65C4" w:rsidRPr="008B65C4" w14:paraId="6BAE9319" w14:textId="77777777" w:rsidTr="00723778">
        <w:trPr>
          <w:trHeight w:val="430"/>
        </w:trPr>
        <w:tc>
          <w:tcPr>
            <w:tcW w:w="1432" w:type="dxa"/>
            <w:gridSpan w:val="2"/>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8E3B6D" w14:textId="77777777" w:rsidR="008B65C4" w:rsidRPr="008B65C4" w:rsidRDefault="008B65C4">
            <w:pPr>
              <w:pStyle w:val="NormalWeb"/>
              <w:spacing w:before="0" w:beforeAutospacing="0" w:after="0" w:afterAutospacing="0"/>
            </w:pPr>
            <w:r w:rsidRPr="008B65C4">
              <w:rPr>
                <w:color w:val="000000"/>
              </w:rPr>
              <w:t>Week 5</w:t>
            </w:r>
          </w:p>
          <w:p w14:paraId="1C8AA721" w14:textId="019D1322" w:rsidR="008B65C4" w:rsidRPr="008B65C4" w:rsidRDefault="008B65C4">
            <w:pPr>
              <w:pStyle w:val="NormalWeb"/>
              <w:spacing w:before="0" w:beforeAutospacing="0" w:after="0" w:afterAutospacing="0"/>
            </w:pPr>
            <w:r w:rsidRPr="008B65C4">
              <w:rPr>
                <w:color w:val="000000"/>
              </w:rPr>
              <w:t>Sept 1</w:t>
            </w:r>
            <w:r w:rsidR="003154EF">
              <w:rPr>
                <w:color w:val="000000"/>
              </w:rPr>
              <w:t>9</w:t>
            </w:r>
          </w:p>
        </w:tc>
        <w:tc>
          <w:tcPr>
            <w:tcW w:w="217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3A715C" w14:textId="77777777" w:rsidR="008B65C4" w:rsidRPr="008B65C4" w:rsidRDefault="008B65C4">
            <w:pPr>
              <w:pStyle w:val="NormalWeb"/>
              <w:spacing w:before="0" w:beforeAutospacing="0" w:after="0" w:afterAutospacing="0"/>
            </w:pPr>
            <w:r w:rsidRPr="008B65C4">
              <w:rPr>
                <w:color w:val="000000"/>
              </w:rPr>
              <w:t xml:space="preserve">The art and craft of listening to children- listening to children talking </w:t>
            </w:r>
            <w:proofErr w:type="gramStart"/>
            <w:r w:rsidRPr="008B65C4">
              <w:rPr>
                <w:color w:val="000000"/>
              </w:rPr>
              <w:t>back</w:t>
            </w:r>
            <w:proofErr w:type="gramEnd"/>
          </w:p>
          <w:p w14:paraId="731B9E20" w14:textId="77777777" w:rsidR="008B65C4" w:rsidRPr="008B65C4" w:rsidRDefault="008B65C4"/>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8E2B50" w14:textId="77777777" w:rsidR="008B65C4" w:rsidRPr="008B65C4" w:rsidRDefault="008B65C4">
            <w:pPr>
              <w:pStyle w:val="NormalWeb"/>
              <w:spacing w:before="0" w:beforeAutospacing="0" w:after="0" w:afterAutospacing="0"/>
            </w:pPr>
            <w:r w:rsidRPr="008B65C4">
              <w:rPr>
                <w:color w:val="000000"/>
              </w:rPr>
              <w:t xml:space="preserve">Read </w:t>
            </w:r>
            <w:hyperlink r:id="rId10" w:history="1">
              <w:r w:rsidRPr="008B65C4">
                <w:rPr>
                  <w:rStyle w:val="Hyperlink"/>
                  <w:color w:val="1155CC"/>
                </w:rPr>
                <w:t>Voices of Children background</w:t>
              </w:r>
            </w:hyperlink>
          </w:p>
          <w:p w14:paraId="3A204EF1" w14:textId="77777777" w:rsidR="008B65C4" w:rsidRPr="008B65C4" w:rsidRDefault="008B65C4">
            <w:pPr>
              <w:pStyle w:val="NormalWeb"/>
              <w:spacing w:before="0" w:beforeAutospacing="0" w:after="0" w:afterAutospacing="0"/>
            </w:pPr>
            <w:r w:rsidRPr="008B65C4">
              <w:rPr>
                <w:color w:val="000000"/>
              </w:rPr>
              <w:t xml:space="preserve">Watch </w:t>
            </w:r>
            <w:hyperlink r:id="rId11" w:history="1">
              <w:r w:rsidRPr="008B65C4">
                <w:rPr>
                  <w:rStyle w:val="Hyperlink"/>
                  <w:color w:val="1155CC"/>
                </w:rPr>
                <w:t>Voices of Children</w:t>
              </w:r>
            </w:hyperlink>
            <w:r w:rsidRPr="008B65C4">
              <w:rPr>
                <w:color w:val="000000"/>
              </w:rPr>
              <w:t xml:space="preserve"> film</w:t>
            </w:r>
          </w:p>
          <w:p w14:paraId="048133D8" w14:textId="77777777" w:rsidR="008B65C4" w:rsidRPr="008B65C4" w:rsidRDefault="008B65C4"/>
        </w:tc>
      </w:tr>
      <w:tr w:rsidR="008B65C4" w:rsidRPr="008B65C4" w14:paraId="1DA4E258" w14:textId="77777777" w:rsidTr="00723778">
        <w:trPr>
          <w:trHeight w:val="430"/>
        </w:trPr>
        <w:tc>
          <w:tcPr>
            <w:tcW w:w="1432" w:type="dxa"/>
            <w:gridSpan w:val="2"/>
            <w:vMerge/>
            <w:tcBorders>
              <w:top w:val="single" w:sz="6" w:space="0" w:color="000000"/>
              <w:left w:val="single" w:sz="6" w:space="0" w:color="000000"/>
              <w:bottom w:val="single" w:sz="6" w:space="0" w:color="000000"/>
              <w:right w:val="single" w:sz="6" w:space="0" w:color="000000"/>
            </w:tcBorders>
            <w:vAlign w:val="center"/>
            <w:hideMark/>
          </w:tcPr>
          <w:p w14:paraId="234E17AD" w14:textId="77777777" w:rsidR="008B65C4" w:rsidRPr="008B65C4" w:rsidRDefault="008B65C4"/>
        </w:tc>
        <w:tc>
          <w:tcPr>
            <w:tcW w:w="2172" w:type="dxa"/>
            <w:vMerge/>
            <w:tcBorders>
              <w:top w:val="single" w:sz="6" w:space="0" w:color="000000"/>
              <w:left w:val="single" w:sz="6" w:space="0" w:color="000000"/>
              <w:bottom w:val="single" w:sz="6" w:space="0" w:color="000000"/>
              <w:right w:val="single" w:sz="6" w:space="0" w:color="000000"/>
            </w:tcBorders>
            <w:vAlign w:val="center"/>
            <w:hideMark/>
          </w:tcPr>
          <w:p w14:paraId="05EF096A" w14:textId="77777777" w:rsidR="008B65C4" w:rsidRPr="008B65C4" w:rsidRDefault="008B65C4"/>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48D883" w14:textId="77777777" w:rsidR="008B65C4" w:rsidRPr="008B65C4" w:rsidRDefault="008B65C4">
            <w:pPr>
              <w:pStyle w:val="NormalWeb"/>
              <w:spacing w:before="0" w:beforeAutospacing="0" w:after="0" w:afterAutospacing="0"/>
            </w:pPr>
            <w:r w:rsidRPr="008B65C4">
              <w:rPr>
                <w:color w:val="000000"/>
              </w:rPr>
              <w:t xml:space="preserve">See Canvas for videos to </w:t>
            </w:r>
            <w:proofErr w:type="gramStart"/>
            <w:r w:rsidRPr="008B65C4">
              <w:rPr>
                <w:color w:val="000000"/>
              </w:rPr>
              <w:t>watch</w:t>
            </w:r>
            <w:proofErr w:type="gramEnd"/>
            <w:r w:rsidRPr="008B65C4">
              <w:rPr>
                <w:color w:val="000000"/>
              </w:rPr>
              <w:t> </w:t>
            </w:r>
          </w:p>
          <w:p w14:paraId="0BA6EB7D" w14:textId="77777777" w:rsidR="008B65C4" w:rsidRPr="008B65C4" w:rsidRDefault="008B65C4"/>
        </w:tc>
      </w:tr>
      <w:tr w:rsidR="008B65C4" w:rsidRPr="008B65C4" w14:paraId="3304AE5E" w14:textId="77777777" w:rsidTr="00723778">
        <w:trPr>
          <w:trHeight w:val="833"/>
        </w:trPr>
        <w:tc>
          <w:tcPr>
            <w:tcW w:w="1432" w:type="dxa"/>
            <w:gridSpan w:val="2"/>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8C0BD4" w14:textId="77777777" w:rsidR="008B65C4" w:rsidRPr="008B65C4" w:rsidRDefault="008B65C4">
            <w:pPr>
              <w:pStyle w:val="NormalWeb"/>
              <w:spacing w:before="0" w:beforeAutospacing="0" w:after="0" w:afterAutospacing="0"/>
            </w:pPr>
            <w:r w:rsidRPr="008B65C4">
              <w:rPr>
                <w:color w:val="000000"/>
              </w:rPr>
              <w:t>Week 6</w:t>
            </w:r>
          </w:p>
          <w:p w14:paraId="6CAEB741" w14:textId="7C908727" w:rsidR="008B65C4" w:rsidRPr="008B65C4" w:rsidRDefault="008B65C4">
            <w:pPr>
              <w:pStyle w:val="NormalWeb"/>
              <w:spacing w:before="0" w:beforeAutospacing="0" w:after="0" w:afterAutospacing="0"/>
            </w:pPr>
            <w:r w:rsidRPr="008B65C4">
              <w:rPr>
                <w:color w:val="000000"/>
              </w:rPr>
              <w:t>Sept 2</w:t>
            </w:r>
            <w:r w:rsidR="003154EF">
              <w:rPr>
                <w:color w:val="000000"/>
              </w:rPr>
              <w:t>6</w:t>
            </w:r>
          </w:p>
        </w:tc>
        <w:tc>
          <w:tcPr>
            <w:tcW w:w="217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B92065" w14:textId="77777777" w:rsidR="008B65C4" w:rsidRPr="008B65C4" w:rsidRDefault="008B65C4">
            <w:pPr>
              <w:pStyle w:val="NormalWeb"/>
              <w:spacing w:before="0" w:beforeAutospacing="0" w:after="0" w:afterAutospacing="0"/>
            </w:pPr>
            <w:r w:rsidRPr="008B65C4">
              <w:rPr>
                <w:color w:val="000000"/>
              </w:rPr>
              <w:t xml:space="preserve">Social Policies, </w:t>
            </w:r>
            <w:proofErr w:type="gramStart"/>
            <w:r w:rsidRPr="008B65C4">
              <w:rPr>
                <w:color w:val="000000"/>
              </w:rPr>
              <w:t>children</w:t>
            </w:r>
            <w:proofErr w:type="gramEnd"/>
            <w:r w:rsidRPr="008B65C4">
              <w:rPr>
                <w:color w:val="000000"/>
              </w:rPr>
              <w:t xml:space="preserve"> and families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1C65D6" w14:textId="77777777" w:rsidR="008B65C4" w:rsidRPr="008B65C4" w:rsidRDefault="00000000">
            <w:pPr>
              <w:pStyle w:val="NormalWeb"/>
              <w:spacing w:before="0" w:beforeAutospacing="0" w:after="0" w:afterAutospacing="0"/>
            </w:pPr>
            <w:hyperlink r:id="rId12" w:anchor="sectionDownload" w:history="1">
              <w:r w:rsidR="008B65C4" w:rsidRPr="008B65C4">
                <w:rPr>
                  <w:rStyle w:val="Hyperlink"/>
                  <w:color w:val="1155CC"/>
                </w:rPr>
                <w:t>Review UNICEF’s Family Friendly Policies Report (2019)</w:t>
              </w:r>
            </w:hyperlink>
          </w:p>
          <w:p w14:paraId="1E7B7D7D" w14:textId="77777777" w:rsidR="008B65C4" w:rsidRPr="008B65C4" w:rsidRDefault="00000000">
            <w:pPr>
              <w:pStyle w:val="NormalWeb"/>
              <w:spacing w:before="0" w:beforeAutospacing="0" w:after="0" w:afterAutospacing="0"/>
            </w:pPr>
            <w:hyperlink r:id="rId13" w:history="1">
              <w:r w:rsidR="008B65C4" w:rsidRPr="008B65C4">
                <w:rPr>
                  <w:rStyle w:val="Hyperlink"/>
                  <w:b/>
                  <w:bCs/>
                  <w:color w:val="1155CC"/>
                </w:rPr>
                <w:t>Yarrow (2009) </w:t>
              </w:r>
            </w:hyperlink>
          </w:p>
          <w:p w14:paraId="0289E77A" w14:textId="77777777" w:rsidR="008B65C4" w:rsidRPr="008B65C4" w:rsidRDefault="00000000">
            <w:pPr>
              <w:pStyle w:val="NormalWeb"/>
              <w:spacing w:before="0" w:beforeAutospacing="0" w:after="0" w:afterAutospacing="0"/>
            </w:pPr>
            <w:hyperlink r:id="rId14" w:history="1">
              <w:r w:rsidR="008B65C4" w:rsidRPr="008B65C4">
                <w:rPr>
                  <w:rStyle w:val="Hyperlink"/>
                  <w:b/>
                  <w:bCs/>
                  <w:color w:val="1155CC"/>
                </w:rPr>
                <w:t>Child Labor in the US</w:t>
              </w:r>
            </w:hyperlink>
          </w:p>
          <w:p w14:paraId="7F81D63C" w14:textId="77777777" w:rsidR="008B65C4" w:rsidRPr="008B65C4" w:rsidRDefault="008B65C4">
            <w:pPr>
              <w:spacing w:after="240"/>
            </w:pPr>
          </w:p>
        </w:tc>
      </w:tr>
      <w:tr w:rsidR="008B65C4" w:rsidRPr="008B65C4" w14:paraId="3C17F8B1" w14:textId="77777777" w:rsidTr="00723778">
        <w:trPr>
          <w:trHeight w:val="833"/>
        </w:trPr>
        <w:tc>
          <w:tcPr>
            <w:tcW w:w="1432" w:type="dxa"/>
            <w:gridSpan w:val="2"/>
            <w:vMerge/>
            <w:tcBorders>
              <w:top w:val="single" w:sz="6" w:space="0" w:color="000000"/>
              <w:left w:val="single" w:sz="6" w:space="0" w:color="000000"/>
              <w:bottom w:val="single" w:sz="6" w:space="0" w:color="000000"/>
              <w:right w:val="single" w:sz="6" w:space="0" w:color="000000"/>
            </w:tcBorders>
            <w:vAlign w:val="center"/>
            <w:hideMark/>
          </w:tcPr>
          <w:p w14:paraId="55A20C36" w14:textId="77777777" w:rsidR="008B65C4" w:rsidRPr="008B65C4" w:rsidRDefault="008B65C4"/>
        </w:tc>
        <w:tc>
          <w:tcPr>
            <w:tcW w:w="2172" w:type="dxa"/>
            <w:vMerge/>
            <w:tcBorders>
              <w:top w:val="single" w:sz="6" w:space="0" w:color="000000"/>
              <w:left w:val="single" w:sz="6" w:space="0" w:color="000000"/>
              <w:bottom w:val="single" w:sz="6" w:space="0" w:color="000000"/>
              <w:right w:val="single" w:sz="6" w:space="0" w:color="000000"/>
            </w:tcBorders>
            <w:vAlign w:val="center"/>
            <w:hideMark/>
          </w:tcPr>
          <w:p w14:paraId="44BB5912" w14:textId="77777777" w:rsidR="008B65C4" w:rsidRPr="008B65C4" w:rsidRDefault="008B65C4"/>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54DF21" w14:textId="77777777" w:rsidR="008B65C4" w:rsidRPr="008B65C4" w:rsidRDefault="008B65C4">
            <w:pPr>
              <w:pStyle w:val="NormalWeb"/>
              <w:spacing w:before="0" w:beforeAutospacing="0" w:after="0" w:afterAutospacing="0"/>
            </w:pPr>
            <w:r w:rsidRPr="008B65C4">
              <w:rPr>
                <w:b/>
                <w:bCs/>
                <w:color w:val="000000"/>
              </w:rPr>
              <w:t>Select a documentary to watch (See Canvas)</w:t>
            </w:r>
          </w:p>
          <w:p w14:paraId="6D00DBCA" w14:textId="77777777" w:rsidR="008B65C4" w:rsidRPr="008B65C4" w:rsidRDefault="008B65C4"/>
          <w:p w14:paraId="7DEB047C" w14:textId="5CA6FF45" w:rsidR="008B65C4" w:rsidRPr="008B65C4" w:rsidRDefault="008B65C4" w:rsidP="008B65C4">
            <w:pPr>
              <w:jc w:val="center"/>
            </w:pPr>
            <w:r w:rsidRPr="008B65C4">
              <w:rPr>
                <w:b/>
                <w:bCs/>
                <w:highlight w:val="magenta"/>
              </w:rPr>
              <w:t>Intergenerational Interview Due</w:t>
            </w:r>
          </w:p>
        </w:tc>
      </w:tr>
      <w:tr w:rsidR="008B65C4" w:rsidRPr="008B65C4" w14:paraId="23CA9EB5" w14:textId="77777777" w:rsidTr="00723778">
        <w:trPr>
          <w:trHeight w:val="998"/>
        </w:trPr>
        <w:tc>
          <w:tcPr>
            <w:tcW w:w="1432" w:type="dxa"/>
            <w:gridSpan w:val="2"/>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AC6AA6" w14:textId="77777777" w:rsidR="008B65C4" w:rsidRPr="008B65C4" w:rsidRDefault="008B65C4">
            <w:pPr>
              <w:pStyle w:val="NormalWeb"/>
              <w:spacing w:before="0" w:beforeAutospacing="0" w:after="0" w:afterAutospacing="0"/>
            </w:pPr>
            <w:r w:rsidRPr="008B65C4">
              <w:rPr>
                <w:color w:val="000000"/>
              </w:rPr>
              <w:t>Week 7</w:t>
            </w:r>
          </w:p>
          <w:p w14:paraId="37846608" w14:textId="7532D4C8" w:rsidR="008B65C4" w:rsidRPr="008B65C4" w:rsidRDefault="008B65C4">
            <w:pPr>
              <w:pStyle w:val="NormalWeb"/>
              <w:spacing w:before="0" w:beforeAutospacing="0" w:after="0" w:afterAutospacing="0"/>
            </w:pPr>
            <w:r w:rsidRPr="008B65C4">
              <w:rPr>
                <w:color w:val="000000"/>
              </w:rPr>
              <w:t xml:space="preserve">Oct </w:t>
            </w:r>
            <w:r w:rsidR="003154EF">
              <w:rPr>
                <w:color w:val="000000"/>
              </w:rPr>
              <w:t>3</w:t>
            </w:r>
          </w:p>
        </w:tc>
        <w:tc>
          <w:tcPr>
            <w:tcW w:w="217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4B00F8" w14:textId="77777777" w:rsidR="008B65C4" w:rsidRPr="008B65C4" w:rsidRDefault="008B65C4">
            <w:pPr>
              <w:pStyle w:val="NormalWeb"/>
              <w:spacing w:before="0" w:beforeAutospacing="0" w:after="0" w:afterAutospacing="0"/>
            </w:pPr>
            <w:r w:rsidRPr="008B65C4">
              <w:rPr>
                <w:color w:val="000000"/>
              </w:rPr>
              <w:t>Social constructions of children’s identities</w:t>
            </w:r>
          </w:p>
          <w:p w14:paraId="71710F8B" w14:textId="77777777" w:rsidR="008B65C4" w:rsidRPr="008B65C4" w:rsidRDefault="008B65C4">
            <w:pPr>
              <w:pStyle w:val="NormalWeb"/>
              <w:spacing w:before="0" w:beforeAutospacing="0" w:after="0" w:afterAutospacing="0"/>
            </w:pPr>
            <w:r w:rsidRPr="008B65C4">
              <w:rPr>
                <w:color w:val="000000"/>
              </w:rPr>
              <w:t>Gendered childhoods</w:t>
            </w:r>
          </w:p>
          <w:p w14:paraId="196E459A" w14:textId="77777777" w:rsidR="008B65C4" w:rsidRPr="008B65C4" w:rsidRDefault="008B65C4">
            <w:pPr>
              <w:pStyle w:val="NormalWeb"/>
              <w:spacing w:before="0" w:beforeAutospacing="0" w:after="0" w:afterAutospacing="0"/>
            </w:pPr>
            <w:r w:rsidRPr="008B65C4">
              <w:rPr>
                <w:color w:val="000000"/>
              </w:rPr>
              <w:t> </w:t>
            </w:r>
          </w:p>
          <w:p w14:paraId="3670F365" w14:textId="77777777" w:rsidR="008B65C4" w:rsidRPr="008B65C4" w:rsidRDefault="008B65C4">
            <w:pPr>
              <w:pStyle w:val="NormalWeb"/>
              <w:spacing w:before="0" w:beforeAutospacing="0" w:after="0" w:afterAutospacing="0"/>
            </w:pPr>
            <w:r w:rsidRPr="008B65C4">
              <w:rPr>
                <w:color w:val="000000"/>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364A5A" w14:textId="77777777" w:rsidR="008B65C4" w:rsidRPr="008B65C4" w:rsidRDefault="008B65C4"/>
          <w:p w14:paraId="0BCF1E50" w14:textId="77777777" w:rsidR="008B65C4" w:rsidRPr="008B65C4" w:rsidRDefault="008B65C4">
            <w:pPr>
              <w:pStyle w:val="NormalWeb"/>
              <w:spacing w:before="0" w:beforeAutospacing="0" w:after="0" w:afterAutospacing="0"/>
            </w:pPr>
            <w:r w:rsidRPr="008B65C4">
              <w:rPr>
                <w:color w:val="000000"/>
              </w:rPr>
              <w:t> See Canvas for texts</w:t>
            </w:r>
          </w:p>
        </w:tc>
      </w:tr>
      <w:tr w:rsidR="008B65C4" w:rsidRPr="008B65C4" w14:paraId="25FC0DA0" w14:textId="77777777" w:rsidTr="00723778">
        <w:trPr>
          <w:trHeight w:val="998"/>
        </w:trPr>
        <w:tc>
          <w:tcPr>
            <w:tcW w:w="1432" w:type="dxa"/>
            <w:gridSpan w:val="2"/>
            <w:vMerge/>
            <w:tcBorders>
              <w:top w:val="single" w:sz="6" w:space="0" w:color="000000"/>
              <w:left w:val="single" w:sz="6" w:space="0" w:color="000000"/>
              <w:bottom w:val="single" w:sz="6" w:space="0" w:color="000000"/>
              <w:right w:val="single" w:sz="6" w:space="0" w:color="000000"/>
            </w:tcBorders>
            <w:vAlign w:val="center"/>
            <w:hideMark/>
          </w:tcPr>
          <w:p w14:paraId="2F374FB6" w14:textId="77777777" w:rsidR="008B65C4" w:rsidRPr="008B65C4" w:rsidRDefault="008B65C4"/>
        </w:tc>
        <w:tc>
          <w:tcPr>
            <w:tcW w:w="2172" w:type="dxa"/>
            <w:vMerge/>
            <w:tcBorders>
              <w:top w:val="single" w:sz="6" w:space="0" w:color="000000"/>
              <w:left w:val="single" w:sz="6" w:space="0" w:color="000000"/>
              <w:bottom w:val="single" w:sz="6" w:space="0" w:color="000000"/>
              <w:right w:val="single" w:sz="6" w:space="0" w:color="000000"/>
            </w:tcBorders>
            <w:vAlign w:val="center"/>
            <w:hideMark/>
          </w:tcPr>
          <w:p w14:paraId="77F9B74E" w14:textId="77777777" w:rsidR="008B65C4" w:rsidRPr="008B65C4" w:rsidRDefault="008B65C4"/>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FA2266" w14:textId="77777777" w:rsidR="008B65C4" w:rsidRPr="008B65C4" w:rsidRDefault="00000000">
            <w:pPr>
              <w:pStyle w:val="NormalWeb"/>
              <w:spacing w:before="0" w:beforeAutospacing="0" w:after="0" w:afterAutospacing="0"/>
            </w:pPr>
            <w:hyperlink r:id="rId15" w:history="1">
              <w:r w:rsidR="008B65C4" w:rsidRPr="008B65C4">
                <w:rPr>
                  <w:rStyle w:val="Hyperlink"/>
                  <w:color w:val="1155CC"/>
                </w:rPr>
                <w:t>Yong (2019)</w:t>
              </w:r>
            </w:hyperlink>
          </w:p>
          <w:p w14:paraId="34066EA9" w14:textId="77777777" w:rsidR="008B65C4" w:rsidRPr="008B65C4" w:rsidRDefault="00000000">
            <w:pPr>
              <w:pStyle w:val="NormalWeb"/>
              <w:spacing w:before="0" w:beforeAutospacing="0" w:after="0" w:afterAutospacing="0"/>
            </w:pPr>
            <w:hyperlink r:id="rId16" w:history="1">
              <w:r w:rsidR="008B65C4" w:rsidRPr="008B65C4">
                <w:rPr>
                  <w:rStyle w:val="Hyperlink"/>
                  <w:color w:val="1155CC"/>
                </w:rPr>
                <w:t xml:space="preserve">Watch Toilets, bowties, </w:t>
              </w:r>
              <w:proofErr w:type="gramStart"/>
              <w:r w:rsidR="008B65C4" w:rsidRPr="008B65C4">
                <w:rPr>
                  <w:rStyle w:val="Hyperlink"/>
                  <w:color w:val="1155CC"/>
                </w:rPr>
                <w:t>gender</w:t>
              </w:r>
              <w:proofErr w:type="gramEnd"/>
              <w:r w:rsidR="008B65C4" w:rsidRPr="008B65C4">
                <w:rPr>
                  <w:rStyle w:val="Hyperlink"/>
                  <w:color w:val="1155CC"/>
                </w:rPr>
                <w:t xml:space="preserve"> and me</w:t>
              </w:r>
            </w:hyperlink>
          </w:p>
          <w:p w14:paraId="75D0076F" w14:textId="77777777" w:rsidR="008B65C4" w:rsidRPr="008B65C4" w:rsidRDefault="008B65C4">
            <w:pPr>
              <w:pStyle w:val="NormalWeb"/>
              <w:spacing w:before="0" w:beforeAutospacing="0" w:after="0" w:afterAutospacing="0"/>
            </w:pPr>
            <w:proofErr w:type="spellStart"/>
            <w:r w:rsidRPr="008B65C4">
              <w:rPr>
                <w:color w:val="000000"/>
              </w:rPr>
              <w:t>Pelo</w:t>
            </w:r>
            <w:proofErr w:type="spellEnd"/>
            <w:r w:rsidRPr="008B65C4">
              <w:rPr>
                <w:color w:val="000000"/>
              </w:rPr>
              <w:t xml:space="preserve"> (2008)</w:t>
            </w:r>
          </w:p>
          <w:p w14:paraId="48BA1673" w14:textId="77777777" w:rsidR="008B65C4" w:rsidRPr="008B65C4" w:rsidRDefault="008B65C4"/>
        </w:tc>
      </w:tr>
      <w:tr w:rsidR="008B65C4" w:rsidRPr="008B65C4" w14:paraId="0A63F12E" w14:textId="77777777" w:rsidTr="00723778">
        <w:trPr>
          <w:trHeight w:val="528"/>
        </w:trPr>
        <w:tc>
          <w:tcPr>
            <w:tcW w:w="1432" w:type="dxa"/>
            <w:gridSpan w:val="2"/>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1A3706A" w14:textId="77777777" w:rsidR="008B65C4" w:rsidRPr="008B65C4" w:rsidRDefault="008B65C4">
            <w:pPr>
              <w:pStyle w:val="NormalWeb"/>
              <w:spacing w:before="0" w:beforeAutospacing="0" w:after="0" w:afterAutospacing="0"/>
            </w:pPr>
            <w:r w:rsidRPr="008B65C4">
              <w:rPr>
                <w:color w:val="000000"/>
              </w:rPr>
              <w:t>Week 8</w:t>
            </w:r>
          </w:p>
          <w:p w14:paraId="061C82AE" w14:textId="729B13F5" w:rsidR="008B65C4" w:rsidRPr="008B65C4" w:rsidRDefault="008B65C4">
            <w:pPr>
              <w:pStyle w:val="NormalWeb"/>
              <w:spacing w:before="0" w:beforeAutospacing="0" w:after="0" w:afterAutospacing="0"/>
            </w:pPr>
            <w:r w:rsidRPr="008B65C4">
              <w:rPr>
                <w:color w:val="000000"/>
              </w:rPr>
              <w:t xml:space="preserve">Oct </w:t>
            </w:r>
            <w:r w:rsidR="003154EF">
              <w:rPr>
                <w:color w:val="000000"/>
              </w:rPr>
              <w:t>10</w:t>
            </w:r>
          </w:p>
        </w:tc>
        <w:tc>
          <w:tcPr>
            <w:tcW w:w="217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CDFD78" w14:textId="77777777" w:rsidR="008B65C4" w:rsidRPr="008B65C4" w:rsidRDefault="008B65C4">
            <w:pPr>
              <w:pStyle w:val="NormalWeb"/>
              <w:spacing w:before="0" w:beforeAutospacing="0" w:after="0" w:afterAutospacing="0"/>
            </w:pPr>
            <w:r w:rsidRPr="008B65C4">
              <w:rPr>
                <w:color w:val="000000"/>
              </w:rPr>
              <w:t xml:space="preserve">Play as the work of </w:t>
            </w:r>
            <w:proofErr w:type="gramStart"/>
            <w:r w:rsidRPr="008B65C4">
              <w:rPr>
                <w:color w:val="000000"/>
              </w:rPr>
              <w:t>Children</w:t>
            </w:r>
            <w:proofErr w:type="gramEnd"/>
          </w:p>
          <w:p w14:paraId="0F81972C" w14:textId="77777777" w:rsidR="008B65C4" w:rsidRPr="008B65C4" w:rsidRDefault="008B65C4">
            <w:pPr>
              <w:pStyle w:val="NormalWeb"/>
              <w:spacing w:before="0" w:beforeAutospacing="0" w:after="0" w:afterAutospacing="0"/>
            </w:pPr>
            <w:r w:rsidRPr="008B65C4">
              <w:rPr>
                <w:color w:val="000000"/>
              </w:rPr>
              <w:t>Fantasy Play</w:t>
            </w:r>
          </w:p>
          <w:p w14:paraId="79913DC2" w14:textId="77777777" w:rsidR="008B65C4" w:rsidRPr="008B65C4" w:rsidRDefault="008B65C4">
            <w:pPr>
              <w:pStyle w:val="NormalWeb"/>
              <w:spacing w:before="0" w:beforeAutospacing="0" w:after="0" w:afterAutospacing="0"/>
            </w:pPr>
            <w:r w:rsidRPr="008B65C4">
              <w:rPr>
                <w:color w:val="000000"/>
              </w:rPr>
              <w:t>Pretend Play</w:t>
            </w:r>
          </w:p>
          <w:p w14:paraId="53FB4651" w14:textId="77777777" w:rsidR="008B65C4" w:rsidRPr="008B65C4" w:rsidRDefault="008B65C4">
            <w:pPr>
              <w:pStyle w:val="NormalWeb"/>
              <w:spacing w:before="0" w:beforeAutospacing="0" w:after="0" w:afterAutospacing="0"/>
            </w:pPr>
            <w:r w:rsidRPr="008B65C4">
              <w:rPr>
                <w:color w:val="000000"/>
              </w:rPr>
              <w:t>Interpretive Reproduction</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C58197" w14:textId="77777777" w:rsidR="008B65C4" w:rsidRPr="008B65C4" w:rsidRDefault="008B65C4">
            <w:pPr>
              <w:pStyle w:val="NormalWeb"/>
              <w:spacing w:before="0" w:beforeAutospacing="0" w:after="0" w:afterAutospacing="0"/>
            </w:pPr>
            <w:r w:rsidRPr="008B65C4">
              <w:rPr>
                <w:color w:val="000000"/>
              </w:rPr>
              <w:t xml:space="preserve">Watch </w:t>
            </w:r>
            <w:hyperlink r:id="rId17" w:history="1">
              <w:r w:rsidRPr="008B65C4">
                <w:rPr>
                  <w:rStyle w:val="Hyperlink"/>
                  <w:color w:val="1155CC"/>
                </w:rPr>
                <w:t>Paley (2008)</w:t>
              </w:r>
            </w:hyperlink>
          </w:p>
          <w:p w14:paraId="59097AD6" w14:textId="77777777" w:rsidR="008B65C4" w:rsidRPr="008B65C4" w:rsidRDefault="00000000">
            <w:pPr>
              <w:pStyle w:val="NormalWeb"/>
              <w:spacing w:before="0" w:beforeAutospacing="0" w:after="0" w:afterAutospacing="0"/>
            </w:pPr>
            <w:hyperlink r:id="rId18" w:history="1">
              <w:r w:rsidR="008B65C4" w:rsidRPr="008B65C4">
                <w:rPr>
                  <w:rStyle w:val="Hyperlink"/>
                  <w:color w:val="1155CC"/>
                </w:rPr>
                <w:t>O’Connor (2017)</w:t>
              </w:r>
            </w:hyperlink>
          </w:p>
          <w:p w14:paraId="5BBA3CAE" w14:textId="77777777" w:rsidR="008B65C4" w:rsidRPr="008B65C4" w:rsidRDefault="008B65C4">
            <w:pPr>
              <w:pStyle w:val="NormalWeb"/>
              <w:spacing w:before="0" w:beforeAutospacing="0" w:after="0" w:afterAutospacing="0"/>
            </w:pPr>
            <w:r w:rsidRPr="008B65C4">
              <w:rPr>
                <w:color w:val="000000"/>
              </w:rPr>
              <w:t>Paley (2009)</w:t>
            </w:r>
          </w:p>
          <w:p w14:paraId="12B6D05B" w14:textId="77777777" w:rsidR="008B65C4" w:rsidRPr="008B65C4" w:rsidRDefault="008B65C4">
            <w:pPr>
              <w:spacing w:after="240"/>
            </w:pPr>
          </w:p>
        </w:tc>
      </w:tr>
      <w:tr w:rsidR="008B65C4" w:rsidRPr="008B65C4" w14:paraId="1193718F" w14:textId="77777777" w:rsidTr="00723778">
        <w:trPr>
          <w:trHeight w:val="528"/>
        </w:trPr>
        <w:tc>
          <w:tcPr>
            <w:tcW w:w="1432" w:type="dxa"/>
            <w:gridSpan w:val="2"/>
            <w:vMerge/>
            <w:tcBorders>
              <w:top w:val="single" w:sz="6" w:space="0" w:color="000000"/>
              <w:left w:val="single" w:sz="6" w:space="0" w:color="000000"/>
              <w:bottom w:val="single" w:sz="6" w:space="0" w:color="000000"/>
              <w:right w:val="single" w:sz="6" w:space="0" w:color="000000"/>
            </w:tcBorders>
            <w:vAlign w:val="center"/>
            <w:hideMark/>
          </w:tcPr>
          <w:p w14:paraId="37281514" w14:textId="77777777" w:rsidR="008B65C4" w:rsidRPr="008B65C4" w:rsidRDefault="008B65C4"/>
        </w:tc>
        <w:tc>
          <w:tcPr>
            <w:tcW w:w="2172" w:type="dxa"/>
            <w:vMerge/>
            <w:tcBorders>
              <w:top w:val="single" w:sz="6" w:space="0" w:color="000000"/>
              <w:left w:val="single" w:sz="6" w:space="0" w:color="000000"/>
              <w:bottom w:val="single" w:sz="6" w:space="0" w:color="000000"/>
              <w:right w:val="single" w:sz="6" w:space="0" w:color="000000"/>
            </w:tcBorders>
            <w:vAlign w:val="center"/>
            <w:hideMark/>
          </w:tcPr>
          <w:p w14:paraId="17BD6FEB" w14:textId="77777777" w:rsidR="008B65C4" w:rsidRPr="008B65C4" w:rsidRDefault="008B65C4"/>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7B4111" w14:textId="77777777" w:rsidR="008B65C4" w:rsidRPr="008B65C4" w:rsidRDefault="008B65C4">
            <w:pPr>
              <w:pStyle w:val="NormalWeb"/>
              <w:spacing w:before="0" w:beforeAutospacing="0" w:after="0" w:afterAutospacing="0"/>
            </w:pPr>
            <w:r w:rsidRPr="008B65C4">
              <w:rPr>
                <w:color w:val="000000"/>
              </w:rPr>
              <w:t>Gabriel (2017)</w:t>
            </w:r>
          </w:p>
          <w:p w14:paraId="687C19F1" w14:textId="77777777" w:rsidR="008B65C4" w:rsidRPr="008B65C4" w:rsidRDefault="008B65C4">
            <w:pPr>
              <w:pStyle w:val="NormalWeb"/>
              <w:spacing w:before="0" w:beforeAutospacing="0" w:after="0" w:afterAutospacing="0"/>
              <w:rPr>
                <w:color w:val="000000"/>
              </w:rPr>
            </w:pPr>
            <w:r w:rsidRPr="008B65C4">
              <w:rPr>
                <w:color w:val="000000"/>
              </w:rPr>
              <w:t>Corsaro (2012)</w:t>
            </w:r>
          </w:p>
          <w:p w14:paraId="286339C8" w14:textId="77777777" w:rsidR="008B65C4" w:rsidRPr="008B65C4" w:rsidRDefault="008B65C4">
            <w:pPr>
              <w:pStyle w:val="NormalWeb"/>
              <w:spacing w:before="0" w:beforeAutospacing="0" w:after="0" w:afterAutospacing="0"/>
              <w:rPr>
                <w:color w:val="000000"/>
              </w:rPr>
            </w:pPr>
          </w:p>
          <w:p w14:paraId="44ED1B36" w14:textId="5739B12B" w:rsidR="008B65C4" w:rsidRPr="008B65C4" w:rsidRDefault="008B65C4" w:rsidP="008B65C4">
            <w:pPr>
              <w:pStyle w:val="NormalWeb"/>
              <w:spacing w:before="0" w:beforeAutospacing="0" w:after="0" w:afterAutospacing="0"/>
              <w:jc w:val="center"/>
            </w:pPr>
            <w:r w:rsidRPr="008B65C4">
              <w:rPr>
                <w:b/>
                <w:bCs/>
                <w:highlight w:val="magenta"/>
              </w:rPr>
              <w:t xml:space="preserve">Reflections on Games Played with Childhood Peers </w:t>
            </w:r>
            <w:proofErr w:type="gramStart"/>
            <w:r w:rsidRPr="008B65C4">
              <w:rPr>
                <w:b/>
                <w:bCs/>
                <w:highlight w:val="magenta"/>
              </w:rPr>
              <w:t>due</w:t>
            </w:r>
            <w:proofErr w:type="gramEnd"/>
          </w:p>
          <w:p w14:paraId="7BFC1A8C" w14:textId="77777777" w:rsidR="008B65C4" w:rsidRPr="008B65C4" w:rsidRDefault="008B65C4"/>
        </w:tc>
      </w:tr>
      <w:tr w:rsidR="008B65C4" w:rsidRPr="008B65C4" w14:paraId="50DF7AE3" w14:textId="77777777" w:rsidTr="00723778">
        <w:trPr>
          <w:trHeight w:val="528"/>
        </w:trPr>
        <w:tc>
          <w:tcPr>
            <w:tcW w:w="1432" w:type="dxa"/>
            <w:gridSpan w:val="2"/>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7848CC" w14:textId="77777777" w:rsidR="008B65C4" w:rsidRPr="008B65C4" w:rsidRDefault="008B65C4">
            <w:pPr>
              <w:pStyle w:val="NormalWeb"/>
              <w:spacing w:before="0" w:beforeAutospacing="0" w:after="0" w:afterAutospacing="0"/>
            </w:pPr>
            <w:r w:rsidRPr="008B65C4">
              <w:rPr>
                <w:color w:val="000000"/>
              </w:rPr>
              <w:lastRenderedPageBreak/>
              <w:t>Week 9</w:t>
            </w:r>
          </w:p>
          <w:p w14:paraId="018DAFC0" w14:textId="01DAF73B" w:rsidR="008B65C4" w:rsidRPr="008B65C4" w:rsidRDefault="008B65C4">
            <w:pPr>
              <w:pStyle w:val="NormalWeb"/>
              <w:spacing w:before="0" w:beforeAutospacing="0" w:after="0" w:afterAutospacing="0"/>
            </w:pPr>
            <w:r w:rsidRPr="008B65C4">
              <w:rPr>
                <w:color w:val="000000"/>
              </w:rPr>
              <w:t>Oct 1</w:t>
            </w:r>
            <w:r w:rsidR="003154EF">
              <w:rPr>
                <w:color w:val="000000"/>
              </w:rPr>
              <w:t>7</w:t>
            </w:r>
          </w:p>
        </w:tc>
        <w:tc>
          <w:tcPr>
            <w:tcW w:w="217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9C12F8" w14:textId="77777777" w:rsidR="008B65C4" w:rsidRPr="008B65C4" w:rsidRDefault="008B65C4">
            <w:pPr>
              <w:pStyle w:val="NormalWeb"/>
              <w:spacing w:before="0" w:beforeAutospacing="0" w:after="0" w:afterAutospacing="0"/>
            </w:pPr>
            <w:r w:rsidRPr="008B65C4">
              <w:rPr>
                <w:color w:val="000000"/>
              </w:rPr>
              <w:t>Peer Culture</w:t>
            </w:r>
          </w:p>
          <w:p w14:paraId="0590931C" w14:textId="77777777" w:rsidR="008B65C4" w:rsidRPr="008B65C4" w:rsidRDefault="008B65C4">
            <w:pPr>
              <w:pStyle w:val="NormalWeb"/>
              <w:spacing w:before="0" w:beforeAutospacing="0" w:after="0" w:afterAutospacing="0"/>
            </w:pPr>
            <w:r w:rsidRPr="008B65C4">
              <w:rPr>
                <w:color w:val="000000"/>
              </w:rPr>
              <w:t>Friendships and peer culture</w:t>
            </w:r>
          </w:p>
          <w:p w14:paraId="16683E14" w14:textId="77777777" w:rsidR="008B65C4" w:rsidRPr="008B65C4" w:rsidRDefault="008B65C4">
            <w:pPr>
              <w:pStyle w:val="NormalWeb"/>
              <w:spacing w:before="0" w:beforeAutospacing="0" w:after="0" w:afterAutospacing="0"/>
            </w:pPr>
            <w:r w:rsidRPr="008B65C4">
              <w:rPr>
                <w:color w:val="000000"/>
              </w:rPr>
              <w:t>Rethinking sharing, participation &amp; control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223722" w14:textId="77777777" w:rsidR="008B65C4" w:rsidRPr="008B65C4" w:rsidRDefault="00000000">
            <w:pPr>
              <w:pStyle w:val="NormalWeb"/>
              <w:spacing w:before="0" w:beforeAutospacing="0" w:after="0" w:afterAutospacing="0"/>
            </w:pPr>
            <w:hyperlink r:id="rId19" w:history="1">
              <w:r w:rsidR="008B65C4" w:rsidRPr="008B65C4">
                <w:rPr>
                  <w:rStyle w:val="Hyperlink"/>
                  <w:color w:val="1155CC"/>
                </w:rPr>
                <w:t>Watch When Playdates Go Wrong</w:t>
              </w:r>
            </w:hyperlink>
          </w:p>
          <w:p w14:paraId="13A9D57B" w14:textId="77777777" w:rsidR="008B65C4" w:rsidRPr="008B65C4" w:rsidRDefault="008B65C4">
            <w:pPr>
              <w:pStyle w:val="NormalWeb"/>
              <w:spacing w:before="0" w:beforeAutospacing="0" w:after="0" w:afterAutospacing="0"/>
            </w:pPr>
            <w:r w:rsidRPr="008B65C4">
              <w:rPr>
                <w:color w:val="000000"/>
              </w:rPr>
              <w:t>Corsaro (2003)- Chapter 3</w:t>
            </w:r>
          </w:p>
          <w:p w14:paraId="756F7B70" w14:textId="77777777" w:rsidR="008B65C4" w:rsidRPr="008B65C4" w:rsidRDefault="008B65C4">
            <w:pPr>
              <w:spacing w:after="240"/>
            </w:pPr>
          </w:p>
        </w:tc>
      </w:tr>
      <w:tr w:rsidR="008B65C4" w:rsidRPr="008B65C4" w14:paraId="0E70906F" w14:textId="77777777" w:rsidTr="00723778">
        <w:trPr>
          <w:trHeight w:val="528"/>
        </w:trPr>
        <w:tc>
          <w:tcPr>
            <w:tcW w:w="1432" w:type="dxa"/>
            <w:gridSpan w:val="2"/>
            <w:vMerge/>
            <w:tcBorders>
              <w:top w:val="single" w:sz="6" w:space="0" w:color="000000"/>
              <w:left w:val="single" w:sz="6" w:space="0" w:color="000000"/>
              <w:bottom w:val="single" w:sz="6" w:space="0" w:color="000000"/>
              <w:right w:val="single" w:sz="6" w:space="0" w:color="000000"/>
            </w:tcBorders>
            <w:vAlign w:val="center"/>
            <w:hideMark/>
          </w:tcPr>
          <w:p w14:paraId="287A3267" w14:textId="77777777" w:rsidR="008B65C4" w:rsidRPr="008B65C4" w:rsidRDefault="008B65C4"/>
        </w:tc>
        <w:tc>
          <w:tcPr>
            <w:tcW w:w="2172" w:type="dxa"/>
            <w:vMerge/>
            <w:tcBorders>
              <w:top w:val="single" w:sz="6" w:space="0" w:color="000000"/>
              <w:left w:val="single" w:sz="6" w:space="0" w:color="000000"/>
              <w:bottom w:val="single" w:sz="6" w:space="0" w:color="000000"/>
              <w:right w:val="single" w:sz="6" w:space="0" w:color="000000"/>
            </w:tcBorders>
            <w:vAlign w:val="center"/>
            <w:hideMark/>
          </w:tcPr>
          <w:p w14:paraId="72EC6E62" w14:textId="77777777" w:rsidR="008B65C4" w:rsidRPr="008B65C4" w:rsidRDefault="008B65C4"/>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53A50D" w14:textId="77777777" w:rsidR="008B65C4" w:rsidRPr="008B65C4" w:rsidRDefault="008B65C4">
            <w:pPr>
              <w:pStyle w:val="NormalWeb"/>
              <w:spacing w:before="0" w:beforeAutospacing="0" w:after="0" w:afterAutospacing="0"/>
            </w:pPr>
            <w:r w:rsidRPr="008B65C4">
              <w:rPr>
                <w:color w:val="000000"/>
              </w:rPr>
              <w:t>Corsaro (2003)</w:t>
            </w:r>
          </w:p>
          <w:p w14:paraId="6AEFE2E0" w14:textId="77777777" w:rsidR="008B65C4" w:rsidRPr="008B65C4" w:rsidRDefault="00000000">
            <w:pPr>
              <w:pStyle w:val="NormalWeb"/>
              <w:spacing w:before="0" w:beforeAutospacing="0" w:after="0" w:afterAutospacing="0"/>
              <w:rPr>
                <w:color w:val="000000"/>
              </w:rPr>
            </w:pPr>
            <w:hyperlink r:id="rId20" w:history="1">
              <w:r w:rsidR="008B65C4" w:rsidRPr="008B65C4">
                <w:rPr>
                  <w:rStyle w:val="Hyperlink"/>
                  <w:color w:val="1155CC"/>
                </w:rPr>
                <w:t>Listen to Tattle Phone (2019)</w:t>
              </w:r>
            </w:hyperlink>
            <w:r w:rsidR="008B65C4" w:rsidRPr="008B65C4">
              <w:rPr>
                <w:color w:val="000000"/>
              </w:rPr>
              <w:t xml:space="preserve"> (up to 12:30)</w:t>
            </w:r>
          </w:p>
          <w:p w14:paraId="4115C42A" w14:textId="77777777" w:rsidR="008B65C4" w:rsidRPr="008B65C4" w:rsidRDefault="008B65C4">
            <w:pPr>
              <w:pStyle w:val="NormalWeb"/>
              <w:spacing w:before="0" w:beforeAutospacing="0" w:after="0" w:afterAutospacing="0"/>
              <w:rPr>
                <w:color w:val="000000"/>
              </w:rPr>
            </w:pPr>
          </w:p>
          <w:p w14:paraId="2636D4E6" w14:textId="20923C72" w:rsidR="008B65C4" w:rsidRPr="008B65C4" w:rsidRDefault="008B65C4" w:rsidP="008B65C4">
            <w:pPr>
              <w:pStyle w:val="DefaultParagraphFont1"/>
              <w:jc w:val="center"/>
              <w:rPr>
                <w:rFonts w:ascii="Times New Roman" w:hAnsi="Times New Roman" w:cs="Times New Roman"/>
                <w:b/>
                <w:bCs/>
              </w:rPr>
            </w:pPr>
            <w:r w:rsidRPr="008B65C4">
              <w:rPr>
                <w:rFonts w:ascii="Times New Roman" w:hAnsi="Times New Roman" w:cs="Times New Roman"/>
                <w:b/>
                <w:bCs/>
                <w:highlight w:val="magenta"/>
              </w:rPr>
              <w:t>First 3 artifacts for Archives of Childhood due</w:t>
            </w:r>
          </w:p>
          <w:p w14:paraId="2D656740" w14:textId="77777777" w:rsidR="008B65C4" w:rsidRPr="008B65C4" w:rsidRDefault="008B65C4">
            <w:pPr>
              <w:pStyle w:val="NormalWeb"/>
              <w:spacing w:before="0" w:beforeAutospacing="0" w:after="0" w:afterAutospacing="0"/>
            </w:pPr>
          </w:p>
          <w:p w14:paraId="0FDF8EA9" w14:textId="77777777" w:rsidR="008B65C4" w:rsidRPr="008B65C4" w:rsidRDefault="008B65C4">
            <w:pPr>
              <w:spacing w:after="240"/>
            </w:pPr>
          </w:p>
        </w:tc>
      </w:tr>
      <w:tr w:rsidR="008B65C4" w:rsidRPr="008B65C4" w14:paraId="43EBBB77" w14:textId="77777777" w:rsidTr="00723778">
        <w:trPr>
          <w:trHeight w:val="660"/>
        </w:trPr>
        <w:tc>
          <w:tcPr>
            <w:tcW w:w="1432" w:type="dxa"/>
            <w:gridSpan w:val="2"/>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61BE28" w14:textId="77777777" w:rsidR="008B65C4" w:rsidRPr="008B65C4" w:rsidRDefault="008B65C4">
            <w:pPr>
              <w:pStyle w:val="NormalWeb"/>
              <w:spacing w:before="0" w:beforeAutospacing="0" w:after="0" w:afterAutospacing="0"/>
            </w:pPr>
            <w:r w:rsidRPr="008B65C4">
              <w:rPr>
                <w:color w:val="000000"/>
              </w:rPr>
              <w:t>Week 10</w:t>
            </w:r>
          </w:p>
          <w:p w14:paraId="33C8B11D" w14:textId="2574F8AC" w:rsidR="008B65C4" w:rsidRPr="008B65C4" w:rsidRDefault="008B65C4">
            <w:pPr>
              <w:pStyle w:val="NormalWeb"/>
              <w:spacing w:before="0" w:beforeAutospacing="0" w:after="0" w:afterAutospacing="0"/>
            </w:pPr>
            <w:r w:rsidRPr="008B65C4">
              <w:rPr>
                <w:color w:val="000000"/>
              </w:rPr>
              <w:t>Oct 2</w:t>
            </w:r>
            <w:r w:rsidR="00723778">
              <w:rPr>
                <w:color w:val="000000"/>
              </w:rPr>
              <w:t>4</w:t>
            </w:r>
          </w:p>
        </w:tc>
        <w:tc>
          <w:tcPr>
            <w:tcW w:w="217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53F824C" w14:textId="77777777" w:rsidR="008B65C4" w:rsidRPr="008B65C4" w:rsidRDefault="008B65C4">
            <w:pPr>
              <w:pStyle w:val="NormalWeb"/>
              <w:spacing w:before="0" w:beforeAutospacing="0" w:after="0" w:afterAutospacing="0"/>
            </w:pPr>
            <w:r w:rsidRPr="008B65C4">
              <w:rPr>
                <w:color w:val="000000"/>
              </w:rPr>
              <w:t>The material and symbolic worlds of childhoods</w:t>
            </w:r>
          </w:p>
          <w:p w14:paraId="60767280" w14:textId="77777777" w:rsidR="008B65C4" w:rsidRPr="008B65C4" w:rsidRDefault="008B65C4">
            <w:pPr>
              <w:pStyle w:val="NormalWeb"/>
              <w:spacing w:before="0" w:beforeAutospacing="0" w:after="0" w:afterAutospacing="0"/>
            </w:pPr>
            <w:r w:rsidRPr="008B65C4">
              <w:rPr>
                <w:color w:val="000000"/>
              </w:rPr>
              <w:t>Commodification and commercialization of children’s cultures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B1390FC" w14:textId="77777777" w:rsidR="008B65C4" w:rsidRPr="008B65C4" w:rsidRDefault="00000000">
            <w:pPr>
              <w:pStyle w:val="NormalWeb"/>
              <w:spacing w:before="0" w:beforeAutospacing="0" w:after="0" w:afterAutospacing="0"/>
            </w:pPr>
            <w:hyperlink r:id="rId21" w:history="1">
              <w:r w:rsidR="008B65C4" w:rsidRPr="008B65C4">
                <w:rPr>
                  <w:rStyle w:val="Hyperlink"/>
                  <w:color w:val="1155CC"/>
                </w:rPr>
                <w:t>Watch Mickey Mouse Monopoly</w:t>
              </w:r>
            </w:hyperlink>
          </w:p>
          <w:p w14:paraId="78ADF061" w14:textId="77777777" w:rsidR="008B65C4" w:rsidRPr="008B65C4" w:rsidRDefault="008B65C4"/>
        </w:tc>
      </w:tr>
      <w:tr w:rsidR="008B65C4" w:rsidRPr="008B65C4" w14:paraId="4435BE44" w14:textId="77777777" w:rsidTr="00723778">
        <w:trPr>
          <w:trHeight w:val="660"/>
        </w:trPr>
        <w:tc>
          <w:tcPr>
            <w:tcW w:w="1432" w:type="dxa"/>
            <w:gridSpan w:val="2"/>
            <w:vMerge/>
            <w:tcBorders>
              <w:top w:val="single" w:sz="6" w:space="0" w:color="000000"/>
              <w:left w:val="single" w:sz="6" w:space="0" w:color="000000"/>
              <w:bottom w:val="single" w:sz="6" w:space="0" w:color="000000"/>
              <w:right w:val="single" w:sz="6" w:space="0" w:color="000000"/>
            </w:tcBorders>
            <w:vAlign w:val="center"/>
            <w:hideMark/>
          </w:tcPr>
          <w:p w14:paraId="45839261" w14:textId="77777777" w:rsidR="008B65C4" w:rsidRPr="008B65C4" w:rsidRDefault="008B65C4"/>
        </w:tc>
        <w:tc>
          <w:tcPr>
            <w:tcW w:w="2172" w:type="dxa"/>
            <w:vMerge/>
            <w:tcBorders>
              <w:top w:val="single" w:sz="6" w:space="0" w:color="000000"/>
              <w:left w:val="single" w:sz="6" w:space="0" w:color="000000"/>
              <w:bottom w:val="single" w:sz="6" w:space="0" w:color="000000"/>
              <w:right w:val="single" w:sz="6" w:space="0" w:color="000000"/>
            </w:tcBorders>
            <w:vAlign w:val="center"/>
            <w:hideMark/>
          </w:tcPr>
          <w:p w14:paraId="63937E62" w14:textId="77777777" w:rsidR="008B65C4" w:rsidRPr="008B65C4" w:rsidRDefault="008B65C4"/>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646C11" w14:textId="77777777" w:rsidR="008B65C4" w:rsidRPr="008B65C4" w:rsidRDefault="008B65C4">
            <w:pPr>
              <w:pStyle w:val="NormalWeb"/>
              <w:spacing w:before="0" w:beforeAutospacing="0" w:after="0" w:afterAutospacing="0"/>
            </w:pPr>
            <w:r w:rsidRPr="008B65C4">
              <w:rPr>
                <w:color w:val="000000"/>
              </w:rPr>
              <w:t>Pugh (2009)</w:t>
            </w:r>
          </w:p>
          <w:p w14:paraId="23928252" w14:textId="77777777" w:rsidR="008B65C4" w:rsidRPr="008B65C4" w:rsidRDefault="00000000">
            <w:pPr>
              <w:pStyle w:val="NormalWeb"/>
              <w:spacing w:before="0" w:beforeAutospacing="0" w:after="0" w:afterAutospacing="0"/>
            </w:pPr>
            <w:hyperlink r:id="rId22" w:history="1">
              <w:r w:rsidR="008B65C4" w:rsidRPr="008B65C4">
                <w:rPr>
                  <w:rStyle w:val="Hyperlink"/>
                  <w:color w:val="1155CC"/>
                </w:rPr>
                <w:t>Semuels (2018)</w:t>
              </w:r>
            </w:hyperlink>
          </w:p>
          <w:p w14:paraId="469E5BD4" w14:textId="77777777" w:rsidR="008B65C4" w:rsidRPr="008B65C4" w:rsidRDefault="008B65C4"/>
        </w:tc>
      </w:tr>
      <w:tr w:rsidR="008B65C4" w:rsidRPr="008B65C4" w14:paraId="1673C751" w14:textId="77777777" w:rsidTr="00723778">
        <w:trPr>
          <w:trHeight w:val="503"/>
        </w:trPr>
        <w:tc>
          <w:tcPr>
            <w:tcW w:w="1432" w:type="dxa"/>
            <w:gridSpan w:val="2"/>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D0FFE8" w14:textId="77777777" w:rsidR="008B65C4" w:rsidRPr="008B65C4" w:rsidRDefault="008B65C4">
            <w:pPr>
              <w:pStyle w:val="NormalWeb"/>
              <w:spacing w:before="0" w:beforeAutospacing="0" w:after="0" w:afterAutospacing="0"/>
            </w:pPr>
            <w:r w:rsidRPr="008B65C4">
              <w:rPr>
                <w:color w:val="000000"/>
              </w:rPr>
              <w:t>Week 11</w:t>
            </w:r>
          </w:p>
          <w:p w14:paraId="721A27DD" w14:textId="77777777" w:rsidR="008B65C4" w:rsidRDefault="008B65C4">
            <w:pPr>
              <w:pStyle w:val="NormalWeb"/>
              <w:spacing w:before="0" w:beforeAutospacing="0" w:after="0" w:afterAutospacing="0"/>
              <w:rPr>
                <w:color w:val="000000"/>
              </w:rPr>
            </w:pPr>
            <w:r w:rsidRPr="008B65C4">
              <w:rPr>
                <w:color w:val="000000"/>
              </w:rPr>
              <w:t xml:space="preserve">Oct </w:t>
            </w:r>
            <w:r w:rsidR="00E67C82">
              <w:rPr>
                <w:color w:val="000000"/>
              </w:rPr>
              <w:t>31</w:t>
            </w:r>
          </w:p>
          <w:p w14:paraId="58F652E1" w14:textId="63D81B9E" w:rsidR="00723778" w:rsidRPr="008B65C4" w:rsidRDefault="00723778">
            <w:pPr>
              <w:pStyle w:val="NormalWeb"/>
              <w:spacing w:before="0" w:beforeAutospacing="0" w:after="0" w:afterAutospacing="0"/>
            </w:pPr>
          </w:p>
        </w:tc>
        <w:tc>
          <w:tcPr>
            <w:tcW w:w="217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D65548" w14:textId="77777777" w:rsidR="008B65C4" w:rsidRPr="008B65C4" w:rsidRDefault="008B65C4">
            <w:pPr>
              <w:pStyle w:val="NormalWeb"/>
              <w:spacing w:before="0" w:beforeAutospacing="0" w:after="0" w:afterAutospacing="0"/>
            </w:pPr>
            <w:r w:rsidRPr="008B65C4">
              <w:rPr>
                <w:color w:val="000000"/>
              </w:rPr>
              <w:t>Critical look at children’s popular culture</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2C27A9" w14:textId="77777777" w:rsidR="008B65C4" w:rsidRPr="008B65C4" w:rsidRDefault="008B65C4">
            <w:pPr>
              <w:pStyle w:val="NormalWeb"/>
              <w:spacing w:before="0" w:beforeAutospacing="0" w:after="0" w:afterAutospacing="0"/>
              <w:rPr>
                <w:color w:val="000000"/>
              </w:rPr>
            </w:pPr>
            <w:r w:rsidRPr="008B65C4">
              <w:rPr>
                <w:color w:val="000000"/>
              </w:rPr>
              <w:t>Come to class with research on children’s popular culture (see Canvas for details)</w:t>
            </w:r>
          </w:p>
          <w:p w14:paraId="6A676A4C" w14:textId="77777777" w:rsidR="008B65C4" w:rsidRPr="008B65C4" w:rsidRDefault="008B65C4">
            <w:pPr>
              <w:pStyle w:val="NormalWeb"/>
              <w:spacing w:before="0" w:beforeAutospacing="0" w:after="0" w:afterAutospacing="0"/>
              <w:rPr>
                <w:color w:val="000000"/>
              </w:rPr>
            </w:pPr>
          </w:p>
          <w:p w14:paraId="13E01434" w14:textId="49449587" w:rsidR="008B65C4" w:rsidRPr="008B65C4" w:rsidRDefault="008B65C4" w:rsidP="008B65C4">
            <w:pPr>
              <w:pStyle w:val="NormalWeb"/>
              <w:spacing w:before="0" w:beforeAutospacing="0" w:after="0" w:afterAutospacing="0"/>
              <w:jc w:val="center"/>
            </w:pPr>
            <w:r w:rsidRPr="008B65C4">
              <w:rPr>
                <w:b/>
                <w:bCs/>
                <w:highlight w:val="magenta"/>
              </w:rPr>
              <w:t xml:space="preserve">Weekly reflection </w:t>
            </w:r>
            <w:r w:rsidR="00D6727E">
              <w:rPr>
                <w:b/>
                <w:bCs/>
                <w:highlight w:val="magenta"/>
              </w:rPr>
              <w:t xml:space="preserve">#2 </w:t>
            </w:r>
            <w:r w:rsidRPr="008B65C4">
              <w:rPr>
                <w:b/>
                <w:bCs/>
                <w:highlight w:val="magenta"/>
              </w:rPr>
              <w:t>due</w:t>
            </w:r>
          </w:p>
        </w:tc>
      </w:tr>
      <w:tr w:rsidR="008B65C4" w:rsidRPr="008B65C4" w14:paraId="3BCB97BF" w14:textId="77777777" w:rsidTr="00723778">
        <w:trPr>
          <w:trHeight w:val="503"/>
        </w:trPr>
        <w:tc>
          <w:tcPr>
            <w:tcW w:w="1432" w:type="dxa"/>
            <w:gridSpan w:val="2"/>
            <w:vMerge/>
            <w:tcBorders>
              <w:top w:val="single" w:sz="6" w:space="0" w:color="000000"/>
              <w:left w:val="single" w:sz="6" w:space="0" w:color="000000"/>
              <w:bottom w:val="single" w:sz="6" w:space="0" w:color="000000"/>
              <w:right w:val="single" w:sz="6" w:space="0" w:color="000000"/>
            </w:tcBorders>
            <w:vAlign w:val="center"/>
            <w:hideMark/>
          </w:tcPr>
          <w:p w14:paraId="72B21948" w14:textId="77777777" w:rsidR="008B65C4" w:rsidRPr="008B65C4" w:rsidRDefault="008B65C4"/>
        </w:tc>
        <w:tc>
          <w:tcPr>
            <w:tcW w:w="2172" w:type="dxa"/>
            <w:vMerge/>
            <w:tcBorders>
              <w:top w:val="single" w:sz="6" w:space="0" w:color="000000"/>
              <w:left w:val="single" w:sz="6" w:space="0" w:color="000000"/>
              <w:bottom w:val="single" w:sz="6" w:space="0" w:color="000000"/>
              <w:right w:val="single" w:sz="6" w:space="0" w:color="000000"/>
            </w:tcBorders>
            <w:vAlign w:val="center"/>
            <w:hideMark/>
          </w:tcPr>
          <w:p w14:paraId="3580DB77" w14:textId="77777777" w:rsidR="008B65C4" w:rsidRPr="008B65C4" w:rsidRDefault="008B65C4"/>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7024E5" w14:textId="77777777" w:rsidR="008B65C4" w:rsidRPr="008B65C4" w:rsidRDefault="008B65C4">
            <w:pPr>
              <w:pStyle w:val="NormalWeb"/>
              <w:spacing w:before="0" w:beforeAutospacing="0" w:after="0" w:afterAutospacing="0"/>
            </w:pPr>
            <w:r w:rsidRPr="008B65C4">
              <w:rPr>
                <w:color w:val="000000"/>
              </w:rPr>
              <w:t xml:space="preserve">Come to class with research on your group’s </w:t>
            </w:r>
            <w:proofErr w:type="gramStart"/>
            <w:r w:rsidRPr="008B65C4">
              <w:rPr>
                <w:color w:val="000000"/>
              </w:rPr>
              <w:t>topic</w:t>
            </w:r>
            <w:proofErr w:type="gramEnd"/>
          </w:p>
          <w:p w14:paraId="084435AB" w14:textId="77777777" w:rsidR="008B65C4" w:rsidRPr="008B65C4" w:rsidRDefault="008B65C4"/>
        </w:tc>
      </w:tr>
      <w:tr w:rsidR="008B65C4" w:rsidRPr="008B65C4" w14:paraId="3C5561AD" w14:textId="77777777" w:rsidTr="00723778">
        <w:trPr>
          <w:trHeight w:val="503"/>
        </w:trPr>
        <w:tc>
          <w:tcPr>
            <w:tcW w:w="1432" w:type="dxa"/>
            <w:gridSpan w:val="2"/>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444A0DB" w14:textId="77777777" w:rsidR="008B65C4" w:rsidRDefault="008B65C4">
            <w:pPr>
              <w:pStyle w:val="NormalWeb"/>
              <w:spacing w:before="0" w:beforeAutospacing="0" w:after="0" w:afterAutospacing="0"/>
              <w:rPr>
                <w:color w:val="000000"/>
              </w:rPr>
            </w:pPr>
            <w:r w:rsidRPr="008B65C4">
              <w:rPr>
                <w:color w:val="000000"/>
              </w:rPr>
              <w:t>Week 12</w:t>
            </w:r>
          </w:p>
          <w:p w14:paraId="4EFED0E2" w14:textId="5A5ACFF4" w:rsidR="00723778" w:rsidRDefault="00723778">
            <w:pPr>
              <w:pStyle w:val="NormalWeb"/>
              <w:spacing w:before="0" w:beforeAutospacing="0" w:after="0" w:afterAutospacing="0"/>
              <w:rPr>
                <w:color w:val="000000"/>
              </w:rPr>
            </w:pPr>
            <w:r>
              <w:rPr>
                <w:color w:val="000000"/>
              </w:rPr>
              <w:t>Nov 7</w:t>
            </w:r>
          </w:p>
          <w:p w14:paraId="0C893DD3" w14:textId="77777777" w:rsidR="00723778" w:rsidRPr="008B65C4" w:rsidRDefault="00723778">
            <w:pPr>
              <w:pStyle w:val="NormalWeb"/>
              <w:spacing w:before="0" w:beforeAutospacing="0" w:after="0" w:afterAutospacing="0"/>
            </w:pPr>
          </w:p>
        </w:tc>
        <w:tc>
          <w:tcPr>
            <w:tcW w:w="217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158D6A" w14:textId="77777777" w:rsidR="008B65C4" w:rsidRPr="008B65C4" w:rsidRDefault="008B65C4">
            <w:pPr>
              <w:pStyle w:val="NormalWeb"/>
              <w:spacing w:before="0" w:beforeAutospacing="0" w:after="0" w:afterAutospacing="0"/>
            </w:pPr>
            <w:r w:rsidRPr="008B65C4">
              <w:rPr>
                <w:color w:val="000000"/>
              </w:rPr>
              <w:t>Children’s relationships to the more-than human world</w:t>
            </w:r>
          </w:p>
          <w:p w14:paraId="3DDED31B" w14:textId="77777777" w:rsidR="008B65C4" w:rsidRPr="008B65C4" w:rsidRDefault="008B65C4">
            <w:pPr>
              <w:pStyle w:val="NormalWeb"/>
              <w:spacing w:before="0" w:beforeAutospacing="0" w:after="0" w:afterAutospacing="0"/>
            </w:pPr>
            <w:r w:rsidRPr="008B65C4">
              <w:rPr>
                <w:color w:val="000000"/>
              </w:rPr>
              <w:t>Childhood futures- what are leaving for children?</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55841C" w14:textId="77777777" w:rsidR="008B65C4" w:rsidRPr="008B65C4" w:rsidRDefault="008B65C4">
            <w:pPr>
              <w:pStyle w:val="NormalWeb"/>
              <w:spacing w:before="0" w:beforeAutospacing="0" w:after="0" w:afterAutospacing="0"/>
            </w:pPr>
            <w:proofErr w:type="spellStart"/>
            <w:r w:rsidRPr="008B65C4">
              <w:rPr>
                <w:color w:val="000000"/>
              </w:rPr>
              <w:t>Rautio</w:t>
            </w:r>
            <w:proofErr w:type="spellEnd"/>
            <w:r w:rsidRPr="008B65C4">
              <w:rPr>
                <w:color w:val="000000"/>
              </w:rPr>
              <w:t xml:space="preserve"> &amp; Jokinen (2015)</w:t>
            </w:r>
          </w:p>
          <w:p w14:paraId="73B9DCB8" w14:textId="77777777" w:rsidR="008B65C4" w:rsidRPr="008B65C4" w:rsidRDefault="008B65C4">
            <w:pPr>
              <w:pStyle w:val="NormalWeb"/>
              <w:spacing w:before="0" w:beforeAutospacing="0" w:after="0" w:afterAutospacing="0"/>
            </w:pPr>
            <w:r w:rsidRPr="008B65C4">
              <w:rPr>
                <w:color w:val="000000"/>
              </w:rPr>
              <w:t>Irvine &amp; Cilia (2019)</w:t>
            </w:r>
          </w:p>
        </w:tc>
      </w:tr>
      <w:tr w:rsidR="008B65C4" w:rsidRPr="008B65C4" w14:paraId="2CC16321" w14:textId="77777777" w:rsidTr="00723778">
        <w:trPr>
          <w:trHeight w:val="503"/>
        </w:trPr>
        <w:tc>
          <w:tcPr>
            <w:tcW w:w="1432" w:type="dxa"/>
            <w:gridSpan w:val="2"/>
            <w:vMerge/>
            <w:tcBorders>
              <w:top w:val="single" w:sz="6" w:space="0" w:color="000000"/>
              <w:left w:val="single" w:sz="6" w:space="0" w:color="000000"/>
              <w:bottom w:val="single" w:sz="6" w:space="0" w:color="000000"/>
              <w:right w:val="single" w:sz="6" w:space="0" w:color="000000"/>
            </w:tcBorders>
            <w:vAlign w:val="center"/>
            <w:hideMark/>
          </w:tcPr>
          <w:p w14:paraId="3290F3CE" w14:textId="77777777" w:rsidR="008B65C4" w:rsidRPr="008B65C4" w:rsidRDefault="008B65C4"/>
        </w:tc>
        <w:tc>
          <w:tcPr>
            <w:tcW w:w="2172" w:type="dxa"/>
            <w:vMerge/>
            <w:tcBorders>
              <w:top w:val="single" w:sz="6" w:space="0" w:color="000000"/>
              <w:left w:val="single" w:sz="6" w:space="0" w:color="000000"/>
              <w:bottom w:val="single" w:sz="6" w:space="0" w:color="000000"/>
              <w:right w:val="single" w:sz="6" w:space="0" w:color="000000"/>
            </w:tcBorders>
            <w:vAlign w:val="center"/>
            <w:hideMark/>
          </w:tcPr>
          <w:p w14:paraId="7DE5E406" w14:textId="77777777" w:rsidR="008B65C4" w:rsidRPr="008B65C4" w:rsidRDefault="008B65C4"/>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69B13D" w14:textId="77777777" w:rsidR="008B65C4" w:rsidRPr="008B65C4" w:rsidRDefault="00000000">
            <w:pPr>
              <w:pStyle w:val="NormalWeb"/>
              <w:spacing w:before="0" w:beforeAutospacing="0" w:after="0" w:afterAutospacing="0"/>
            </w:pPr>
            <w:hyperlink r:id="rId23" w:history="1">
              <w:proofErr w:type="spellStart"/>
              <w:r w:rsidR="008B65C4" w:rsidRPr="008B65C4">
                <w:rPr>
                  <w:rStyle w:val="Hyperlink"/>
                  <w:color w:val="1155CC"/>
                </w:rPr>
                <w:t>Laurore</w:t>
              </w:r>
              <w:proofErr w:type="spellEnd"/>
              <w:r w:rsidR="008B65C4" w:rsidRPr="008B65C4">
                <w:rPr>
                  <w:rStyle w:val="Hyperlink"/>
                  <w:color w:val="1155CC"/>
                </w:rPr>
                <w:t xml:space="preserve"> et al. (2021)</w:t>
              </w:r>
            </w:hyperlink>
          </w:p>
        </w:tc>
      </w:tr>
      <w:tr w:rsidR="008B65C4" w:rsidRPr="008B65C4" w14:paraId="50A3633F" w14:textId="77777777" w:rsidTr="00723778">
        <w:trPr>
          <w:trHeight w:val="503"/>
        </w:trPr>
        <w:tc>
          <w:tcPr>
            <w:tcW w:w="1432" w:type="dxa"/>
            <w:gridSpan w:val="2"/>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7E2E66" w14:textId="77777777" w:rsidR="008B65C4" w:rsidRDefault="008B65C4">
            <w:pPr>
              <w:pStyle w:val="NormalWeb"/>
              <w:spacing w:before="0" w:beforeAutospacing="0" w:after="0" w:afterAutospacing="0"/>
              <w:rPr>
                <w:color w:val="000000"/>
              </w:rPr>
            </w:pPr>
            <w:r w:rsidRPr="008B65C4">
              <w:rPr>
                <w:color w:val="000000"/>
              </w:rPr>
              <w:t>Week 13</w:t>
            </w:r>
          </w:p>
          <w:p w14:paraId="1204A71B" w14:textId="3EBAB57F" w:rsidR="00723778" w:rsidRPr="008B65C4" w:rsidRDefault="00723778">
            <w:pPr>
              <w:pStyle w:val="NormalWeb"/>
              <w:spacing w:before="0" w:beforeAutospacing="0" w:after="0" w:afterAutospacing="0"/>
            </w:pPr>
            <w:r>
              <w:t>Nov 14</w:t>
            </w:r>
          </w:p>
        </w:tc>
        <w:tc>
          <w:tcPr>
            <w:tcW w:w="217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8B8089" w14:textId="77777777" w:rsidR="008B65C4" w:rsidRPr="008B65C4" w:rsidRDefault="008B65C4">
            <w:pPr>
              <w:pStyle w:val="NormalWeb"/>
              <w:spacing w:before="0" w:beforeAutospacing="0" w:after="0" w:afterAutospacing="0"/>
            </w:pPr>
            <w:r w:rsidRPr="008B65C4">
              <w:rPr>
                <w:color w:val="000000"/>
              </w:rPr>
              <w:t>Schooling across cultures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CEFDC9" w14:textId="77777777" w:rsidR="008B65C4" w:rsidRPr="008B65C4" w:rsidRDefault="008B65C4">
            <w:pPr>
              <w:pStyle w:val="NormalWeb"/>
              <w:spacing w:before="0" w:beforeAutospacing="0" w:after="0" w:afterAutospacing="0"/>
            </w:pPr>
            <w:r w:rsidRPr="008B65C4">
              <w:rPr>
                <w:color w:val="000000"/>
              </w:rPr>
              <w:t xml:space="preserve">See Canvas for </w:t>
            </w:r>
            <w:proofErr w:type="gramStart"/>
            <w:r w:rsidRPr="008B65C4">
              <w:rPr>
                <w:color w:val="000000"/>
              </w:rPr>
              <w:t>videos</w:t>
            </w:r>
            <w:proofErr w:type="gramEnd"/>
          </w:p>
          <w:p w14:paraId="28EABEB8" w14:textId="77777777" w:rsidR="008B65C4" w:rsidRPr="008B65C4" w:rsidRDefault="008B65C4">
            <w:pPr>
              <w:spacing w:after="240"/>
            </w:pPr>
          </w:p>
        </w:tc>
      </w:tr>
      <w:tr w:rsidR="008B65C4" w:rsidRPr="008B65C4" w14:paraId="5F9F709A" w14:textId="77777777" w:rsidTr="00723778">
        <w:trPr>
          <w:trHeight w:val="503"/>
        </w:trPr>
        <w:tc>
          <w:tcPr>
            <w:tcW w:w="1432" w:type="dxa"/>
            <w:gridSpan w:val="2"/>
            <w:vMerge/>
            <w:tcBorders>
              <w:top w:val="single" w:sz="6" w:space="0" w:color="000000"/>
              <w:left w:val="single" w:sz="6" w:space="0" w:color="000000"/>
              <w:bottom w:val="single" w:sz="6" w:space="0" w:color="000000"/>
              <w:right w:val="single" w:sz="6" w:space="0" w:color="000000"/>
            </w:tcBorders>
            <w:vAlign w:val="center"/>
            <w:hideMark/>
          </w:tcPr>
          <w:p w14:paraId="27234FE4" w14:textId="77777777" w:rsidR="008B65C4" w:rsidRPr="008B65C4" w:rsidRDefault="008B65C4"/>
        </w:tc>
        <w:tc>
          <w:tcPr>
            <w:tcW w:w="2172" w:type="dxa"/>
            <w:vMerge/>
            <w:tcBorders>
              <w:top w:val="single" w:sz="6" w:space="0" w:color="000000"/>
              <w:left w:val="single" w:sz="6" w:space="0" w:color="000000"/>
              <w:bottom w:val="single" w:sz="6" w:space="0" w:color="000000"/>
              <w:right w:val="single" w:sz="6" w:space="0" w:color="000000"/>
            </w:tcBorders>
            <w:vAlign w:val="center"/>
            <w:hideMark/>
          </w:tcPr>
          <w:p w14:paraId="10BC95CE" w14:textId="77777777" w:rsidR="008B65C4" w:rsidRPr="008B65C4" w:rsidRDefault="008B65C4"/>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CBA740" w14:textId="77777777" w:rsidR="008B65C4" w:rsidRPr="008B65C4" w:rsidRDefault="008B65C4">
            <w:pPr>
              <w:pStyle w:val="NormalWeb"/>
              <w:spacing w:before="0" w:beforeAutospacing="0" w:after="0" w:afterAutospacing="0"/>
            </w:pPr>
            <w:r w:rsidRPr="008B65C4">
              <w:rPr>
                <w:color w:val="000000"/>
              </w:rPr>
              <w:t xml:space="preserve">See Canvas for </w:t>
            </w:r>
            <w:proofErr w:type="gramStart"/>
            <w:r w:rsidRPr="008B65C4">
              <w:rPr>
                <w:color w:val="000000"/>
              </w:rPr>
              <w:t>videos</w:t>
            </w:r>
            <w:proofErr w:type="gramEnd"/>
          </w:p>
          <w:p w14:paraId="78DC0A8D" w14:textId="77777777" w:rsidR="008B65C4" w:rsidRPr="008B65C4" w:rsidRDefault="008B65C4"/>
          <w:p w14:paraId="2C8DCE4B" w14:textId="513457EF" w:rsidR="008B65C4" w:rsidRPr="00E67C82" w:rsidRDefault="00E67C82" w:rsidP="008B65C4">
            <w:pPr>
              <w:pStyle w:val="NormalWeb"/>
              <w:spacing w:before="0" w:beforeAutospacing="0" w:after="0" w:afterAutospacing="0"/>
              <w:jc w:val="center"/>
              <w:rPr>
                <w:b/>
                <w:bCs/>
              </w:rPr>
            </w:pPr>
            <w:r w:rsidRPr="00E67C82">
              <w:rPr>
                <w:b/>
                <w:bCs/>
                <w:highlight w:val="magenta"/>
              </w:rPr>
              <w:t>Exploring Popular Culture in Childhood</w:t>
            </w:r>
            <w:r w:rsidRPr="00E67C82">
              <w:rPr>
                <w:b/>
                <w:bCs/>
                <w:color w:val="000000"/>
                <w:highlight w:val="magenta"/>
              </w:rPr>
              <w:t xml:space="preserve"> </w:t>
            </w:r>
            <w:r w:rsidR="008B65C4" w:rsidRPr="00E67C82">
              <w:rPr>
                <w:b/>
                <w:bCs/>
                <w:color w:val="000000"/>
                <w:highlight w:val="magenta"/>
              </w:rPr>
              <w:t>Due</w:t>
            </w:r>
          </w:p>
          <w:p w14:paraId="572FCB84" w14:textId="77777777" w:rsidR="008B65C4" w:rsidRPr="008B65C4" w:rsidRDefault="008B65C4"/>
        </w:tc>
      </w:tr>
      <w:tr w:rsidR="008B65C4" w:rsidRPr="008B65C4" w14:paraId="4ED59B4A" w14:textId="77777777" w:rsidTr="00723778">
        <w:trPr>
          <w:trHeight w:val="998"/>
        </w:trPr>
        <w:tc>
          <w:tcPr>
            <w:tcW w:w="1432"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AFA222" w14:textId="77777777" w:rsidR="008B65C4" w:rsidRPr="008B65C4" w:rsidRDefault="008B65C4">
            <w:pPr>
              <w:pStyle w:val="NormalWeb"/>
              <w:spacing w:before="0" w:beforeAutospacing="0" w:after="0" w:afterAutospacing="0"/>
            </w:pPr>
            <w:r w:rsidRPr="008B65C4">
              <w:rPr>
                <w:color w:val="000000"/>
              </w:rPr>
              <w:t>Week 14</w:t>
            </w:r>
          </w:p>
          <w:p w14:paraId="26EBB231" w14:textId="5243FB10" w:rsidR="008B65C4" w:rsidRPr="008B65C4" w:rsidRDefault="008B65C4">
            <w:pPr>
              <w:pStyle w:val="NormalWeb"/>
              <w:spacing w:before="0" w:beforeAutospacing="0" w:after="0" w:afterAutospacing="0"/>
            </w:pPr>
            <w:r w:rsidRPr="008B65C4">
              <w:rPr>
                <w:color w:val="000000"/>
              </w:rPr>
              <w:t>Nov 2</w:t>
            </w:r>
            <w:r w:rsidR="00723778">
              <w:rPr>
                <w:color w:val="000000"/>
              </w:rPr>
              <w:t>1</w:t>
            </w:r>
          </w:p>
        </w:tc>
        <w:tc>
          <w:tcPr>
            <w:tcW w:w="7912"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B1FD25A" w14:textId="77777777" w:rsidR="008B65C4" w:rsidRPr="008B65C4" w:rsidRDefault="008B65C4">
            <w:pPr>
              <w:pStyle w:val="NormalWeb"/>
              <w:spacing w:before="0" w:beforeAutospacing="0" w:after="0" w:afterAutospacing="0"/>
            </w:pPr>
            <w:r w:rsidRPr="008B65C4">
              <w:rPr>
                <w:color w:val="000000"/>
              </w:rPr>
              <w:t>Fall break- No class meeting</w:t>
            </w:r>
          </w:p>
        </w:tc>
      </w:tr>
      <w:tr w:rsidR="008B65C4" w:rsidRPr="008B65C4" w14:paraId="5FEBCB03" w14:textId="77777777" w:rsidTr="00723778">
        <w:trPr>
          <w:trHeight w:val="998"/>
        </w:trPr>
        <w:tc>
          <w:tcPr>
            <w:tcW w:w="1432"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B3427E" w14:textId="77777777" w:rsidR="008B65C4" w:rsidRPr="008B65C4" w:rsidRDefault="008B65C4">
            <w:pPr>
              <w:pStyle w:val="NormalWeb"/>
              <w:spacing w:before="0" w:beforeAutospacing="0" w:after="0" w:afterAutospacing="0"/>
            </w:pPr>
            <w:r w:rsidRPr="008B65C4">
              <w:rPr>
                <w:color w:val="000000"/>
              </w:rPr>
              <w:t>Week 15 </w:t>
            </w:r>
          </w:p>
          <w:p w14:paraId="3F0AC918" w14:textId="420333F5" w:rsidR="008B65C4" w:rsidRPr="008B65C4" w:rsidRDefault="008B65C4">
            <w:pPr>
              <w:pStyle w:val="NormalWeb"/>
              <w:spacing w:before="0" w:beforeAutospacing="0" w:after="0" w:afterAutospacing="0"/>
            </w:pPr>
            <w:r w:rsidRPr="008B65C4">
              <w:rPr>
                <w:color w:val="000000"/>
              </w:rPr>
              <w:t>Nov 2</w:t>
            </w:r>
            <w:r w:rsidR="00723778">
              <w:rPr>
                <w:color w:val="000000"/>
              </w:rPr>
              <w:t>8</w:t>
            </w:r>
          </w:p>
        </w:tc>
        <w:tc>
          <w:tcPr>
            <w:tcW w:w="2499"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BD17829" w14:textId="77777777" w:rsidR="008B65C4" w:rsidRPr="008B65C4" w:rsidRDefault="008B65C4">
            <w:pPr>
              <w:pStyle w:val="NormalWeb"/>
              <w:spacing w:before="0" w:beforeAutospacing="0" w:after="0" w:afterAutospacing="0"/>
            </w:pPr>
            <w:r w:rsidRPr="008B65C4">
              <w:rPr>
                <w:color w:val="000000"/>
              </w:rPr>
              <w:t>Looking back and ahead</w:t>
            </w:r>
          </w:p>
          <w:p w14:paraId="4DFB7996" w14:textId="77777777" w:rsidR="008B65C4" w:rsidRPr="008B65C4" w:rsidRDefault="008B65C4">
            <w:pPr>
              <w:pStyle w:val="NormalWeb"/>
              <w:spacing w:before="0" w:beforeAutospacing="0" w:after="0" w:afterAutospacing="0"/>
            </w:pPr>
            <w:r w:rsidRPr="008B65C4">
              <w:rPr>
                <w:color w:val="000000"/>
              </w:rPr>
              <w:t>Archives of Childhood Workshop</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744E47" w14:textId="77777777" w:rsidR="008B65C4" w:rsidRPr="008B65C4" w:rsidRDefault="008B65C4"/>
        </w:tc>
      </w:tr>
      <w:tr w:rsidR="008B65C4" w:rsidRPr="008B65C4" w14:paraId="2AD29FAC" w14:textId="77777777" w:rsidTr="00723778">
        <w:trPr>
          <w:trHeight w:val="998"/>
        </w:trPr>
        <w:tc>
          <w:tcPr>
            <w:tcW w:w="1432"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25C63B" w14:textId="77777777" w:rsidR="008B65C4" w:rsidRDefault="008B65C4">
            <w:pPr>
              <w:pStyle w:val="NormalWeb"/>
              <w:spacing w:before="0" w:beforeAutospacing="0" w:after="0" w:afterAutospacing="0"/>
              <w:rPr>
                <w:color w:val="000000"/>
              </w:rPr>
            </w:pPr>
            <w:r w:rsidRPr="008B65C4">
              <w:rPr>
                <w:color w:val="000000"/>
              </w:rPr>
              <w:t>Week 16</w:t>
            </w:r>
          </w:p>
          <w:p w14:paraId="73D82E65" w14:textId="54663089" w:rsidR="00723778" w:rsidRPr="008B65C4" w:rsidRDefault="00723778">
            <w:pPr>
              <w:pStyle w:val="NormalWeb"/>
              <w:spacing w:before="0" w:beforeAutospacing="0" w:after="0" w:afterAutospacing="0"/>
            </w:pPr>
            <w:r>
              <w:t>Dec 5</w:t>
            </w:r>
          </w:p>
        </w:tc>
        <w:tc>
          <w:tcPr>
            <w:tcW w:w="2499"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78BFA5" w14:textId="77777777" w:rsidR="008B65C4" w:rsidRPr="008B65C4" w:rsidRDefault="008B65C4">
            <w:pPr>
              <w:pStyle w:val="NormalWeb"/>
              <w:spacing w:before="0" w:beforeAutospacing="0" w:after="0" w:afterAutospacing="0"/>
            </w:pPr>
            <w:r w:rsidRPr="008B65C4">
              <w:rPr>
                <w:color w:val="000000"/>
              </w:rPr>
              <w:t>Archives of Childhood Presentations</w:t>
            </w:r>
          </w:p>
          <w:p w14:paraId="7E5CE698" w14:textId="77777777" w:rsidR="008B65C4" w:rsidRPr="008B65C4" w:rsidRDefault="008B65C4">
            <w:pPr>
              <w:pStyle w:val="NormalWeb"/>
              <w:spacing w:before="0" w:beforeAutospacing="0" w:after="0" w:afterAutospacing="0"/>
            </w:pPr>
            <w:r w:rsidRPr="008B65C4">
              <w:rPr>
                <w:color w:val="000000"/>
              </w:rPr>
              <w:t>Reflecting on our learning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6D1FE4" w14:textId="0D6D55D5" w:rsidR="008B65C4" w:rsidRPr="008B65C4" w:rsidRDefault="008B65C4" w:rsidP="008B65C4">
            <w:pPr>
              <w:pStyle w:val="DefaultParagraphFont1"/>
              <w:jc w:val="center"/>
              <w:rPr>
                <w:rFonts w:ascii="Times New Roman" w:hAnsi="Times New Roman" w:cs="Times New Roman"/>
                <w:b/>
                <w:bCs/>
              </w:rPr>
            </w:pPr>
            <w:r w:rsidRPr="008B65C4">
              <w:rPr>
                <w:rFonts w:ascii="Times New Roman" w:hAnsi="Times New Roman" w:cs="Times New Roman"/>
                <w:b/>
                <w:bCs/>
                <w:highlight w:val="magenta"/>
              </w:rPr>
              <w:t>Last 3 artifacts for Archives of Childhood due</w:t>
            </w:r>
          </w:p>
          <w:p w14:paraId="4D074443" w14:textId="77777777" w:rsidR="008B65C4" w:rsidRPr="008B65C4" w:rsidRDefault="008B65C4"/>
        </w:tc>
      </w:tr>
      <w:tr w:rsidR="008B65C4" w:rsidRPr="008B65C4" w14:paraId="735B5C0E" w14:textId="77777777" w:rsidTr="008B65C4">
        <w:trPr>
          <w:trHeight w:val="43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446173" w14:textId="1460ECB1" w:rsidR="008B65C4" w:rsidRPr="008B65C4" w:rsidRDefault="00723778" w:rsidP="008B65C4">
            <w:pPr>
              <w:pStyle w:val="DefaultParagraphFont1"/>
              <w:jc w:val="center"/>
              <w:rPr>
                <w:rFonts w:ascii="Times New Roman" w:hAnsi="Times New Roman" w:cs="Times New Roman"/>
                <w:b/>
                <w:bCs/>
              </w:rPr>
            </w:pPr>
            <w:r>
              <w:rPr>
                <w:rFonts w:ascii="Times New Roman" w:hAnsi="Times New Roman" w:cs="Times New Roman"/>
                <w:b/>
                <w:bCs/>
                <w:highlight w:val="yellow"/>
              </w:rPr>
              <w:lastRenderedPageBreak/>
              <w:t>Dec. 12-</w:t>
            </w:r>
            <w:r w:rsidR="008B65C4" w:rsidRPr="008B65C4">
              <w:rPr>
                <w:rFonts w:ascii="Times New Roman" w:hAnsi="Times New Roman" w:cs="Times New Roman"/>
                <w:b/>
                <w:bCs/>
                <w:highlight w:val="yellow"/>
              </w:rPr>
              <w:t>Week of Finals- Final Reflection Due</w:t>
            </w:r>
          </w:p>
        </w:tc>
      </w:tr>
      <w:tr w:rsidR="008B65C4" w:rsidRPr="008B65C4" w14:paraId="5A350748" w14:textId="77777777" w:rsidTr="00723778">
        <w:trPr>
          <w:trHeight w:val="430"/>
        </w:trPr>
        <w:tc>
          <w:tcPr>
            <w:tcW w:w="0" w:type="auto"/>
            <w:tcBorders>
              <w:top w:val="single" w:sz="6" w:space="0" w:color="000000"/>
            </w:tcBorders>
            <w:tcMar>
              <w:top w:w="100" w:type="dxa"/>
              <w:left w:w="100" w:type="dxa"/>
              <w:bottom w:w="100" w:type="dxa"/>
              <w:right w:w="100" w:type="dxa"/>
            </w:tcMar>
            <w:hideMark/>
          </w:tcPr>
          <w:p w14:paraId="12E778DA" w14:textId="77777777" w:rsidR="008B65C4" w:rsidRPr="008B65C4" w:rsidRDefault="008B65C4"/>
        </w:tc>
        <w:tc>
          <w:tcPr>
            <w:tcW w:w="1180" w:type="dxa"/>
            <w:tcBorders>
              <w:top w:val="single" w:sz="6" w:space="0" w:color="000000"/>
            </w:tcBorders>
            <w:tcMar>
              <w:top w:w="100" w:type="dxa"/>
              <w:left w:w="100" w:type="dxa"/>
              <w:bottom w:w="100" w:type="dxa"/>
              <w:right w:w="100" w:type="dxa"/>
            </w:tcMar>
            <w:hideMark/>
          </w:tcPr>
          <w:p w14:paraId="55140F19" w14:textId="77777777" w:rsidR="008B65C4" w:rsidRPr="008B65C4" w:rsidRDefault="008B65C4"/>
        </w:tc>
        <w:tc>
          <w:tcPr>
            <w:tcW w:w="2172" w:type="dxa"/>
            <w:tcBorders>
              <w:top w:val="single" w:sz="6" w:space="0" w:color="000000"/>
            </w:tcBorders>
            <w:tcMar>
              <w:top w:w="100" w:type="dxa"/>
              <w:left w:w="100" w:type="dxa"/>
              <w:bottom w:w="100" w:type="dxa"/>
              <w:right w:w="100" w:type="dxa"/>
            </w:tcMar>
            <w:hideMark/>
          </w:tcPr>
          <w:p w14:paraId="7D940BFE" w14:textId="77777777" w:rsidR="008B65C4" w:rsidRPr="008B65C4" w:rsidRDefault="008B65C4"/>
        </w:tc>
        <w:tc>
          <w:tcPr>
            <w:tcW w:w="0" w:type="auto"/>
            <w:tcBorders>
              <w:top w:val="single" w:sz="6" w:space="0" w:color="000000"/>
            </w:tcBorders>
            <w:tcMar>
              <w:top w:w="100" w:type="dxa"/>
              <w:left w:w="100" w:type="dxa"/>
              <w:bottom w:w="100" w:type="dxa"/>
              <w:right w:w="100" w:type="dxa"/>
            </w:tcMar>
            <w:hideMark/>
          </w:tcPr>
          <w:p w14:paraId="339D0E47" w14:textId="77777777" w:rsidR="008B65C4" w:rsidRPr="008B65C4" w:rsidRDefault="008B65C4"/>
        </w:tc>
        <w:tc>
          <w:tcPr>
            <w:tcW w:w="0" w:type="auto"/>
            <w:tcBorders>
              <w:top w:val="single" w:sz="6" w:space="0" w:color="000000"/>
            </w:tcBorders>
            <w:tcMar>
              <w:top w:w="100" w:type="dxa"/>
              <w:left w:w="100" w:type="dxa"/>
              <w:bottom w:w="100" w:type="dxa"/>
              <w:right w:w="100" w:type="dxa"/>
            </w:tcMar>
            <w:hideMark/>
          </w:tcPr>
          <w:p w14:paraId="2B398F23" w14:textId="77777777" w:rsidR="008B65C4" w:rsidRPr="008B65C4" w:rsidRDefault="008B65C4"/>
        </w:tc>
      </w:tr>
    </w:tbl>
    <w:p w14:paraId="722A5C85" w14:textId="73B4E1C4" w:rsidR="001F4D30" w:rsidRDefault="001F4D30" w:rsidP="008B65C4">
      <w:pPr>
        <w:jc w:val="center"/>
        <w:rPr>
          <w:b/>
          <w:sz w:val="32"/>
          <w:szCs w:val="32"/>
        </w:rPr>
      </w:pPr>
      <w:r>
        <w:rPr>
          <w:b/>
          <w:sz w:val="32"/>
          <w:szCs w:val="32"/>
        </w:rPr>
        <w:t>Teacher Education &amp; Administration Departmental Policy Statements</w:t>
      </w:r>
    </w:p>
    <w:p w14:paraId="5E2C5280" w14:textId="77777777" w:rsidR="001F4D30" w:rsidRDefault="001F4D30" w:rsidP="001F4D30">
      <w:pPr>
        <w:rPr>
          <w:b/>
          <w:sz w:val="32"/>
          <w:szCs w:val="32"/>
        </w:rPr>
      </w:pPr>
    </w:p>
    <w:p w14:paraId="6565DFD3" w14:textId="77777777" w:rsidR="001F4D30" w:rsidRDefault="001F4D30" w:rsidP="001F4D30">
      <w:pPr>
        <w:spacing w:line="271" w:lineRule="auto"/>
        <w:jc w:val="both"/>
        <w:rPr>
          <w:sz w:val="22"/>
          <w:szCs w:val="22"/>
        </w:rPr>
      </w:pPr>
      <w:r>
        <w:rPr>
          <w:b/>
          <w:sz w:val="22"/>
          <w:szCs w:val="22"/>
        </w:rPr>
        <w:t xml:space="preserve">Gender Pronouns. </w:t>
      </w:r>
      <w:r>
        <w:rPr>
          <w:sz w:val="22"/>
          <w:szCs w:val="22"/>
        </w:rPr>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14:paraId="10488E00" w14:textId="77777777" w:rsidR="001F4D30" w:rsidRDefault="001F4D30" w:rsidP="001F4D30">
      <w:pPr>
        <w:widowControl w:val="0"/>
        <w:spacing w:line="271" w:lineRule="auto"/>
        <w:ind w:right="81"/>
        <w:rPr>
          <w:b/>
          <w:sz w:val="22"/>
          <w:szCs w:val="22"/>
        </w:rPr>
      </w:pPr>
    </w:p>
    <w:p w14:paraId="4A7C6280" w14:textId="77777777" w:rsidR="001F4D30" w:rsidRDefault="001F4D30" w:rsidP="001F4D30">
      <w:pPr>
        <w:widowControl w:val="0"/>
        <w:spacing w:line="273" w:lineRule="auto"/>
        <w:ind w:right="81"/>
        <w:jc w:val="both"/>
        <w:rPr>
          <w:sz w:val="22"/>
          <w:szCs w:val="22"/>
        </w:rPr>
      </w:pPr>
      <w:r>
        <w:rPr>
          <w:b/>
          <w:sz w:val="22"/>
          <w:szCs w:val="22"/>
        </w:rPr>
        <w:t xml:space="preserve">Land Acknowledgment. </w:t>
      </w:r>
      <w:r>
        <w:rPr>
          <w:sz w:val="22"/>
          <w:szCs w:val="22"/>
        </w:rPr>
        <w:t xml:space="preserve">The University of North Texas occupies the ancestral, </w:t>
      </w:r>
      <w:proofErr w:type="gramStart"/>
      <w:r>
        <w:rPr>
          <w:sz w:val="22"/>
          <w:szCs w:val="22"/>
        </w:rPr>
        <w:t>traditional</w:t>
      </w:r>
      <w:proofErr w:type="gramEnd"/>
      <w:r>
        <w:rPr>
          <w:sz w:val="22"/>
          <w:szCs w:val="22"/>
        </w:rPr>
        <w:t xml:space="preserve"> and contemporary lands of the Wichita and Caddo people. We recognize Texas’ federally recognized Native Nations, historic Indigenous communities in Texas, Indigenous individuals and communities who live here now, and those who were forcibly removed from their homelands. In offering this land acknowledgment, we affirm Indigenous sovereignty, history, and experiences. </w:t>
      </w:r>
    </w:p>
    <w:p w14:paraId="20DBB3CD" w14:textId="77777777" w:rsidR="001F4D30" w:rsidRDefault="001F4D30" w:rsidP="001F4D30">
      <w:pPr>
        <w:jc w:val="both"/>
        <w:rPr>
          <w:b/>
          <w:sz w:val="22"/>
          <w:szCs w:val="22"/>
        </w:rPr>
      </w:pPr>
    </w:p>
    <w:p w14:paraId="278D7725" w14:textId="77777777" w:rsidR="001F4D30" w:rsidRDefault="001F4D30" w:rsidP="001F4D30">
      <w:pPr>
        <w:jc w:val="both"/>
        <w:rPr>
          <w:sz w:val="22"/>
          <w:szCs w:val="22"/>
        </w:rPr>
      </w:pPr>
      <w:r>
        <w:rPr>
          <w:b/>
          <w:sz w:val="22"/>
          <w:szCs w:val="22"/>
        </w:rPr>
        <w:t xml:space="preserve">Survivor Advocacy. </w:t>
      </w:r>
      <w:r>
        <w:rPr>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Pr>
          <w:sz w:val="22"/>
          <w:szCs w:val="22"/>
        </w:rPr>
        <w:t>on the basis of</w:t>
      </w:r>
      <w:proofErr w:type="gramEnd"/>
      <w:r>
        <w:rPr>
          <w:sz w:val="22"/>
          <w:szCs w:val="22"/>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Pr>
          <w:color w:val="003399"/>
          <w:sz w:val="22"/>
          <w:szCs w:val="22"/>
        </w:rPr>
        <w:t xml:space="preserve">SurvivorAdvocate@unt.edu </w:t>
      </w:r>
      <w:r>
        <w:rPr>
          <w:sz w:val="22"/>
          <w:szCs w:val="22"/>
        </w:rPr>
        <w:t xml:space="preserve">or by calling the Dean of Students Office at 940-565-2648. Additionally, alleged sexual misconduct can be non-confidentially reported to the Title IX </w:t>
      </w:r>
      <w:r>
        <w:rPr>
          <w:color w:val="003399"/>
          <w:sz w:val="22"/>
          <w:szCs w:val="22"/>
        </w:rPr>
        <w:t xml:space="preserve">Coordinator at oeo@unt.edu </w:t>
      </w:r>
      <w:r>
        <w:rPr>
          <w:sz w:val="22"/>
          <w:szCs w:val="22"/>
        </w:rPr>
        <w:t>or at (940) 565 2759.</w:t>
      </w:r>
    </w:p>
    <w:p w14:paraId="79209EB4" w14:textId="77777777" w:rsidR="001F4D30" w:rsidRDefault="001F4D30" w:rsidP="001F4D30">
      <w:pPr>
        <w:jc w:val="both"/>
        <w:rPr>
          <w:sz w:val="22"/>
          <w:szCs w:val="22"/>
        </w:rPr>
      </w:pPr>
    </w:p>
    <w:p w14:paraId="73755E8B" w14:textId="77777777" w:rsidR="001F4D30" w:rsidRDefault="001F4D30" w:rsidP="001F4D30">
      <w:pPr>
        <w:jc w:val="both"/>
        <w:rPr>
          <w:sz w:val="22"/>
          <w:szCs w:val="22"/>
        </w:rPr>
      </w:pPr>
      <w:r>
        <w:rPr>
          <w:b/>
          <w:sz w:val="22"/>
          <w:szCs w:val="22"/>
        </w:rPr>
        <w:t>ADA Accommodations.</w:t>
      </w:r>
      <w:r>
        <w:rPr>
          <w:sz w:val="22"/>
          <w:szCs w:val="22"/>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sz w:val="22"/>
          <w:szCs w:val="22"/>
        </w:rPr>
        <w:t>time,</w:t>
      </w:r>
      <w:proofErr w:type="gramEnd"/>
      <w:r>
        <w:rPr>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color w:val="003399"/>
          <w:sz w:val="22"/>
          <w:szCs w:val="22"/>
        </w:rPr>
        <w:t>disability.unt.edu</w:t>
      </w:r>
      <w:r>
        <w:rPr>
          <w:sz w:val="22"/>
          <w:szCs w:val="22"/>
        </w:rPr>
        <w:t>.</w:t>
      </w:r>
    </w:p>
    <w:p w14:paraId="78B8DDC6" w14:textId="77777777" w:rsidR="001F4D30" w:rsidRDefault="001F4D30" w:rsidP="001F4D30">
      <w:pPr>
        <w:jc w:val="both"/>
        <w:rPr>
          <w:sz w:val="22"/>
          <w:szCs w:val="22"/>
        </w:rPr>
      </w:pPr>
    </w:p>
    <w:p w14:paraId="6720E8B1" w14:textId="77777777" w:rsidR="001F4D30" w:rsidRDefault="001F4D30" w:rsidP="001F4D30">
      <w:pPr>
        <w:jc w:val="both"/>
        <w:rPr>
          <w:color w:val="1155CC"/>
          <w:sz w:val="22"/>
          <w:szCs w:val="22"/>
        </w:rPr>
      </w:pPr>
      <w:r>
        <w:rPr>
          <w:b/>
          <w:sz w:val="22"/>
          <w:szCs w:val="22"/>
        </w:rPr>
        <w:t>Food/Housing Insecurity.</w:t>
      </w:r>
      <w:r>
        <w:rPr>
          <w:sz w:val="22"/>
          <w:szCs w:val="22"/>
        </w:rPr>
        <w:t xml:space="preserve">​ ​Any student who has difficulty affording groceries or accessing sufficient food to eat every day, or who lacks a safe and stable place to </w:t>
      </w:r>
      <w:proofErr w:type="gramStart"/>
      <w:r>
        <w:rPr>
          <w:sz w:val="22"/>
          <w:szCs w:val="22"/>
        </w:rPr>
        <w:t>live, and</w:t>
      </w:r>
      <w:proofErr w:type="gramEnd"/>
      <w:r>
        <w:rPr>
          <w:sz w:val="22"/>
          <w:szCs w:val="22"/>
        </w:rPr>
        <w:t xml:space="preserve">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24">
        <w:r>
          <w:rPr>
            <w:color w:val="1155CC"/>
            <w:sz w:val="22"/>
            <w:szCs w:val="22"/>
            <w:u w:val="single"/>
          </w:rPr>
          <w:t>https://deanofstudents.unt.edu/resources/food-pantry</w:t>
        </w:r>
      </w:hyperlink>
    </w:p>
    <w:p w14:paraId="748BC090" w14:textId="77777777" w:rsidR="001F4D30" w:rsidRDefault="001F4D30" w:rsidP="001F4D30">
      <w:pPr>
        <w:jc w:val="both"/>
        <w:rPr>
          <w:color w:val="1155CC"/>
          <w:sz w:val="22"/>
          <w:szCs w:val="22"/>
        </w:rPr>
      </w:pPr>
    </w:p>
    <w:p w14:paraId="30675497" w14:textId="77777777" w:rsidR="001F4D30" w:rsidRDefault="001F4D30" w:rsidP="001F4D30">
      <w:pPr>
        <w:jc w:val="both"/>
        <w:rPr>
          <w:sz w:val="22"/>
          <w:szCs w:val="22"/>
        </w:rPr>
      </w:pPr>
      <w:r>
        <w:rPr>
          <w:b/>
          <w:sz w:val="22"/>
          <w:szCs w:val="22"/>
        </w:rPr>
        <w:lastRenderedPageBreak/>
        <w:t>Title IX Services.</w:t>
      </w:r>
      <w:r>
        <w:rPr>
          <w:sz w:val="22"/>
          <w:szCs w:val="22"/>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14:paraId="0724FD80" w14:textId="77777777" w:rsidR="001F4D30" w:rsidRDefault="001F4D30" w:rsidP="001F4D30">
      <w:pPr>
        <w:jc w:val="both"/>
        <w:rPr>
          <w:sz w:val="22"/>
          <w:szCs w:val="22"/>
        </w:rPr>
      </w:pPr>
    </w:p>
    <w:p w14:paraId="311DC668" w14:textId="77777777" w:rsidR="001F4D30" w:rsidRDefault="001F4D30" w:rsidP="001F4D30">
      <w:pPr>
        <w:jc w:val="both"/>
        <w:rPr>
          <w:sz w:val="22"/>
          <w:szCs w:val="22"/>
        </w:rPr>
      </w:pPr>
      <w:r>
        <w:rPr>
          <w:sz w:val="22"/>
          <w:szCs w:val="22"/>
        </w:rPr>
        <w:t xml:space="preserve">UNT’s Dean of Students’ website offers a range of resources to help support survivors, based on their </w:t>
      </w:r>
      <w:proofErr w:type="spellStart"/>
      <w:proofErr w:type="gramStart"/>
      <w:r>
        <w:rPr>
          <w:sz w:val="22"/>
          <w:szCs w:val="22"/>
        </w:rPr>
        <w:t>needs:</w:t>
      </w:r>
      <w:r>
        <w:rPr>
          <w:color w:val="1155CC"/>
          <w:sz w:val="22"/>
          <w:szCs w:val="22"/>
        </w:rPr>
        <w:t>http</w:t>
      </w:r>
      <w:proofErr w:type="spellEnd"/>
      <w:r>
        <w:rPr>
          <w:color w:val="1155CC"/>
          <w:sz w:val="22"/>
          <w:szCs w:val="22"/>
        </w:rPr>
        <w:t>://deanofstudents.unt.edu/resources</w:t>
      </w:r>
      <w:proofErr w:type="gramEnd"/>
      <w:r>
        <w:rPr>
          <w:color w:val="1155CC"/>
          <w:sz w:val="22"/>
          <w:szCs w:val="22"/>
        </w:rPr>
        <w:t>​</w:t>
      </w:r>
      <w:r>
        <w:rPr>
          <w:sz w:val="22"/>
          <w:szCs w:val="22"/>
        </w:rPr>
        <w:t xml:space="preserve">. Renee LeClaire McNamara is UNT’s Student </w:t>
      </w:r>
      <w:proofErr w:type="gramStart"/>
      <w:r>
        <w:rPr>
          <w:sz w:val="22"/>
          <w:szCs w:val="22"/>
        </w:rPr>
        <w:t>Advocate</w:t>
      </w:r>
      <w:proofErr w:type="gramEnd"/>
      <w:r>
        <w:rPr>
          <w:sz w:val="22"/>
          <w:szCs w:val="22"/>
        </w:rPr>
        <w:t xml:space="preserve"> and she can be reached via email at SurvivorAdvocate@unt.edu or by calling the Dean of Students’ office at 940-565-2648.</w:t>
      </w:r>
    </w:p>
    <w:p w14:paraId="5E515261" w14:textId="77777777" w:rsidR="001F4D30" w:rsidRDefault="001F4D30" w:rsidP="001F4D30">
      <w:pPr>
        <w:jc w:val="both"/>
        <w:rPr>
          <w:sz w:val="22"/>
          <w:szCs w:val="22"/>
        </w:rPr>
      </w:pPr>
    </w:p>
    <w:p w14:paraId="70D241D4" w14:textId="77777777" w:rsidR="001F4D30" w:rsidRDefault="001F4D30" w:rsidP="001F4D30">
      <w:pPr>
        <w:jc w:val="both"/>
        <w:rPr>
          <w:color w:val="1155CC"/>
          <w:sz w:val="22"/>
          <w:szCs w:val="22"/>
        </w:rPr>
      </w:pPr>
      <w:r>
        <w:rPr>
          <w:b/>
          <w:sz w:val="22"/>
          <w:szCs w:val="22"/>
        </w:rPr>
        <w:t xml:space="preserve">University Mental Health Services. </w:t>
      </w:r>
      <w:r>
        <w:rPr>
          <w:sz w:val="22"/>
          <w:szCs w:val="22"/>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r>
        <w:rPr>
          <w:color w:val="1155CC"/>
          <w:sz w:val="22"/>
          <w:szCs w:val="22"/>
        </w:rPr>
        <w:t>h</w:t>
      </w:r>
      <w:r>
        <w:rPr>
          <w:sz w:val="22"/>
          <w:szCs w:val="22"/>
        </w:rPr>
        <w:t xml:space="preserve">​ </w:t>
      </w:r>
      <w:r>
        <w:rPr>
          <w:color w:val="1155CC"/>
          <w:sz w:val="22"/>
          <w:szCs w:val="22"/>
        </w:rPr>
        <w:t>ttps://speakout.unt.edu/content/mental-health-resources</w:t>
      </w:r>
    </w:p>
    <w:p w14:paraId="4D34661D" w14:textId="77777777" w:rsidR="001F4D30" w:rsidRDefault="001F4D30" w:rsidP="001F4D30">
      <w:pPr>
        <w:jc w:val="both"/>
        <w:rPr>
          <w:b/>
          <w:sz w:val="22"/>
          <w:szCs w:val="22"/>
        </w:rPr>
      </w:pPr>
    </w:p>
    <w:p w14:paraId="6E3E495D" w14:textId="77777777" w:rsidR="001F4D30" w:rsidRDefault="001F4D30" w:rsidP="001F4D30">
      <w:pPr>
        <w:jc w:val="both"/>
        <w:rPr>
          <w:sz w:val="22"/>
          <w:szCs w:val="22"/>
        </w:rPr>
      </w:pPr>
      <w:r>
        <w:rPr>
          <w:b/>
          <w:sz w:val="22"/>
          <w:szCs w:val="22"/>
        </w:rPr>
        <w:t>UNT Career Connect</w:t>
      </w:r>
      <w:r>
        <w:rPr>
          <w:sz w:val="22"/>
          <w:szCs w:val="22"/>
        </w:rPr>
        <w:t xml:space="preserve">​: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w:t>
      </w:r>
      <w:proofErr w:type="gramStart"/>
      <w:r>
        <w:rPr>
          <w:sz w:val="22"/>
          <w:szCs w:val="22"/>
        </w:rPr>
        <w:t>are able to</w:t>
      </w:r>
      <w:proofErr w:type="gramEnd"/>
      <w:r>
        <w:rPr>
          <w:sz w:val="22"/>
          <w:szCs w:val="22"/>
        </w:rPr>
        <w:t xml:space="preserve">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proofErr w:type="gramStart"/>
      <w:r>
        <w:rPr>
          <w:sz w:val="22"/>
          <w:szCs w:val="22"/>
        </w:rPr>
        <w:t>http://careerconnect.unt.edu/default .</w:t>
      </w:r>
      <w:proofErr w:type="gramEnd"/>
    </w:p>
    <w:p w14:paraId="66916507" w14:textId="77777777" w:rsidR="001F4D30" w:rsidRDefault="001F4D30" w:rsidP="001F4D30">
      <w:pPr>
        <w:jc w:val="both"/>
        <w:rPr>
          <w:sz w:val="22"/>
          <w:szCs w:val="22"/>
        </w:rPr>
      </w:pPr>
    </w:p>
    <w:p w14:paraId="72DD9B47" w14:textId="77777777" w:rsidR="001F4D30" w:rsidRDefault="001F4D30" w:rsidP="001F4D30">
      <w:pPr>
        <w:jc w:val="both"/>
        <w:rPr>
          <w:sz w:val="22"/>
          <w:szCs w:val="22"/>
        </w:rPr>
      </w:pPr>
      <w:r>
        <w:rPr>
          <w:b/>
          <w:sz w:val="22"/>
          <w:szCs w:val="22"/>
        </w:rPr>
        <w:t>Disabilities Accommodation</w:t>
      </w:r>
      <w:r>
        <w:rPr>
          <w:sz w:val="22"/>
          <w:szCs w:val="22"/>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w:t>
      </w:r>
      <w:proofErr w:type="spellStart"/>
      <w:r>
        <w:rPr>
          <w:sz w:val="22"/>
          <w:szCs w:val="22"/>
        </w:rPr>
        <w:t>Pazey</w:t>
      </w:r>
      <w:proofErr w:type="spellEnd"/>
      <w:r>
        <w:rPr>
          <w:sz w:val="22"/>
          <w:szCs w:val="22"/>
        </w:rPr>
        <w:t xml:space="preserve"> is the compliance officer and contact person for the Department of Teacher Education &amp; Administration.</w:t>
      </w:r>
    </w:p>
    <w:p w14:paraId="3A9AD58D" w14:textId="77777777" w:rsidR="001F4D30" w:rsidRDefault="001F4D30" w:rsidP="001F4D30">
      <w:pPr>
        <w:jc w:val="both"/>
        <w:rPr>
          <w:sz w:val="22"/>
          <w:szCs w:val="22"/>
        </w:rPr>
      </w:pPr>
    </w:p>
    <w:p w14:paraId="60FF4548" w14:textId="77777777" w:rsidR="001F4D30" w:rsidRDefault="001F4D30" w:rsidP="001F4D30">
      <w:pPr>
        <w:jc w:val="both"/>
        <w:rPr>
          <w:sz w:val="22"/>
          <w:szCs w:val="22"/>
        </w:rPr>
      </w:pPr>
      <w:r>
        <w:rPr>
          <w:b/>
          <w:sz w:val="22"/>
          <w:szCs w:val="22"/>
        </w:rPr>
        <w:t>Observation of Religious Holidays</w:t>
      </w:r>
      <w:r>
        <w:rPr>
          <w:sz w:val="22"/>
          <w:szCs w:val="22"/>
        </w:rPr>
        <w:t>​: If you plan to observe a religious holy day that coincides with a class day, please notify your instructor as soon as possible.</w:t>
      </w:r>
    </w:p>
    <w:p w14:paraId="3C11CACD" w14:textId="77777777" w:rsidR="001F4D30" w:rsidRDefault="001F4D30" w:rsidP="001F4D30">
      <w:pPr>
        <w:jc w:val="both"/>
        <w:rPr>
          <w:sz w:val="22"/>
          <w:szCs w:val="22"/>
        </w:rPr>
      </w:pPr>
    </w:p>
    <w:p w14:paraId="119DE6AE" w14:textId="77777777" w:rsidR="001F4D30" w:rsidRDefault="001F4D30" w:rsidP="001F4D30">
      <w:pPr>
        <w:rPr>
          <w:sz w:val="22"/>
          <w:szCs w:val="22"/>
        </w:rPr>
      </w:pPr>
      <w:r>
        <w:rPr>
          <w:b/>
          <w:sz w:val="22"/>
          <w:szCs w:val="22"/>
        </w:rPr>
        <w:t>Academic Integrity</w:t>
      </w:r>
      <w:r>
        <w:rPr>
          <w:sz w:val="22"/>
          <w:szCs w:val="22"/>
        </w:rPr>
        <w:t>​: Students are encouraged to become familiar with UNT’s policy on Student Standards of Academic Integrity: http://policy.unt.edu/sites/default/files/untpolicy/pdf/7-Student_Affairs-Academic_Integrity.pdf. Academic dishonesty, in the form of plagiarism, cheating, or fabrication, will not be tolerated in this class. Any act of academic dishonesty will be reported, and a penalty determined, which may be probation, suspension, or expulsion from the university.</w:t>
      </w:r>
    </w:p>
    <w:p w14:paraId="71A74A45" w14:textId="77777777" w:rsidR="001F4D30" w:rsidRDefault="001F4D30" w:rsidP="001F4D30">
      <w:pPr>
        <w:jc w:val="both"/>
        <w:rPr>
          <w:sz w:val="22"/>
          <w:szCs w:val="22"/>
        </w:rPr>
      </w:pPr>
    </w:p>
    <w:p w14:paraId="39D92796" w14:textId="77777777" w:rsidR="001F4D30" w:rsidRDefault="001F4D30" w:rsidP="001F4D30">
      <w:pPr>
        <w:jc w:val="both"/>
        <w:rPr>
          <w:sz w:val="22"/>
          <w:szCs w:val="22"/>
        </w:rPr>
      </w:pPr>
      <w:r>
        <w:rPr>
          <w:b/>
          <w:sz w:val="22"/>
          <w:szCs w:val="22"/>
        </w:rPr>
        <w:lastRenderedPageBreak/>
        <w:t>Acceptable Student Behavior</w:t>
      </w:r>
      <w:r>
        <w:rPr>
          <w:sz w:val="22"/>
          <w:szCs w:val="22"/>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5">
        <w:r>
          <w:rPr>
            <w:color w:val="1155CC"/>
            <w:sz w:val="22"/>
            <w:szCs w:val="22"/>
            <w:u w:val="single"/>
          </w:rPr>
          <w:t>https://deanofstudents.unt.edu/conduct</w:t>
        </w:r>
      </w:hyperlink>
      <w:r>
        <w:rPr>
          <w:sz w:val="22"/>
          <w:szCs w:val="22"/>
        </w:rPr>
        <w:t>.</w:t>
      </w:r>
    </w:p>
    <w:p w14:paraId="5AD07C55" w14:textId="77777777" w:rsidR="001F4D30" w:rsidRDefault="001F4D30" w:rsidP="001F4D30">
      <w:pPr>
        <w:jc w:val="both"/>
        <w:rPr>
          <w:sz w:val="22"/>
          <w:szCs w:val="22"/>
        </w:rPr>
      </w:pPr>
    </w:p>
    <w:p w14:paraId="0B3EB6BA" w14:textId="77777777" w:rsidR="001F4D30" w:rsidRDefault="001F4D30" w:rsidP="001F4D30">
      <w:pPr>
        <w:jc w:val="both"/>
        <w:rPr>
          <w:sz w:val="22"/>
          <w:szCs w:val="22"/>
        </w:rPr>
      </w:pPr>
      <w:r>
        <w:rPr>
          <w:b/>
          <w:sz w:val="22"/>
          <w:szCs w:val="22"/>
        </w:rPr>
        <w:t>Attendance</w:t>
      </w:r>
      <w:r>
        <w:rPr>
          <w:sz w:val="22"/>
          <w:szCs w:val="22"/>
        </w:rPr>
        <w:t>​: See the instructor’s attendance policy.</w:t>
      </w:r>
    </w:p>
    <w:p w14:paraId="7FF4BBFB" w14:textId="77777777" w:rsidR="001F4D30" w:rsidRDefault="001F4D30" w:rsidP="001F4D30">
      <w:pPr>
        <w:jc w:val="both"/>
        <w:rPr>
          <w:sz w:val="22"/>
          <w:szCs w:val="22"/>
        </w:rPr>
      </w:pPr>
    </w:p>
    <w:p w14:paraId="6ADC9826" w14:textId="77777777" w:rsidR="001F4D30" w:rsidRDefault="001F4D30" w:rsidP="001F4D30">
      <w:pPr>
        <w:jc w:val="both"/>
        <w:rPr>
          <w:sz w:val="22"/>
          <w:szCs w:val="22"/>
        </w:rPr>
      </w:pPr>
      <w:r>
        <w:rPr>
          <w:b/>
          <w:sz w:val="22"/>
          <w:szCs w:val="22"/>
        </w:rPr>
        <w:t>Eagle Connect</w:t>
      </w:r>
      <w:r>
        <w:rPr>
          <w:sz w:val="22"/>
          <w:szCs w:val="22"/>
        </w:rPr>
        <w:t>​: All official correspondence between UNT and students is conducted via Eagle Connect and it is the student's responsibility to read their Eagle Connect Email regularly.</w:t>
      </w:r>
    </w:p>
    <w:p w14:paraId="2BC5CF56" w14:textId="77777777" w:rsidR="001F4D30" w:rsidRDefault="001F4D30" w:rsidP="001F4D30">
      <w:pPr>
        <w:jc w:val="both"/>
        <w:rPr>
          <w:sz w:val="22"/>
          <w:szCs w:val="22"/>
        </w:rPr>
      </w:pPr>
    </w:p>
    <w:p w14:paraId="5EAFCE83" w14:textId="77777777" w:rsidR="001F4D30" w:rsidRDefault="001F4D30" w:rsidP="001F4D30">
      <w:pPr>
        <w:jc w:val="both"/>
        <w:rPr>
          <w:sz w:val="22"/>
          <w:szCs w:val="22"/>
        </w:rPr>
      </w:pPr>
      <w:r>
        <w:rPr>
          <w:b/>
          <w:sz w:val="22"/>
          <w:szCs w:val="22"/>
        </w:rPr>
        <w:t>Cell Phones and Laptops</w:t>
      </w:r>
      <w:r>
        <w:rPr>
          <w:sz w:val="22"/>
          <w:szCs w:val="22"/>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1992613E" w14:textId="77777777" w:rsidR="001F4D30" w:rsidRDefault="001F4D30" w:rsidP="001F4D30">
      <w:pPr>
        <w:jc w:val="both"/>
        <w:rPr>
          <w:sz w:val="22"/>
          <w:szCs w:val="22"/>
        </w:rPr>
      </w:pPr>
    </w:p>
    <w:p w14:paraId="1FA93F59" w14:textId="77777777" w:rsidR="001F4D30" w:rsidRDefault="001F4D30" w:rsidP="001F4D30">
      <w:pPr>
        <w:jc w:val="both"/>
        <w:rPr>
          <w:sz w:val="22"/>
          <w:szCs w:val="22"/>
        </w:rPr>
      </w:pPr>
      <w:r>
        <w:rPr>
          <w:b/>
          <w:sz w:val="22"/>
          <w:szCs w:val="22"/>
        </w:rPr>
        <w:t>SPOT</w:t>
      </w:r>
      <w:r>
        <w:rPr>
          <w:sz w:val="22"/>
          <w:szCs w:val="22"/>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3AEFF92C" w14:textId="77777777" w:rsidR="001F4D30" w:rsidRDefault="001F4D30" w:rsidP="001F4D30">
      <w:pPr>
        <w:jc w:val="both"/>
        <w:rPr>
          <w:sz w:val="22"/>
          <w:szCs w:val="22"/>
        </w:rPr>
      </w:pPr>
    </w:p>
    <w:p w14:paraId="2336DD89" w14:textId="77777777" w:rsidR="001F4D30" w:rsidRDefault="001F4D30" w:rsidP="001F4D30">
      <w:pPr>
        <w:jc w:val="both"/>
        <w:rPr>
          <w:sz w:val="22"/>
          <w:szCs w:val="22"/>
        </w:rPr>
      </w:pPr>
      <w:r>
        <w:rPr>
          <w:b/>
          <w:sz w:val="22"/>
          <w:szCs w:val="22"/>
        </w:rPr>
        <w:t>Comprehensive Arts Program Policy</w:t>
      </w:r>
      <w:r>
        <w:rPr>
          <w:sz w:val="22"/>
          <w:szCs w:val="22"/>
        </w:rPr>
        <w:t xml:space="preserve">​. The Elementary Education program area supports a comprehensive arts program to assist preservice and </w:t>
      </w:r>
      <w:proofErr w:type="spellStart"/>
      <w:r>
        <w:rPr>
          <w:sz w:val="22"/>
          <w:szCs w:val="22"/>
        </w:rPr>
        <w:t>inservice</w:t>
      </w:r>
      <w:proofErr w:type="spellEnd"/>
      <w:r>
        <w:rPr>
          <w:sz w:val="22"/>
          <w:szCs w:val="22"/>
        </w:rPr>
        <w:t xml:space="preserve"> teachers to design and implement curricular and instructional activities which infuse all areas of the arts (visual, music, theater, and movement) throughout the elementary and middle school curriculum.</w:t>
      </w:r>
    </w:p>
    <w:p w14:paraId="0ADD8E5D" w14:textId="77777777" w:rsidR="001F4D30" w:rsidRDefault="001F4D30" w:rsidP="001F4D30">
      <w:pPr>
        <w:jc w:val="both"/>
        <w:rPr>
          <w:sz w:val="22"/>
          <w:szCs w:val="22"/>
        </w:rPr>
      </w:pPr>
    </w:p>
    <w:p w14:paraId="70AB4519" w14:textId="77777777" w:rsidR="001F4D30" w:rsidRDefault="001F4D30" w:rsidP="001F4D30">
      <w:pPr>
        <w:jc w:val="both"/>
        <w:rPr>
          <w:b/>
          <w:sz w:val="22"/>
          <w:szCs w:val="22"/>
        </w:rPr>
      </w:pPr>
      <w:r>
        <w:rPr>
          <w:b/>
          <w:sz w:val="22"/>
          <w:szCs w:val="22"/>
        </w:rPr>
        <w:t>Technology Integration Policy</w:t>
      </w:r>
      <w:r>
        <w:rPr>
          <w:sz w:val="22"/>
          <w:szCs w:val="22"/>
        </w:rPr>
        <w:t xml:space="preserve">​. The Elementary, Secondary, and Curriculum &amp; Instruction program areas support technology integration to assist preservice and </w:t>
      </w:r>
      <w:proofErr w:type="spellStart"/>
      <w:r>
        <w:rPr>
          <w:sz w:val="22"/>
          <w:szCs w:val="22"/>
        </w:rPr>
        <w:t>inservice</w:t>
      </w:r>
      <w:proofErr w:type="spellEnd"/>
      <w:r>
        <w:rPr>
          <w:sz w:val="22"/>
          <w:szCs w:val="22"/>
        </w:rPr>
        <w:t xml:space="preserve"> teachers to design and implement curricular and instruction activities which infuse technology throughout the K-12 curriculum.</w:t>
      </w:r>
    </w:p>
    <w:p w14:paraId="7586BC93" w14:textId="77777777" w:rsidR="001F4D30" w:rsidRDefault="001F4D30" w:rsidP="001F4D30">
      <w:pPr>
        <w:spacing w:before="2" w:after="2"/>
        <w:rPr>
          <w:b/>
        </w:rPr>
      </w:pPr>
    </w:p>
    <w:p w14:paraId="4CFD5434" w14:textId="77777777" w:rsidR="001F4D30" w:rsidRDefault="001F4D30" w:rsidP="001F4D30"/>
    <w:p w14:paraId="2D943206" w14:textId="77777777" w:rsidR="001F4D30" w:rsidRDefault="001F4D30" w:rsidP="001F4D30">
      <w:pPr>
        <w:jc w:val="center"/>
        <w:rPr>
          <w:b/>
        </w:rPr>
      </w:pPr>
      <w:r>
        <w:t>​​</w:t>
      </w:r>
      <w:r>
        <w:rPr>
          <w:b/>
        </w:rPr>
        <w:t xml:space="preserve">UNT TEACHER EDUCATION PROGRAM COMMITMENTS </w:t>
      </w:r>
    </w:p>
    <w:p w14:paraId="294FCF92" w14:textId="77777777" w:rsidR="001F4D30" w:rsidRDefault="001F4D30" w:rsidP="001F4D30">
      <w:pPr>
        <w:spacing w:after="160" w:line="256" w:lineRule="auto"/>
        <w:jc w:val="center"/>
      </w:pPr>
      <w:r>
        <w:t xml:space="preserve"> </w:t>
      </w:r>
    </w:p>
    <w:p w14:paraId="75DAE123" w14:textId="77777777" w:rsidR="001F4D30" w:rsidRDefault="001F4D30" w:rsidP="001F4D30">
      <w:pPr>
        <w:spacing w:after="160"/>
        <w:jc w:val="both"/>
        <w:rPr>
          <w:sz w:val="22"/>
          <w:szCs w:val="22"/>
        </w:rPr>
      </w:pPr>
      <w:r>
        <w:rPr>
          <w:sz w:val="22"/>
          <w:szCs w:val="22"/>
        </w:rPr>
        <w:t>While teaching has always been a relational and intellectual endeavor, we acknowledge that</w:t>
      </w:r>
      <w:r>
        <w:rPr>
          <w:i/>
          <w:sz w:val="22"/>
          <w:szCs w:val="22"/>
        </w:rPr>
        <w:t xml:space="preserve"> teaching is also both an ethical and a political act.</w:t>
      </w:r>
      <w:r>
        <w:rPr>
          <w:sz w:val="22"/>
          <w:szCs w:val="22"/>
        </w:rPr>
        <w:t xml:space="preserve"> We recognize that many of the practices and traditions in schools today perpetuate long-seated historical and social oppressions. These social inequities are structural </w:t>
      </w:r>
      <w:r>
        <w:rPr>
          <w:i/>
          <w:sz w:val="22"/>
          <w:szCs w:val="22"/>
        </w:rPr>
        <w:t xml:space="preserve">and </w:t>
      </w:r>
      <w:r>
        <w:rPr>
          <w:sz w:val="22"/>
          <w:szCs w:val="22"/>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68FBF865" w14:textId="77777777" w:rsidR="001F4D30" w:rsidRDefault="001F4D30" w:rsidP="001F4D30">
      <w:pPr>
        <w:spacing w:after="160"/>
        <w:jc w:val="both"/>
        <w:rPr>
          <w:sz w:val="22"/>
          <w:szCs w:val="22"/>
        </w:rPr>
      </w:pPr>
      <w:r>
        <w:rPr>
          <w:sz w:val="22"/>
          <w:szCs w:val="22"/>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25751E20" w14:textId="77777777" w:rsidR="001F4D30" w:rsidRDefault="001F4D30" w:rsidP="001F4D30">
      <w:pPr>
        <w:spacing w:after="160"/>
        <w:jc w:val="both"/>
        <w:rPr>
          <w:sz w:val="22"/>
          <w:szCs w:val="22"/>
        </w:rPr>
      </w:pPr>
      <w:r>
        <w:rPr>
          <w:b/>
          <w:sz w:val="22"/>
          <w:szCs w:val="22"/>
        </w:rPr>
        <w:lastRenderedPageBreak/>
        <w:t xml:space="preserve">Identity. </w:t>
      </w:r>
      <w:r>
        <w:rPr>
          <w:sz w:val="22"/>
          <w:szCs w:val="22"/>
        </w:rPr>
        <w:t xml:space="preserve">Preparing teachers who have agency and critically reflect on their lived experiences and identities as a way of informing their professional knowledge and humanizing pedagogies. </w:t>
      </w:r>
    </w:p>
    <w:p w14:paraId="19116687" w14:textId="77777777" w:rsidR="001F4D30" w:rsidRDefault="001F4D30" w:rsidP="001F4D30">
      <w:pPr>
        <w:spacing w:after="160"/>
        <w:jc w:val="both"/>
        <w:rPr>
          <w:sz w:val="22"/>
          <w:szCs w:val="22"/>
        </w:rPr>
      </w:pPr>
      <w:r>
        <w:rPr>
          <w:b/>
          <w:sz w:val="22"/>
          <w:szCs w:val="22"/>
        </w:rPr>
        <w:t xml:space="preserve">Inquiry. </w:t>
      </w:r>
      <w:r>
        <w:rPr>
          <w:sz w:val="22"/>
          <w:szCs w:val="22"/>
        </w:rPr>
        <w:t>Preparing teachers who value and inquire into the complex identities, as well as intellectual and transformational capacities, of children and youth.</w:t>
      </w:r>
    </w:p>
    <w:p w14:paraId="4B9705A9" w14:textId="77777777" w:rsidR="001F4D30" w:rsidRDefault="001F4D30" w:rsidP="001F4D30">
      <w:pPr>
        <w:spacing w:after="160"/>
        <w:jc w:val="both"/>
        <w:rPr>
          <w:sz w:val="22"/>
          <w:szCs w:val="22"/>
        </w:rPr>
      </w:pPr>
      <w:r>
        <w:rPr>
          <w:b/>
          <w:sz w:val="22"/>
          <w:szCs w:val="22"/>
        </w:rPr>
        <w:t xml:space="preserve">Activism. </w:t>
      </w:r>
      <w:r>
        <w:rPr>
          <w:sz w:val="22"/>
          <w:szCs w:val="22"/>
        </w:rPr>
        <w:t>Preparing teachers who create curriculum that responds to children’s and youth’s inquiries and identities, as well as the sociopolitical and socioeconomic conditions of the world outside of schools—in neighborhoods, communities, and society-at-large.</w:t>
      </w:r>
    </w:p>
    <w:p w14:paraId="7BC0FC35" w14:textId="77777777" w:rsidR="001F4D30" w:rsidRDefault="001F4D30" w:rsidP="001F4D30">
      <w:pPr>
        <w:spacing w:after="160"/>
        <w:jc w:val="both"/>
        <w:rPr>
          <w:sz w:val="22"/>
          <w:szCs w:val="22"/>
        </w:rPr>
      </w:pPr>
      <w:r>
        <w:rPr>
          <w:b/>
          <w:sz w:val="22"/>
          <w:szCs w:val="22"/>
        </w:rPr>
        <w:t xml:space="preserve">Community. </w:t>
      </w:r>
      <w:r>
        <w:rPr>
          <w:sz w:val="22"/>
          <w:szCs w:val="22"/>
        </w:rPr>
        <w:t>Preparing teachers who recognize and honor the unique sociocultural experiences and communities of children and youth with whom they work.</w:t>
      </w:r>
    </w:p>
    <w:p w14:paraId="359878F6" w14:textId="77777777" w:rsidR="001F4D30" w:rsidRDefault="001F4D30" w:rsidP="001F4D30">
      <w:pPr>
        <w:spacing w:after="160"/>
        <w:jc w:val="both"/>
        <w:rPr>
          <w:sz w:val="22"/>
          <w:szCs w:val="22"/>
        </w:rPr>
      </w:pPr>
      <w:r>
        <w:rPr>
          <w:sz w:val="22"/>
          <w:szCs w:val="22"/>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35654B03" w14:textId="77777777" w:rsidR="001F4D30" w:rsidRDefault="001F4D30" w:rsidP="001F4D30">
      <w:pPr>
        <w:spacing w:after="160"/>
        <w:jc w:val="both"/>
        <w:rPr>
          <w:sz w:val="22"/>
          <w:szCs w:val="22"/>
        </w:rPr>
      </w:pPr>
      <w:r>
        <w:rPr>
          <w:sz w:val="22"/>
          <w:szCs w:val="22"/>
        </w:rPr>
        <w:t xml:space="preserve"> </w:t>
      </w:r>
    </w:p>
    <w:p w14:paraId="09FB7D2C" w14:textId="77777777" w:rsidR="001F4D30" w:rsidRDefault="001F4D30" w:rsidP="001F4D30">
      <w:pPr>
        <w:jc w:val="center"/>
        <w:rPr>
          <w:sz w:val="22"/>
          <w:szCs w:val="22"/>
        </w:rPr>
      </w:pPr>
      <w:r>
        <w:rPr>
          <w:b/>
          <w:sz w:val="22"/>
          <w:szCs w:val="22"/>
        </w:rPr>
        <w:t>Teacher Preparation at The University of North Texas</w:t>
      </w:r>
      <w:r>
        <w:rPr>
          <w:sz w:val="22"/>
          <w:szCs w:val="22"/>
        </w:rPr>
        <w:t xml:space="preserve"> </w:t>
      </w:r>
    </w:p>
    <w:p w14:paraId="0FFDB49D" w14:textId="77777777" w:rsidR="001F4D30" w:rsidRDefault="001F4D30" w:rsidP="001F4D30">
      <w:pPr>
        <w:jc w:val="center"/>
        <w:rPr>
          <w:sz w:val="22"/>
          <w:szCs w:val="22"/>
        </w:rPr>
      </w:pPr>
      <w:r>
        <w:rPr>
          <w:b/>
          <w:sz w:val="22"/>
          <w:szCs w:val="22"/>
        </w:rPr>
        <w:t xml:space="preserve">Core Commitments </w:t>
      </w:r>
      <w:r>
        <w:rPr>
          <w:sz w:val="22"/>
          <w:szCs w:val="22"/>
        </w:rPr>
        <w:t xml:space="preserve"> </w:t>
      </w:r>
    </w:p>
    <w:p w14:paraId="1306A449" w14:textId="77777777" w:rsidR="001F4D30" w:rsidRDefault="001F4D30" w:rsidP="001F4D30">
      <w:pPr>
        <w:jc w:val="both"/>
        <w:rPr>
          <w:sz w:val="22"/>
          <w:szCs w:val="22"/>
        </w:rPr>
      </w:pPr>
      <w:r>
        <w:rPr>
          <w:sz w:val="22"/>
          <w:szCs w:val="22"/>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1F4D30" w14:paraId="4AC83D26" w14:textId="77777777" w:rsidTr="004A1EAD">
        <w:tc>
          <w:tcPr>
            <w:tcW w:w="1872" w:type="dxa"/>
            <w:shd w:val="clear" w:color="auto" w:fill="auto"/>
            <w:tcMar>
              <w:top w:w="100" w:type="dxa"/>
              <w:left w:w="100" w:type="dxa"/>
              <w:bottom w:w="100" w:type="dxa"/>
              <w:right w:w="100" w:type="dxa"/>
            </w:tcMar>
          </w:tcPr>
          <w:p w14:paraId="00D92F4F" w14:textId="77777777" w:rsidR="001F4D30" w:rsidRDefault="001F4D30" w:rsidP="004A1EAD">
            <w:pPr>
              <w:widowControl w:val="0"/>
              <w:rPr>
                <w:b/>
                <w:sz w:val="22"/>
                <w:szCs w:val="22"/>
              </w:rPr>
            </w:pPr>
            <w:r>
              <w:rPr>
                <w:b/>
                <w:sz w:val="22"/>
                <w:szCs w:val="22"/>
              </w:rPr>
              <w:t>Commitments</w:t>
            </w:r>
          </w:p>
        </w:tc>
        <w:tc>
          <w:tcPr>
            <w:tcW w:w="1872" w:type="dxa"/>
            <w:shd w:val="clear" w:color="auto" w:fill="auto"/>
            <w:tcMar>
              <w:top w:w="100" w:type="dxa"/>
              <w:left w:w="100" w:type="dxa"/>
              <w:bottom w:w="100" w:type="dxa"/>
              <w:right w:w="100" w:type="dxa"/>
            </w:tcMar>
          </w:tcPr>
          <w:p w14:paraId="26F89250" w14:textId="77777777" w:rsidR="001F4D30" w:rsidRDefault="001F4D30" w:rsidP="004A1EAD">
            <w:pPr>
              <w:widowControl w:val="0"/>
              <w:jc w:val="center"/>
              <w:rPr>
                <w:b/>
                <w:sz w:val="22"/>
                <w:szCs w:val="22"/>
              </w:rPr>
            </w:pPr>
            <w:r>
              <w:rPr>
                <w:b/>
                <w:sz w:val="22"/>
                <w:szCs w:val="22"/>
              </w:rPr>
              <w:t>As Teachers</w:t>
            </w:r>
          </w:p>
        </w:tc>
        <w:tc>
          <w:tcPr>
            <w:tcW w:w="1872" w:type="dxa"/>
            <w:shd w:val="clear" w:color="auto" w:fill="auto"/>
            <w:tcMar>
              <w:top w:w="100" w:type="dxa"/>
              <w:left w:w="100" w:type="dxa"/>
              <w:bottom w:w="100" w:type="dxa"/>
              <w:right w:w="100" w:type="dxa"/>
            </w:tcMar>
          </w:tcPr>
          <w:p w14:paraId="2911CBC6" w14:textId="77777777" w:rsidR="001F4D30" w:rsidRDefault="001F4D30" w:rsidP="004A1EAD">
            <w:pPr>
              <w:widowControl w:val="0"/>
              <w:jc w:val="center"/>
              <w:rPr>
                <w:b/>
                <w:sz w:val="22"/>
                <w:szCs w:val="22"/>
              </w:rPr>
            </w:pPr>
            <w:r>
              <w:rPr>
                <w:b/>
                <w:sz w:val="22"/>
                <w:szCs w:val="22"/>
              </w:rPr>
              <w:t>Children and Youth</w:t>
            </w:r>
          </w:p>
        </w:tc>
        <w:tc>
          <w:tcPr>
            <w:tcW w:w="1872" w:type="dxa"/>
            <w:shd w:val="clear" w:color="auto" w:fill="auto"/>
            <w:tcMar>
              <w:top w:w="100" w:type="dxa"/>
              <w:left w:w="100" w:type="dxa"/>
              <w:bottom w:w="100" w:type="dxa"/>
              <w:right w:w="100" w:type="dxa"/>
            </w:tcMar>
          </w:tcPr>
          <w:p w14:paraId="2AC33F90" w14:textId="77777777" w:rsidR="001F4D30" w:rsidRDefault="001F4D30" w:rsidP="004A1EAD">
            <w:pPr>
              <w:widowControl w:val="0"/>
              <w:jc w:val="center"/>
              <w:rPr>
                <w:b/>
                <w:sz w:val="22"/>
                <w:szCs w:val="22"/>
              </w:rPr>
            </w:pPr>
            <w:r>
              <w:rPr>
                <w:b/>
                <w:sz w:val="22"/>
                <w:szCs w:val="22"/>
              </w:rPr>
              <w:t>In our Practice</w:t>
            </w:r>
          </w:p>
        </w:tc>
        <w:tc>
          <w:tcPr>
            <w:tcW w:w="1872" w:type="dxa"/>
            <w:shd w:val="clear" w:color="auto" w:fill="auto"/>
            <w:tcMar>
              <w:top w:w="100" w:type="dxa"/>
              <w:left w:w="100" w:type="dxa"/>
              <w:bottom w:w="100" w:type="dxa"/>
              <w:right w:w="100" w:type="dxa"/>
            </w:tcMar>
          </w:tcPr>
          <w:p w14:paraId="1F6A443B" w14:textId="77777777" w:rsidR="001F4D30" w:rsidRDefault="001F4D30" w:rsidP="004A1EAD">
            <w:pPr>
              <w:widowControl w:val="0"/>
              <w:jc w:val="center"/>
              <w:rPr>
                <w:b/>
                <w:sz w:val="20"/>
                <w:szCs w:val="20"/>
              </w:rPr>
            </w:pPr>
            <w:r>
              <w:rPr>
                <w:b/>
                <w:sz w:val="20"/>
                <w:szCs w:val="20"/>
              </w:rPr>
              <w:t>To Radically Imagine</w:t>
            </w:r>
          </w:p>
        </w:tc>
      </w:tr>
      <w:tr w:rsidR="001F4D30" w14:paraId="4512A533" w14:textId="77777777" w:rsidTr="004A1EAD">
        <w:tc>
          <w:tcPr>
            <w:tcW w:w="1872" w:type="dxa"/>
            <w:shd w:val="clear" w:color="auto" w:fill="auto"/>
            <w:tcMar>
              <w:top w:w="100" w:type="dxa"/>
              <w:left w:w="100" w:type="dxa"/>
              <w:bottom w:w="100" w:type="dxa"/>
              <w:right w:w="100" w:type="dxa"/>
            </w:tcMar>
          </w:tcPr>
          <w:p w14:paraId="7EDEB55A" w14:textId="77777777" w:rsidR="001F4D30" w:rsidRDefault="001F4D30" w:rsidP="004A1EAD">
            <w:pPr>
              <w:widowControl w:val="0"/>
              <w:rPr>
                <w:b/>
                <w:sz w:val="22"/>
                <w:szCs w:val="22"/>
              </w:rPr>
            </w:pPr>
            <w:r>
              <w:rPr>
                <w:b/>
                <w:sz w:val="22"/>
                <w:szCs w:val="22"/>
              </w:rPr>
              <w:t>Identity</w:t>
            </w:r>
          </w:p>
        </w:tc>
        <w:tc>
          <w:tcPr>
            <w:tcW w:w="1872" w:type="dxa"/>
            <w:shd w:val="clear" w:color="auto" w:fill="auto"/>
            <w:tcMar>
              <w:top w:w="100" w:type="dxa"/>
              <w:left w:w="100" w:type="dxa"/>
              <w:bottom w:w="100" w:type="dxa"/>
              <w:right w:w="100" w:type="dxa"/>
            </w:tcMar>
          </w:tcPr>
          <w:p w14:paraId="40E03E6C" w14:textId="77777777" w:rsidR="001F4D30" w:rsidRDefault="001F4D30" w:rsidP="004A1EAD">
            <w:pPr>
              <w:widowControl w:val="0"/>
              <w:rPr>
                <w:sz w:val="22"/>
                <w:szCs w:val="22"/>
              </w:rPr>
            </w:pPr>
            <w:r>
              <w:rPr>
                <w:b/>
                <w:sz w:val="22"/>
                <w:szCs w:val="22"/>
              </w:rPr>
              <w:t>We are</w:t>
            </w:r>
            <w:r>
              <w:rPr>
                <w:sz w:val="22"/>
                <w:szCs w:val="22"/>
              </w:rPr>
              <w:t xml:space="preserve"> individuals with cultural histories, knowledge, talents, and interests that we use as resources in our teaching.</w:t>
            </w:r>
          </w:p>
        </w:tc>
        <w:tc>
          <w:tcPr>
            <w:tcW w:w="1872" w:type="dxa"/>
            <w:shd w:val="clear" w:color="auto" w:fill="auto"/>
            <w:tcMar>
              <w:top w:w="100" w:type="dxa"/>
              <w:left w:w="100" w:type="dxa"/>
              <w:bottom w:w="100" w:type="dxa"/>
              <w:right w:w="100" w:type="dxa"/>
            </w:tcMar>
          </w:tcPr>
          <w:p w14:paraId="75C79178" w14:textId="77777777" w:rsidR="001F4D30" w:rsidRDefault="001F4D30" w:rsidP="004A1EAD">
            <w:pPr>
              <w:widowControl w:val="0"/>
              <w:rPr>
                <w:sz w:val="22"/>
                <w:szCs w:val="22"/>
              </w:rPr>
            </w:pPr>
            <w:r>
              <w:rPr>
                <w:b/>
                <w:sz w:val="22"/>
                <w:szCs w:val="22"/>
              </w:rPr>
              <w:t>We value</w:t>
            </w:r>
            <w:r>
              <w:rPr>
                <w:sz w:val="22"/>
                <w:szCs w:val="22"/>
              </w:rPr>
              <w:t xml:space="preserve"> and nurture the love, grace, humor, compassion, creativity, patience, joy, and peace young people bring into our teaching spaces. </w:t>
            </w:r>
          </w:p>
        </w:tc>
        <w:tc>
          <w:tcPr>
            <w:tcW w:w="1872" w:type="dxa"/>
            <w:shd w:val="clear" w:color="auto" w:fill="auto"/>
            <w:tcMar>
              <w:top w:w="100" w:type="dxa"/>
              <w:left w:w="100" w:type="dxa"/>
              <w:bottom w:w="100" w:type="dxa"/>
              <w:right w:w="100" w:type="dxa"/>
            </w:tcMar>
          </w:tcPr>
          <w:p w14:paraId="04249971" w14:textId="77777777" w:rsidR="001F4D30" w:rsidRDefault="001F4D30" w:rsidP="004A1EAD">
            <w:pPr>
              <w:widowControl w:val="0"/>
              <w:rPr>
                <w:sz w:val="22"/>
                <w:szCs w:val="22"/>
              </w:rPr>
            </w:pPr>
            <w:r>
              <w:rPr>
                <w:b/>
                <w:sz w:val="22"/>
                <w:szCs w:val="22"/>
              </w:rPr>
              <w:t>We practice</w:t>
            </w:r>
            <w:r>
              <w:rPr>
                <w:sz w:val="22"/>
                <w:szCs w:val="22"/>
              </w:rPr>
              <w:t xml:space="preserve"> humanizing pedagogies that are asset-based, equitable, and appreciative of who we are and who we are becoming.</w:t>
            </w:r>
          </w:p>
        </w:tc>
        <w:tc>
          <w:tcPr>
            <w:tcW w:w="1872" w:type="dxa"/>
            <w:shd w:val="clear" w:color="auto" w:fill="auto"/>
            <w:tcMar>
              <w:top w:w="100" w:type="dxa"/>
              <w:left w:w="100" w:type="dxa"/>
              <w:bottom w:w="100" w:type="dxa"/>
              <w:right w:w="100" w:type="dxa"/>
            </w:tcMar>
          </w:tcPr>
          <w:p w14:paraId="0B1F2672" w14:textId="77777777" w:rsidR="001F4D30" w:rsidRDefault="001F4D30" w:rsidP="004A1EAD">
            <w:pPr>
              <w:widowControl w:val="0"/>
              <w:rPr>
                <w:sz w:val="22"/>
                <w:szCs w:val="22"/>
              </w:rPr>
            </w:pPr>
            <w:r>
              <w:rPr>
                <w:b/>
                <w:sz w:val="22"/>
                <w:szCs w:val="22"/>
              </w:rPr>
              <w:t>We imagine</w:t>
            </w:r>
            <w:r>
              <w:rPr>
                <w:sz w:val="22"/>
                <w:szCs w:val="22"/>
              </w:rPr>
              <w:t xml:space="preserve"> schools as spaces where teachers are encouraged and given space to be different in what they do with young people and their communities.</w:t>
            </w:r>
          </w:p>
        </w:tc>
      </w:tr>
      <w:tr w:rsidR="001F4D30" w14:paraId="6E2C6203" w14:textId="77777777" w:rsidTr="004A1EAD">
        <w:tc>
          <w:tcPr>
            <w:tcW w:w="1872" w:type="dxa"/>
            <w:shd w:val="clear" w:color="auto" w:fill="auto"/>
            <w:tcMar>
              <w:top w:w="100" w:type="dxa"/>
              <w:left w:w="100" w:type="dxa"/>
              <w:bottom w:w="100" w:type="dxa"/>
              <w:right w:w="100" w:type="dxa"/>
            </w:tcMar>
          </w:tcPr>
          <w:p w14:paraId="775881CC" w14:textId="77777777" w:rsidR="001F4D30" w:rsidRDefault="001F4D30" w:rsidP="004A1EAD">
            <w:pPr>
              <w:widowControl w:val="0"/>
              <w:rPr>
                <w:b/>
                <w:sz w:val="22"/>
                <w:szCs w:val="22"/>
              </w:rPr>
            </w:pPr>
            <w:r>
              <w:rPr>
                <w:b/>
                <w:sz w:val="22"/>
                <w:szCs w:val="22"/>
              </w:rPr>
              <w:t>Inquiry</w:t>
            </w:r>
          </w:p>
        </w:tc>
        <w:tc>
          <w:tcPr>
            <w:tcW w:w="1872" w:type="dxa"/>
            <w:shd w:val="clear" w:color="auto" w:fill="auto"/>
            <w:tcMar>
              <w:top w:w="100" w:type="dxa"/>
              <w:left w:w="100" w:type="dxa"/>
              <w:bottom w:w="100" w:type="dxa"/>
              <w:right w:w="100" w:type="dxa"/>
            </w:tcMar>
          </w:tcPr>
          <w:p w14:paraId="19785B02" w14:textId="77777777" w:rsidR="001F4D30" w:rsidRDefault="001F4D30" w:rsidP="004A1EAD">
            <w:pPr>
              <w:widowControl w:val="0"/>
              <w:rPr>
                <w:sz w:val="22"/>
                <w:szCs w:val="22"/>
              </w:rPr>
            </w:pPr>
            <w:r>
              <w:rPr>
                <w:b/>
                <w:sz w:val="22"/>
                <w:szCs w:val="22"/>
              </w:rPr>
              <w:t>We are</w:t>
            </w:r>
            <w:r>
              <w:rPr>
                <w:sz w:val="22"/>
                <w:szCs w:val="22"/>
              </w:rPr>
              <w:t xml:space="preserve"> intellectuals with a deep understanding of academic content, curriculum development, and flexible pedagogies.</w:t>
            </w:r>
          </w:p>
        </w:tc>
        <w:tc>
          <w:tcPr>
            <w:tcW w:w="1872" w:type="dxa"/>
            <w:shd w:val="clear" w:color="auto" w:fill="auto"/>
            <w:tcMar>
              <w:top w:w="100" w:type="dxa"/>
              <w:left w:w="100" w:type="dxa"/>
              <w:bottom w:w="100" w:type="dxa"/>
              <w:right w:w="100" w:type="dxa"/>
            </w:tcMar>
          </w:tcPr>
          <w:p w14:paraId="394824C8" w14:textId="77777777" w:rsidR="001F4D30" w:rsidRDefault="001F4D30" w:rsidP="004A1EAD">
            <w:pPr>
              <w:widowControl w:val="0"/>
              <w:rPr>
                <w:sz w:val="22"/>
                <w:szCs w:val="22"/>
              </w:rPr>
            </w:pPr>
            <w:r>
              <w:rPr>
                <w:sz w:val="22"/>
                <w:szCs w:val="22"/>
              </w:rPr>
              <w:t xml:space="preserve"> </w:t>
            </w:r>
            <w:r>
              <w:rPr>
                <w:b/>
                <w:sz w:val="22"/>
                <w:szCs w:val="22"/>
              </w:rPr>
              <w:t xml:space="preserve">We value </w:t>
            </w:r>
            <w:r>
              <w:rPr>
                <w:sz w:val="22"/>
                <w:szCs w:val="22"/>
              </w:rPr>
              <w:t xml:space="preserve">young people’s knowledge, creativity, curiosity, aesthetics, imagination, and embodied ways of being as essential, </w:t>
            </w:r>
            <w:proofErr w:type="gramStart"/>
            <w:r>
              <w:rPr>
                <w:sz w:val="22"/>
                <w:szCs w:val="22"/>
              </w:rPr>
              <w:t>educative</w:t>
            </w:r>
            <w:proofErr w:type="gramEnd"/>
            <w:r>
              <w:rPr>
                <w:sz w:val="22"/>
                <w:szCs w:val="22"/>
              </w:rPr>
              <w:t xml:space="preserve"> and liberating.</w:t>
            </w:r>
          </w:p>
        </w:tc>
        <w:tc>
          <w:tcPr>
            <w:tcW w:w="1872" w:type="dxa"/>
            <w:shd w:val="clear" w:color="auto" w:fill="auto"/>
            <w:tcMar>
              <w:top w:w="100" w:type="dxa"/>
              <w:left w:w="100" w:type="dxa"/>
              <w:bottom w:w="100" w:type="dxa"/>
              <w:right w:w="100" w:type="dxa"/>
            </w:tcMar>
          </w:tcPr>
          <w:p w14:paraId="1FB7EA52" w14:textId="77777777" w:rsidR="001F4D30" w:rsidRDefault="001F4D30" w:rsidP="004A1EAD">
            <w:pPr>
              <w:widowControl w:val="0"/>
              <w:rPr>
                <w:sz w:val="22"/>
                <w:szCs w:val="22"/>
              </w:rPr>
            </w:pPr>
            <w:r>
              <w:rPr>
                <w:b/>
                <w:sz w:val="22"/>
                <w:szCs w:val="22"/>
              </w:rPr>
              <w:t>We practice</w:t>
            </w:r>
            <w:r>
              <w:rPr>
                <w:sz w:val="22"/>
                <w:szCs w:val="22"/>
              </w:rPr>
              <w:t xml:space="preserve"> curriculum as critical inquiry and research where children and youth are positioned as capable, </w:t>
            </w:r>
            <w:proofErr w:type="gramStart"/>
            <w:r>
              <w:rPr>
                <w:sz w:val="22"/>
                <w:szCs w:val="22"/>
              </w:rPr>
              <w:t>knowledgeable</w:t>
            </w:r>
            <w:proofErr w:type="gramEnd"/>
            <w:r>
              <w:rPr>
                <w:sz w:val="22"/>
                <w:szCs w:val="22"/>
              </w:rPr>
              <w:t xml:space="preserve"> and social agents for change. </w:t>
            </w:r>
          </w:p>
        </w:tc>
        <w:tc>
          <w:tcPr>
            <w:tcW w:w="1872" w:type="dxa"/>
            <w:shd w:val="clear" w:color="auto" w:fill="auto"/>
            <w:tcMar>
              <w:top w:w="100" w:type="dxa"/>
              <w:left w:w="100" w:type="dxa"/>
              <w:bottom w:w="100" w:type="dxa"/>
              <w:right w:w="100" w:type="dxa"/>
            </w:tcMar>
          </w:tcPr>
          <w:p w14:paraId="6DA50136" w14:textId="77777777" w:rsidR="001F4D30" w:rsidRDefault="001F4D30" w:rsidP="004A1EAD">
            <w:pPr>
              <w:widowControl w:val="0"/>
              <w:rPr>
                <w:sz w:val="22"/>
                <w:szCs w:val="22"/>
              </w:rPr>
            </w:pPr>
            <w:r>
              <w:rPr>
                <w:b/>
                <w:sz w:val="22"/>
                <w:szCs w:val="22"/>
              </w:rPr>
              <w:t>We imagine</w:t>
            </w:r>
            <w:r>
              <w:rPr>
                <w:sz w:val="22"/>
                <w:szCs w:val="22"/>
              </w:rPr>
              <w:t xml:space="preserve"> a curriculum in schools that is shaped by societal goals and influenced daily by events unfolding in the world around us.</w:t>
            </w:r>
          </w:p>
        </w:tc>
      </w:tr>
      <w:tr w:rsidR="001F4D30" w14:paraId="6F77815A" w14:textId="77777777" w:rsidTr="004A1EAD">
        <w:tc>
          <w:tcPr>
            <w:tcW w:w="1872" w:type="dxa"/>
            <w:shd w:val="clear" w:color="auto" w:fill="auto"/>
            <w:tcMar>
              <w:top w:w="100" w:type="dxa"/>
              <w:left w:w="100" w:type="dxa"/>
              <w:bottom w:w="100" w:type="dxa"/>
              <w:right w:w="100" w:type="dxa"/>
            </w:tcMar>
          </w:tcPr>
          <w:p w14:paraId="37B8EE6C" w14:textId="77777777" w:rsidR="001F4D30" w:rsidRDefault="001F4D30" w:rsidP="004A1EAD">
            <w:pPr>
              <w:widowControl w:val="0"/>
              <w:rPr>
                <w:b/>
                <w:sz w:val="22"/>
                <w:szCs w:val="22"/>
              </w:rPr>
            </w:pPr>
            <w:r>
              <w:rPr>
                <w:b/>
                <w:sz w:val="22"/>
                <w:szCs w:val="22"/>
              </w:rPr>
              <w:t>Advocacy &amp; Activism</w:t>
            </w:r>
          </w:p>
        </w:tc>
        <w:tc>
          <w:tcPr>
            <w:tcW w:w="1872" w:type="dxa"/>
            <w:shd w:val="clear" w:color="auto" w:fill="auto"/>
            <w:tcMar>
              <w:top w:w="100" w:type="dxa"/>
              <w:left w:w="100" w:type="dxa"/>
              <w:bottom w:w="100" w:type="dxa"/>
              <w:right w:w="100" w:type="dxa"/>
            </w:tcMar>
          </w:tcPr>
          <w:p w14:paraId="4C9F7D46" w14:textId="77777777" w:rsidR="001F4D30" w:rsidRDefault="001F4D30" w:rsidP="004A1EAD">
            <w:pPr>
              <w:widowControl w:val="0"/>
              <w:rPr>
                <w:sz w:val="22"/>
                <w:szCs w:val="22"/>
              </w:rPr>
            </w:pPr>
            <w:r>
              <w:rPr>
                <w:b/>
                <w:sz w:val="22"/>
                <w:szCs w:val="22"/>
              </w:rPr>
              <w:t>We are</w:t>
            </w:r>
            <w:r>
              <w:rPr>
                <w:sz w:val="22"/>
                <w:szCs w:val="22"/>
              </w:rPr>
              <w:t xml:space="preserve"> activists working against injustice for young people, teachers, </w:t>
            </w:r>
            <w:r>
              <w:rPr>
                <w:sz w:val="22"/>
                <w:szCs w:val="22"/>
              </w:rPr>
              <w:lastRenderedPageBreak/>
              <w:t xml:space="preserve">and communities rooted in racism and other forms of discrimination. </w:t>
            </w:r>
          </w:p>
        </w:tc>
        <w:tc>
          <w:tcPr>
            <w:tcW w:w="1872" w:type="dxa"/>
            <w:shd w:val="clear" w:color="auto" w:fill="auto"/>
            <w:tcMar>
              <w:top w:w="100" w:type="dxa"/>
              <w:left w:w="100" w:type="dxa"/>
              <w:bottom w:w="100" w:type="dxa"/>
              <w:right w:w="100" w:type="dxa"/>
            </w:tcMar>
          </w:tcPr>
          <w:p w14:paraId="1D95D0AE" w14:textId="77777777" w:rsidR="001F4D30" w:rsidRDefault="001F4D30" w:rsidP="004A1EAD">
            <w:pPr>
              <w:widowControl w:val="0"/>
              <w:rPr>
                <w:sz w:val="22"/>
                <w:szCs w:val="22"/>
              </w:rPr>
            </w:pPr>
            <w:r>
              <w:rPr>
                <w:b/>
                <w:sz w:val="22"/>
                <w:szCs w:val="22"/>
              </w:rPr>
              <w:lastRenderedPageBreak/>
              <w:t>We value</w:t>
            </w:r>
            <w:r>
              <w:rPr>
                <w:sz w:val="22"/>
                <w:szCs w:val="22"/>
              </w:rPr>
              <w:t xml:space="preserve"> and embody caring in all its forms- personal, social, </w:t>
            </w:r>
            <w:r>
              <w:rPr>
                <w:sz w:val="22"/>
                <w:szCs w:val="22"/>
              </w:rPr>
              <w:lastRenderedPageBreak/>
              <w:t>cultural, linguistic, and ecological0 as essential to growing a positive learning and living environment.</w:t>
            </w:r>
          </w:p>
        </w:tc>
        <w:tc>
          <w:tcPr>
            <w:tcW w:w="1872" w:type="dxa"/>
            <w:shd w:val="clear" w:color="auto" w:fill="auto"/>
            <w:tcMar>
              <w:top w:w="100" w:type="dxa"/>
              <w:left w:w="100" w:type="dxa"/>
              <w:bottom w:w="100" w:type="dxa"/>
              <w:right w:w="100" w:type="dxa"/>
            </w:tcMar>
          </w:tcPr>
          <w:p w14:paraId="17736C6B" w14:textId="77777777" w:rsidR="001F4D30" w:rsidRDefault="001F4D30" w:rsidP="004A1EAD">
            <w:pPr>
              <w:widowControl w:val="0"/>
              <w:rPr>
                <w:sz w:val="22"/>
                <w:szCs w:val="22"/>
              </w:rPr>
            </w:pPr>
            <w:r>
              <w:rPr>
                <w:b/>
                <w:sz w:val="22"/>
                <w:szCs w:val="22"/>
              </w:rPr>
              <w:lastRenderedPageBreak/>
              <w:t xml:space="preserve">We practice </w:t>
            </w:r>
            <w:r>
              <w:rPr>
                <w:sz w:val="22"/>
                <w:szCs w:val="22"/>
              </w:rPr>
              <w:t xml:space="preserve">activism in the curriculum by engaging children </w:t>
            </w:r>
            <w:r>
              <w:rPr>
                <w:sz w:val="22"/>
                <w:szCs w:val="22"/>
              </w:rPr>
              <w:lastRenderedPageBreak/>
              <w:t>and youth in work that contributes to the creation of a more just, more caring, and more peaceful world.</w:t>
            </w:r>
          </w:p>
        </w:tc>
        <w:tc>
          <w:tcPr>
            <w:tcW w:w="1872" w:type="dxa"/>
            <w:shd w:val="clear" w:color="auto" w:fill="auto"/>
            <w:tcMar>
              <w:top w:w="100" w:type="dxa"/>
              <w:left w:w="100" w:type="dxa"/>
              <w:bottom w:w="100" w:type="dxa"/>
              <w:right w:w="100" w:type="dxa"/>
            </w:tcMar>
          </w:tcPr>
          <w:p w14:paraId="42130A1B" w14:textId="77777777" w:rsidR="001F4D30" w:rsidRDefault="001F4D30" w:rsidP="004A1EAD">
            <w:pPr>
              <w:widowControl w:val="0"/>
              <w:rPr>
                <w:sz w:val="22"/>
                <w:szCs w:val="22"/>
              </w:rPr>
            </w:pPr>
            <w:r>
              <w:rPr>
                <w:b/>
                <w:sz w:val="22"/>
                <w:szCs w:val="22"/>
              </w:rPr>
              <w:lastRenderedPageBreak/>
              <w:t>We imagine</w:t>
            </w:r>
            <w:r>
              <w:rPr>
                <w:sz w:val="22"/>
                <w:szCs w:val="22"/>
              </w:rPr>
              <w:t xml:space="preserve"> metaphors for schools as nurturing spaces </w:t>
            </w:r>
            <w:r>
              <w:rPr>
                <w:sz w:val="22"/>
                <w:szCs w:val="22"/>
              </w:rPr>
              <w:lastRenderedPageBreak/>
              <w:t xml:space="preserve">for the whole individual rather than as efficient factories or businesses that produce products and profit. </w:t>
            </w:r>
          </w:p>
        </w:tc>
      </w:tr>
      <w:tr w:rsidR="001F4D30" w14:paraId="1866C939" w14:textId="77777777" w:rsidTr="004A1EAD">
        <w:tc>
          <w:tcPr>
            <w:tcW w:w="1872" w:type="dxa"/>
            <w:shd w:val="clear" w:color="auto" w:fill="auto"/>
            <w:tcMar>
              <w:top w:w="100" w:type="dxa"/>
              <w:left w:w="100" w:type="dxa"/>
              <w:bottom w:w="100" w:type="dxa"/>
              <w:right w:w="100" w:type="dxa"/>
            </w:tcMar>
          </w:tcPr>
          <w:p w14:paraId="56AA47D7" w14:textId="77777777" w:rsidR="001F4D30" w:rsidRDefault="001F4D30" w:rsidP="004A1EAD">
            <w:pPr>
              <w:widowControl w:val="0"/>
              <w:rPr>
                <w:b/>
                <w:sz w:val="22"/>
                <w:szCs w:val="22"/>
              </w:rPr>
            </w:pPr>
            <w:r>
              <w:rPr>
                <w:b/>
                <w:sz w:val="22"/>
                <w:szCs w:val="22"/>
              </w:rPr>
              <w:lastRenderedPageBreak/>
              <w:t>Communities</w:t>
            </w:r>
          </w:p>
        </w:tc>
        <w:tc>
          <w:tcPr>
            <w:tcW w:w="1872" w:type="dxa"/>
            <w:shd w:val="clear" w:color="auto" w:fill="auto"/>
            <w:tcMar>
              <w:top w:w="100" w:type="dxa"/>
              <w:left w:w="100" w:type="dxa"/>
              <w:bottom w:w="100" w:type="dxa"/>
              <w:right w:w="100" w:type="dxa"/>
            </w:tcMar>
          </w:tcPr>
          <w:p w14:paraId="5D92DD8B" w14:textId="77777777" w:rsidR="001F4D30" w:rsidRDefault="001F4D30" w:rsidP="004A1EAD">
            <w:pPr>
              <w:widowControl w:val="0"/>
              <w:rPr>
                <w:sz w:val="22"/>
                <w:szCs w:val="22"/>
              </w:rPr>
            </w:pPr>
            <w:r>
              <w:rPr>
                <w:b/>
                <w:sz w:val="22"/>
                <w:szCs w:val="22"/>
              </w:rPr>
              <w:t>We are</w:t>
            </w:r>
            <w:r>
              <w:rPr>
                <w:sz w:val="22"/>
                <w:szCs w:val="22"/>
              </w:rPr>
              <w:t xml:space="preserve"> members of multiple communities- connected in ways that make our successes intertwined.</w:t>
            </w:r>
          </w:p>
        </w:tc>
        <w:tc>
          <w:tcPr>
            <w:tcW w:w="1872" w:type="dxa"/>
            <w:shd w:val="clear" w:color="auto" w:fill="auto"/>
            <w:tcMar>
              <w:top w:w="100" w:type="dxa"/>
              <w:left w:w="100" w:type="dxa"/>
              <w:bottom w:w="100" w:type="dxa"/>
              <w:right w:w="100" w:type="dxa"/>
            </w:tcMar>
          </w:tcPr>
          <w:p w14:paraId="664A008D" w14:textId="77777777" w:rsidR="001F4D30" w:rsidRDefault="001F4D30" w:rsidP="004A1EAD">
            <w:pPr>
              <w:widowControl w:val="0"/>
              <w:rPr>
                <w:sz w:val="22"/>
                <w:szCs w:val="22"/>
              </w:rPr>
            </w:pPr>
            <w:r>
              <w:rPr>
                <w:b/>
                <w:sz w:val="22"/>
                <w:szCs w:val="22"/>
              </w:rPr>
              <w:t>We value</w:t>
            </w:r>
            <w:r>
              <w:rPr>
                <w:sz w:val="22"/>
                <w:szCs w:val="22"/>
              </w:rPr>
              <w:t xml:space="preserve"> inclusive learning communities that connect us within and outside of our classrooms. </w:t>
            </w:r>
          </w:p>
        </w:tc>
        <w:tc>
          <w:tcPr>
            <w:tcW w:w="1872" w:type="dxa"/>
            <w:shd w:val="clear" w:color="auto" w:fill="auto"/>
            <w:tcMar>
              <w:top w:w="100" w:type="dxa"/>
              <w:left w:w="100" w:type="dxa"/>
              <w:bottom w:w="100" w:type="dxa"/>
              <w:right w:w="100" w:type="dxa"/>
            </w:tcMar>
          </w:tcPr>
          <w:p w14:paraId="40040002" w14:textId="77777777" w:rsidR="001F4D30" w:rsidRDefault="001F4D30" w:rsidP="004A1EAD">
            <w:pPr>
              <w:widowControl w:val="0"/>
              <w:rPr>
                <w:sz w:val="22"/>
                <w:szCs w:val="22"/>
              </w:rPr>
            </w:pPr>
            <w:r>
              <w:rPr>
                <w:b/>
                <w:sz w:val="22"/>
                <w:szCs w:val="22"/>
              </w:rPr>
              <w:t>We practice</w:t>
            </w:r>
            <w:r>
              <w:rPr>
                <w:sz w:val="22"/>
                <w:szCs w:val="22"/>
              </w:rPr>
              <w:t xml:space="preserve"> humility throughout vulnerability; hope in the face of adversity; and resilience in response to </w:t>
            </w:r>
            <w:proofErr w:type="spellStart"/>
            <w:r>
              <w:rPr>
                <w:sz w:val="22"/>
                <w:szCs w:val="22"/>
              </w:rPr>
              <w:t>oru</w:t>
            </w:r>
            <w:proofErr w:type="spellEnd"/>
            <w:r>
              <w:rPr>
                <w:sz w:val="22"/>
                <w:szCs w:val="22"/>
              </w:rPr>
              <w:t xml:space="preserve"> efforts that have fallen short. </w:t>
            </w:r>
          </w:p>
        </w:tc>
        <w:tc>
          <w:tcPr>
            <w:tcW w:w="1872" w:type="dxa"/>
            <w:shd w:val="clear" w:color="auto" w:fill="auto"/>
            <w:tcMar>
              <w:top w:w="100" w:type="dxa"/>
              <w:left w:w="100" w:type="dxa"/>
              <w:bottom w:w="100" w:type="dxa"/>
              <w:right w:w="100" w:type="dxa"/>
            </w:tcMar>
          </w:tcPr>
          <w:p w14:paraId="74811DF2" w14:textId="77777777" w:rsidR="001F4D30" w:rsidRDefault="001F4D30" w:rsidP="004A1EAD">
            <w:pPr>
              <w:widowControl w:val="0"/>
              <w:rPr>
                <w:sz w:val="22"/>
                <w:szCs w:val="22"/>
              </w:rPr>
            </w:pPr>
            <w:r>
              <w:rPr>
                <w:b/>
                <w:sz w:val="22"/>
                <w:szCs w:val="22"/>
              </w:rPr>
              <w:t>We imagine</w:t>
            </w:r>
            <w:r>
              <w:rPr>
                <w:sz w:val="22"/>
                <w:szCs w:val="22"/>
              </w:rPr>
              <w:t xml:space="preserve"> schools as sustaining intersecting ways of being, knowing, and </w:t>
            </w:r>
            <w:proofErr w:type="spellStart"/>
            <w:r>
              <w:rPr>
                <w:sz w:val="22"/>
                <w:szCs w:val="22"/>
              </w:rPr>
              <w:t>languaging</w:t>
            </w:r>
            <w:proofErr w:type="spellEnd"/>
            <w:r>
              <w:rPr>
                <w:sz w:val="22"/>
                <w:szCs w:val="22"/>
              </w:rPr>
              <w:t xml:space="preserve">. </w:t>
            </w:r>
          </w:p>
        </w:tc>
      </w:tr>
    </w:tbl>
    <w:p w14:paraId="3A42505F" w14:textId="77777777" w:rsidR="001F4D30" w:rsidRDefault="001F4D30" w:rsidP="001F4D30">
      <w:pPr>
        <w:jc w:val="both"/>
        <w:rPr>
          <w:sz w:val="22"/>
          <w:szCs w:val="22"/>
        </w:rPr>
      </w:pPr>
    </w:p>
    <w:p w14:paraId="1D121CFD" w14:textId="77777777" w:rsidR="001F4D30" w:rsidRDefault="001F4D30" w:rsidP="001F4D30">
      <w:pPr>
        <w:spacing w:line="276" w:lineRule="auto"/>
      </w:pPr>
    </w:p>
    <w:p w14:paraId="5AEECC88" w14:textId="77777777" w:rsidR="001F4D30" w:rsidRDefault="00EC2F62" w:rsidP="001F4D30">
      <w:pPr>
        <w:rPr>
          <w:b/>
          <w:color w:val="00B050"/>
        </w:rPr>
      </w:pPr>
      <w:r>
        <w:rPr>
          <w:noProof/>
        </w:rPr>
        <w:pict w14:anchorId="0079EB17">
          <v:rect id="_x0000_i1026" alt="" style="width:468pt;height:.05pt;mso-width-percent:0;mso-height-percent:0;mso-width-percent:0;mso-height-percent:0" o:hralign="center" o:hrstd="t" o:hr="t" fillcolor="#a0a0a0" stroked="f"/>
        </w:pict>
      </w:r>
    </w:p>
    <w:p w14:paraId="16296735" w14:textId="77777777" w:rsidR="001F4D30" w:rsidRDefault="001F4D30" w:rsidP="001F4D30">
      <w:pPr>
        <w:rPr>
          <w:b/>
          <w:color w:val="00B050"/>
        </w:rPr>
      </w:pPr>
      <w:r>
        <w:rPr>
          <w:b/>
          <w:color w:val="00B050"/>
        </w:rPr>
        <w:t>DEPARTMENT SYLLABUS STATEMENTS</w:t>
      </w:r>
    </w:p>
    <w:p w14:paraId="4D692203" w14:textId="77777777" w:rsidR="001F4D30" w:rsidRDefault="001F4D30" w:rsidP="001F4D30">
      <w:pPr>
        <w:rPr>
          <w:color w:val="0000FF"/>
        </w:rPr>
      </w:pPr>
      <w:proofErr w:type="spellStart"/>
      <w:r>
        <w:rPr>
          <w:b/>
        </w:rPr>
        <w:t>Foliotek</w:t>
      </w:r>
      <w:proofErr w:type="spellEnd"/>
      <w:r>
        <w:rPr>
          <w:b/>
        </w:rPr>
        <w:t xml:space="preserve"> </w:t>
      </w:r>
      <w:proofErr w:type="spellStart"/>
      <w:r>
        <w:rPr>
          <w:b/>
        </w:rPr>
        <w:t>ePortfolio</w:t>
      </w:r>
      <w:proofErr w:type="spellEnd"/>
      <w:r>
        <w:t xml:space="preserve"> (where applicable). </w:t>
      </w:r>
      <w:proofErr w:type="spellStart"/>
      <w:r>
        <w:t>Foliotek</w:t>
      </w:r>
      <w:proofErr w:type="spellEnd"/>
      <w:r>
        <w:t xml:space="preserve"> is a software data management system (DMS) used in the assessment of your knowledge, skills, and dispositions relevant to program standards and objectives. You will be required to use your </w:t>
      </w:r>
      <w:proofErr w:type="spellStart"/>
      <w:r>
        <w:t>Foliotek</w:t>
      </w:r>
      <w:proofErr w:type="spellEnd"/>
      <w:r>
        <w:t xml:space="preserve"> account for the duration of your enrollment in the College of Education in order to upload required applications, course assignments, and other electronic </w:t>
      </w:r>
      <w:proofErr w:type="gramStart"/>
      <w:r>
        <w:t>evidences</w:t>
      </w:r>
      <w:proofErr w:type="gramEnd"/>
      <w:r>
        <w:t xml:space="preserve">/evaluations as required. This course may require assignment(s) to be uploaded and graded in </w:t>
      </w:r>
      <w:proofErr w:type="spellStart"/>
      <w:r>
        <w:t>Foliotek</w:t>
      </w:r>
      <w:proofErr w:type="spellEnd"/>
      <w: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proofErr w:type="gramStart"/>
      <w:r>
        <w:rPr>
          <w:color w:val="0000FF"/>
        </w:rPr>
        <w:t>https://coe.unt.edu/educator-preparation-office/foliotek</w:t>
      </w:r>
      <w:proofErr w:type="gramEnd"/>
      <w:r>
        <w:rPr>
          <w:color w:val="0000FF"/>
        </w:rPr>
        <w:t xml:space="preserve"> </w:t>
      </w:r>
    </w:p>
    <w:p w14:paraId="554AAB0D" w14:textId="77777777" w:rsidR="001F4D30" w:rsidRDefault="001F4D30" w:rsidP="001F4D30">
      <w:pPr>
        <w:rPr>
          <w:color w:val="0000FF"/>
        </w:rPr>
      </w:pPr>
    </w:p>
    <w:p w14:paraId="2C90E305" w14:textId="77777777" w:rsidR="001F4D30" w:rsidRDefault="00EC2F62" w:rsidP="001F4D30">
      <w:pPr>
        <w:widowControl w:val="0"/>
      </w:pPr>
      <w:r>
        <w:rPr>
          <w:noProof/>
        </w:rPr>
        <w:pict w14:anchorId="0B118474">
          <v:rect id="_x0000_i1025" alt="" style="width:468pt;height:.05pt;mso-width-percent:0;mso-height-percent:0;mso-width-percent:0;mso-height-percent:0" o:hralign="center" o:hrstd="t" o:hr="t" fillcolor="#a0a0a0" stroked="f"/>
        </w:pict>
      </w:r>
      <w:r w:rsidR="001F4D30">
        <w:rPr>
          <w:b/>
        </w:rPr>
        <w:t xml:space="preserve">EDUCATOR STANDARDS </w:t>
      </w:r>
    </w:p>
    <w:p w14:paraId="4D6213BA" w14:textId="77777777" w:rsidR="001F4D30" w:rsidRDefault="001F4D30" w:rsidP="001F4D30">
      <w:pPr>
        <w:shd w:val="clear" w:color="auto" w:fill="FFFFFF"/>
        <w:spacing w:line="276" w:lineRule="auto"/>
        <w:rPr>
          <w:color w:val="211E1E"/>
        </w:rPr>
      </w:pPr>
      <w:r>
        <w:rPr>
          <w:color w:val="211E1E"/>
        </w:rPr>
        <w:t xml:space="preserve"> </w:t>
      </w:r>
    </w:p>
    <w:p w14:paraId="469BA967" w14:textId="77777777" w:rsidR="001F4D30" w:rsidRDefault="001F4D30" w:rsidP="001F4D30">
      <w:pPr>
        <w:shd w:val="clear" w:color="auto" w:fill="FFFFFF"/>
        <w:spacing w:line="276" w:lineRule="auto"/>
        <w:rPr>
          <w:color w:val="211E1E"/>
        </w:rPr>
      </w:pPr>
      <w:r>
        <w:rPr>
          <w:color w:val="211E1E"/>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color w:val="211E1E"/>
        </w:rPr>
        <w:t>TExES</w:t>
      </w:r>
      <w:proofErr w:type="spellEnd"/>
      <w:r>
        <w:rPr>
          <w:color w:val="211E1E"/>
        </w:rPr>
        <w:t xml:space="preserve"> Certification exams required for your teaching certificate. Additionally, the Commissioner of TEA has adopted these rules pertaining to Texas teaching standards: </w:t>
      </w:r>
    </w:p>
    <w:p w14:paraId="5CBE9E4C" w14:textId="77777777" w:rsidR="001F4D30" w:rsidRDefault="001F4D30" w:rsidP="001F4D30">
      <w:pPr>
        <w:shd w:val="clear" w:color="auto" w:fill="FFFFFF"/>
        <w:spacing w:line="276" w:lineRule="auto"/>
        <w:rPr>
          <w:color w:val="211E1E"/>
        </w:rPr>
      </w:pPr>
      <w:r>
        <w:rPr>
          <w:color w:val="211E1E"/>
        </w:rPr>
        <w:t xml:space="preserve"> </w:t>
      </w:r>
    </w:p>
    <w:p w14:paraId="17CBA733" w14:textId="77777777" w:rsidR="001F4D30" w:rsidRDefault="001F4D30" w:rsidP="001F4D30">
      <w:pPr>
        <w:shd w:val="clear" w:color="auto" w:fill="FFFFFF"/>
        <w:spacing w:line="276" w:lineRule="auto"/>
        <w:rPr>
          <w:b/>
          <w:color w:val="211E1E"/>
        </w:rPr>
      </w:pPr>
      <w:r>
        <w:rPr>
          <w:b/>
          <w:color w:val="211E1E"/>
        </w:rPr>
        <w:t xml:space="preserve">Texas Teaching Standards:  </w:t>
      </w:r>
    </w:p>
    <w:p w14:paraId="7AD9FDFB" w14:textId="77777777" w:rsidR="001F4D30" w:rsidRDefault="001F4D30" w:rsidP="001F4D30">
      <w:pPr>
        <w:shd w:val="clear" w:color="auto" w:fill="FFFFFF"/>
        <w:spacing w:line="276" w:lineRule="auto"/>
        <w:rPr>
          <w:color w:val="211E1E"/>
        </w:rPr>
      </w:pPr>
      <w:r>
        <w:rPr>
          <w:color w:val="211E1E"/>
        </w:rPr>
        <w:t xml:space="preserve">Standards required for all Texas beginning teachers fall into the following 6 broad categories:  </w:t>
      </w:r>
    </w:p>
    <w:p w14:paraId="17F177B4" w14:textId="77777777" w:rsidR="001F4D30" w:rsidRDefault="001F4D30" w:rsidP="001F4D30">
      <w:pPr>
        <w:shd w:val="clear" w:color="auto" w:fill="FFFFFF"/>
        <w:spacing w:line="276" w:lineRule="auto"/>
        <w:rPr>
          <w:color w:val="211E1E"/>
        </w:rPr>
      </w:pPr>
      <w:r>
        <w:rPr>
          <w:color w:val="211E1E"/>
        </w:rPr>
        <w:t>Standard 1--Instructional Planning and Delivery. Standard 1</w:t>
      </w:r>
      <w:proofErr w:type="gramStart"/>
      <w:r>
        <w:rPr>
          <w:color w:val="211E1E"/>
        </w:rPr>
        <w:t>Ai,ii</w:t>
      </w:r>
      <w:proofErr w:type="gramEnd"/>
      <w:r>
        <w:rPr>
          <w:color w:val="211E1E"/>
        </w:rPr>
        <w:t xml:space="preserve">,iv; 1Bi,ii (Lesson design) </w:t>
      </w:r>
    </w:p>
    <w:p w14:paraId="2589EF10" w14:textId="77777777" w:rsidR="001F4D30" w:rsidRDefault="001F4D30" w:rsidP="001F4D30">
      <w:pPr>
        <w:shd w:val="clear" w:color="auto" w:fill="FFFFFF"/>
        <w:spacing w:line="276" w:lineRule="auto"/>
        <w:rPr>
          <w:color w:val="211E1E"/>
        </w:rPr>
      </w:pPr>
      <w:r>
        <w:rPr>
          <w:color w:val="211E1E"/>
        </w:rPr>
        <w:t xml:space="preserve">Standard 2--Knowledge of Students and Student Learning  </w:t>
      </w:r>
    </w:p>
    <w:p w14:paraId="37A4F4E8" w14:textId="77777777" w:rsidR="001F4D30" w:rsidRDefault="001F4D30" w:rsidP="001F4D30">
      <w:pPr>
        <w:shd w:val="clear" w:color="auto" w:fill="FFFFFF"/>
        <w:spacing w:line="276" w:lineRule="auto"/>
        <w:rPr>
          <w:color w:val="211E1E"/>
        </w:rPr>
      </w:pPr>
      <w:r>
        <w:rPr>
          <w:color w:val="211E1E"/>
        </w:rPr>
        <w:lastRenderedPageBreak/>
        <w:t xml:space="preserve">Standard 3--Content Knowledge and Expertise  </w:t>
      </w:r>
    </w:p>
    <w:p w14:paraId="4E5435AE" w14:textId="77777777" w:rsidR="001F4D30" w:rsidRDefault="001F4D30" w:rsidP="001F4D30">
      <w:pPr>
        <w:shd w:val="clear" w:color="auto" w:fill="FFFFFF"/>
        <w:spacing w:line="276" w:lineRule="auto"/>
        <w:rPr>
          <w:color w:val="211E1E"/>
        </w:rPr>
      </w:pPr>
      <w:r>
        <w:rPr>
          <w:color w:val="211E1E"/>
        </w:rPr>
        <w:t xml:space="preserve">Standard 4--Learning Environment  </w:t>
      </w:r>
    </w:p>
    <w:p w14:paraId="0F9C4668" w14:textId="77777777" w:rsidR="001F4D30" w:rsidRDefault="001F4D30" w:rsidP="001F4D30">
      <w:pPr>
        <w:shd w:val="clear" w:color="auto" w:fill="FFFFFF"/>
        <w:spacing w:line="276" w:lineRule="auto"/>
        <w:rPr>
          <w:color w:val="211E1E"/>
        </w:rPr>
      </w:pPr>
      <w:r>
        <w:rPr>
          <w:color w:val="211E1E"/>
        </w:rPr>
        <w:t xml:space="preserve">Standard 5--Data-Driven Practice  </w:t>
      </w:r>
    </w:p>
    <w:p w14:paraId="7945B05C" w14:textId="77777777" w:rsidR="001F4D30" w:rsidRDefault="001F4D30" w:rsidP="001F4D30">
      <w:pPr>
        <w:shd w:val="clear" w:color="auto" w:fill="FFFFFF"/>
        <w:spacing w:line="276" w:lineRule="auto"/>
        <w:rPr>
          <w:color w:val="211E1E"/>
        </w:rPr>
      </w:pPr>
      <w:r>
        <w:rPr>
          <w:color w:val="211E1E"/>
        </w:rPr>
        <w:t xml:space="preserve">Standard 6--Professional Practices and Responsibilities </w:t>
      </w:r>
    </w:p>
    <w:p w14:paraId="018BBC8D" w14:textId="77777777" w:rsidR="001F4D30" w:rsidRDefault="001F4D30" w:rsidP="001F4D30">
      <w:pPr>
        <w:shd w:val="clear" w:color="auto" w:fill="FFFFFF"/>
        <w:spacing w:line="276" w:lineRule="auto"/>
        <w:rPr>
          <w:color w:val="211E1E"/>
        </w:rPr>
      </w:pPr>
      <w:r>
        <w:rPr>
          <w:color w:val="211E1E"/>
        </w:rPr>
        <w:t xml:space="preserve"> </w:t>
      </w:r>
    </w:p>
    <w:p w14:paraId="68CD1BE7" w14:textId="77777777" w:rsidR="001F4D30" w:rsidRDefault="001F4D30" w:rsidP="001F4D30">
      <w:pPr>
        <w:shd w:val="clear" w:color="auto" w:fill="FFFFFF"/>
        <w:spacing w:line="276" w:lineRule="auto"/>
        <w:rPr>
          <w:color w:val="211E1E"/>
        </w:rPr>
      </w:pPr>
      <w:r>
        <w:rPr>
          <w:b/>
          <w:color w:val="211E1E"/>
        </w:rPr>
        <w:t>EC-12 Professional Pedagogy and Responsibilities (PPR) Standards</w:t>
      </w:r>
      <w:r>
        <w:rPr>
          <w:color w:val="211E1E"/>
        </w:rPr>
        <w:t xml:space="preserve"> </w:t>
      </w:r>
    </w:p>
    <w:p w14:paraId="1FB44CFB" w14:textId="77777777" w:rsidR="001F4D30" w:rsidRDefault="001F4D30" w:rsidP="001F4D30">
      <w:pPr>
        <w:shd w:val="clear" w:color="auto" w:fill="FFFFFF"/>
        <w:spacing w:line="276" w:lineRule="auto"/>
        <w:rPr>
          <w:color w:val="211E1E"/>
        </w:rPr>
      </w:pPr>
      <w:r>
        <w:rPr>
          <w:color w:val="211E1E"/>
        </w:rPr>
        <w:t xml:space="preserve">The beginning EC-12 teacher knows and understands: </w:t>
      </w:r>
    </w:p>
    <w:p w14:paraId="62F9F2E0" w14:textId="77777777" w:rsidR="001F4D30" w:rsidRDefault="001F4D30" w:rsidP="001F4D30">
      <w:pPr>
        <w:numPr>
          <w:ilvl w:val="0"/>
          <w:numId w:val="5"/>
        </w:numPr>
        <w:spacing w:line="276" w:lineRule="auto"/>
        <w:ind w:left="1080"/>
      </w:pPr>
      <w:r>
        <w:rPr>
          <w:b/>
          <w:color w:val="211E1E"/>
        </w:rPr>
        <w:t>Competency 001:</w:t>
      </w:r>
      <w:r>
        <w:rPr>
          <w:color w:val="211E1E"/>
        </w:rPr>
        <w:t xml:space="preserve"> human developmental processes and applies this knowledge to plan instruction and ongoing assessment that motivate students and are responsive to their developmental characteristics and </w:t>
      </w:r>
      <w:proofErr w:type="gramStart"/>
      <w:r>
        <w:rPr>
          <w:color w:val="211E1E"/>
        </w:rPr>
        <w:t>needs</w:t>
      </w:r>
      <w:proofErr w:type="gramEnd"/>
      <w:r>
        <w:rPr>
          <w:color w:val="211E1E"/>
        </w:rPr>
        <w:t xml:space="preserve"> </w:t>
      </w:r>
    </w:p>
    <w:p w14:paraId="29E77656" w14:textId="77777777" w:rsidR="001F4D30" w:rsidRDefault="001F4D30" w:rsidP="001F4D30">
      <w:pPr>
        <w:numPr>
          <w:ilvl w:val="0"/>
          <w:numId w:val="5"/>
        </w:numPr>
        <w:spacing w:line="276" w:lineRule="auto"/>
        <w:ind w:left="1080"/>
      </w:pPr>
      <w:r>
        <w:rPr>
          <w:b/>
          <w:color w:val="211E1E"/>
        </w:rPr>
        <w:t>Competency 002:</w:t>
      </w:r>
      <w:r>
        <w:rPr>
          <w:color w:val="211E1E"/>
        </w:rPr>
        <w:t xml:space="preserve"> student diversity and knows how to plan learning experiences and design assessments that are responsive to differences among students and that promote all students' </w:t>
      </w:r>
      <w:proofErr w:type="gramStart"/>
      <w:r>
        <w:rPr>
          <w:color w:val="211E1E"/>
        </w:rPr>
        <w:t>learning</w:t>
      </w:r>
      <w:proofErr w:type="gramEnd"/>
      <w:r>
        <w:rPr>
          <w:color w:val="211E1E"/>
        </w:rPr>
        <w:t xml:space="preserve"> </w:t>
      </w:r>
    </w:p>
    <w:p w14:paraId="2FB3777E" w14:textId="77777777" w:rsidR="001F4D30" w:rsidRDefault="001F4D30" w:rsidP="001F4D30">
      <w:pPr>
        <w:numPr>
          <w:ilvl w:val="0"/>
          <w:numId w:val="5"/>
        </w:numPr>
        <w:spacing w:line="276" w:lineRule="auto"/>
        <w:ind w:left="1080"/>
      </w:pPr>
      <w:r>
        <w:rPr>
          <w:b/>
          <w:color w:val="211E1E"/>
        </w:rPr>
        <w:t>Competency 005:</w:t>
      </w:r>
      <w:r>
        <w:rPr>
          <w:color w:val="211E1E"/>
        </w:rPr>
        <w:t xml:space="preserve"> how to establish a classroom climate that fosters learning, equity and excellence and USES this knowledge to create a physical and emotional environment that is safe and productive </w:t>
      </w:r>
    </w:p>
    <w:p w14:paraId="12FBE3BC" w14:textId="77777777" w:rsidR="001F4D30" w:rsidRDefault="001F4D30" w:rsidP="001F4D30">
      <w:pPr>
        <w:numPr>
          <w:ilvl w:val="0"/>
          <w:numId w:val="5"/>
        </w:numPr>
        <w:spacing w:line="276" w:lineRule="auto"/>
        <w:ind w:left="1080"/>
      </w:pPr>
      <w:r>
        <w:rPr>
          <w:b/>
          <w:color w:val="211E1E"/>
        </w:rPr>
        <w:t xml:space="preserve">Competence 007: </w:t>
      </w:r>
      <w:r>
        <w:rPr>
          <w:color w:val="211E1E"/>
        </w:rPr>
        <w:t xml:space="preserve">principles and strategies for communicating effectively in varied teaching and learning contexts. </w:t>
      </w:r>
    </w:p>
    <w:p w14:paraId="645C574C" w14:textId="77777777" w:rsidR="001F4D30" w:rsidRDefault="001F4D30" w:rsidP="001F4D30">
      <w:pPr>
        <w:shd w:val="clear" w:color="auto" w:fill="FFFFFF"/>
        <w:spacing w:line="276" w:lineRule="auto"/>
        <w:rPr>
          <w:color w:val="211E1E"/>
        </w:rPr>
      </w:pPr>
      <w:r>
        <w:rPr>
          <w:color w:val="211E1E"/>
        </w:rPr>
        <w:t xml:space="preserve"> </w:t>
      </w:r>
    </w:p>
    <w:p w14:paraId="458DDAB2" w14:textId="77777777" w:rsidR="001F4D30" w:rsidRDefault="001F4D30" w:rsidP="001F4D30">
      <w:pPr>
        <w:shd w:val="clear" w:color="auto" w:fill="FFFFFF"/>
        <w:spacing w:line="276" w:lineRule="auto"/>
        <w:rPr>
          <w:color w:val="211E1E"/>
        </w:rPr>
      </w:pPr>
      <w:r>
        <w:rPr>
          <w:b/>
          <w:color w:val="211E1E"/>
        </w:rPr>
        <w:t>EC-12 Tech Apps Standards</w:t>
      </w:r>
      <w:r>
        <w:rPr>
          <w:color w:val="211E1E"/>
        </w:rPr>
        <w:t xml:space="preserve"> </w:t>
      </w:r>
    </w:p>
    <w:p w14:paraId="6E0BC191" w14:textId="77777777" w:rsidR="001F4D30" w:rsidRDefault="001F4D30" w:rsidP="001F4D30">
      <w:pPr>
        <w:shd w:val="clear" w:color="auto" w:fill="FFFFFF"/>
        <w:spacing w:line="276" w:lineRule="auto"/>
        <w:rPr>
          <w:color w:val="211E1E"/>
        </w:rPr>
      </w:pPr>
      <w:r>
        <w:rPr>
          <w:color w:val="211E1E"/>
        </w:rPr>
        <w:t xml:space="preserve">The beginning EC-12 teacher knows and understands how to: </w:t>
      </w:r>
    </w:p>
    <w:p w14:paraId="540DCEE3" w14:textId="77777777" w:rsidR="001F4D30" w:rsidRDefault="001F4D30" w:rsidP="001F4D30">
      <w:pPr>
        <w:numPr>
          <w:ilvl w:val="0"/>
          <w:numId w:val="4"/>
        </w:numPr>
        <w:spacing w:line="276" w:lineRule="auto"/>
        <w:ind w:left="1080"/>
      </w:pPr>
      <w:r>
        <w:rPr>
          <w:b/>
          <w:color w:val="211E1E"/>
        </w:rPr>
        <w:t xml:space="preserve">Standard I. </w:t>
      </w:r>
      <w:r>
        <w:rPr>
          <w:color w:val="211E1E"/>
        </w:rPr>
        <w:t xml:space="preserve">use and promote creative thinking and innovative processes to construct knowledge, generate new ideas, and create </w:t>
      </w:r>
      <w:proofErr w:type="gramStart"/>
      <w:r>
        <w:rPr>
          <w:color w:val="211E1E"/>
        </w:rPr>
        <w:t>products</w:t>
      </w:r>
      <w:proofErr w:type="gramEnd"/>
      <w:r>
        <w:rPr>
          <w:color w:val="211E1E"/>
        </w:rPr>
        <w:t xml:space="preserve"> </w:t>
      </w:r>
    </w:p>
    <w:p w14:paraId="30C6B401" w14:textId="77777777" w:rsidR="001F4D30" w:rsidRDefault="001F4D30" w:rsidP="001F4D30">
      <w:pPr>
        <w:numPr>
          <w:ilvl w:val="0"/>
          <w:numId w:val="4"/>
        </w:numPr>
        <w:spacing w:line="276" w:lineRule="auto"/>
        <w:ind w:left="1080"/>
      </w:pPr>
      <w:r>
        <w:rPr>
          <w:b/>
          <w:color w:val="211E1E"/>
        </w:rPr>
        <w:t>Standard II.</w:t>
      </w:r>
      <w:r>
        <w:rPr>
          <w:color w:val="211E1E"/>
        </w:rPr>
        <w:t xml:space="preserve"> collaborate and communicate both locally and globally using digital tools and resources to reinforce and promote learning. </w:t>
      </w:r>
    </w:p>
    <w:p w14:paraId="51F46686" w14:textId="77777777" w:rsidR="001F4D30" w:rsidRDefault="001F4D30" w:rsidP="001F4D30">
      <w:pPr>
        <w:numPr>
          <w:ilvl w:val="0"/>
          <w:numId w:val="4"/>
        </w:numPr>
        <w:spacing w:line="276" w:lineRule="auto"/>
        <w:ind w:left="1080"/>
      </w:pPr>
      <w:r>
        <w:rPr>
          <w:b/>
          <w:color w:val="211E1E"/>
        </w:rPr>
        <w:t>Standard III.</w:t>
      </w:r>
      <w:r>
        <w:rPr>
          <w:color w:val="211E1E"/>
        </w:rPr>
        <w:t xml:space="preserve"> make informed decisions by applying critical-thinking and </w:t>
      </w:r>
      <w:proofErr w:type="gramStart"/>
      <w:r>
        <w:rPr>
          <w:color w:val="211E1E"/>
        </w:rPr>
        <w:t>problem solving</w:t>
      </w:r>
      <w:proofErr w:type="gramEnd"/>
      <w:r>
        <w:rPr>
          <w:color w:val="211E1E"/>
        </w:rPr>
        <w:t xml:space="preserve"> skills. </w:t>
      </w:r>
    </w:p>
    <w:p w14:paraId="280E0C8E" w14:textId="77777777" w:rsidR="001F4D30" w:rsidRDefault="001F4D30" w:rsidP="001F4D30"/>
    <w:p w14:paraId="3E047050" w14:textId="77777777" w:rsidR="001F4D30" w:rsidRDefault="001F4D30" w:rsidP="001F4D30">
      <w:pPr>
        <w:shd w:val="clear" w:color="auto" w:fill="FFFFFF"/>
        <w:spacing w:before="2" w:after="2"/>
        <w:rPr>
          <w:color w:val="444444"/>
          <w:shd w:val="clear" w:color="auto" w:fill="DDEBF7"/>
        </w:rPr>
      </w:pPr>
    </w:p>
    <w:p w14:paraId="4B5586E7" w14:textId="77777777" w:rsidR="001F4D30" w:rsidRDefault="001F4D30" w:rsidP="001F4D30"/>
    <w:p w14:paraId="2B251D97" w14:textId="77777777" w:rsidR="001F4D30" w:rsidRDefault="001F4D30" w:rsidP="001F4D30">
      <w:pPr>
        <w:pStyle w:val="Heading1"/>
        <w:jc w:val="left"/>
        <w:rPr>
          <w:rFonts w:ascii="Times New Roman" w:eastAsia="Times New Roman" w:hAnsi="Times New Roman" w:cs="Times New Roman"/>
          <w:b/>
        </w:rPr>
      </w:pPr>
      <w:r>
        <w:rPr>
          <w:rFonts w:ascii="Times New Roman" w:eastAsia="Times New Roman" w:hAnsi="Times New Roman" w:cs="Times New Roman"/>
          <w:b/>
        </w:rPr>
        <w:t>ENGLISH LANGUAGE PROFICIENCY STANDARDS (ELPS)</w:t>
      </w:r>
    </w:p>
    <w:p w14:paraId="49ED033F" w14:textId="77777777" w:rsidR="001F4D30" w:rsidRDefault="001F4D30" w:rsidP="001F4D30">
      <w:r>
        <w:t xml:space="preserve">This course incorporates the ELPS in lesson planning and instructional delivery </w:t>
      </w:r>
      <w:proofErr w:type="gramStart"/>
      <w:r>
        <w:t>in order to</w:t>
      </w:r>
      <w:proofErr w:type="gramEnd"/>
      <w:r>
        <w:t xml:space="preserve">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26" w:anchor="74.4">
        <w:r>
          <w:rPr>
            <w:color w:val="0000FF"/>
            <w:u w:val="single"/>
          </w:rPr>
          <w:t>http://ritter.tea.state.tx.us/rules/tac/chapter074/ch074a.html#74.4</w:t>
        </w:r>
      </w:hyperlink>
      <w:r>
        <w:t xml:space="preserve">. </w:t>
      </w:r>
    </w:p>
    <w:p w14:paraId="24A2561D" w14:textId="77777777" w:rsidR="001F4D30" w:rsidRDefault="001F4D30" w:rsidP="001F4D30"/>
    <w:p w14:paraId="02CE624B" w14:textId="77777777" w:rsidR="001F4D30" w:rsidRDefault="001F4D30" w:rsidP="001F4D30">
      <w:pPr>
        <w:pStyle w:val="Heading1"/>
        <w:jc w:val="left"/>
        <w:rPr>
          <w:rFonts w:ascii="Times New Roman" w:eastAsia="Times New Roman" w:hAnsi="Times New Roman" w:cs="Times New Roman"/>
          <w:b/>
        </w:rPr>
      </w:pPr>
      <w:r>
        <w:rPr>
          <w:rFonts w:ascii="Times New Roman" w:eastAsia="Times New Roman" w:hAnsi="Times New Roman" w:cs="Times New Roman"/>
          <w:b/>
        </w:rPr>
        <w:t>TEXAS COLLEGE AND CAREER READINESS STANDARDS</w:t>
      </w:r>
    </w:p>
    <w:p w14:paraId="429D7CDC" w14:textId="77777777" w:rsidR="001F4D30" w:rsidRDefault="001F4D30" w:rsidP="001F4D30">
      <w:r>
        <w:t xml:space="preserve">The Texas College and Career Readiness Standards can be accessed at the Texas Higher Education Coordinating Board Web site using the following link: </w:t>
      </w:r>
      <w:hyperlink r:id="rId27">
        <w:r>
          <w:rPr>
            <w:color w:val="0000FF"/>
            <w:u w:val="single"/>
          </w:rPr>
          <w:t>http://www.thecb.state.tx.us/index.cfm?objectid=EADF962E-0E3E-DA80-BAAD2496062F3CD8</w:t>
        </w:r>
      </w:hyperlink>
      <w:r>
        <w:t xml:space="preserve"> </w:t>
      </w:r>
    </w:p>
    <w:p w14:paraId="2ECBE4CF" w14:textId="77777777" w:rsidR="001F4D30" w:rsidRDefault="001F4D30" w:rsidP="001F4D30">
      <w:pPr>
        <w:pStyle w:val="Heading1"/>
        <w:jc w:val="left"/>
        <w:rPr>
          <w:rFonts w:ascii="Times New Roman" w:eastAsia="Times New Roman" w:hAnsi="Times New Roman" w:cs="Times New Roman"/>
          <w:i/>
          <w:color w:val="FFFFFF"/>
        </w:rPr>
      </w:pPr>
    </w:p>
    <w:p w14:paraId="5F159E5B" w14:textId="77777777" w:rsidR="001F4D30" w:rsidRDefault="001F4D30" w:rsidP="001F4D30">
      <w:pPr>
        <w:pStyle w:val="Heading1"/>
        <w:jc w:val="left"/>
        <w:rPr>
          <w:rFonts w:ascii="Times New Roman" w:eastAsia="Times New Roman" w:hAnsi="Times New Roman" w:cs="Times New Roman"/>
          <w:b/>
        </w:rPr>
      </w:pPr>
      <w:bookmarkStart w:id="2" w:name="_o4la0t5k0b3r" w:colFirst="0" w:colLast="0"/>
      <w:bookmarkEnd w:id="2"/>
      <w:r>
        <w:rPr>
          <w:rFonts w:ascii="Times New Roman" w:eastAsia="Times New Roman" w:hAnsi="Times New Roman" w:cs="Times New Roman"/>
          <w:b/>
        </w:rPr>
        <w:t>TECHNOLOGY APPLICATIONS</w:t>
      </w:r>
    </w:p>
    <w:p w14:paraId="5B68FBFF" w14:textId="77777777" w:rsidR="001F4D30" w:rsidRPr="0077309A" w:rsidRDefault="00000000" w:rsidP="001F4D30">
      <w:pPr>
        <w:shd w:val="clear" w:color="auto" w:fill="FFFFFF"/>
        <w:spacing w:before="2" w:after="2"/>
        <w:rPr>
          <w:i/>
        </w:rPr>
      </w:pPr>
      <w:hyperlink r:id="rId28">
        <w:r w:rsidR="001F4D30">
          <w:rPr>
            <w:color w:val="0D6CB9"/>
            <w:u w:val="single"/>
          </w:rPr>
          <w:t>Technology Applications (All Beginning Teachers, PDF)</w:t>
        </w:r>
      </w:hyperlink>
      <w:r w:rsidR="001F4D30">
        <w:rPr>
          <w:color w:val="444444"/>
        </w:rPr>
        <w:t> </w:t>
      </w:r>
      <w:r w:rsidR="001F4D30">
        <w:t>The first seven standards of the Technology Applications EC-12 Standards are expected of </w:t>
      </w:r>
      <w:r w:rsidR="001F4D30">
        <w:rPr>
          <w:b/>
        </w:rPr>
        <w:t>all</w:t>
      </w:r>
      <w:r w:rsidR="001F4D30">
        <w:t xml:space="preserve"> beginning teachers and are incorporated </w:t>
      </w:r>
      <w:proofErr w:type="gramStart"/>
      <w:r w:rsidR="001F4D30">
        <w:t>in to</w:t>
      </w:r>
      <w:proofErr w:type="gramEnd"/>
      <w:r w:rsidR="001F4D30">
        <w:t xml:space="preserve"> the Texas Examination of Educator Standards (</w:t>
      </w:r>
      <w:proofErr w:type="spellStart"/>
      <w:r w:rsidR="001F4D30">
        <w:t>TExES</w:t>
      </w:r>
      <w:proofErr w:type="spellEnd"/>
      <w:r w:rsidR="001F4D30">
        <w:t>) Pedagogy and Professional Responsibilities (PPR) test.</w:t>
      </w:r>
    </w:p>
    <w:p w14:paraId="6EB4FE56" w14:textId="659857E7" w:rsidR="00E126D1" w:rsidRDefault="00E126D1"/>
    <w:sectPr w:rsidR="00E126D1" w:rsidSect="00496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15B6"/>
    <w:multiLevelType w:val="multilevel"/>
    <w:tmpl w:val="479A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43396"/>
    <w:multiLevelType w:val="multilevel"/>
    <w:tmpl w:val="8962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31FBE"/>
    <w:multiLevelType w:val="multilevel"/>
    <w:tmpl w:val="CEC8455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F22CD6"/>
    <w:multiLevelType w:val="multilevel"/>
    <w:tmpl w:val="7AD0E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03271A"/>
    <w:multiLevelType w:val="multilevel"/>
    <w:tmpl w:val="8AFC75A2"/>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0630448">
    <w:abstractNumId w:val="3"/>
  </w:num>
  <w:num w:numId="2" w16cid:durableId="775177383">
    <w:abstractNumId w:val="0"/>
  </w:num>
  <w:num w:numId="3" w16cid:durableId="556431708">
    <w:abstractNumId w:val="1"/>
  </w:num>
  <w:num w:numId="4" w16cid:durableId="1243372603">
    <w:abstractNumId w:val="4"/>
  </w:num>
  <w:num w:numId="5" w16cid:durableId="90129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D7"/>
    <w:rsid w:val="001F4D30"/>
    <w:rsid w:val="00251F0D"/>
    <w:rsid w:val="00272DCB"/>
    <w:rsid w:val="002B4632"/>
    <w:rsid w:val="003154EF"/>
    <w:rsid w:val="004226E7"/>
    <w:rsid w:val="00496E50"/>
    <w:rsid w:val="004C0FE2"/>
    <w:rsid w:val="00524964"/>
    <w:rsid w:val="00723778"/>
    <w:rsid w:val="0074309A"/>
    <w:rsid w:val="007438FD"/>
    <w:rsid w:val="008A5C26"/>
    <w:rsid w:val="008B65C4"/>
    <w:rsid w:val="00AA62C7"/>
    <w:rsid w:val="00B000B5"/>
    <w:rsid w:val="00C13109"/>
    <w:rsid w:val="00C8301C"/>
    <w:rsid w:val="00D37803"/>
    <w:rsid w:val="00D639D7"/>
    <w:rsid w:val="00D6727E"/>
    <w:rsid w:val="00E126D1"/>
    <w:rsid w:val="00E67C82"/>
    <w:rsid w:val="00E934E7"/>
    <w:rsid w:val="00EC0458"/>
    <w:rsid w:val="00EC2F62"/>
    <w:rsid w:val="00F2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1CC8"/>
  <w15:chartTrackingRefBased/>
  <w15:docId w15:val="{25EB82A5-C76F-BD4B-8307-35936F44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9D7"/>
    <w:rPr>
      <w:rFonts w:ascii="Times New Roman" w:eastAsia="Times New Roman" w:hAnsi="Times New Roman" w:cs="Times New Roman"/>
    </w:rPr>
  </w:style>
  <w:style w:type="paragraph" w:styleId="Heading1">
    <w:name w:val="heading 1"/>
    <w:basedOn w:val="Normal"/>
    <w:next w:val="Normal"/>
    <w:link w:val="Heading1Char"/>
    <w:uiPriority w:val="9"/>
    <w:qFormat/>
    <w:rsid w:val="00D639D7"/>
    <w:pPr>
      <w:keepNext/>
      <w:tabs>
        <w:tab w:val="left" w:pos="20880"/>
        <w:tab w:val="left" w:pos="21600"/>
      </w:tabs>
      <w:jc w:val="center"/>
      <w:outlineLvl w:val="0"/>
    </w:pPr>
    <w:rPr>
      <w:rFonts w:ascii="Book Antiqua" w:eastAsia="Book Antiqua" w:hAnsi="Book Antiqua" w:cs="Book Antiqu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9D7"/>
    <w:rPr>
      <w:rFonts w:ascii="Book Antiqua" w:eastAsia="Book Antiqua" w:hAnsi="Book Antiqua" w:cs="Book Antiqua"/>
      <w:color w:val="000000"/>
    </w:rPr>
  </w:style>
  <w:style w:type="paragraph" w:styleId="NormalWeb">
    <w:name w:val="Normal (Web)"/>
    <w:basedOn w:val="Normal"/>
    <w:uiPriority w:val="99"/>
    <w:unhideWhenUsed/>
    <w:rsid w:val="00D639D7"/>
    <w:pPr>
      <w:spacing w:before="100" w:beforeAutospacing="1" w:after="100" w:afterAutospacing="1"/>
    </w:pPr>
  </w:style>
  <w:style w:type="character" w:styleId="Hyperlink">
    <w:name w:val="Hyperlink"/>
    <w:basedOn w:val="DefaultParagraphFont"/>
    <w:uiPriority w:val="99"/>
    <w:unhideWhenUsed/>
    <w:rsid w:val="00D639D7"/>
    <w:rPr>
      <w:color w:val="0000FF"/>
      <w:u w:val="single"/>
    </w:rPr>
  </w:style>
  <w:style w:type="paragraph" w:customStyle="1" w:styleId="DefaultParagraphFont1">
    <w:name w:val="Default Paragraph Font1"/>
    <w:uiPriority w:val="1"/>
    <w:semiHidden/>
    <w:unhideWhenUsed/>
    <w:rsid w:val="00251F0D"/>
  </w:style>
  <w:style w:type="table" w:styleId="TableGrid">
    <w:name w:val="Table Grid"/>
    <w:basedOn w:val="TableNormal"/>
    <w:uiPriority w:val="59"/>
    <w:rsid w:val="00251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radionational/programs/drive/it27s-all-academic3a-kids27-geography/6093778" TargetMode="External"/><Relationship Id="rId13" Type="http://schemas.openxmlformats.org/officeDocument/2006/relationships/hyperlink" Target="https://firstfocus.org/wp-content/uploads/2014/06/Childrens-Policy-History.pdf" TargetMode="External"/><Relationship Id="rId18" Type="http://schemas.openxmlformats.org/officeDocument/2006/relationships/hyperlink" Target="https://time.com/4928925/secret-power-play/" TargetMode="External"/><Relationship Id="rId26" Type="http://schemas.openxmlformats.org/officeDocument/2006/relationships/hyperlink" Target="http://ritter.tea.state.tx.us/rules/tac/chapter074/ch074a.html" TargetMode="External"/><Relationship Id="rId3" Type="http://schemas.openxmlformats.org/officeDocument/2006/relationships/settings" Target="settings.xml"/><Relationship Id="rId21" Type="http://schemas.openxmlformats.org/officeDocument/2006/relationships/hyperlink" Target="https://www.youtube.com/watch?v=WDwYOBJLZdg" TargetMode="External"/><Relationship Id="rId7" Type="http://schemas.openxmlformats.org/officeDocument/2006/relationships/hyperlink" Target="https://www.youtube.com/watch?v=CpQ0FaW3fUo&amp;list=RDCMUCIjUPDT85E1zkO_a6EGLeDQ&amp;index=2" TargetMode="External"/><Relationship Id="rId12" Type="http://schemas.openxmlformats.org/officeDocument/2006/relationships/hyperlink" Target="https://www.unicef-irc.org/family-friendly" TargetMode="External"/><Relationship Id="rId17" Type="http://schemas.openxmlformats.org/officeDocument/2006/relationships/hyperlink" Target="https://www.youtube.com/watch?v=wWxYRkmHNXM" TargetMode="External"/><Relationship Id="rId25" Type="http://schemas.openxmlformats.org/officeDocument/2006/relationships/hyperlink" Target="https://deanofstudents.unt.edu/conduct" TargetMode="External"/><Relationship Id="rId2" Type="http://schemas.openxmlformats.org/officeDocument/2006/relationships/styles" Target="styles.xml"/><Relationship Id="rId16" Type="http://schemas.openxmlformats.org/officeDocument/2006/relationships/hyperlink" Target="https://www.youtube.com/watch?v=NCLoNwVJA-0" TargetMode="External"/><Relationship Id="rId20" Type="http://schemas.openxmlformats.org/officeDocument/2006/relationships/hyperlink" Target="https://www.thisamericanlife.org/672/no-fai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olicy.unt.edu/sites/default/files/06.039%20Student%20Attendance%20and%20Authorized%20Absences.pdf" TargetMode="External"/><Relationship Id="rId11" Type="http://schemas.openxmlformats.org/officeDocument/2006/relationships/hyperlink" Target="https://worldforumfoundation.org/workinggroups/childrens-rights/voc-documentary/" TargetMode="External"/><Relationship Id="rId24" Type="http://schemas.openxmlformats.org/officeDocument/2006/relationships/hyperlink" Target="https://deanofstudents.unt.edu/resources/food-pantry" TargetMode="External"/><Relationship Id="rId5" Type="http://schemas.openxmlformats.org/officeDocument/2006/relationships/hyperlink" Target="https://policy.unt.edu/sites/default/files/06.039%20Student%20Attendance%20and%20Authorized%20Absences.pdf" TargetMode="External"/><Relationship Id="rId15" Type="http://schemas.openxmlformats.org/officeDocument/2006/relationships/hyperlink" Target="https://www.theatlantic.com/science/archive/2019/01/young-trans-children-know-who-they-are/580366/" TargetMode="External"/><Relationship Id="rId23" Type="http://schemas.openxmlformats.org/officeDocument/2006/relationships/hyperlink" Target="https://www.childtrends.org/blog/to-protect-children-of-color-leaders-must-understand-and-address-environmental-racism" TargetMode="External"/><Relationship Id="rId28" Type="http://schemas.openxmlformats.org/officeDocument/2006/relationships/hyperlink" Target="https://tea.texas.gov/WorkArea/linkit.aspx?LinkIdentifier=id&amp;ItemID=51539612985" TargetMode="External"/><Relationship Id="rId10" Type="http://schemas.openxmlformats.org/officeDocument/2006/relationships/hyperlink" Target="https://worldforumfoundation.org/workinggroups/childrens-rights/voc-documentary/learn-more/" TargetMode="External"/><Relationship Id="rId19" Type="http://schemas.openxmlformats.org/officeDocument/2006/relationships/hyperlink" Target="https://www.youtube.com/watch?v=UJ-r4Qh9aA0&amp;list=RDCMUCIjUPDT85E1zkO_a6EGLeDQ&amp;index=1" TargetMode="External"/><Relationship Id="rId4" Type="http://schemas.openxmlformats.org/officeDocument/2006/relationships/webSettings" Target="webSettings.xml"/><Relationship Id="rId9" Type="http://schemas.openxmlformats.org/officeDocument/2006/relationships/hyperlink" Target="https://www.tc.columbia.edu/digitalfuturesinstitute/media/pop-and-play/episodes/season-two/episode-5-choose-your-own-adventure/" TargetMode="External"/><Relationship Id="rId14" Type="http://schemas.openxmlformats.org/officeDocument/2006/relationships/hyperlink" Target="https://www.history.com/topics/industrial-revolution/child-labor" TargetMode="External"/><Relationship Id="rId22" Type="http://schemas.openxmlformats.org/officeDocument/2006/relationships/hyperlink" Target="https://www.theatlantic.com/technology/archive/2018/11/lol-surprise-dolls-and-mystery-toys/576970/" TargetMode="External"/><Relationship Id="rId27" Type="http://schemas.openxmlformats.org/officeDocument/2006/relationships/hyperlink" Target="http://www.thecb.state.tx.us/index.cfm?objectid=EADF962E-0E3E-DA80-BAAD2496062F3CD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13</Pages>
  <Words>4892</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Adeniji, Danelle</dc:creator>
  <cp:keywords/>
  <dc:description/>
  <cp:lastModifiedBy>Adeniji, Danelle</cp:lastModifiedBy>
  <cp:revision>12</cp:revision>
  <dcterms:created xsi:type="dcterms:W3CDTF">2023-08-08T16:11:00Z</dcterms:created>
  <dcterms:modified xsi:type="dcterms:W3CDTF">2023-08-18T01:10:00Z</dcterms:modified>
</cp:coreProperties>
</file>