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C10C" w14:textId="77777777" w:rsidR="007F61BA" w:rsidRDefault="007F61BA">
      <w:pPr>
        <w:widowControl w:val="0"/>
        <w:spacing w:line="276" w:lineRule="auto"/>
        <w:rPr>
          <w:rFonts w:ascii="Times New Roman" w:eastAsia="Times New Roman" w:hAnsi="Times New Roman" w:cs="Times New Roman"/>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7F61BA" w14:paraId="569A7CFF" w14:textId="77777777">
        <w:tc>
          <w:tcPr>
            <w:tcW w:w="9576" w:type="dxa"/>
            <w:gridSpan w:val="2"/>
            <w:shd w:val="clear" w:color="auto" w:fill="06893E"/>
          </w:tcPr>
          <w:p w14:paraId="7B36AF0A" w14:textId="77777777" w:rsidR="007F61BA" w:rsidRDefault="00000000">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EDEC 1010: Learning with and from Young Children </w:t>
            </w:r>
          </w:p>
          <w:p w14:paraId="7BE60FFC" w14:textId="5629FE21" w:rsidR="007F61BA" w:rsidRDefault="005005C6">
            <w:pPr>
              <w:jc w:val="center"/>
              <w:rPr>
                <w:rFonts w:ascii="Times New Roman" w:eastAsia="Times New Roman" w:hAnsi="Times New Roman" w:cs="Times New Roman"/>
              </w:rPr>
            </w:pPr>
            <w:bookmarkStart w:id="1" w:name="_heading=h.6nrcx491zeje" w:colFirst="0" w:colLast="0"/>
            <w:bookmarkEnd w:id="1"/>
            <w:r>
              <w:rPr>
                <w:rFonts w:ascii="Times New Roman" w:eastAsia="Times New Roman" w:hAnsi="Times New Roman" w:cs="Times New Roman"/>
              </w:rPr>
              <w:t>Summer 2024</w:t>
            </w:r>
          </w:p>
          <w:p w14:paraId="44003267" w14:textId="77777777" w:rsidR="007F61BA"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University of North Texas</w:t>
            </w:r>
          </w:p>
        </w:tc>
      </w:tr>
      <w:tr w:rsidR="007F61BA" w14:paraId="0FBC336D"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FBA2BD5" w14:textId="08A930E6"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w:t>
            </w:r>
            <w:r w:rsidR="008605EA">
              <w:rPr>
                <w:rFonts w:ascii="Times New Roman" w:eastAsia="Times New Roman" w:hAnsi="Times New Roman" w:cs="Times New Roman"/>
              </w:rPr>
              <w:t xml:space="preserve">Dr. </w:t>
            </w:r>
            <w:r>
              <w:rPr>
                <w:rFonts w:ascii="Times New Roman" w:eastAsia="Times New Roman" w:hAnsi="Times New Roman" w:cs="Times New Roman"/>
              </w:rPr>
              <w:t xml:space="preserve">Danelle </w:t>
            </w:r>
            <w:proofErr w:type="spellStart"/>
            <w:r>
              <w:rPr>
                <w:rFonts w:ascii="Times New Roman" w:eastAsia="Times New Roman" w:hAnsi="Times New Roman" w:cs="Times New Roman"/>
              </w:rPr>
              <w:t>Adeniji</w:t>
            </w:r>
            <w:proofErr w:type="spellEnd"/>
            <w:r>
              <w:rPr>
                <w:rFonts w:ascii="Times New Roman" w:eastAsia="Times New Roman" w:hAnsi="Times New Roman" w:cs="Times New Roman"/>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4308B7B" w14:textId="6278972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Pronouns</w:t>
            </w:r>
            <w:r>
              <w:rPr>
                <w:rFonts w:ascii="Times New Roman" w:eastAsia="Times New Roman" w:hAnsi="Times New Roman" w:cs="Times New Roman"/>
              </w:rPr>
              <w:t xml:space="preserve">: </w:t>
            </w:r>
            <w:r w:rsidR="008605EA">
              <w:rPr>
                <w:rFonts w:ascii="Times New Roman" w:eastAsia="Times New Roman" w:hAnsi="Times New Roman" w:cs="Times New Roman"/>
              </w:rPr>
              <w:t>they/them</w:t>
            </w:r>
            <w:r>
              <w:rPr>
                <w:rFonts w:ascii="Times New Roman" w:eastAsia="Times New Roman" w:hAnsi="Times New Roman" w:cs="Times New Roman"/>
              </w:rPr>
              <w:t xml:space="preserve"> </w:t>
            </w:r>
          </w:p>
          <w:p w14:paraId="7563C652" w14:textId="77777777" w:rsidR="007F61BA" w:rsidRDefault="007F61BA">
            <w:pPr>
              <w:jc w:val="both"/>
              <w:rPr>
                <w:rFonts w:ascii="Times New Roman" w:eastAsia="Times New Roman" w:hAnsi="Times New Roman" w:cs="Times New Roman"/>
              </w:rPr>
            </w:pPr>
          </w:p>
        </w:tc>
      </w:tr>
      <w:tr w:rsidR="007F61BA" w14:paraId="0142109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20D84FC" w14:textId="24440059"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Office location: </w:t>
            </w:r>
            <w:r>
              <w:rPr>
                <w:rFonts w:ascii="Times New Roman" w:eastAsia="Times New Roman" w:hAnsi="Times New Roman" w:cs="Times New Roman"/>
              </w:rPr>
              <w:t xml:space="preserve">Matthews </w:t>
            </w:r>
          </w:p>
          <w:p w14:paraId="1BB38DB8"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52507AF9" w14:textId="187BE7DC"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Student office hours: </w:t>
            </w:r>
          </w:p>
          <w:p w14:paraId="748A85F5" w14:textId="79EFFA27" w:rsidR="007F61BA" w:rsidRPr="00EC26CD" w:rsidRDefault="00EC26CD">
            <w:pPr>
              <w:jc w:val="both"/>
              <w:rPr>
                <w:rFonts w:ascii="Times New Roman" w:eastAsia="Times New Roman" w:hAnsi="Times New Roman" w:cs="Times New Roman"/>
              </w:rPr>
            </w:pPr>
            <w:r>
              <w:rPr>
                <w:bCs/>
                <w:color w:val="000000"/>
              </w:rPr>
              <w:t>And as needed by students</w:t>
            </w:r>
          </w:p>
        </w:tc>
      </w:tr>
      <w:tr w:rsidR="007F61BA" w14:paraId="3D0CAADC"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E839C84" w14:textId="7777777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Contact info: </w:t>
            </w:r>
            <w:r>
              <w:rPr>
                <w:rFonts w:ascii="Times New Roman" w:eastAsia="Times New Roman" w:hAnsi="Times New Roman" w:cs="Times New Roman"/>
              </w:rPr>
              <w:t>danelle.adeniji@unt.edu</w:t>
            </w:r>
          </w:p>
          <w:p w14:paraId="7A18531C"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33D839E" w14:textId="77777777" w:rsidR="00EC26CD"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Final Exam date/time/place: </w:t>
            </w:r>
          </w:p>
          <w:p w14:paraId="123958B4" w14:textId="7E3FAAFA" w:rsidR="007F61BA" w:rsidRDefault="00E57573">
            <w:pPr>
              <w:jc w:val="both"/>
              <w:rPr>
                <w:rFonts w:ascii="Times New Roman" w:eastAsia="Times New Roman" w:hAnsi="Times New Roman" w:cs="Times New Roman"/>
                <w:u w:val="single"/>
              </w:rPr>
            </w:pPr>
            <w:r>
              <w:rPr>
                <w:rFonts w:ascii="Times New Roman" w:eastAsia="Times New Roman" w:hAnsi="Times New Roman" w:cs="Times New Roman"/>
              </w:rPr>
              <w:t xml:space="preserve">Thursday, July 25, </w:t>
            </w:r>
            <w:proofErr w:type="gramStart"/>
            <w:r>
              <w:rPr>
                <w:rFonts w:ascii="Times New Roman" w:eastAsia="Times New Roman" w:hAnsi="Times New Roman" w:cs="Times New Roman"/>
              </w:rPr>
              <w:t>2024</w:t>
            </w:r>
            <w:proofErr w:type="gramEnd"/>
            <w:r w:rsidR="008605EA">
              <w:rPr>
                <w:rFonts w:ascii="Times New Roman" w:eastAsia="Times New Roman" w:hAnsi="Times New Roman" w:cs="Times New Roman"/>
              </w:rPr>
              <w:t xml:space="preserve"> </w:t>
            </w:r>
          </w:p>
        </w:tc>
      </w:tr>
      <w:tr w:rsidR="007F61BA" w14:paraId="3B0CF428"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2A039FFA" w14:textId="77777777" w:rsidR="007F61BA" w:rsidRDefault="00000000">
            <w:pPr>
              <w:jc w:val="both"/>
              <w:rPr>
                <w:rFonts w:ascii="Times New Roman" w:eastAsia="Times New Roman" w:hAnsi="Times New Roman" w:cs="Times New Roman"/>
                <w:b/>
              </w:rPr>
            </w:pPr>
            <w:r>
              <w:rPr>
                <w:rFonts w:ascii="Times New Roman" w:eastAsia="Times New Roman" w:hAnsi="Times New Roman" w:cs="Times New Roman"/>
                <w:b/>
              </w:rPr>
              <w:t>Communication Expectations:</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81CFC6E" w14:textId="77777777" w:rsidR="007F61BA" w:rsidRDefault="00000000">
            <w:pPr>
              <w:jc w:val="both"/>
              <w:rPr>
                <w:rFonts w:ascii="Times New Roman" w:eastAsia="Times New Roman" w:hAnsi="Times New Roman" w:cs="Times New Roman"/>
                <w:b/>
              </w:rPr>
            </w:pP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weekends, please allow 24 hours for a response if you send an email. Include the course number in the subject line to help me know what section you are in. </w:t>
            </w:r>
          </w:p>
        </w:tc>
      </w:tr>
    </w:tbl>
    <w:p w14:paraId="7AFF8775" w14:textId="77777777" w:rsidR="007F61BA" w:rsidRDefault="007F61BA">
      <w:pPr>
        <w:pStyle w:val="Heading1"/>
        <w:keepLines w:val="0"/>
        <w:tabs>
          <w:tab w:val="left" w:pos="20880"/>
          <w:tab w:val="left" w:pos="21600"/>
        </w:tabs>
        <w:spacing w:before="0" w:after="0"/>
        <w:rPr>
          <w:rFonts w:ascii="Times New Roman" w:eastAsia="Times New Roman" w:hAnsi="Times New Roman" w:cs="Times New Roman"/>
          <w:sz w:val="24"/>
          <w:szCs w:val="24"/>
        </w:rPr>
      </w:pPr>
      <w:bookmarkStart w:id="2" w:name="_heading=h.az7sxvhfcqjp" w:colFirst="0" w:colLast="0"/>
      <w:bookmarkEnd w:id="2"/>
    </w:p>
    <w:p w14:paraId="37FC870B" w14:textId="77777777" w:rsidR="007F61BA" w:rsidRDefault="007F61BA">
      <w:pPr>
        <w:jc w:val="center"/>
        <w:rPr>
          <w:rFonts w:ascii="Times New Roman" w:eastAsia="Times New Roman" w:hAnsi="Times New Roman" w:cs="Times New Roman"/>
          <w:b/>
        </w:rPr>
      </w:pPr>
    </w:p>
    <w:p w14:paraId="6DD58E6E"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BRIEF OVERVIEW</w:t>
      </w:r>
    </w:p>
    <w:p w14:paraId="34C5FF35" w14:textId="77777777" w:rsidR="007F61BA" w:rsidRDefault="007F61BA">
      <w:pPr>
        <w:jc w:val="center"/>
        <w:rPr>
          <w:rFonts w:ascii="Times New Roman" w:eastAsia="Times New Roman" w:hAnsi="Times New Roman" w:cs="Times New Roman"/>
          <w:b/>
        </w:rPr>
      </w:pPr>
    </w:p>
    <w:p w14:paraId="2ADC67CD"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(e.g. technology, the natural world, material objects, etc.) worlds.</w:t>
      </w:r>
    </w:p>
    <w:p w14:paraId="6486EB41" w14:textId="77777777" w:rsidR="007F61BA" w:rsidRDefault="007F61BA">
      <w:pPr>
        <w:rPr>
          <w:rFonts w:ascii="Times New Roman" w:eastAsia="Times New Roman" w:hAnsi="Times New Roman" w:cs="Times New Roman"/>
          <w:b/>
        </w:rPr>
      </w:pPr>
    </w:p>
    <w:p w14:paraId="26FBF6E7"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OBJECTIVES</w:t>
      </w:r>
    </w:p>
    <w:p w14:paraId="2B3BD10A" w14:textId="77777777" w:rsidR="007F61BA" w:rsidRDefault="007F61BA">
      <w:pPr>
        <w:rPr>
          <w:rFonts w:ascii="Times New Roman" w:eastAsia="Times New Roman" w:hAnsi="Times New Roman" w:cs="Times New Roman"/>
        </w:rPr>
      </w:pPr>
    </w:p>
    <w:p w14:paraId="30CF2D4C"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17098D16" w14:textId="77777777" w:rsidR="007F61BA" w:rsidRDefault="007F61BA">
      <w:pPr>
        <w:rPr>
          <w:rFonts w:ascii="Times New Roman" w:eastAsia="Times New Roman" w:hAnsi="Times New Roman" w:cs="Times New Roman"/>
        </w:rPr>
      </w:pPr>
    </w:p>
    <w:p w14:paraId="64763B9D"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Disrupt Western colonial discourses and categorizations of "appropriate/inappropriate" or "good/bad" in viewing children's learning and </w:t>
      </w:r>
      <w:proofErr w:type="gramStart"/>
      <w:r>
        <w:rPr>
          <w:rFonts w:ascii="Times New Roman" w:eastAsia="Times New Roman" w:hAnsi="Times New Roman" w:cs="Times New Roman"/>
          <w:color w:val="000000"/>
        </w:rPr>
        <w:t>experiences;</w:t>
      </w:r>
      <w:proofErr w:type="gramEnd"/>
      <w:r>
        <w:rPr>
          <w:rFonts w:ascii="Times New Roman" w:eastAsia="Times New Roman" w:hAnsi="Times New Roman" w:cs="Times New Roman"/>
          <w:color w:val="000000"/>
        </w:rPr>
        <w:t xml:space="preserve">  </w:t>
      </w:r>
    </w:p>
    <w:p w14:paraId="26D9DFD6"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Hone a pedagogy of listening to become keen observers of children being and learning in the </w:t>
      </w:r>
      <w:proofErr w:type="gramStart"/>
      <w:r>
        <w:rPr>
          <w:rFonts w:ascii="Times New Roman" w:eastAsia="Times New Roman" w:hAnsi="Times New Roman" w:cs="Times New Roman"/>
          <w:color w:val="000000"/>
        </w:rPr>
        <w:t>world;</w:t>
      </w:r>
      <w:proofErr w:type="gramEnd"/>
      <w:r>
        <w:rPr>
          <w:rFonts w:ascii="Times New Roman" w:eastAsia="Times New Roman" w:hAnsi="Times New Roman" w:cs="Times New Roman"/>
          <w:color w:val="000000"/>
        </w:rPr>
        <w:t xml:space="preserve"> </w:t>
      </w:r>
    </w:p>
    <w:p w14:paraId="0F6CDA81"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 children's experiences through simple acts of documentation that take up the language of learning with </w:t>
      </w:r>
      <w:proofErr w:type="gramStart"/>
      <w:r>
        <w:rPr>
          <w:rFonts w:ascii="Times New Roman" w:eastAsia="Times New Roman" w:hAnsi="Times New Roman" w:cs="Times New Roman"/>
          <w:color w:val="000000"/>
        </w:rPr>
        <w:t>children;</w:t>
      </w:r>
      <w:proofErr w:type="gramEnd"/>
      <w:r>
        <w:rPr>
          <w:rFonts w:ascii="Times New Roman" w:eastAsia="Times New Roman" w:hAnsi="Times New Roman" w:cs="Times New Roman"/>
          <w:color w:val="000000"/>
        </w:rPr>
        <w:t xml:space="preserve"> </w:t>
      </w:r>
    </w:p>
    <w:p w14:paraId="5E073E75"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Engage in active inquiry with more-than-human worlds in order to gain perspective into learning as embodied, experiential, dialogical, and co-</w:t>
      </w:r>
      <w:proofErr w:type="gramStart"/>
      <w:r>
        <w:rPr>
          <w:rFonts w:ascii="Times New Roman" w:eastAsia="Times New Roman" w:hAnsi="Times New Roman" w:cs="Times New Roman"/>
          <w:color w:val="000000"/>
        </w:rPr>
        <w:t>constructed;</w:t>
      </w:r>
      <w:proofErr w:type="gramEnd"/>
      <w:r>
        <w:rPr>
          <w:rFonts w:ascii="Times New Roman" w:eastAsia="Times New Roman" w:hAnsi="Times New Roman" w:cs="Times New Roman"/>
          <w:color w:val="000000"/>
        </w:rPr>
        <w:t xml:space="preserve">  </w:t>
      </w:r>
    </w:p>
    <w:p w14:paraId="56F4062A"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curriculum map that feature provocations that allow children to inquire and build on previous knowledges.  </w:t>
      </w:r>
    </w:p>
    <w:p w14:paraId="6A9D562B" w14:textId="77777777" w:rsidR="007F61BA" w:rsidRDefault="007F61BA">
      <w:pPr>
        <w:rPr>
          <w:rFonts w:ascii="Times New Roman" w:eastAsia="Times New Roman" w:hAnsi="Times New Roman" w:cs="Times New Roman"/>
          <w:b/>
        </w:rPr>
      </w:pPr>
    </w:p>
    <w:p w14:paraId="30FF9274" w14:textId="77777777" w:rsidR="007F61BA" w:rsidRDefault="007F61BA">
      <w:pPr>
        <w:rPr>
          <w:rFonts w:ascii="Times New Roman" w:eastAsia="Times New Roman" w:hAnsi="Times New Roman" w:cs="Times New Roman"/>
          <w:b/>
        </w:rPr>
      </w:pPr>
    </w:p>
    <w:p w14:paraId="57A23605" w14:textId="77777777" w:rsidR="007F61BA" w:rsidRDefault="007F61BA">
      <w:pPr>
        <w:rPr>
          <w:rFonts w:ascii="Times New Roman" w:eastAsia="Times New Roman" w:hAnsi="Times New Roman" w:cs="Times New Roman"/>
          <w:b/>
        </w:rPr>
      </w:pPr>
    </w:p>
    <w:p w14:paraId="04FF3B68" w14:textId="77777777" w:rsidR="007F61BA" w:rsidRDefault="007F61BA">
      <w:pPr>
        <w:rPr>
          <w:rFonts w:ascii="Times New Roman" w:eastAsia="Times New Roman" w:hAnsi="Times New Roman" w:cs="Times New Roman"/>
          <w:b/>
        </w:rPr>
      </w:pPr>
    </w:p>
    <w:p w14:paraId="4E96B33C" w14:textId="77777777" w:rsidR="007F61BA" w:rsidRDefault="007F61BA">
      <w:pPr>
        <w:rPr>
          <w:rFonts w:ascii="Times New Roman" w:eastAsia="Times New Roman" w:hAnsi="Times New Roman" w:cs="Times New Roman"/>
          <w:b/>
        </w:rPr>
      </w:pPr>
    </w:p>
    <w:p w14:paraId="6FC515C6" w14:textId="77777777" w:rsidR="00E57573" w:rsidRDefault="00E57573">
      <w:pPr>
        <w:rPr>
          <w:rFonts w:ascii="Times New Roman" w:eastAsia="Times New Roman" w:hAnsi="Times New Roman" w:cs="Times New Roman"/>
          <w:b/>
        </w:rPr>
      </w:pPr>
    </w:p>
    <w:p w14:paraId="0666F651"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TEXTS</w:t>
      </w:r>
    </w:p>
    <w:p w14:paraId="37043C05" w14:textId="77777777" w:rsidR="007F61BA" w:rsidRDefault="007F61BA">
      <w:pPr>
        <w:jc w:val="center"/>
        <w:rPr>
          <w:rFonts w:ascii="Times New Roman" w:eastAsia="Times New Roman" w:hAnsi="Times New Roman" w:cs="Times New Roman"/>
          <w:b/>
        </w:rPr>
      </w:pPr>
    </w:p>
    <w:p w14:paraId="387F674E"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 xml:space="preserve">All texts will be uploaded to Canvas, corresponding with each week. </w:t>
      </w:r>
    </w:p>
    <w:p w14:paraId="0AAAECDD" w14:textId="77777777" w:rsidR="007F61BA" w:rsidRDefault="007F61BA">
      <w:pPr>
        <w:widowControl w:val="0"/>
        <w:rPr>
          <w:rFonts w:ascii="Times New Roman" w:eastAsia="Times New Roman" w:hAnsi="Times New Roman" w:cs="Times New Roman"/>
        </w:rPr>
      </w:pPr>
    </w:p>
    <w:p w14:paraId="5A4D7F60" w14:textId="77777777" w:rsidR="007F61BA" w:rsidRDefault="007F61BA">
      <w:pPr>
        <w:widowControl w:val="0"/>
        <w:rPr>
          <w:rFonts w:ascii="Times New Roman" w:eastAsia="Times New Roman" w:hAnsi="Times New Roman" w:cs="Times New Roman"/>
        </w:rPr>
      </w:pPr>
    </w:p>
    <w:p w14:paraId="6A1C5C57" w14:textId="77777777" w:rsidR="007F61BA" w:rsidRDefault="00000000">
      <w:pPr>
        <w:jc w:val="center"/>
        <w:rPr>
          <w:rFonts w:ascii="Times New Roman" w:eastAsia="Times New Roman" w:hAnsi="Times New Roman" w:cs="Times New Roman"/>
        </w:rPr>
      </w:pPr>
      <w:r>
        <w:rPr>
          <w:rFonts w:ascii="Times New Roman" w:eastAsia="Times New Roman" w:hAnsi="Times New Roman" w:cs="Times New Roman"/>
          <w:b/>
        </w:rPr>
        <w:t>ATTENDANCE EXPECTATIONS</w:t>
      </w:r>
    </w:p>
    <w:p w14:paraId="5D0F66F8" w14:textId="77777777" w:rsidR="007F61BA" w:rsidRDefault="00000000">
      <w:pPr>
        <w:spacing w:before="240"/>
        <w:rPr>
          <w:rFonts w:ascii="Times New Roman" w:eastAsia="Times New Roman" w:hAnsi="Times New Roman" w:cs="Times New Roman"/>
        </w:rPr>
      </w:pPr>
      <w:r>
        <w:rPr>
          <w:rFonts w:ascii="Times New Roman" w:eastAsia="Times New Roman" w:hAnsi="Times New Roman" w:cs="Times New Roman"/>
          <w:b/>
        </w:rPr>
        <w:t>Attendance</w:t>
      </w:r>
      <w:r>
        <w:rPr>
          <w:rFonts w:ascii="Times New Roman" w:eastAsia="Times New Roman" w:hAnsi="Times New Roman" w:cs="Times New Roman"/>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8">
        <w:r>
          <w:rPr>
            <w:rFonts w:ascii="Times New Roman" w:eastAsia="Times New Roman" w:hAnsi="Times New Roman" w:cs="Times New Roman"/>
            <w:color w:val="1155CC"/>
            <w:u w:val="single"/>
          </w:rPr>
          <w:t>University policy 06.039</w:t>
        </w:r>
      </w:hyperlink>
      <w:r>
        <w:rPr>
          <w:rFonts w:ascii="Times New Roman" w:eastAsia="Times New Roman" w:hAnsi="Times New Roman" w:cs="Times New Roman"/>
          <w:highlight w:val="white"/>
        </w:rPr>
        <w:t xml:space="preserve"> will be followed for attendance problems. If necessary, students may miss one class with a valid excuse (see </w:t>
      </w:r>
      <w:hyperlink r:id="rId9">
        <w:r>
          <w:rPr>
            <w:rFonts w:ascii="Times New Roman" w:eastAsia="Times New Roman" w:hAnsi="Times New Roman" w:cs="Times New Roman"/>
            <w:color w:val="1155CC"/>
            <w:highlight w:val="white"/>
            <w:u w:val="single"/>
          </w:rPr>
          <w:t>university policy for excused absences</w:t>
        </w:r>
      </w:hyperlink>
      <w:r>
        <w:rPr>
          <w:rFonts w:ascii="Times New Roman" w:eastAsia="Times New Roman" w:hAnsi="Times New Roman" w:cs="Times New Roman"/>
          <w:highlight w:val="whit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rFonts w:ascii="Times New Roman" w:eastAsia="Times New Roman" w:hAnsi="Times New Roman" w:cs="Times New Roman"/>
          <w:highlight w:val="white"/>
        </w:rPr>
        <w:t>In the event that</w:t>
      </w:r>
      <w:proofErr w:type="gramEnd"/>
      <w:r>
        <w:rPr>
          <w:rFonts w:ascii="Times New Roman" w:eastAsia="Times New Roman" w:hAnsi="Times New Roman" w:cs="Times New Roman"/>
          <w:highlight w:val="white"/>
        </w:rPr>
        <w:t xml:space="preserve"> a student misses</w:t>
      </w:r>
      <w:r>
        <w:rPr>
          <w:rFonts w:ascii="Times New Roman" w:eastAsia="Times New Roman" w:hAnsi="Times New Roman" w:cs="Times New Roman"/>
        </w:rPr>
        <w:t xml:space="preserve"> four or more classes</w:t>
      </w:r>
      <w:r>
        <w:rPr>
          <w:rFonts w:ascii="Times New Roman" w:eastAsia="Times New Roman" w:hAnsi="Times New Roman" w:cs="Times New Roman"/>
          <w:highlight w:val="white"/>
        </w:rPr>
        <w:t xml:space="preserve">, they will receive a failing grade. Students who miss more than one hour of class will be considered absent from that class meeting. Please </w:t>
      </w:r>
      <w:proofErr w:type="gramStart"/>
      <w:r>
        <w:rPr>
          <w:rFonts w:ascii="Times New Roman" w:eastAsia="Times New Roman" w:hAnsi="Times New Roman" w:cs="Times New Roman"/>
          <w:highlight w:val="white"/>
        </w:rPr>
        <w:t>note:</w:t>
      </w:r>
      <w:proofErr w:type="gramEnd"/>
      <w:r>
        <w:rPr>
          <w:rFonts w:ascii="Times New Roman" w:eastAsia="Times New Roman" w:hAnsi="Times New Roman" w:cs="Times New Roman"/>
          <w:highlight w:val="white"/>
        </w:rPr>
        <w:t xml:space="preserve"> it is the student’s responsibility to drop this course, if necessary.  </w:t>
      </w:r>
    </w:p>
    <w:p w14:paraId="6E306F9A" w14:textId="77777777" w:rsidR="007F61BA" w:rsidRDefault="007F61BA">
      <w:pPr>
        <w:rPr>
          <w:rFonts w:ascii="Times New Roman" w:eastAsia="Times New Roman" w:hAnsi="Times New Roman" w:cs="Times New Roman"/>
        </w:rPr>
      </w:pPr>
    </w:p>
    <w:p w14:paraId="53366B0B"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69B567D3"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ASSIGNMENTS</w:t>
      </w:r>
    </w:p>
    <w:p w14:paraId="6F5CF9E4" w14:textId="77777777" w:rsidR="007F61BA" w:rsidRDefault="007F61BA">
      <w:pPr>
        <w:pBdr>
          <w:top w:val="nil"/>
          <w:left w:val="nil"/>
          <w:bottom w:val="nil"/>
          <w:right w:val="nil"/>
          <w:between w:val="nil"/>
        </w:pBdr>
        <w:jc w:val="center"/>
        <w:rPr>
          <w:rFonts w:ascii="Times New Roman" w:eastAsia="Times New Roman" w:hAnsi="Times New Roman" w:cs="Times New Roman"/>
          <w:b/>
          <w:color w:val="000000"/>
        </w:rPr>
      </w:pPr>
    </w:p>
    <w:p w14:paraId="5CEBA3C7"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 details will be provided about the assignments during the semester. </w:t>
      </w:r>
    </w:p>
    <w:p w14:paraId="56F6DE30"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5B99A60C" w14:textId="77777777" w:rsidR="0058521A" w:rsidRDefault="0058521A" w:rsidP="0058521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Assignments: </w:t>
      </w:r>
      <w:r>
        <w:rPr>
          <w:rFonts w:ascii="Times New Roman" w:eastAsia="Times New Roman" w:hAnsi="Times New Roman" w:cs="Times New Roman"/>
          <w:color w:val="000000"/>
        </w:rPr>
        <w:t>You will have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 following assignments during the course. More information will be provided closer to the deadlines, but these assignments include: </w:t>
      </w:r>
    </w:p>
    <w:p w14:paraId="3083F985" w14:textId="77777777" w:rsidR="0058521A" w:rsidRDefault="0058521A" w:rsidP="0058521A">
      <w:pPr>
        <w:pBdr>
          <w:top w:val="nil"/>
          <w:left w:val="nil"/>
          <w:bottom w:val="nil"/>
          <w:right w:val="nil"/>
          <w:between w:val="nil"/>
        </w:pBdr>
        <w:rPr>
          <w:rFonts w:ascii="Times New Roman" w:eastAsia="Times New Roman" w:hAnsi="Times New Roman" w:cs="Times New Roman"/>
          <w:b/>
          <w:color w:val="000000"/>
        </w:rPr>
      </w:pPr>
    </w:p>
    <w:p w14:paraId="11CAEC89" w14:textId="6D2AC651" w:rsidR="0058521A" w:rsidRDefault="0058521A" w:rsidP="008605E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Participation/Adding to the conversation (</w:t>
      </w:r>
      <w:r w:rsidR="008605EA">
        <w:rPr>
          <w:rFonts w:ascii="Times New Roman" w:eastAsia="Times New Roman" w:hAnsi="Times New Roman" w:cs="Times New Roman"/>
          <w:b/>
          <w:color w:val="000000"/>
        </w:rPr>
        <w:t>15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The course will be interactive with plenty of group discussions and activities. We’ll engage in material inquiry. In that time, you’ll be asked to present provocations to peers as well as respond to peers’ provocations.</w:t>
      </w:r>
    </w:p>
    <w:p w14:paraId="0EA31C93" w14:textId="77777777" w:rsidR="008605EA" w:rsidRDefault="008605EA" w:rsidP="008605EA">
      <w:pPr>
        <w:pBdr>
          <w:top w:val="nil"/>
          <w:left w:val="nil"/>
          <w:bottom w:val="nil"/>
          <w:right w:val="nil"/>
          <w:between w:val="nil"/>
        </w:pBdr>
        <w:ind w:left="720"/>
        <w:rPr>
          <w:rFonts w:ascii="Times New Roman" w:eastAsia="Times New Roman" w:hAnsi="Times New Roman" w:cs="Times New Roman"/>
          <w:color w:val="000000"/>
        </w:rPr>
      </w:pPr>
    </w:p>
    <w:p w14:paraId="54C420EA" w14:textId="2C3F6C1F" w:rsidR="008605EA" w:rsidRPr="001F6BEE" w:rsidRDefault="008605EA" w:rsidP="001F6BEE">
      <w:pPr>
        <w:pBdr>
          <w:top w:val="nil"/>
          <w:left w:val="nil"/>
          <w:bottom w:val="nil"/>
          <w:right w:val="nil"/>
          <w:between w:val="nil"/>
        </w:pBdr>
        <w:ind w:left="720"/>
        <w:rPr>
          <w:rFonts w:ascii="Times New Roman" w:hAnsi="Times New Roman" w:cs="Times New Roman"/>
          <w:color w:val="000000"/>
        </w:rPr>
      </w:pPr>
      <w:r w:rsidRPr="008605EA">
        <w:rPr>
          <w:rFonts w:ascii="Times New Roman" w:hAnsi="Times New Roman" w:cs="Times New Roman"/>
          <w:b/>
          <w:bCs/>
          <w:color w:val="000000"/>
        </w:rPr>
        <w:t>Your image of the child (</w:t>
      </w:r>
      <w:r>
        <w:rPr>
          <w:rFonts w:ascii="Times New Roman" w:hAnsi="Times New Roman" w:cs="Times New Roman"/>
          <w:b/>
          <w:bCs/>
          <w:color w:val="000000"/>
        </w:rPr>
        <w:t>20%</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 xml:space="preserve">You will apply the ideas we've been exploring in the first phase around a </w:t>
      </w:r>
      <w:proofErr w:type="gramStart"/>
      <w:r w:rsidRPr="008605EA">
        <w:rPr>
          <w:rFonts w:ascii="Times New Roman" w:hAnsi="Times New Roman" w:cs="Times New Roman"/>
          <w:color w:val="000000"/>
        </w:rPr>
        <w:t>child/children</w:t>
      </w:r>
      <w:proofErr w:type="gramEnd"/>
      <w:r w:rsidRPr="008605EA">
        <w:rPr>
          <w:rFonts w:ascii="Times New Roman" w:hAnsi="Times New Roman" w:cs="Times New Roman"/>
          <w:color w:val="000000"/>
        </w:rPr>
        <w:t>. Through poem making, visual creations, and written reflection, you are going to reflect on the lenses you bring to “seeing” young children.</w:t>
      </w:r>
    </w:p>
    <w:p w14:paraId="2229BC8D" w14:textId="79F2835D" w:rsidR="0058521A" w:rsidRPr="008605EA" w:rsidRDefault="008605EA" w:rsidP="001F6BEE">
      <w:pPr>
        <w:pBdr>
          <w:top w:val="nil"/>
          <w:left w:val="nil"/>
          <w:bottom w:val="nil"/>
          <w:right w:val="nil"/>
          <w:between w:val="nil"/>
        </w:pBdr>
        <w:spacing w:before="240"/>
        <w:ind w:left="720"/>
        <w:rPr>
          <w:rFonts w:ascii="Times New Roman" w:hAnsi="Times New Roman" w:cs="Times New Roman"/>
          <w:color w:val="000000"/>
        </w:rPr>
      </w:pPr>
      <w:r w:rsidRPr="008605EA">
        <w:rPr>
          <w:rFonts w:ascii="Times New Roman" w:hAnsi="Times New Roman" w:cs="Times New Roman"/>
          <w:b/>
          <w:bCs/>
          <w:color w:val="000000"/>
        </w:rPr>
        <w:t>Schooling process/practice analysis (</w:t>
      </w:r>
      <w:r>
        <w:rPr>
          <w:rFonts w:ascii="Times New Roman" w:hAnsi="Times New Roman" w:cs="Times New Roman"/>
          <w:b/>
          <w:bCs/>
          <w:color w:val="000000"/>
        </w:rPr>
        <w:t>20%</w:t>
      </w:r>
      <w:r w:rsidR="001F6BEE">
        <w:rPr>
          <w:rFonts w:ascii="Times New Roman" w:hAnsi="Times New Roman" w:cs="Times New Roman"/>
          <w:b/>
          <w:bCs/>
          <w:color w:val="000000"/>
        </w:rPr>
        <w:t>)</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You will apply the ideas we've been exploring in the second phase focused on deconstructing school policy/process. Choose a schooling process or practice to research and analyze, aiming to uncover aspects of these school practices and policies that you were previously unaware of.</w:t>
      </w:r>
    </w:p>
    <w:p w14:paraId="6BB01634" w14:textId="77777777" w:rsidR="008605EA" w:rsidRPr="008605EA" w:rsidRDefault="008605EA" w:rsidP="008605EA">
      <w:pPr>
        <w:pBdr>
          <w:top w:val="nil"/>
          <w:left w:val="nil"/>
          <w:bottom w:val="nil"/>
          <w:right w:val="nil"/>
          <w:between w:val="nil"/>
        </w:pBdr>
        <w:ind w:left="720"/>
        <w:rPr>
          <w:rFonts w:ascii="Times New Roman" w:eastAsia="Times New Roman" w:hAnsi="Times New Roman" w:cs="Times New Roman"/>
          <w:b/>
          <w:i/>
          <w:color w:val="000000"/>
        </w:rPr>
      </w:pPr>
    </w:p>
    <w:p w14:paraId="66E11200" w14:textId="3D607803" w:rsidR="0058521A" w:rsidRPr="008605EA" w:rsidRDefault="008605EA" w:rsidP="008605EA">
      <w:pPr>
        <w:pBdr>
          <w:top w:val="nil"/>
          <w:left w:val="nil"/>
          <w:bottom w:val="nil"/>
          <w:right w:val="nil"/>
          <w:between w:val="nil"/>
        </w:pBdr>
        <w:ind w:left="720"/>
        <w:rPr>
          <w:rFonts w:ascii="Times New Roman" w:hAnsi="Times New Roman" w:cs="Times New Roman"/>
          <w:color w:val="333333"/>
          <w:shd w:val="clear" w:color="auto" w:fill="FFFFFF"/>
        </w:rPr>
      </w:pPr>
      <w:r w:rsidRPr="008605EA">
        <w:rPr>
          <w:rFonts w:ascii="Times New Roman" w:hAnsi="Times New Roman" w:cs="Times New Roman"/>
          <w:b/>
          <w:bCs/>
          <w:color w:val="000000"/>
        </w:rPr>
        <w:t>Curricular mapping (</w:t>
      </w:r>
      <w:r>
        <w:rPr>
          <w:rFonts w:ascii="Times New Roman" w:hAnsi="Times New Roman" w:cs="Times New Roman"/>
          <w:b/>
          <w:bCs/>
          <w:color w:val="000000"/>
        </w:rPr>
        <w:t>20%</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 xml:space="preserve">You will apply the ideas we've been exploring in the third phase focused on the explorations into inquiry, provocations, and emergent curriculum honoring children’s curiosities and interests. </w:t>
      </w:r>
      <w:r w:rsidRPr="008605EA">
        <w:rPr>
          <w:rFonts w:ascii="Times New Roman" w:hAnsi="Times New Roman" w:cs="Times New Roman"/>
          <w:color w:val="333333"/>
          <w:shd w:val="clear" w:color="auto" w:fill="FFFFFF"/>
        </w:rPr>
        <w:t xml:space="preserve">Working in small groups, you will select a topic to craft a curriculum map and devise three open-ended, inquiry-based provocations. </w:t>
      </w:r>
    </w:p>
    <w:p w14:paraId="21C026F3" w14:textId="77777777" w:rsidR="008605EA" w:rsidRPr="008605EA" w:rsidRDefault="008605EA" w:rsidP="008605EA">
      <w:pPr>
        <w:pBdr>
          <w:top w:val="nil"/>
          <w:left w:val="nil"/>
          <w:bottom w:val="nil"/>
          <w:right w:val="nil"/>
          <w:between w:val="nil"/>
        </w:pBdr>
        <w:ind w:left="720"/>
        <w:rPr>
          <w:rFonts w:ascii="Times New Roman" w:hAnsi="Times New Roman" w:cs="Times New Roman"/>
          <w:color w:val="333333"/>
          <w:shd w:val="clear" w:color="auto" w:fill="FFFFFF"/>
        </w:rPr>
      </w:pPr>
    </w:p>
    <w:p w14:paraId="6A6C0E4A" w14:textId="54FC6005" w:rsidR="008605EA" w:rsidRPr="008605EA" w:rsidRDefault="008605EA" w:rsidP="008605EA">
      <w:pPr>
        <w:pBdr>
          <w:top w:val="nil"/>
          <w:left w:val="nil"/>
          <w:bottom w:val="nil"/>
          <w:right w:val="nil"/>
          <w:between w:val="nil"/>
        </w:pBdr>
        <w:ind w:left="720"/>
        <w:rPr>
          <w:rFonts w:ascii="Times New Roman" w:eastAsia="Times New Roman" w:hAnsi="Times New Roman" w:cs="Times New Roman"/>
          <w:color w:val="000000"/>
        </w:rPr>
      </w:pPr>
      <w:r w:rsidRPr="008605EA">
        <w:rPr>
          <w:rFonts w:ascii="Times New Roman" w:hAnsi="Times New Roman" w:cs="Times New Roman"/>
          <w:b/>
          <w:bCs/>
          <w:color w:val="000000"/>
        </w:rPr>
        <w:lastRenderedPageBreak/>
        <w:t>Show your vision (</w:t>
      </w:r>
      <w:r>
        <w:rPr>
          <w:rFonts w:ascii="Times New Roman" w:hAnsi="Times New Roman" w:cs="Times New Roman"/>
          <w:b/>
          <w:bCs/>
          <w:color w:val="000000"/>
        </w:rPr>
        <w:t>25%</w:t>
      </w:r>
      <w:r w:rsidRPr="008605EA">
        <w:rPr>
          <w:rFonts w:ascii="Times New Roman" w:hAnsi="Times New Roman" w:cs="Times New Roman"/>
          <w:b/>
          <w:bCs/>
          <w:color w:val="000000"/>
        </w:rPr>
        <w:t>)</w:t>
      </w:r>
      <w:r w:rsidRPr="008605EA">
        <w:rPr>
          <w:rFonts w:ascii="Times New Roman" w:hAnsi="Times New Roman" w:cs="Times New Roman"/>
          <w:color w:val="000000"/>
        </w:rPr>
        <w:t xml:space="preserve">: </w:t>
      </w:r>
      <w:r w:rsidRPr="008605EA">
        <w:rPr>
          <w:rFonts w:ascii="Times New Roman" w:hAnsi="Times New Roman" w:cs="Times New Roman"/>
          <w:color w:val="000000"/>
          <w:shd w:val="clear" w:color="auto" w:fill="FFFFFF"/>
        </w:rPr>
        <w:t>You will reflect on your understanding of children, schooling practices and environments, and curriculum. Demonstrate your vision by reflecting on your learning journey from this class.</w:t>
      </w:r>
    </w:p>
    <w:p w14:paraId="637C858E"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r>
        <w:rPr>
          <w:rFonts w:ascii="Times New Roman" w:eastAsia="Times New Roman" w:hAnsi="Times New Roman" w:cs="Times New Roman"/>
          <w:b/>
        </w:rPr>
        <w:t>COURSE EVALUATION</w:t>
      </w:r>
    </w:p>
    <w:p w14:paraId="3B1C8695"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tbl>
      <w:tblPr>
        <w:tblStyle w:val="a1"/>
        <w:tblW w:w="6565" w:type="dxa"/>
        <w:tblInd w:w="1327" w:type="dxa"/>
        <w:tblBorders>
          <w:top w:val="single" w:sz="4" w:space="0" w:color="A5A5A5"/>
          <w:left w:val="single" w:sz="4" w:space="0" w:color="A5A5A5"/>
          <w:bottom w:val="single" w:sz="4" w:space="0" w:color="A5A5A5"/>
          <w:right w:val="single" w:sz="4" w:space="0" w:color="A5A5A5"/>
          <w:insideH w:val="single" w:sz="4" w:space="0" w:color="000000"/>
          <w:insideV w:val="single" w:sz="4" w:space="0" w:color="000000"/>
        </w:tblBorders>
        <w:tblLayout w:type="fixed"/>
        <w:tblLook w:val="0400" w:firstRow="0" w:lastRow="0" w:firstColumn="0" w:lastColumn="0" w:noHBand="0" w:noVBand="1"/>
      </w:tblPr>
      <w:tblGrid>
        <w:gridCol w:w="5125"/>
        <w:gridCol w:w="1440"/>
      </w:tblGrid>
      <w:tr w:rsidR="0058521A" w14:paraId="1A27E647" w14:textId="77777777" w:rsidTr="00526E03">
        <w:tc>
          <w:tcPr>
            <w:tcW w:w="5125" w:type="dxa"/>
          </w:tcPr>
          <w:p w14:paraId="5063CE7B"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Assignment</w:t>
            </w:r>
          </w:p>
        </w:tc>
        <w:tc>
          <w:tcPr>
            <w:tcW w:w="1440" w:type="dxa"/>
          </w:tcPr>
          <w:p w14:paraId="1FF5220C"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Points</w:t>
            </w:r>
          </w:p>
        </w:tc>
      </w:tr>
      <w:tr w:rsidR="0058521A" w14:paraId="3201AE71" w14:textId="77777777" w:rsidTr="00526E03">
        <w:tc>
          <w:tcPr>
            <w:tcW w:w="5125" w:type="dxa"/>
          </w:tcPr>
          <w:p w14:paraId="07B9E2F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Participation/Adding to the conversation</w:t>
            </w:r>
          </w:p>
        </w:tc>
        <w:tc>
          <w:tcPr>
            <w:tcW w:w="1440" w:type="dxa"/>
          </w:tcPr>
          <w:p w14:paraId="01443DC0" w14:textId="79BBBC17"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15</w:t>
            </w:r>
          </w:p>
        </w:tc>
      </w:tr>
      <w:tr w:rsidR="0058521A" w14:paraId="201103EF" w14:textId="77777777" w:rsidTr="00526E03">
        <w:tc>
          <w:tcPr>
            <w:tcW w:w="5125" w:type="dxa"/>
          </w:tcPr>
          <w:p w14:paraId="058DE7AB" w14:textId="1506DA5C"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Your Image of the Child</w:t>
            </w:r>
          </w:p>
        </w:tc>
        <w:tc>
          <w:tcPr>
            <w:tcW w:w="1440" w:type="dxa"/>
          </w:tcPr>
          <w:p w14:paraId="2FFD3618"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39947C44" w14:textId="77777777" w:rsidTr="00526E03">
        <w:tc>
          <w:tcPr>
            <w:tcW w:w="5125" w:type="dxa"/>
          </w:tcPr>
          <w:p w14:paraId="47D0B56A" w14:textId="4F6D2C5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School Process/Practice Analysis</w:t>
            </w:r>
          </w:p>
        </w:tc>
        <w:tc>
          <w:tcPr>
            <w:tcW w:w="1440" w:type="dxa"/>
          </w:tcPr>
          <w:p w14:paraId="2CCC6D93" w14:textId="1C1191B0"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77BA8448" w14:textId="77777777" w:rsidTr="00526E03">
        <w:tc>
          <w:tcPr>
            <w:tcW w:w="5125" w:type="dxa"/>
          </w:tcPr>
          <w:p w14:paraId="10700AB5" w14:textId="462DF34A" w:rsidR="0058521A" w:rsidRPr="008605E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Cs/>
              </w:rPr>
            </w:pPr>
            <w:r>
              <w:rPr>
                <w:rFonts w:ascii="Times New Roman" w:eastAsia="Times New Roman" w:hAnsi="Times New Roman" w:cs="Times New Roman"/>
                <w:iCs/>
              </w:rPr>
              <w:t>Curricular Mapping</w:t>
            </w:r>
          </w:p>
        </w:tc>
        <w:tc>
          <w:tcPr>
            <w:tcW w:w="1440" w:type="dxa"/>
          </w:tcPr>
          <w:p w14:paraId="3557789A" w14:textId="6F42DD3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54115C36" w14:textId="77777777" w:rsidTr="00526E03">
        <w:tc>
          <w:tcPr>
            <w:tcW w:w="5125" w:type="dxa"/>
          </w:tcPr>
          <w:p w14:paraId="4971C447" w14:textId="459232B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Show Your Vision </w:t>
            </w:r>
          </w:p>
        </w:tc>
        <w:tc>
          <w:tcPr>
            <w:tcW w:w="1440" w:type="dxa"/>
          </w:tcPr>
          <w:p w14:paraId="2C83B707" w14:textId="2AB7FA5A"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w:t>
            </w:r>
            <w:r w:rsidR="008605EA">
              <w:rPr>
                <w:rFonts w:ascii="Times New Roman" w:eastAsia="Times New Roman" w:hAnsi="Times New Roman" w:cs="Times New Roman"/>
              </w:rPr>
              <w:t>5</w:t>
            </w:r>
          </w:p>
        </w:tc>
      </w:tr>
      <w:tr w:rsidR="0058521A" w14:paraId="06CD1487" w14:textId="77777777" w:rsidTr="00526E03">
        <w:tc>
          <w:tcPr>
            <w:tcW w:w="5125" w:type="dxa"/>
          </w:tcPr>
          <w:p w14:paraId="390B673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eastAsia="Times New Roman" w:hAnsi="Times New Roman" w:cs="Times New Roman"/>
                <w:b/>
              </w:rPr>
            </w:pPr>
            <w:r>
              <w:rPr>
                <w:rFonts w:ascii="Times New Roman" w:eastAsia="Times New Roman" w:hAnsi="Times New Roman" w:cs="Times New Roman"/>
                <w:b/>
              </w:rPr>
              <w:t xml:space="preserve">TOTAL: </w:t>
            </w:r>
          </w:p>
        </w:tc>
        <w:tc>
          <w:tcPr>
            <w:tcW w:w="1440" w:type="dxa"/>
          </w:tcPr>
          <w:p w14:paraId="0582D25E"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100</w:t>
            </w:r>
          </w:p>
        </w:tc>
      </w:tr>
    </w:tbl>
    <w:p w14:paraId="42B148DB" w14:textId="77777777" w:rsidR="007F61BA" w:rsidRDefault="007F61BA" w:rsidP="0058521A">
      <w:pPr>
        <w:rPr>
          <w:rFonts w:ascii="Times New Roman" w:eastAsia="Times New Roman" w:hAnsi="Times New Roman" w:cs="Times New Roman"/>
        </w:rPr>
      </w:pPr>
    </w:p>
    <w:p w14:paraId="2644C9A9"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ON GRADES</w:t>
      </w:r>
    </w:p>
    <w:p w14:paraId="37F9128A"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6949102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this course, I want you to stay focused on the formulation of critical ideas and pushing your thinking around children and schooling. To do well in this course, you need to:</w:t>
      </w:r>
    </w:p>
    <w:p w14:paraId="32FE523C"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and turn in </w:t>
      </w:r>
      <w:proofErr w:type="gramStart"/>
      <w:r>
        <w:rPr>
          <w:rFonts w:ascii="Times New Roman" w:eastAsia="Times New Roman" w:hAnsi="Times New Roman" w:cs="Times New Roman"/>
          <w:color w:val="000000"/>
        </w:rPr>
        <w:t>assignments;</w:t>
      </w:r>
      <w:proofErr w:type="gramEnd"/>
    </w:p>
    <w:p w14:paraId="61A59100"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Unlearn any previously held ideas that learning is solely lecture-oriented or teacher-directed.</w:t>
      </w:r>
      <w:r>
        <w:rPr>
          <w:rFonts w:ascii="Times New Roman" w:eastAsia="Times New Roman" w:hAnsi="Times New Roman" w:cs="Times New Roman"/>
          <w:i/>
          <w:color w:val="000000"/>
        </w:rPr>
        <w:t xml:space="preserve"> I am asking you to think about learning as happening within our experiences in the </w:t>
      </w:r>
      <w:proofErr w:type="gramStart"/>
      <w:r>
        <w:rPr>
          <w:rFonts w:ascii="Times New Roman" w:eastAsia="Times New Roman" w:hAnsi="Times New Roman" w:cs="Times New Roman"/>
          <w:i/>
          <w:color w:val="000000"/>
        </w:rPr>
        <w:t>world;</w:t>
      </w:r>
      <w:proofErr w:type="gramEnd"/>
      <w:r>
        <w:rPr>
          <w:rFonts w:ascii="Times New Roman" w:eastAsia="Times New Roman" w:hAnsi="Times New Roman" w:cs="Times New Roman"/>
          <w:i/>
          <w:color w:val="000000"/>
        </w:rPr>
        <w:t xml:space="preserve"> </w:t>
      </w:r>
    </w:p>
    <w:p w14:paraId="27B89899"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Rethink your role of being a teacher as being a facilitator of environments and as learning </w:t>
      </w:r>
      <w:r>
        <w:rPr>
          <w:rFonts w:ascii="Times New Roman" w:eastAsia="Times New Roman" w:hAnsi="Times New Roman" w:cs="Times New Roman"/>
          <w:i/>
          <w:color w:val="000000"/>
        </w:rPr>
        <w:t>alongside</w:t>
      </w:r>
      <w:r>
        <w:rPr>
          <w:rFonts w:ascii="Times New Roman" w:eastAsia="Times New Roman" w:hAnsi="Times New Roman" w:cs="Times New Roman"/>
          <w:color w:val="000000"/>
        </w:rPr>
        <w:t xml:space="preserve"> children.</w:t>
      </w:r>
    </w:p>
    <w:p w14:paraId="6FC2F920"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of this is to say a few things: </w:t>
      </w:r>
    </w:p>
    <w:p w14:paraId="25DC2EC6"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your responsibility to keep track of your grades. Grades on Canvas may be inaccurate so to figure out your grade, total up your points and divide it by the total possible number of points. </w:t>
      </w:r>
    </w:p>
    <w:p w14:paraId="0AFB1602"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want to dispute your grade on an assignment, wait 24 hours and then send me an email with a rationale as to why you believe your grade should be higher.</w:t>
      </w:r>
    </w:p>
    <w:p w14:paraId="5D88076B" w14:textId="77777777" w:rsidR="007F61BA" w:rsidRDefault="00000000">
      <w:pPr>
        <w:numPr>
          <w:ilvl w:val="0"/>
          <w:numId w:val="1"/>
        </w:numPr>
        <w:spacing w:after="280"/>
        <w:rPr>
          <w:rFonts w:ascii="Times New Roman" w:eastAsia="Times New Roman" w:hAnsi="Times New Roman" w:cs="Times New Roman"/>
        </w:rPr>
      </w:pPr>
      <w:r>
        <w:rPr>
          <w:rFonts w:ascii="Times New Roman" w:eastAsia="Times New Roman" w:hAnsi="Times New Roman" w:cs="Times New Roman"/>
        </w:rPr>
        <w:t xml:space="preserve">If you have severe anxiety about grades, let me know early on. I have </w:t>
      </w:r>
      <w:proofErr w:type="gramStart"/>
      <w:r>
        <w:rPr>
          <w:rFonts w:ascii="Times New Roman" w:eastAsia="Times New Roman" w:hAnsi="Times New Roman" w:cs="Times New Roman"/>
        </w:rPr>
        <w:t>made arrangements</w:t>
      </w:r>
      <w:proofErr w:type="gramEnd"/>
      <w:r>
        <w:rPr>
          <w:rFonts w:ascii="Times New Roman" w:eastAsia="Times New Roman" w:hAnsi="Times New Roman" w:cs="Times New Roman"/>
        </w:rPr>
        <w:t xml:space="preserve"> with students to not give grades until the end, at which point it is a discussion between us. I’m happy to do the same with you.</w:t>
      </w:r>
    </w:p>
    <w:p w14:paraId="469172A8" w14:textId="77777777" w:rsidR="007F61BA" w:rsidRDefault="00000000">
      <w:pPr>
        <w:rPr>
          <w:rFonts w:ascii="Times New Roman" w:eastAsia="Times New Roman" w:hAnsi="Times New Roman" w:cs="Times New Roman"/>
          <w:i/>
        </w:rPr>
      </w:pPr>
      <w:r>
        <w:rPr>
          <w:rFonts w:ascii="Times New Roman" w:eastAsia="Times New Roman" w:hAnsi="Times New Roman" w:cs="Times New Roman"/>
          <w:b/>
        </w:rPr>
        <w:t>Note on late assignments:</w:t>
      </w:r>
      <w:r>
        <w:rPr>
          <w:rFonts w:ascii="Times New Roman" w:eastAsia="Times New Roman" w:hAnsi="Times New Roman" w:cs="Times New Roman"/>
        </w:rPr>
        <w:t xml:space="preserve"> </w:t>
      </w:r>
      <w:r>
        <w:rPr>
          <w:rFonts w:ascii="Times New Roman" w:eastAsia="Times New Roman" w:hAnsi="Times New Roman" w:cs="Times New Roman"/>
          <w:i/>
        </w:rPr>
        <w:t>If you turn assignments in late, I reserve the right to only provide a grade and zero to few comments. Late assignments may be subject to grade reduction.</w:t>
      </w:r>
    </w:p>
    <w:p w14:paraId="54E86841" w14:textId="77777777" w:rsidR="007F61BA" w:rsidRDefault="007F61BA">
      <w:pPr>
        <w:rPr>
          <w:rFonts w:ascii="Times New Roman" w:eastAsia="Times New Roman" w:hAnsi="Times New Roman" w:cs="Times New Roman"/>
          <w:i/>
        </w:rPr>
      </w:pPr>
    </w:p>
    <w:p w14:paraId="72F45B8E" w14:textId="77777777" w:rsidR="007F61BA" w:rsidRDefault="00000000">
      <w:pPr>
        <w:rPr>
          <w:rFonts w:ascii="Times New Roman" w:eastAsia="Times New Roman" w:hAnsi="Times New Roman" w:cs="Times New Roman"/>
        </w:rPr>
      </w:pPr>
      <w:r>
        <w:rPr>
          <w:rFonts w:ascii="Times New Roman" w:eastAsia="Times New Roman" w:hAnsi="Times New Roman" w:cs="Times New Roman"/>
          <w:b/>
        </w:rPr>
        <w:t xml:space="preserve">Looking at assignments ahead of time and redoing assignments: </w:t>
      </w:r>
      <w:r>
        <w:rPr>
          <w:rFonts w:ascii="Times New Roman" w:eastAsia="Times New Roman" w:hAnsi="Times New Roman" w:cs="Times New Roman"/>
        </w:rPr>
        <w:t xml:space="preserve">With a large class, I cannot look at your work ahead of time to ensure you are “on track” or allow assignments to be redone for a higher grade. I will provide you with examples for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assignments so be sure to use them as guides for your own. If you use them and the rubric and edit your work for clarity, you should be okay.  </w:t>
      </w:r>
    </w:p>
    <w:p w14:paraId="23693D8A" w14:textId="77777777" w:rsidR="007F61BA" w:rsidRDefault="007F61BA">
      <w:pPr>
        <w:rPr>
          <w:rFonts w:ascii="Times New Roman" w:eastAsia="Times New Roman" w:hAnsi="Times New Roman" w:cs="Times New Roman"/>
        </w:rPr>
      </w:pPr>
    </w:p>
    <w:p w14:paraId="1405175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426E33B5"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79926FF7"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474A1C8F"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22BCC146"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053E4582"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225E4AD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CALENDAR</w:t>
      </w:r>
    </w:p>
    <w:p w14:paraId="1669DDD8"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w:t>
      </w:r>
      <w:r>
        <w:rPr>
          <w:rFonts w:ascii="Times New Roman" w:eastAsia="Times New Roman" w:hAnsi="Times New Roman" w:cs="Times New Roman"/>
          <w:i/>
          <w:color w:val="000000"/>
        </w:rPr>
        <w:t>The readings and assignments on this calendar are subject to revision.</w:t>
      </w:r>
    </w:p>
    <w:p w14:paraId="767062B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p>
    <w:tbl>
      <w:tblPr>
        <w:tblW w:w="9535" w:type="dxa"/>
        <w:tblLayout w:type="fixed"/>
        <w:tblCellMar>
          <w:top w:w="15" w:type="dxa"/>
          <w:left w:w="15" w:type="dxa"/>
          <w:bottom w:w="15" w:type="dxa"/>
          <w:right w:w="15" w:type="dxa"/>
        </w:tblCellMar>
        <w:tblLook w:val="04A0" w:firstRow="1" w:lastRow="0" w:firstColumn="1" w:lastColumn="0" w:noHBand="0" w:noVBand="1"/>
      </w:tblPr>
      <w:tblGrid>
        <w:gridCol w:w="1165"/>
        <w:gridCol w:w="3060"/>
        <w:gridCol w:w="3913"/>
        <w:gridCol w:w="1397"/>
      </w:tblGrid>
      <w:tr w:rsidR="008605EA" w14:paraId="400AF925" w14:textId="77777777" w:rsidTr="008605EA">
        <w:tc>
          <w:tcPr>
            <w:tcW w:w="1165" w:type="dxa"/>
            <w:tcBorders>
              <w:top w:val="single" w:sz="4" w:space="0" w:color="A5A5A5"/>
              <w:left w:val="single" w:sz="4" w:space="0" w:color="A5A5A5"/>
              <w:bottom w:val="single" w:sz="4" w:space="0" w:color="000000"/>
              <w:right w:val="single" w:sz="4" w:space="0" w:color="000000"/>
            </w:tcBorders>
            <w:hideMark/>
          </w:tcPr>
          <w:p w14:paraId="5DFB2814" w14:textId="77777777" w:rsidR="008605EA" w:rsidRDefault="008605EA">
            <w:pPr>
              <w:pStyle w:val="NormalWeb"/>
              <w:spacing w:before="0" w:beforeAutospacing="0" w:after="0" w:afterAutospacing="0"/>
              <w:jc w:val="center"/>
            </w:pPr>
            <w:r>
              <w:rPr>
                <w:rFonts w:ascii="Avenir" w:hAnsi="Avenir"/>
                <w:b/>
                <w:bCs/>
                <w:color w:val="000000"/>
                <w:sz w:val="22"/>
                <w:szCs w:val="22"/>
              </w:rPr>
              <w:t>Date</w:t>
            </w:r>
          </w:p>
        </w:tc>
        <w:tc>
          <w:tcPr>
            <w:tcW w:w="3060" w:type="dxa"/>
            <w:tcBorders>
              <w:top w:val="single" w:sz="4" w:space="0" w:color="A5A5A5"/>
              <w:left w:val="single" w:sz="4" w:space="0" w:color="000000"/>
              <w:bottom w:val="single" w:sz="4" w:space="0" w:color="000000"/>
              <w:right w:val="single" w:sz="4" w:space="0" w:color="000000"/>
            </w:tcBorders>
            <w:hideMark/>
          </w:tcPr>
          <w:p w14:paraId="073D6707" w14:textId="77777777" w:rsidR="008605EA" w:rsidRDefault="008605EA">
            <w:pPr>
              <w:pStyle w:val="NormalWeb"/>
              <w:spacing w:before="0" w:beforeAutospacing="0" w:after="0" w:afterAutospacing="0"/>
              <w:jc w:val="center"/>
            </w:pPr>
            <w:r>
              <w:rPr>
                <w:rFonts w:ascii="Avenir" w:hAnsi="Avenir"/>
                <w:b/>
                <w:bCs/>
                <w:color w:val="000000"/>
                <w:sz w:val="22"/>
                <w:szCs w:val="22"/>
              </w:rPr>
              <w:t>Inquiry Question</w:t>
            </w:r>
          </w:p>
        </w:tc>
        <w:tc>
          <w:tcPr>
            <w:tcW w:w="3913" w:type="dxa"/>
            <w:tcBorders>
              <w:top w:val="single" w:sz="4" w:space="0" w:color="A5A5A5"/>
              <w:left w:val="single" w:sz="4" w:space="0" w:color="000000"/>
              <w:bottom w:val="single" w:sz="4" w:space="0" w:color="000000"/>
              <w:right w:val="single" w:sz="4" w:space="0" w:color="000000"/>
            </w:tcBorders>
            <w:hideMark/>
          </w:tcPr>
          <w:p w14:paraId="59A63043" w14:textId="77777777" w:rsidR="008605EA" w:rsidRDefault="008605EA">
            <w:pPr>
              <w:pStyle w:val="NormalWeb"/>
              <w:spacing w:before="0" w:beforeAutospacing="0" w:after="0" w:afterAutospacing="0"/>
              <w:jc w:val="center"/>
            </w:pPr>
            <w:r>
              <w:rPr>
                <w:rFonts w:ascii="Avenir" w:hAnsi="Avenir"/>
                <w:b/>
                <w:bCs/>
                <w:color w:val="000000"/>
                <w:sz w:val="22"/>
                <w:szCs w:val="22"/>
              </w:rPr>
              <w:t>Readings</w:t>
            </w:r>
          </w:p>
        </w:tc>
        <w:tc>
          <w:tcPr>
            <w:tcW w:w="1397" w:type="dxa"/>
            <w:tcBorders>
              <w:top w:val="single" w:sz="4" w:space="0" w:color="A5A5A5"/>
              <w:left w:val="single" w:sz="4" w:space="0" w:color="000000"/>
              <w:bottom w:val="single" w:sz="4" w:space="0" w:color="000000"/>
              <w:right w:val="single" w:sz="4" w:space="0" w:color="A5A5A5"/>
            </w:tcBorders>
            <w:hideMark/>
          </w:tcPr>
          <w:p w14:paraId="5796676F" w14:textId="77777777" w:rsidR="008605EA" w:rsidRDefault="008605EA">
            <w:pPr>
              <w:pStyle w:val="NormalWeb"/>
              <w:spacing w:before="0" w:beforeAutospacing="0" w:after="0" w:afterAutospacing="0"/>
              <w:jc w:val="center"/>
            </w:pPr>
            <w:r>
              <w:rPr>
                <w:rFonts w:ascii="Avenir" w:hAnsi="Avenir"/>
                <w:b/>
                <w:bCs/>
                <w:color w:val="000000"/>
                <w:sz w:val="22"/>
                <w:szCs w:val="22"/>
              </w:rPr>
              <w:t>Assignment</w:t>
            </w:r>
          </w:p>
        </w:tc>
      </w:tr>
      <w:tr w:rsidR="008605EA" w14:paraId="6D46E468" w14:textId="77777777" w:rsidTr="008605EA">
        <w:trPr>
          <w:trHeight w:val="250"/>
        </w:trPr>
        <w:tc>
          <w:tcPr>
            <w:tcW w:w="9535" w:type="dxa"/>
            <w:gridSpan w:val="4"/>
            <w:tcBorders>
              <w:top w:val="single" w:sz="4" w:space="0" w:color="000000"/>
              <w:left w:val="single" w:sz="4" w:space="0" w:color="A5A5A5"/>
              <w:bottom w:val="single" w:sz="4" w:space="0" w:color="000000"/>
              <w:right w:val="single" w:sz="4" w:space="0" w:color="A5A5A5"/>
            </w:tcBorders>
            <w:hideMark/>
          </w:tcPr>
          <w:p w14:paraId="0004E8E5" w14:textId="77777777" w:rsidR="008605EA" w:rsidRDefault="008605EA"/>
          <w:p w14:paraId="5767549C" w14:textId="77777777" w:rsidR="008605EA" w:rsidRDefault="008605EA">
            <w:pPr>
              <w:pStyle w:val="NormalWeb"/>
              <w:spacing w:before="0" w:beforeAutospacing="0" w:after="0" w:afterAutospacing="0"/>
              <w:jc w:val="center"/>
            </w:pPr>
            <w:r>
              <w:rPr>
                <w:rFonts w:ascii="Avenir" w:hAnsi="Avenir"/>
                <w:b/>
                <w:bCs/>
                <w:color w:val="000000"/>
                <w:sz w:val="22"/>
                <w:szCs w:val="22"/>
              </w:rPr>
              <w:t>PART I: DECONSTRUCTING &amp; and RECONSTRUCTING OUR IMAGE OF CHILDREN</w:t>
            </w:r>
          </w:p>
          <w:p w14:paraId="3225C016" w14:textId="77777777" w:rsidR="008605EA" w:rsidRDefault="008605EA"/>
        </w:tc>
      </w:tr>
      <w:tr w:rsidR="008605EA" w14:paraId="56C8F269" w14:textId="77777777" w:rsidTr="008605EA">
        <w:trPr>
          <w:trHeight w:val="608"/>
        </w:trPr>
        <w:tc>
          <w:tcPr>
            <w:tcW w:w="1165" w:type="dxa"/>
            <w:tcBorders>
              <w:top w:val="single" w:sz="4" w:space="0" w:color="000000"/>
              <w:left w:val="single" w:sz="4" w:space="0" w:color="A5A5A5"/>
              <w:bottom w:val="single" w:sz="4" w:space="0" w:color="000000"/>
              <w:right w:val="single" w:sz="4" w:space="0" w:color="000000"/>
            </w:tcBorders>
            <w:hideMark/>
          </w:tcPr>
          <w:p w14:paraId="53B55082" w14:textId="77777777" w:rsidR="008605EA" w:rsidRDefault="008605EA">
            <w:pPr>
              <w:pStyle w:val="NormalWeb"/>
              <w:spacing w:before="0" w:beforeAutospacing="0" w:after="0" w:afterAutospacing="0"/>
              <w:jc w:val="center"/>
            </w:pPr>
            <w:r>
              <w:rPr>
                <w:rFonts w:ascii="Avenir" w:hAnsi="Avenir"/>
                <w:color w:val="000000"/>
                <w:sz w:val="22"/>
                <w:szCs w:val="22"/>
              </w:rPr>
              <w:t>Week 1</w:t>
            </w:r>
          </w:p>
          <w:p w14:paraId="6DDE6643" w14:textId="439B918F"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08060CC8" w14:textId="77777777" w:rsidR="008605EA" w:rsidRDefault="008605EA">
            <w:pPr>
              <w:pStyle w:val="NormalWeb"/>
              <w:spacing w:before="0" w:beforeAutospacing="0" w:after="0" w:afterAutospacing="0"/>
            </w:pPr>
            <w:r>
              <w:rPr>
                <w:rFonts w:ascii="Avenir" w:hAnsi="Avenir"/>
                <w:color w:val="000000"/>
                <w:sz w:val="22"/>
                <w:szCs w:val="22"/>
              </w:rPr>
              <w:t>Orienting towards children: What’s so great about young children?  </w:t>
            </w:r>
          </w:p>
        </w:tc>
        <w:tc>
          <w:tcPr>
            <w:tcW w:w="3913" w:type="dxa"/>
            <w:tcBorders>
              <w:top w:val="single" w:sz="4" w:space="0" w:color="000000"/>
              <w:left w:val="single" w:sz="4" w:space="0" w:color="000000"/>
              <w:bottom w:val="single" w:sz="4" w:space="0" w:color="000000"/>
              <w:right w:val="single" w:sz="4" w:space="0" w:color="000000"/>
            </w:tcBorders>
            <w:hideMark/>
          </w:tcPr>
          <w:p w14:paraId="6B25129F" w14:textId="77777777" w:rsidR="008605EA" w:rsidRDefault="008605EA">
            <w:pPr>
              <w:pStyle w:val="NormalWeb"/>
              <w:spacing w:before="0" w:beforeAutospacing="0" w:after="0" w:afterAutospacing="0"/>
            </w:pPr>
            <w:r>
              <w:rPr>
                <w:rFonts w:ascii="Avenir" w:hAnsi="Avenir"/>
                <w:color w:val="000000"/>
                <w:sz w:val="22"/>
                <w:szCs w:val="22"/>
              </w:rPr>
              <w:t>As we believe, what we teach</w:t>
            </w:r>
          </w:p>
        </w:tc>
        <w:tc>
          <w:tcPr>
            <w:tcW w:w="1397" w:type="dxa"/>
            <w:tcBorders>
              <w:top w:val="single" w:sz="4" w:space="0" w:color="000000"/>
              <w:left w:val="single" w:sz="4" w:space="0" w:color="000000"/>
              <w:bottom w:val="single" w:sz="4" w:space="0" w:color="000000"/>
              <w:right w:val="single" w:sz="4" w:space="0" w:color="A5A5A5"/>
            </w:tcBorders>
            <w:hideMark/>
          </w:tcPr>
          <w:p w14:paraId="08483FEC" w14:textId="77777777" w:rsidR="008605EA" w:rsidRDefault="008605EA"/>
        </w:tc>
      </w:tr>
      <w:tr w:rsidR="008605EA" w14:paraId="39F1810D"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76089064" w14:textId="77777777" w:rsidR="008605EA" w:rsidRDefault="008605EA">
            <w:pPr>
              <w:pStyle w:val="NormalWeb"/>
              <w:spacing w:before="0" w:beforeAutospacing="0" w:after="0" w:afterAutospacing="0"/>
              <w:jc w:val="center"/>
            </w:pPr>
            <w:r>
              <w:rPr>
                <w:rFonts w:ascii="Avenir" w:hAnsi="Avenir"/>
                <w:color w:val="000000"/>
                <w:sz w:val="22"/>
                <w:szCs w:val="22"/>
              </w:rPr>
              <w:t>Week 2</w:t>
            </w:r>
          </w:p>
          <w:p w14:paraId="41983BE6" w14:textId="422BFE9B"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083EABDE" w14:textId="77777777" w:rsidR="008605EA" w:rsidRDefault="008605EA">
            <w:pPr>
              <w:pStyle w:val="NormalWeb"/>
              <w:spacing w:before="0" w:beforeAutospacing="0" w:after="0" w:afterAutospacing="0"/>
            </w:pPr>
            <w:r>
              <w:rPr>
                <w:rFonts w:ascii="Avenir" w:hAnsi="Avenir"/>
                <w:color w:val="000000"/>
                <w:sz w:val="22"/>
                <w:szCs w:val="22"/>
              </w:rPr>
              <w:t xml:space="preserve">What is your conception of a </w:t>
            </w:r>
            <w:proofErr w:type="gramStart"/>
            <w:r>
              <w:rPr>
                <w:rFonts w:ascii="Avenir" w:hAnsi="Avenir"/>
                <w:color w:val="000000"/>
                <w:sz w:val="22"/>
                <w:szCs w:val="22"/>
              </w:rPr>
              <w:t>child?:</w:t>
            </w:r>
            <w:proofErr w:type="gramEnd"/>
            <w:r>
              <w:rPr>
                <w:rFonts w:ascii="Avenir" w:hAnsi="Avenir"/>
                <w:color w:val="000000"/>
                <w:sz w:val="22"/>
                <w:szCs w:val="22"/>
              </w:rPr>
              <w:t xml:space="preserve"> Recognizing the child as constructed by adults</w:t>
            </w:r>
          </w:p>
        </w:tc>
        <w:tc>
          <w:tcPr>
            <w:tcW w:w="3913" w:type="dxa"/>
            <w:tcBorders>
              <w:top w:val="single" w:sz="4" w:space="0" w:color="000000"/>
              <w:left w:val="single" w:sz="4" w:space="0" w:color="000000"/>
              <w:bottom w:val="single" w:sz="4" w:space="0" w:color="000000"/>
              <w:right w:val="single" w:sz="4" w:space="0" w:color="000000"/>
            </w:tcBorders>
            <w:hideMark/>
          </w:tcPr>
          <w:p w14:paraId="675417CC" w14:textId="77777777" w:rsidR="008605EA" w:rsidRDefault="008605EA">
            <w:pPr>
              <w:pStyle w:val="NormalWeb"/>
              <w:spacing w:before="0" w:beforeAutospacing="0" w:after="0" w:afterAutospacing="0"/>
            </w:pPr>
            <w:r>
              <w:rPr>
                <w:rFonts w:ascii="Avenir" w:hAnsi="Avenir"/>
                <w:color w:val="000000"/>
                <w:sz w:val="22"/>
                <w:szCs w:val="22"/>
              </w:rPr>
              <w:t>Malaguzzi (1994)</w:t>
            </w:r>
          </w:p>
          <w:p w14:paraId="2021D723" w14:textId="77777777" w:rsidR="008605EA" w:rsidRDefault="008605EA">
            <w:pPr>
              <w:pStyle w:val="NormalWeb"/>
              <w:spacing w:before="0" w:beforeAutospacing="0" w:after="0" w:afterAutospacing="0"/>
            </w:pPr>
            <w:proofErr w:type="spellStart"/>
            <w:r>
              <w:rPr>
                <w:rFonts w:ascii="Avenir" w:hAnsi="Avenir"/>
                <w:color w:val="000000"/>
                <w:sz w:val="22"/>
                <w:szCs w:val="22"/>
              </w:rPr>
              <w:t>Wurm</w:t>
            </w:r>
            <w:proofErr w:type="spellEnd"/>
            <w:r>
              <w:rPr>
                <w:rFonts w:ascii="Avenir" w:hAnsi="Avenir"/>
                <w:color w:val="000000"/>
                <w:sz w:val="22"/>
                <w:szCs w:val="22"/>
              </w:rPr>
              <w:t xml:space="preserve"> (2005)</w:t>
            </w:r>
          </w:p>
        </w:tc>
        <w:tc>
          <w:tcPr>
            <w:tcW w:w="1397" w:type="dxa"/>
            <w:tcBorders>
              <w:top w:val="single" w:sz="4" w:space="0" w:color="000000"/>
              <w:left w:val="single" w:sz="4" w:space="0" w:color="000000"/>
              <w:bottom w:val="single" w:sz="4" w:space="0" w:color="000000"/>
              <w:right w:val="single" w:sz="4" w:space="0" w:color="A5A5A5"/>
            </w:tcBorders>
            <w:hideMark/>
          </w:tcPr>
          <w:p w14:paraId="4D470E04" w14:textId="77777777" w:rsidR="008605EA" w:rsidRDefault="008605EA"/>
        </w:tc>
      </w:tr>
      <w:tr w:rsidR="008605EA" w14:paraId="6B8DFDFA"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00F0A226" w14:textId="77777777" w:rsidR="008605EA" w:rsidRDefault="008605EA">
            <w:pPr>
              <w:pStyle w:val="NormalWeb"/>
              <w:spacing w:before="0" w:beforeAutospacing="0" w:after="0" w:afterAutospacing="0"/>
              <w:jc w:val="center"/>
            </w:pPr>
            <w:r>
              <w:rPr>
                <w:rFonts w:ascii="Avenir" w:hAnsi="Avenir"/>
                <w:color w:val="000000"/>
                <w:sz w:val="22"/>
                <w:szCs w:val="22"/>
              </w:rPr>
              <w:t>Week 3</w:t>
            </w:r>
          </w:p>
          <w:p w14:paraId="2A8937CA" w14:textId="2FDB884A"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6D2E0BC2" w14:textId="77777777" w:rsidR="008605EA" w:rsidRDefault="008605EA">
            <w:pPr>
              <w:pStyle w:val="NormalWeb"/>
              <w:spacing w:before="0" w:beforeAutospacing="0" w:after="0" w:afterAutospacing="0"/>
            </w:pPr>
            <w:r>
              <w:rPr>
                <w:rFonts w:ascii="Avenir" w:hAnsi="Avenir"/>
                <w:color w:val="000000"/>
                <w:sz w:val="22"/>
                <w:szCs w:val="22"/>
              </w:rPr>
              <w:t>Play as fundamental to children’s rights: What is the role of play in the lives and learning of children?</w:t>
            </w:r>
          </w:p>
        </w:tc>
        <w:tc>
          <w:tcPr>
            <w:tcW w:w="3913" w:type="dxa"/>
            <w:tcBorders>
              <w:top w:val="single" w:sz="4" w:space="0" w:color="000000"/>
              <w:left w:val="single" w:sz="4" w:space="0" w:color="000000"/>
              <w:bottom w:val="single" w:sz="4" w:space="0" w:color="000000"/>
              <w:right w:val="single" w:sz="4" w:space="0" w:color="000000"/>
            </w:tcBorders>
            <w:hideMark/>
          </w:tcPr>
          <w:p w14:paraId="1A8612D8" w14:textId="77777777" w:rsidR="008605EA" w:rsidRDefault="008605EA">
            <w:pPr>
              <w:pStyle w:val="NormalWeb"/>
              <w:spacing w:before="0" w:beforeAutospacing="0" w:after="0" w:afterAutospacing="0"/>
            </w:pPr>
            <w:r>
              <w:rPr>
                <w:rFonts w:ascii="Avenir" w:hAnsi="Avenir"/>
                <w:color w:val="000000"/>
                <w:sz w:val="22"/>
                <w:szCs w:val="22"/>
              </w:rPr>
              <w:t>Jones (2003)</w:t>
            </w:r>
          </w:p>
          <w:p w14:paraId="248D9FFE" w14:textId="77777777" w:rsidR="008605EA" w:rsidRDefault="008605EA">
            <w:pPr>
              <w:pStyle w:val="NormalWeb"/>
              <w:spacing w:before="0" w:beforeAutospacing="0" w:after="0" w:afterAutospacing="0"/>
            </w:pPr>
            <w:r>
              <w:rPr>
                <w:rFonts w:ascii="Avenir" w:hAnsi="Avenir"/>
                <w:color w:val="000000"/>
                <w:sz w:val="22"/>
                <w:szCs w:val="22"/>
              </w:rPr>
              <w:t>Gray (2014)</w:t>
            </w:r>
          </w:p>
        </w:tc>
        <w:tc>
          <w:tcPr>
            <w:tcW w:w="1397" w:type="dxa"/>
            <w:tcBorders>
              <w:top w:val="single" w:sz="4" w:space="0" w:color="000000"/>
              <w:left w:val="single" w:sz="4" w:space="0" w:color="000000"/>
              <w:bottom w:val="single" w:sz="4" w:space="0" w:color="000000"/>
              <w:right w:val="single" w:sz="4" w:space="0" w:color="A5A5A5"/>
            </w:tcBorders>
            <w:hideMark/>
          </w:tcPr>
          <w:p w14:paraId="683F9D9A" w14:textId="7997D260" w:rsidR="008605EA" w:rsidRDefault="00E57573">
            <w:r>
              <w:rPr>
                <w:rFonts w:ascii="Avenir" w:hAnsi="Avenir"/>
                <w:color w:val="000000"/>
                <w:sz w:val="22"/>
                <w:szCs w:val="22"/>
              </w:rPr>
              <w:t>#1 assignment due </w:t>
            </w:r>
          </w:p>
        </w:tc>
      </w:tr>
      <w:tr w:rsidR="008605EA" w14:paraId="4E893179"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41554247" w14:textId="77777777" w:rsidR="008605EA" w:rsidRDefault="008605EA">
            <w:pPr>
              <w:pStyle w:val="NormalWeb"/>
              <w:spacing w:before="0" w:beforeAutospacing="0" w:after="0" w:afterAutospacing="0"/>
              <w:jc w:val="center"/>
            </w:pPr>
            <w:r>
              <w:rPr>
                <w:rFonts w:ascii="Avenir" w:hAnsi="Avenir"/>
                <w:color w:val="000000"/>
                <w:sz w:val="22"/>
                <w:szCs w:val="22"/>
              </w:rPr>
              <w:t>Week 4</w:t>
            </w:r>
          </w:p>
          <w:p w14:paraId="7EDC6B57" w14:textId="14084C96"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690EE8BB" w14:textId="77777777" w:rsidR="008605EA" w:rsidRDefault="008605EA">
            <w:pPr>
              <w:pStyle w:val="NormalWeb"/>
              <w:spacing w:before="0" w:beforeAutospacing="0" w:after="0" w:afterAutospacing="0"/>
            </w:pPr>
            <w:r>
              <w:rPr>
                <w:rFonts w:ascii="Avenir" w:hAnsi="Avenir"/>
                <w:color w:val="000000"/>
                <w:sz w:val="22"/>
                <w:szCs w:val="22"/>
              </w:rPr>
              <w:t>Inquiry as fundamental to children’s rights: What children gain by learning through inquiry</w:t>
            </w:r>
          </w:p>
        </w:tc>
        <w:tc>
          <w:tcPr>
            <w:tcW w:w="3913" w:type="dxa"/>
            <w:tcBorders>
              <w:top w:val="single" w:sz="4" w:space="0" w:color="000000"/>
              <w:left w:val="single" w:sz="4" w:space="0" w:color="000000"/>
              <w:bottom w:val="single" w:sz="4" w:space="0" w:color="000000"/>
              <w:right w:val="single" w:sz="4" w:space="0" w:color="000000"/>
            </w:tcBorders>
            <w:hideMark/>
          </w:tcPr>
          <w:p w14:paraId="7C033F26" w14:textId="77777777" w:rsidR="008605EA" w:rsidRDefault="008605EA">
            <w:pPr>
              <w:pStyle w:val="NormalWeb"/>
              <w:spacing w:before="0" w:beforeAutospacing="0" w:after="0" w:afterAutospacing="0"/>
            </w:pPr>
            <w:r>
              <w:rPr>
                <w:rFonts w:ascii="Avenir" w:hAnsi="Avenir"/>
                <w:color w:val="000000"/>
                <w:sz w:val="22"/>
                <w:szCs w:val="22"/>
              </w:rPr>
              <w:t>Bentley (2012)</w:t>
            </w:r>
          </w:p>
          <w:p w14:paraId="239A8041" w14:textId="77777777" w:rsidR="008605EA" w:rsidRDefault="008605EA">
            <w:pPr>
              <w:pStyle w:val="NormalWeb"/>
              <w:spacing w:before="0" w:beforeAutospacing="0" w:after="0" w:afterAutospacing="0"/>
            </w:pPr>
            <w:proofErr w:type="spellStart"/>
            <w:r>
              <w:rPr>
                <w:rFonts w:ascii="Avenir" w:hAnsi="Avenir"/>
                <w:color w:val="000000"/>
                <w:sz w:val="22"/>
                <w:szCs w:val="22"/>
              </w:rPr>
              <w:t>Dyasi</w:t>
            </w:r>
            <w:proofErr w:type="spellEnd"/>
            <w:r>
              <w:rPr>
                <w:rFonts w:ascii="Avenir" w:hAnsi="Avenir"/>
                <w:color w:val="000000"/>
                <w:sz w:val="22"/>
                <w:szCs w:val="22"/>
              </w:rPr>
              <w:t xml:space="preserve"> (2007)</w:t>
            </w:r>
          </w:p>
        </w:tc>
        <w:tc>
          <w:tcPr>
            <w:tcW w:w="1397" w:type="dxa"/>
            <w:tcBorders>
              <w:top w:val="single" w:sz="4" w:space="0" w:color="000000"/>
              <w:left w:val="single" w:sz="4" w:space="0" w:color="000000"/>
              <w:bottom w:val="single" w:sz="4" w:space="0" w:color="000000"/>
              <w:right w:val="single" w:sz="4" w:space="0" w:color="A5A5A5"/>
            </w:tcBorders>
            <w:hideMark/>
          </w:tcPr>
          <w:p w14:paraId="7937035E" w14:textId="77777777" w:rsidR="008605EA" w:rsidRDefault="008605EA">
            <w:pPr>
              <w:spacing w:after="240"/>
            </w:pPr>
          </w:p>
        </w:tc>
      </w:tr>
      <w:tr w:rsidR="008605EA" w14:paraId="2AF87F3E" w14:textId="77777777" w:rsidTr="008605EA">
        <w:trPr>
          <w:trHeight w:val="250"/>
        </w:trPr>
        <w:tc>
          <w:tcPr>
            <w:tcW w:w="9535" w:type="dxa"/>
            <w:gridSpan w:val="4"/>
            <w:tcBorders>
              <w:top w:val="single" w:sz="4" w:space="0" w:color="000000"/>
              <w:left w:val="single" w:sz="4" w:space="0" w:color="A5A5A5"/>
              <w:bottom w:val="single" w:sz="4" w:space="0" w:color="000000"/>
              <w:right w:val="single" w:sz="4" w:space="0" w:color="000000"/>
            </w:tcBorders>
            <w:hideMark/>
          </w:tcPr>
          <w:p w14:paraId="003BC069" w14:textId="77777777" w:rsidR="008605EA" w:rsidRDefault="008605EA"/>
          <w:p w14:paraId="0F511A45" w14:textId="77777777" w:rsidR="008605EA" w:rsidRDefault="008605EA">
            <w:pPr>
              <w:pStyle w:val="NormalWeb"/>
              <w:spacing w:before="0" w:beforeAutospacing="0" w:after="0" w:afterAutospacing="0"/>
              <w:jc w:val="center"/>
            </w:pPr>
            <w:r>
              <w:rPr>
                <w:rFonts w:ascii="Avenir" w:hAnsi="Avenir"/>
                <w:b/>
                <w:bCs/>
                <w:color w:val="000000"/>
                <w:sz w:val="22"/>
                <w:szCs w:val="22"/>
              </w:rPr>
              <w:t>PART II: DECONSTRUCTING &amp; RECONSTRUCTING SCHOOL</w:t>
            </w:r>
          </w:p>
          <w:p w14:paraId="35697D4B" w14:textId="77777777" w:rsidR="008605EA" w:rsidRDefault="008605EA"/>
        </w:tc>
      </w:tr>
      <w:tr w:rsidR="008605EA" w14:paraId="132E4FDE"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1A364724" w14:textId="77777777" w:rsidR="008605EA" w:rsidRDefault="008605EA">
            <w:pPr>
              <w:pStyle w:val="NormalWeb"/>
              <w:spacing w:before="0" w:beforeAutospacing="0" w:after="0" w:afterAutospacing="0"/>
              <w:jc w:val="center"/>
            </w:pPr>
            <w:r>
              <w:rPr>
                <w:rFonts w:ascii="Avenir" w:hAnsi="Avenir"/>
                <w:color w:val="000000"/>
                <w:sz w:val="22"/>
                <w:szCs w:val="22"/>
              </w:rPr>
              <w:t>Week 5</w:t>
            </w:r>
          </w:p>
          <w:p w14:paraId="2F53ECD9" w14:textId="1D6ED7D5"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41B20039" w14:textId="77777777" w:rsidR="008605EA" w:rsidRDefault="008605EA">
            <w:pPr>
              <w:pStyle w:val="NormalWeb"/>
              <w:spacing w:before="0" w:beforeAutospacing="0" w:after="0" w:afterAutospacing="0"/>
            </w:pPr>
            <w:r>
              <w:rPr>
                <w:rFonts w:ascii="Avenir" w:hAnsi="Avenir"/>
                <w:color w:val="000000"/>
                <w:sz w:val="22"/>
                <w:szCs w:val="22"/>
              </w:rPr>
              <w:t xml:space="preserve">What is the aim of </w:t>
            </w:r>
            <w:proofErr w:type="gramStart"/>
            <w:r>
              <w:rPr>
                <w:rFonts w:ascii="Avenir" w:hAnsi="Avenir"/>
                <w:color w:val="000000"/>
                <w:sz w:val="22"/>
                <w:szCs w:val="22"/>
              </w:rPr>
              <w:t>schooling?:</w:t>
            </w:r>
            <w:proofErr w:type="gramEnd"/>
            <w:r>
              <w:rPr>
                <w:rFonts w:ascii="Arial" w:hAnsi="Arial" w:cs="Arial"/>
                <w:color w:val="000000"/>
                <w:sz w:val="22"/>
                <w:szCs w:val="22"/>
              </w:rPr>
              <w:t xml:space="preserve"> </w:t>
            </w:r>
            <w:r>
              <w:rPr>
                <w:rFonts w:ascii="Avenir" w:hAnsi="Avenir"/>
                <w:color w:val="000000"/>
                <w:sz w:val="22"/>
                <w:szCs w:val="22"/>
              </w:rPr>
              <w:t>Unpacking your schooling/learning experiences </w:t>
            </w:r>
          </w:p>
        </w:tc>
        <w:tc>
          <w:tcPr>
            <w:tcW w:w="3913" w:type="dxa"/>
            <w:tcBorders>
              <w:top w:val="single" w:sz="4" w:space="0" w:color="000000"/>
              <w:left w:val="single" w:sz="4" w:space="0" w:color="000000"/>
              <w:bottom w:val="single" w:sz="4" w:space="0" w:color="000000"/>
              <w:right w:val="single" w:sz="4" w:space="0" w:color="000000"/>
            </w:tcBorders>
            <w:hideMark/>
          </w:tcPr>
          <w:p w14:paraId="64BF57CE" w14:textId="77777777" w:rsidR="008605EA" w:rsidRDefault="008605EA">
            <w:pPr>
              <w:pStyle w:val="NormalWeb"/>
              <w:spacing w:before="0" w:beforeAutospacing="0" w:after="0" w:afterAutospacing="0"/>
            </w:pPr>
            <w:r>
              <w:rPr>
                <w:rFonts w:ascii="Avenir" w:hAnsi="Avenir"/>
                <w:color w:val="000000"/>
                <w:sz w:val="22"/>
                <w:szCs w:val="22"/>
              </w:rPr>
              <w:t>Kohn (2006)</w:t>
            </w:r>
          </w:p>
          <w:p w14:paraId="1B987685" w14:textId="77777777" w:rsidR="008605EA" w:rsidRDefault="008605EA">
            <w:pPr>
              <w:pStyle w:val="NormalWeb"/>
              <w:spacing w:before="0" w:beforeAutospacing="0" w:after="0" w:afterAutospacing="0"/>
            </w:pPr>
            <w:r>
              <w:rPr>
                <w:rFonts w:ascii="Avenir" w:hAnsi="Avenir"/>
                <w:color w:val="000000"/>
                <w:sz w:val="22"/>
                <w:szCs w:val="22"/>
              </w:rPr>
              <w:t>Christakis (2016)</w:t>
            </w:r>
          </w:p>
        </w:tc>
        <w:tc>
          <w:tcPr>
            <w:tcW w:w="1397" w:type="dxa"/>
            <w:tcBorders>
              <w:top w:val="single" w:sz="4" w:space="0" w:color="000000"/>
              <w:left w:val="single" w:sz="4" w:space="0" w:color="000000"/>
              <w:bottom w:val="single" w:sz="4" w:space="0" w:color="000000"/>
              <w:right w:val="single" w:sz="4" w:space="0" w:color="A5A5A5"/>
            </w:tcBorders>
            <w:hideMark/>
          </w:tcPr>
          <w:p w14:paraId="43078962" w14:textId="11DA4E65" w:rsidR="008605EA" w:rsidRDefault="00E57573">
            <w:pPr>
              <w:pStyle w:val="NormalWeb"/>
              <w:spacing w:before="0" w:beforeAutospacing="0" w:after="0" w:afterAutospacing="0"/>
            </w:pPr>
            <w:r>
              <w:rPr>
                <w:rFonts w:ascii="Avenir" w:hAnsi="Avenir"/>
                <w:color w:val="000000"/>
                <w:sz w:val="22"/>
                <w:szCs w:val="22"/>
              </w:rPr>
              <w:t>#2 assignment due </w:t>
            </w:r>
          </w:p>
        </w:tc>
      </w:tr>
      <w:tr w:rsidR="008605EA" w14:paraId="089A2E1C"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72BAB443" w14:textId="77777777" w:rsidR="008605EA" w:rsidRDefault="008605EA">
            <w:pPr>
              <w:pStyle w:val="NormalWeb"/>
              <w:spacing w:before="0" w:beforeAutospacing="0" w:after="0" w:afterAutospacing="0"/>
              <w:jc w:val="center"/>
            </w:pPr>
            <w:r>
              <w:rPr>
                <w:rFonts w:ascii="Avenir" w:hAnsi="Avenir"/>
                <w:color w:val="000000"/>
                <w:sz w:val="22"/>
                <w:szCs w:val="22"/>
              </w:rPr>
              <w:t>Week 6</w:t>
            </w:r>
          </w:p>
          <w:p w14:paraId="7FA26C84" w14:textId="405AC8D7"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1529FFAA" w14:textId="77777777" w:rsidR="008605EA" w:rsidRDefault="008605EA">
            <w:pPr>
              <w:pStyle w:val="NormalWeb"/>
              <w:spacing w:before="0" w:beforeAutospacing="0" w:after="0" w:afterAutospacing="0"/>
            </w:pPr>
            <w:r>
              <w:rPr>
                <w:rFonts w:ascii="Avenir" w:hAnsi="Avenir"/>
                <w:color w:val="000000"/>
                <w:sz w:val="22"/>
                <w:szCs w:val="22"/>
              </w:rPr>
              <w:t>Looking critically at schooling policies and practices: Why might schools need to be deconstructed and reconstructed?</w:t>
            </w:r>
          </w:p>
        </w:tc>
        <w:tc>
          <w:tcPr>
            <w:tcW w:w="3913" w:type="dxa"/>
            <w:tcBorders>
              <w:top w:val="single" w:sz="4" w:space="0" w:color="000000"/>
              <w:left w:val="single" w:sz="4" w:space="0" w:color="000000"/>
              <w:bottom w:val="single" w:sz="4" w:space="0" w:color="000000"/>
              <w:right w:val="single" w:sz="4" w:space="0" w:color="000000"/>
            </w:tcBorders>
            <w:hideMark/>
          </w:tcPr>
          <w:p w14:paraId="0741CC0B" w14:textId="77777777" w:rsidR="008605EA" w:rsidRDefault="008605EA">
            <w:pPr>
              <w:pStyle w:val="NormalWeb"/>
              <w:spacing w:before="0" w:beforeAutospacing="0" w:after="0" w:afterAutospacing="0"/>
            </w:pPr>
            <w:r>
              <w:rPr>
                <w:rFonts w:ascii="Avenir" w:hAnsi="Avenir"/>
                <w:color w:val="000000"/>
                <w:sz w:val="22"/>
                <w:szCs w:val="22"/>
              </w:rPr>
              <w:t>Shumaker et al. (audio)</w:t>
            </w:r>
          </w:p>
        </w:tc>
        <w:tc>
          <w:tcPr>
            <w:tcW w:w="1397" w:type="dxa"/>
            <w:tcBorders>
              <w:top w:val="single" w:sz="4" w:space="0" w:color="000000"/>
              <w:left w:val="single" w:sz="4" w:space="0" w:color="000000"/>
              <w:bottom w:val="single" w:sz="4" w:space="0" w:color="000000"/>
              <w:right w:val="single" w:sz="4" w:space="0" w:color="A5A5A5"/>
            </w:tcBorders>
            <w:hideMark/>
          </w:tcPr>
          <w:p w14:paraId="023D66B7" w14:textId="77777777" w:rsidR="008605EA" w:rsidRDefault="008605EA"/>
        </w:tc>
      </w:tr>
      <w:tr w:rsidR="008605EA" w14:paraId="6848B699"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1DE7A16C" w14:textId="77777777" w:rsidR="008605EA" w:rsidRDefault="008605EA">
            <w:pPr>
              <w:pStyle w:val="NormalWeb"/>
              <w:spacing w:before="0" w:beforeAutospacing="0" w:after="0" w:afterAutospacing="0"/>
              <w:jc w:val="center"/>
            </w:pPr>
            <w:r>
              <w:rPr>
                <w:rFonts w:ascii="Avenir" w:hAnsi="Avenir"/>
                <w:color w:val="000000"/>
                <w:sz w:val="22"/>
                <w:szCs w:val="22"/>
              </w:rPr>
              <w:t>Week 7</w:t>
            </w:r>
          </w:p>
          <w:p w14:paraId="5C11461D" w14:textId="77777777" w:rsidR="008605EA" w:rsidRDefault="008605EA" w:rsidP="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1DBBA09A" w14:textId="77777777" w:rsidR="008605EA" w:rsidRDefault="008605EA">
            <w:pPr>
              <w:pStyle w:val="NormalWeb"/>
              <w:spacing w:before="0" w:beforeAutospacing="0" w:after="0" w:afterAutospacing="0"/>
            </w:pPr>
            <w:r>
              <w:rPr>
                <w:rFonts w:ascii="Avenir" w:hAnsi="Avenir"/>
                <w:color w:val="000000"/>
                <w:sz w:val="22"/>
                <w:szCs w:val="22"/>
              </w:rPr>
              <w:t>Classroom as spaces for children: Reconstructing spaces for children in the image of the child</w:t>
            </w:r>
          </w:p>
        </w:tc>
        <w:tc>
          <w:tcPr>
            <w:tcW w:w="3913" w:type="dxa"/>
            <w:tcBorders>
              <w:top w:val="single" w:sz="4" w:space="0" w:color="000000"/>
              <w:left w:val="single" w:sz="4" w:space="0" w:color="000000"/>
              <w:bottom w:val="single" w:sz="4" w:space="0" w:color="000000"/>
              <w:right w:val="single" w:sz="4" w:space="0" w:color="000000"/>
            </w:tcBorders>
            <w:hideMark/>
          </w:tcPr>
          <w:p w14:paraId="420CF429" w14:textId="77777777" w:rsidR="008605EA" w:rsidRDefault="008605EA">
            <w:pPr>
              <w:pStyle w:val="NormalWeb"/>
              <w:spacing w:before="0" w:beforeAutospacing="0" w:after="0" w:afterAutospacing="0"/>
            </w:pPr>
            <w:proofErr w:type="spellStart"/>
            <w:r>
              <w:rPr>
                <w:rFonts w:ascii="Avenir" w:hAnsi="Avenir"/>
                <w:color w:val="000000"/>
                <w:sz w:val="22"/>
                <w:szCs w:val="22"/>
              </w:rPr>
              <w:t>Kuh</w:t>
            </w:r>
            <w:proofErr w:type="spellEnd"/>
            <w:r>
              <w:rPr>
                <w:rFonts w:ascii="Avenir" w:hAnsi="Avenir"/>
                <w:color w:val="000000"/>
                <w:sz w:val="22"/>
                <w:szCs w:val="22"/>
              </w:rPr>
              <w:t xml:space="preserve"> (2014)</w:t>
            </w:r>
          </w:p>
          <w:p w14:paraId="05FF95ED" w14:textId="77777777" w:rsidR="008605EA" w:rsidRDefault="008605EA">
            <w:pPr>
              <w:pStyle w:val="NormalWeb"/>
              <w:spacing w:before="0" w:beforeAutospacing="0" w:after="0" w:afterAutospacing="0"/>
            </w:pPr>
            <w:proofErr w:type="spellStart"/>
            <w:r>
              <w:rPr>
                <w:rFonts w:ascii="Avenir" w:hAnsi="Avenir"/>
                <w:color w:val="000000"/>
                <w:sz w:val="22"/>
                <w:szCs w:val="22"/>
              </w:rPr>
              <w:t>Kuh</w:t>
            </w:r>
            <w:proofErr w:type="spellEnd"/>
            <w:r>
              <w:rPr>
                <w:rFonts w:ascii="Avenir" w:hAnsi="Avenir"/>
                <w:color w:val="000000"/>
                <w:sz w:val="22"/>
                <w:szCs w:val="22"/>
              </w:rPr>
              <w:t xml:space="preserve"> &amp; </w:t>
            </w:r>
            <w:proofErr w:type="spellStart"/>
            <w:r>
              <w:rPr>
                <w:rFonts w:ascii="Avenir" w:hAnsi="Avenir"/>
                <w:color w:val="000000"/>
                <w:sz w:val="22"/>
                <w:szCs w:val="22"/>
              </w:rPr>
              <w:t>Rivard</w:t>
            </w:r>
            <w:proofErr w:type="spellEnd"/>
            <w:r>
              <w:rPr>
                <w:rFonts w:ascii="Avenir" w:hAnsi="Avenir"/>
                <w:color w:val="000000"/>
                <w:sz w:val="22"/>
                <w:szCs w:val="22"/>
              </w:rPr>
              <w:t xml:space="preserve"> (2014)</w:t>
            </w:r>
          </w:p>
          <w:p w14:paraId="39274E16" w14:textId="77777777" w:rsidR="008605EA" w:rsidRDefault="008605EA"/>
        </w:tc>
        <w:tc>
          <w:tcPr>
            <w:tcW w:w="1397" w:type="dxa"/>
            <w:tcBorders>
              <w:top w:val="single" w:sz="4" w:space="0" w:color="000000"/>
              <w:left w:val="single" w:sz="4" w:space="0" w:color="000000"/>
              <w:bottom w:val="single" w:sz="4" w:space="0" w:color="000000"/>
              <w:right w:val="single" w:sz="4" w:space="0" w:color="A5A5A5"/>
            </w:tcBorders>
            <w:hideMark/>
          </w:tcPr>
          <w:p w14:paraId="33EB632E" w14:textId="3DBC7F66" w:rsidR="008605EA" w:rsidRDefault="00E57573">
            <w:r>
              <w:rPr>
                <w:rFonts w:ascii="Avenir" w:hAnsi="Avenir"/>
                <w:color w:val="000000"/>
                <w:sz w:val="22"/>
                <w:szCs w:val="22"/>
              </w:rPr>
              <w:t>#3 assignment due</w:t>
            </w:r>
          </w:p>
        </w:tc>
      </w:tr>
      <w:tr w:rsidR="008605EA" w14:paraId="0E5B7B2C" w14:textId="77777777" w:rsidTr="008605EA">
        <w:trPr>
          <w:trHeight w:val="885"/>
        </w:trPr>
        <w:tc>
          <w:tcPr>
            <w:tcW w:w="1165" w:type="dxa"/>
            <w:tcBorders>
              <w:top w:val="single" w:sz="4" w:space="0" w:color="000000"/>
              <w:left w:val="single" w:sz="4" w:space="0" w:color="A5A5A5"/>
              <w:bottom w:val="single" w:sz="4" w:space="0" w:color="000000"/>
              <w:right w:val="single" w:sz="4" w:space="0" w:color="000000"/>
            </w:tcBorders>
            <w:hideMark/>
          </w:tcPr>
          <w:p w14:paraId="038280AF" w14:textId="63F12771" w:rsidR="008605EA" w:rsidRDefault="008605EA">
            <w:pPr>
              <w:pStyle w:val="NormalWeb"/>
              <w:spacing w:before="0" w:beforeAutospacing="0" w:after="0" w:afterAutospacing="0"/>
            </w:pPr>
            <w:r>
              <w:rPr>
                <w:rFonts w:ascii="Avenir" w:hAnsi="Avenir"/>
                <w:color w:val="000000"/>
                <w:sz w:val="22"/>
                <w:szCs w:val="22"/>
              </w:rPr>
              <w:t xml:space="preserve">   Week </w:t>
            </w:r>
            <w:r w:rsidR="00E57573">
              <w:rPr>
                <w:rFonts w:ascii="Avenir" w:hAnsi="Avenir"/>
                <w:color w:val="000000"/>
                <w:sz w:val="22"/>
                <w:szCs w:val="22"/>
              </w:rPr>
              <w:t>8</w:t>
            </w:r>
          </w:p>
          <w:p w14:paraId="408F7CDC" w14:textId="30A2C8B8"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5BB5E21B" w14:textId="77777777" w:rsidR="008605EA" w:rsidRDefault="008605EA">
            <w:pPr>
              <w:pStyle w:val="NormalWeb"/>
              <w:spacing w:before="0" w:beforeAutospacing="0" w:after="0" w:afterAutospacing="0"/>
            </w:pPr>
            <w:r>
              <w:rPr>
                <w:rFonts w:ascii="Avenir" w:hAnsi="Avenir"/>
                <w:color w:val="000000"/>
                <w:sz w:val="22"/>
                <w:szCs w:val="22"/>
              </w:rPr>
              <w:t>Teachers as facilitators of children's environments: Teachers’ role in children’s learning and inquiry</w:t>
            </w:r>
          </w:p>
        </w:tc>
        <w:tc>
          <w:tcPr>
            <w:tcW w:w="3913" w:type="dxa"/>
            <w:tcBorders>
              <w:top w:val="single" w:sz="4" w:space="0" w:color="000000"/>
              <w:left w:val="single" w:sz="4" w:space="0" w:color="000000"/>
              <w:bottom w:val="single" w:sz="4" w:space="0" w:color="000000"/>
              <w:right w:val="single" w:sz="4" w:space="0" w:color="000000"/>
            </w:tcBorders>
            <w:hideMark/>
          </w:tcPr>
          <w:p w14:paraId="6BB00C02" w14:textId="77777777" w:rsidR="008605EA" w:rsidRDefault="00000000">
            <w:pPr>
              <w:pStyle w:val="NormalWeb"/>
              <w:spacing w:before="0" w:beforeAutospacing="0" w:after="0" w:afterAutospacing="0"/>
            </w:pPr>
            <w:hyperlink r:id="rId10" w:history="1">
              <w:r w:rsidR="008605EA">
                <w:rPr>
                  <w:rStyle w:val="Hyperlink"/>
                  <w:rFonts w:ascii="Avenir" w:hAnsi="Avenir"/>
                  <w:color w:val="1155CC"/>
                  <w:sz w:val="22"/>
                  <w:szCs w:val="22"/>
                </w:rPr>
                <w:t>https://www.rootsandwingsfc.com/blog/howtoplanreggio</w:t>
              </w:r>
            </w:hyperlink>
          </w:p>
          <w:p w14:paraId="5BC99FA3" w14:textId="77777777" w:rsidR="008605EA" w:rsidRDefault="008605EA">
            <w:pPr>
              <w:pStyle w:val="NormalWeb"/>
              <w:spacing w:before="0" w:beforeAutospacing="0" w:after="0" w:afterAutospacing="0"/>
            </w:pPr>
            <w:proofErr w:type="spellStart"/>
            <w:r>
              <w:rPr>
                <w:rFonts w:ascii="Avenir" w:hAnsi="Avenir"/>
                <w:color w:val="000000"/>
                <w:sz w:val="22"/>
                <w:szCs w:val="22"/>
              </w:rPr>
              <w:t>Plotinsky</w:t>
            </w:r>
            <w:proofErr w:type="spellEnd"/>
            <w:r>
              <w:rPr>
                <w:rFonts w:ascii="Avenir" w:hAnsi="Avenir"/>
                <w:color w:val="000000"/>
                <w:sz w:val="22"/>
                <w:szCs w:val="22"/>
              </w:rPr>
              <w:t xml:space="preserve"> (2022)</w:t>
            </w:r>
          </w:p>
        </w:tc>
        <w:tc>
          <w:tcPr>
            <w:tcW w:w="1397" w:type="dxa"/>
            <w:tcBorders>
              <w:top w:val="single" w:sz="4" w:space="0" w:color="000000"/>
              <w:left w:val="single" w:sz="4" w:space="0" w:color="000000"/>
              <w:bottom w:val="single" w:sz="4" w:space="0" w:color="000000"/>
              <w:right w:val="single" w:sz="4" w:space="0" w:color="A5A5A5"/>
            </w:tcBorders>
            <w:hideMark/>
          </w:tcPr>
          <w:p w14:paraId="60FE143E" w14:textId="65175E7B" w:rsidR="008605EA" w:rsidRDefault="008605EA">
            <w:pPr>
              <w:pStyle w:val="NormalWeb"/>
              <w:spacing w:before="0" w:beforeAutospacing="0" w:after="0" w:afterAutospacing="0"/>
            </w:pPr>
          </w:p>
        </w:tc>
      </w:tr>
      <w:tr w:rsidR="008605EA" w14:paraId="11C5173F" w14:textId="77777777" w:rsidTr="008605EA">
        <w:trPr>
          <w:trHeight w:val="250"/>
        </w:trPr>
        <w:tc>
          <w:tcPr>
            <w:tcW w:w="9535" w:type="dxa"/>
            <w:gridSpan w:val="4"/>
            <w:tcBorders>
              <w:top w:val="single" w:sz="4" w:space="0" w:color="000000"/>
              <w:left w:val="single" w:sz="4" w:space="0" w:color="A5A5A5"/>
              <w:bottom w:val="single" w:sz="4" w:space="0" w:color="000000"/>
              <w:right w:val="single" w:sz="4" w:space="0" w:color="000000"/>
            </w:tcBorders>
            <w:hideMark/>
          </w:tcPr>
          <w:p w14:paraId="669108FF" w14:textId="77777777" w:rsidR="008605EA" w:rsidRDefault="008605EA"/>
          <w:p w14:paraId="6512F973" w14:textId="77777777" w:rsidR="008605EA" w:rsidRDefault="008605EA">
            <w:pPr>
              <w:pStyle w:val="NormalWeb"/>
              <w:spacing w:before="0" w:beforeAutospacing="0" w:after="0" w:afterAutospacing="0"/>
              <w:jc w:val="center"/>
            </w:pPr>
            <w:r>
              <w:rPr>
                <w:rFonts w:ascii="Avenir" w:hAnsi="Avenir"/>
                <w:b/>
                <w:bCs/>
                <w:color w:val="000000"/>
                <w:sz w:val="22"/>
                <w:szCs w:val="22"/>
              </w:rPr>
              <w:t>PART III: DECONSTRUCTING &amp; RECONSTRUCTING CURRICULUM </w:t>
            </w:r>
          </w:p>
          <w:p w14:paraId="23F89050" w14:textId="77777777" w:rsidR="008605EA" w:rsidRDefault="008605EA"/>
        </w:tc>
      </w:tr>
      <w:tr w:rsidR="008605EA" w14:paraId="50D17A6D" w14:textId="77777777" w:rsidTr="008605EA">
        <w:tc>
          <w:tcPr>
            <w:tcW w:w="1165" w:type="dxa"/>
            <w:tcBorders>
              <w:top w:val="single" w:sz="4" w:space="0" w:color="000000"/>
              <w:left w:val="single" w:sz="4" w:space="0" w:color="A5A5A5"/>
              <w:bottom w:val="single" w:sz="4" w:space="0" w:color="000000"/>
              <w:right w:val="single" w:sz="4" w:space="0" w:color="000000"/>
            </w:tcBorders>
            <w:hideMark/>
          </w:tcPr>
          <w:p w14:paraId="5119789E" w14:textId="7E59D460" w:rsidR="008605EA" w:rsidRDefault="008605EA">
            <w:pPr>
              <w:pStyle w:val="NormalWeb"/>
              <w:spacing w:before="0" w:beforeAutospacing="0" w:after="0" w:afterAutospacing="0"/>
              <w:jc w:val="center"/>
            </w:pPr>
            <w:r>
              <w:rPr>
                <w:rFonts w:ascii="Avenir" w:hAnsi="Avenir"/>
                <w:color w:val="000000"/>
                <w:sz w:val="22"/>
                <w:szCs w:val="22"/>
              </w:rPr>
              <w:t xml:space="preserve">Week </w:t>
            </w:r>
            <w:r w:rsidR="00E57573">
              <w:rPr>
                <w:rFonts w:ascii="Avenir" w:hAnsi="Avenir"/>
                <w:color w:val="000000"/>
                <w:sz w:val="22"/>
                <w:szCs w:val="22"/>
              </w:rPr>
              <w:t>9</w:t>
            </w:r>
          </w:p>
          <w:p w14:paraId="59353018" w14:textId="6FFAFA4E"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000000"/>
              <w:right w:val="single" w:sz="4" w:space="0" w:color="000000"/>
            </w:tcBorders>
            <w:hideMark/>
          </w:tcPr>
          <w:p w14:paraId="6882FBBB" w14:textId="77777777" w:rsidR="008605EA" w:rsidRDefault="008605EA">
            <w:pPr>
              <w:pStyle w:val="NormalWeb"/>
              <w:spacing w:before="0" w:beforeAutospacing="0" w:after="0" w:afterAutospacing="0"/>
            </w:pPr>
            <w:r>
              <w:rPr>
                <w:rFonts w:ascii="Avenir" w:hAnsi="Avenir"/>
                <w:color w:val="000000"/>
                <w:sz w:val="22"/>
                <w:szCs w:val="22"/>
              </w:rPr>
              <w:t xml:space="preserve">Inquiry based learning: </w:t>
            </w:r>
            <w:r>
              <w:rPr>
                <w:rFonts w:ascii="Avenir" w:hAnsi="Avenir"/>
                <w:color w:val="000000"/>
                <w:sz w:val="22"/>
                <w:szCs w:val="22"/>
                <w:shd w:val="clear" w:color="auto" w:fill="FFFFFF"/>
              </w:rPr>
              <w:t>Moving into uncertainty</w:t>
            </w:r>
          </w:p>
        </w:tc>
        <w:tc>
          <w:tcPr>
            <w:tcW w:w="3913" w:type="dxa"/>
            <w:tcBorders>
              <w:top w:val="single" w:sz="4" w:space="0" w:color="000000"/>
              <w:left w:val="single" w:sz="4" w:space="0" w:color="000000"/>
              <w:bottom w:val="single" w:sz="4" w:space="0" w:color="000000"/>
              <w:right w:val="single" w:sz="4" w:space="0" w:color="000000"/>
            </w:tcBorders>
            <w:hideMark/>
          </w:tcPr>
          <w:p w14:paraId="04002E2C" w14:textId="77777777" w:rsidR="008605EA" w:rsidRDefault="008605EA">
            <w:pPr>
              <w:pStyle w:val="NormalWeb"/>
              <w:spacing w:before="0" w:beforeAutospacing="0" w:after="0" w:afterAutospacing="0"/>
            </w:pPr>
            <w:proofErr w:type="spellStart"/>
            <w:r>
              <w:rPr>
                <w:rFonts w:ascii="Avenir" w:hAnsi="Avenir"/>
                <w:color w:val="000000"/>
                <w:sz w:val="22"/>
                <w:szCs w:val="22"/>
              </w:rPr>
              <w:t>Pelo</w:t>
            </w:r>
            <w:proofErr w:type="spellEnd"/>
            <w:r>
              <w:rPr>
                <w:rFonts w:ascii="Avenir" w:hAnsi="Avenir"/>
                <w:color w:val="000000"/>
                <w:sz w:val="22"/>
                <w:szCs w:val="22"/>
              </w:rPr>
              <w:t xml:space="preserve"> (2007)</w:t>
            </w:r>
          </w:p>
          <w:p w14:paraId="15F7FD6B" w14:textId="77777777" w:rsidR="008605EA" w:rsidRDefault="008605EA">
            <w:pPr>
              <w:pStyle w:val="NormalWeb"/>
              <w:spacing w:before="0" w:beforeAutospacing="0" w:after="0" w:afterAutospacing="0"/>
            </w:pPr>
            <w:r>
              <w:rPr>
                <w:rFonts w:ascii="Avenir" w:hAnsi="Avenir"/>
                <w:color w:val="000000"/>
                <w:sz w:val="22"/>
                <w:szCs w:val="22"/>
              </w:rPr>
              <w:t>Wien (2008)</w:t>
            </w:r>
          </w:p>
        </w:tc>
        <w:tc>
          <w:tcPr>
            <w:tcW w:w="1397" w:type="dxa"/>
            <w:tcBorders>
              <w:top w:val="single" w:sz="4" w:space="0" w:color="000000"/>
              <w:left w:val="single" w:sz="4" w:space="0" w:color="000000"/>
              <w:bottom w:val="single" w:sz="4" w:space="0" w:color="000000"/>
              <w:right w:val="single" w:sz="4" w:space="0" w:color="A5A5A5"/>
            </w:tcBorders>
            <w:hideMark/>
          </w:tcPr>
          <w:p w14:paraId="65C1A485" w14:textId="7ECC9DEC" w:rsidR="008605EA" w:rsidRDefault="008605EA">
            <w:pPr>
              <w:pStyle w:val="NormalWeb"/>
              <w:spacing w:before="0" w:beforeAutospacing="0" w:after="0" w:afterAutospacing="0"/>
            </w:pPr>
          </w:p>
        </w:tc>
      </w:tr>
      <w:tr w:rsidR="008605EA" w14:paraId="5F1302D6" w14:textId="77777777" w:rsidTr="008605EA">
        <w:trPr>
          <w:trHeight w:val="623"/>
        </w:trPr>
        <w:tc>
          <w:tcPr>
            <w:tcW w:w="1165" w:type="dxa"/>
            <w:tcBorders>
              <w:top w:val="single" w:sz="4" w:space="0" w:color="000000"/>
              <w:left w:val="single" w:sz="4" w:space="0" w:color="A5A5A5"/>
              <w:bottom w:val="single" w:sz="4" w:space="0" w:color="A5A5A5"/>
              <w:right w:val="single" w:sz="4" w:space="0" w:color="000000"/>
            </w:tcBorders>
            <w:hideMark/>
          </w:tcPr>
          <w:p w14:paraId="47B1AD2C" w14:textId="38BDDABA" w:rsidR="008605EA" w:rsidRDefault="008605EA">
            <w:pPr>
              <w:pStyle w:val="NormalWeb"/>
              <w:spacing w:before="0" w:beforeAutospacing="0" w:after="0" w:afterAutospacing="0"/>
              <w:jc w:val="center"/>
            </w:pPr>
            <w:r>
              <w:rPr>
                <w:rFonts w:ascii="Avenir" w:hAnsi="Avenir"/>
                <w:color w:val="000000"/>
                <w:sz w:val="22"/>
                <w:szCs w:val="22"/>
              </w:rPr>
              <w:lastRenderedPageBreak/>
              <w:t xml:space="preserve">Week </w:t>
            </w:r>
            <w:r w:rsidR="00E57573">
              <w:rPr>
                <w:rFonts w:ascii="Avenir" w:hAnsi="Avenir"/>
                <w:color w:val="000000"/>
                <w:sz w:val="22"/>
                <w:szCs w:val="22"/>
              </w:rPr>
              <w:t>10</w:t>
            </w:r>
          </w:p>
          <w:p w14:paraId="064D4B5A" w14:textId="63ED405A" w:rsidR="008605EA" w:rsidRDefault="008605EA">
            <w:pPr>
              <w:pStyle w:val="NormalWeb"/>
              <w:spacing w:before="0" w:beforeAutospacing="0" w:after="0" w:afterAutospacing="0"/>
              <w:jc w:val="center"/>
            </w:pPr>
          </w:p>
        </w:tc>
        <w:tc>
          <w:tcPr>
            <w:tcW w:w="3060" w:type="dxa"/>
            <w:tcBorders>
              <w:top w:val="single" w:sz="4" w:space="0" w:color="000000"/>
              <w:left w:val="single" w:sz="4" w:space="0" w:color="000000"/>
              <w:bottom w:val="single" w:sz="4" w:space="0" w:color="A5A5A5"/>
              <w:right w:val="single" w:sz="4" w:space="0" w:color="000000"/>
            </w:tcBorders>
            <w:hideMark/>
          </w:tcPr>
          <w:p w14:paraId="5E50716B" w14:textId="77777777" w:rsidR="008605EA" w:rsidRDefault="008605EA">
            <w:pPr>
              <w:pStyle w:val="NormalWeb"/>
              <w:spacing w:before="0" w:beforeAutospacing="0" w:after="0" w:afterAutospacing="0"/>
            </w:pPr>
            <w:r>
              <w:rPr>
                <w:rFonts w:ascii="Avenir" w:hAnsi="Avenir"/>
                <w:color w:val="000000"/>
                <w:sz w:val="22"/>
                <w:szCs w:val="22"/>
              </w:rPr>
              <w:t>Final reflection: What have we learned?</w:t>
            </w:r>
          </w:p>
        </w:tc>
        <w:tc>
          <w:tcPr>
            <w:tcW w:w="3913" w:type="dxa"/>
            <w:tcBorders>
              <w:top w:val="single" w:sz="4" w:space="0" w:color="000000"/>
              <w:left w:val="single" w:sz="4" w:space="0" w:color="000000"/>
              <w:bottom w:val="single" w:sz="4" w:space="0" w:color="A5A5A5"/>
              <w:right w:val="single" w:sz="4" w:space="0" w:color="000000"/>
            </w:tcBorders>
            <w:hideMark/>
          </w:tcPr>
          <w:p w14:paraId="4F1BF8C7" w14:textId="77777777" w:rsidR="008605EA" w:rsidRDefault="008605EA">
            <w:pPr>
              <w:pStyle w:val="NormalWeb"/>
              <w:spacing w:before="0" w:beforeAutospacing="0" w:after="0" w:afterAutospacing="0"/>
            </w:pPr>
            <w:r>
              <w:rPr>
                <w:rFonts w:ascii="Avenir" w:hAnsi="Avenir"/>
                <w:color w:val="000000"/>
                <w:sz w:val="22"/>
                <w:szCs w:val="22"/>
              </w:rPr>
              <w:t>Bucher (2023)</w:t>
            </w:r>
          </w:p>
          <w:p w14:paraId="7F23BB23" w14:textId="77777777" w:rsidR="008605EA" w:rsidRDefault="008605EA"/>
        </w:tc>
        <w:tc>
          <w:tcPr>
            <w:tcW w:w="1397" w:type="dxa"/>
            <w:tcBorders>
              <w:top w:val="single" w:sz="4" w:space="0" w:color="000000"/>
              <w:left w:val="single" w:sz="4" w:space="0" w:color="000000"/>
              <w:bottom w:val="single" w:sz="4" w:space="0" w:color="A5A5A5"/>
              <w:right w:val="single" w:sz="4" w:space="0" w:color="A5A5A5"/>
            </w:tcBorders>
            <w:hideMark/>
          </w:tcPr>
          <w:p w14:paraId="18CF2D8C" w14:textId="0AD36AFD" w:rsidR="008605EA" w:rsidRDefault="00E57573">
            <w:pPr>
              <w:pStyle w:val="NormalWeb"/>
              <w:spacing w:before="0" w:beforeAutospacing="0" w:after="0" w:afterAutospacing="0"/>
            </w:pPr>
            <w:r>
              <w:rPr>
                <w:rFonts w:ascii="Avenir" w:hAnsi="Avenir"/>
                <w:color w:val="000000"/>
                <w:sz w:val="22"/>
                <w:szCs w:val="22"/>
              </w:rPr>
              <w:t>  #4 assignment due</w:t>
            </w:r>
          </w:p>
        </w:tc>
      </w:tr>
    </w:tbl>
    <w:p w14:paraId="42C6C96A" w14:textId="77777777" w:rsidR="008605EA" w:rsidRDefault="008605EA" w:rsidP="008605EA"/>
    <w:p w14:paraId="05D1CD9D"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CC9B4A2" w14:textId="77777777" w:rsidR="007F61BA" w:rsidRDefault="007F61BA">
      <w:pPr>
        <w:jc w:val="center"/>
        <w:rPr>
          <w:rFonts w:ascii="Times New Roman" w:eastAsia="Times New Roman" w:hAnsi="Times New Roman" w:cs="Times New Roman"/>
          <w:b/>
        </w:rPr>
      </w:pPr>
    </w:p>
    <w:p w14:paraId="41239852"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NOTEWORTHY</w:t>
      </w:r>
    </w:p>
    <w:p w14:paraId="0D976A18"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Mental Health Services: </w:t>
      </w:r>
      <w:r>
        <w:rPr>
          <w:rFonts w:ascii="Times New Roman" w:eastAsia="Times New Roman" w:hAnsi="Times New Roman" w:cs="Times New Roman"/>
          <w:color w:val="000000"/>
        </w:rPr>
        <w:t xml:space="preserve">This is undoubtedly an incredibly difficult time for everyone, and for some students, current and ongoing events may be challenging your fortitude. Please know that UNT has resources to support students who may find it difficult to find joy at this time: </w:t>
      </w:r>
      <w:hyperlink r:id="rId11">
        <w:r>
          <w:rPr>
            <w:rFonts w:ascii="Times New Roman" w:eastAsia="Times New Roman" w:hAnsi="Times New Roman" w:cs="Times New Roman"/>
            <w:color w:val="0000FF"/>
            <w:u w:val="single"/>
          </w:rPr>
          <w:t>https://studentaffairs.unt.edu/student-health-and-wellness-center/</w:t>
        </w:r>
      </w:hyperlink>
      <w:r>
        <w:rPr>
          <w:rFonts w:ascii="Times New Roman" w:eastAsia="Times New Roman" w:hAnsi="Times New Roman" w:cs="Times New Roman"/>
          <w:color w:val="000000"/>
        </w:rPr>
        <w:t xml:space="preserve"> . You can also contact the center at 940-565-2333 or </w:t>
      </w:r>
      <w:hyperlink r:id="rId12">
        <w:r>
          <w:rPr>
            <w:rFonts w:ascii="Times New Roman" w:eastAsia="Times New Roman" w:hAnsi="Times New Roman" w:cs="Times New Roman"/>
            <w:color w:val="0000FF"/>
            <w:u w:val="single"/>
          </w:rPr>
          <w:t>askSHWC@unt.edu</w:t>
        </w:r>
      </w:hyperlink>
      <w:r>
        <w:rPr>
          <w:rFonts w:ascii="Times New Roman" w:eastAsia="Times New Roman" w:hAnsi="Times New Roman" w:cs="Times New Roman"/>
          <w:color w:val="000000"/>
        </w:rPr>
        <w:t xml:space="preserve">. For mental health resources, please refer to the following website: </w:t>
      </w:r>
      <w:hyperlink r:id="rId13">
        <w:r>
          <w:rPr>
            <w:rFonts w:ascii="Times New Roman" w:eastAsia="Times New Roman" w:hAnsi="Times New Roman" w:cs="Times New Roman"/>
            <w:color w:val="0000FF"/>
            <w:u w:val="single"/>
          </w:rPr>
          <w:t>https://speakout.unt.edu/content/mental-health-resources</w:t>
        </w:r>
      </w:hyperlink>
    </w:p>
    <w:p w14:paraId="04CDC834"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Food/Housing Insecurity:</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The UNT Food Pantry is open for curbside deliveries. Please visit the website for more details: </w:t>
      </w:r>
      <w:hyperlink r:id="rId14">
        <w:r>
          <w:rPr>
            <w:rFonts w:ascii="Times New Roman" w:eastAsia="Times New Roman" w:hAnsi="Times New Roman" w:cs="Times New Roman"/>
            <w:color w:val="0000FF"/>
            <w:u w:val="single"/>
          </w:rPr>
          <w:t>https://deanofstudents.unt.edu/resources/food-pantry</w:t>
        </w:r>
      </w:hyperlink>
      <w:r>
        <w:rPr>
          <w:rFonts w:ascii="Times New Roman" w:eastAsia="Times New Roman" w:hAnsi="Times New Roman" w:cs="Times New Roman"/>
          <w:color w:val="000000"/>
        </w:rPr>
        <w:t>. A student with difficulty affording groceries or accessing sufficient food to eat every day, or who lacks a safe and stable place to live, is urged to contact the Dean of Students, Suite 409 at the University Union.</w:t>
      </w:r>
    </w:p>
    <w:p w14:paraId="6586302E"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Title IX Services:</w:t>
      </w:r>
      <w:r>
        <w:rPr>
          <w:rFonts w:ascii="Times New Roman" w:eastAsia="Times New Roman" w:hAnsi="Times New Roman" w:cs="Times New Roman"/>
          <w:color w:val="000000"/>
        </w:rPr>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5">
        <w:r>
          <w:rPr>
            <w:rFonts w:ascii="Times New Roman" w:eastAsia="Times New Roman" w:hAnsi="Times New Roman" w:cs="Times New Roman"/>
            <w:color w:val="0000FF"/>
            <w:u w:val="single"/>
          </w:rPr>
          <w:t>http://deanofstudents.unt.edu/resources</w:t>
        </w:r>
      </w:hyperlink>
      <w:r>
        <w:rPr>
          <w:rFonts w:ascii="Times New Roman" w:eastAsia="Times New Roman" w:hAnsi="Times New Roman" w:cs="Times New Roman"/>
          <w:color w:val="000000"/>
        </w:rPr>
        <w:t xml:space="preserve">. Renee McNamara is UNT’s Student </w:t>
      </w:r>
      <w:proofErr w:type="gramStart"/>
      <w:r>
        <w:rPr>
          <w:rFonts w:ascii="Times New Roman" w:eastAsia="Times New Roman" w:hAnsi="Times New Roman" w:cs="Times New Roman"/>
          <w:color w:val="000000"/>
        </w:rPr>
        <w:t>Advocate</w:t>
      </w:r>
      <w:proofErr w:type="gramEnd"/>
      <w:r>
        <w:rPr>
          <w:rFonts w:ascii="Times New Roman" w:eastAsia="Times New Roman" w:hAnsi="Times New Roman" w:cs="Times New Roman"/>
          <w:color w:val="000000"/>
        </w:rPr>
        <w:t xml:space="preserve"> and she can be reached via email at </w:t>
      </w:r>
      <w:hyperlink r:id="rId16">
        <w:r>
          <w:rPr>
            <w:rFonts w:ascii="Times New Roman" w:eastAsia="Times New Roman" w:hAnsi="Times New Roman" w:cs="Times New Roman"/>
            <w:color w:val="0000FF"/>
            <w:u w:val="single"/>
          </w:rPr>
          <w:t>SurvivorAdvocate@unt.edu</w:t>
        </w:r>
      </w:hyperlink>
      <w:r>
        <w:rPr>
          <w:rFonts w:ascii="Times New Roman" w:eastAsia="Times New Roman" w:hAnsi="Times New Roman" w:cs="Times New Roman"/>
          <w:color w:val="000000"/>
        </w:rPr>
        <w:t xml:space="preserve"> or by calling the Dean of Students’ office at 940-565-2648.</w:t>
      </w:r>
    </w:p>
    <w:p w14:paraId="67F344E0"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574C75FF" w14:textId="77777777" w:rsidR="007F61BA" w:rsidRDefault="007F61BA" w:rsidP="00E57573">
      <w:pPr>
        <w:pBdr>
          <w:top w:val="nil"/>
          <w:left w:val="nil"/>
          <w:bottom w:val="nil"/>
          <w:right w:val="nil"/>
          <w:between w:val="nil"/>
        </w:pBdr>
        <w:rPr>
          <w:rFonts w:ascii="Times New Roman" w:eastAsia="Times New Roman" w:hAnsi="Times New Roman" w:cs="Times New Roman"/>
          <w:b/>
        </w:rPr>
      </w:pPr>
    </w:p>
    <w:p w14:paraId="2B57A8DB"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POLICIES</w:t>
      </w:r>
    </w:p>
    <w:p w14:paraId="5CF59EA4"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55D3E58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Attendance. </w:t>
      </w:r>
      <w:r>
        <w:rPr>
          <w:rFonts w:ascii="Times New Roman" w:eastAsia="Times New Roman" w:hAnsi="Times New Roman" w:cs="Times New Roman"/>
          <w:color w:val="00000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You can use this form to let me know: </w:t>
      </w:r>
      <w:hyperlink r:id="rId17">
        <w:r>
          <w:rPr>
            <w:rFonts w:ascii="Times New Roman" w:eastAsia="Times New Roman" w:hAnsi="Times New Roman" w:cs="Times New Roman"/>
            <w:color w:val="0000FF"/>
            <w:u w:val="single"/>
          </w:rPr>
          <w:t>https://forms.gle/WXYfzxQ8JfYFBhtH7</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Please note that I am not responsible for catching you up on material you’ve missed.</w:t>
      </w:r>
    </w:p>
    <w:p w14:paraId="3D1A223F"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A0A46D"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Incompletes: </w:t>
      </w:r>
      <w:r>
        <w:rPr>
          <w:rFonts w:ascii="Times New Roman" w:eastAsia="Times New Roman" w:hAnsi="Times New Roman" w:cs="Times New Roman"/>
          <w:color w:val="000000"/>
        </w:rPr>
        <w:t xml:space="preserve">All assignments need to have been completed for a grade to be issued. </w:t>
      </w:r>
    </w:p>
    <w:p w14:paraId="63D0C5C2"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Assignments:</w:t>
      </w:r>
      <w:r>
        <w:rPr>
          <w:rFonts w:ascii="Times New Roman" w:eastAsia="Times New Roman" w:hAnsi="Times New Roman" w:cs="Times New Roman"/>
          <w:color w:val="000000"/>
        </w:rPr>
        <w:t xml:space="preserve">  Submit assignments via Canvas. </w:t>
      </w:r>
      <w:r>
        <w:rPr>
          <w:rFonts w:ascii="Times New Roman" w:eastAsia="Times New Roman" w:hAnsi="Times New Roman" w:cs="Times New Roman"/>
          <w:i/>
          <w:color w:val="000000"/>
        </w:rPr>
        <w:t xml:space="preserve">If you turn an assignment in late, you will receive zero to little feedback. I reserve the right to simply give a grade in the case of a late assignment. </w:t>
      </w:r>
    </w:p>
    <w:p w14:paraId="5B3F8D59"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Integrity: </w:t>
      </w:r>
      <w:r>
        <w:rPr>
          <w:rFonts w:ascii="Times New Roman" w:eastAsia="Times New Roman" w:hAnsi="Times New Roman" w:cs="Times New Roman"/>
          <w:color w:val="000000"/>
        </w:rPr>
        <w:t xml:space="preserve">Students who submit work either not their own or without clear attribution to the original source, fabricate data or other information, engage in cheating, or misrepresentation of </w:t>
      </w:r>
      <w:r>
        <w:rPr>
          <w:rFonts w:ascii="Times New Roman" w:eastAsia="Times New Roman" w:hAnsi="Times New Roman" w:cs="Times New Roman"/>
          <w:color w:val="000000"/>
        </w:rPr>
        <w:lastRenderedPageBreak/>
        <w:t>academic records will be subject to charges. </w:t>
      </w:r>
      <w:r>
        <w:rPr>
          <w:rFonts w:ascii="Times New Roman" w:eastAsia="Times New Roman" w:hAnsi="Times New Roman" w:cs="Times New Roman"/>
          <w:b/>
          <w:color w:val="000000"/>
        </w:rPr>
        <w:t>Any infraction of this nature, whether it be a phrase or more, can result in a grade of a 0 (zero) for the assignment.</w:t>
      </w:r>
      <w:r>
        <w:rPr>
          <w:rFonts w:ascii="Times New Roman" w:eastAsia="Times New Roman" w:hAnsi="Times New Roman" w:cs="Times New Roman"/>
          <w:color w:val="000000"/>
        </w:rPr>
        <w:t> Please also see the UNT policies below for more on this.</w:t>
      </w:r>
    </w:p>
    <w:p w14:paraId="301E826C"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Materials for Remote Instruction. </w:t>
      </w:r>
      <w:r>
        <w:rPr>
          <w:rFonts w:ascii="Times New Roman" w:eastAsia="Times New Roman" w:hAnsi="Times New Roman" w:cs="Times New Roman"/>
          <w:color w:val="000000"/>
        </w:rPr>
        <w:t xml:space="preserve">Remote instruction may be necessary if community health conditions </w:t>
      </w:r>
      <w:proofErr w:type="gramStart"/>
      <w:r>
        <w:rPr>
          <w:rFonts w:ascii="Times New Roman" w:eastAsia="Times New Roman" w:hAnsi="Times New Roman" w:cs="Times New Roman"/>
          <w:color w:val="000000"/>
        </w:rPr>
        <w:t>change</w:t>
      </w:r>
      <w:proofErr w:type="gramEnd"/>
      <w:r>
        <w:rPr>
          <w:rFonts w:ascii="Times New Roman" w:eastAsia="Times New Roman" w:hAnsi="Times New Roman" w:cs="Times New Roman"/>
          <w:color w:val="000000"/>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Pr>
          <w:rFonts w:ascii="Times New Roman" w:eastAsia="Times New Roman" w:hAnsi="Times New Roman" w:cs="Times New Roman"/>
          <w:color w:val="000000"/>
        </w:rPr>
        <w:t>equipment</w:t>
      </w:r>
      <w:proofErr w:type="gramEnd"/>
      <w:r>
        <w:rPr>
          <w:rFonts w:ascii="Times New Roman" w:eastAsia="Times New Roman" w:hAnsi="Times New Roman" w:cs="Times New Roman"/>
          <w:color w:val="000000"/>
        </w:rPr>
        <w:t xml:space="preserve"> or system requirements needed for the course].  Information on how to be successful in a remote learning environment can be found at </w:t>
      </w:r>
      <w:hyperlink r:id="rId18">
        <w:r>
          <w:rPr>
            <w:rFonts w:ascii="Times New Roman" w:eastAsia="Times New Roman" w:hAnsi="Times New Roman" w:cs="Times New Roman"/>
            <w:color w:val="0000FF"/>
            <w:u w:val="single"/>
          </w:rPr>
          <w:t>https://online.unt.edu/learn</w:t>
        </w:r>
      </w:hyperlink>
    </w:p>
    <w:p w14:paraId="1D7E431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UNT’S STANDARD SYLLABUS STATEMENTS</w:t>
      </w:r>
    </w:p>
    <w:p w14:paraId="0FE0019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1FA93DC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Academic Integrity Standards and Consequences. </w:t>
      </w:r>
      <w:r>
        <w:rPr>
          <w:rFonts w:ascii="Times New Roman" w:eastAsia="Times New Roman" w:hAnsi="Times New Roman" w:cs="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Fonts w:ascii="Times New Roman" w:eastAsia="Times New Roman" w:hAnsi="Times New Roman" w:cs="Times New Roman"/>
          <w:b/>
          <w:color w:val="000000"/>
        </w:rPr>
        <w:t xml:space="preserve"> </w:t>
      </w:r>
    </w:p>
    <w:p w14:paraId="3AB462F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545B636"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ADA Accommodation Statement. </w:t>
      </w:r>
      <w:r>
        <w:rPr>
          <w:rFonts w:ascii="Times New Roman" w:eastAsia="Times New Roman" w:hAnsi="Times New Roman" w:cs="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4E6C0198"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086051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Emergency Notification &amp; Procedures. </w:t>
      </w:r>
      <w:r>
        <w:rPr>
          <w:rFonts w:ascii="Times New Roman" w:eastAsia="Times New Roman" w:hAnsi="Times New Roman"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07E8AF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1A5FB6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Evaluation Administration Dates. </w:t>
      </w:r>
      <w:r>
        <w:rPr>
          <w:rFonts w:ascii="Times New Roman" w:eastAsia="Times New Roman" w:hAnsi="Times New Roman" w:cs="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color w:val="000000"/>
        </w:rPr>
        <w:t>IASystem</w:t>
      </w:r>
      <w:proofErr w:type="spellEnd"/>
      <w:r>
        <w:rPr>
          <w:rFonts w:ascii="Times New Roman" w:eastAsia="Times New Roman" w:hAnsi="Times New Roman" w:cs="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7A95CF3"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75FD6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Sexual Assault Prevention. </w:t>
      </w:r>
      <w:r>
        <w:rPr>
          <w:rFonts w:ascii="Times New Roman" w:eastAsia="Times New Roman" w:hAnsi="Times New Roman" w:cs="Times New Roman"/>
          <w:color w:val="000000"/>
        </w:rPr>
        <w:t xml:space="preserve">UNT is committed to providing a safe learning environment free of all forms of sexual misconduct. Federal laws and UNT policies prohibit discrimination </w:t>
      </w:r>
      <w:proofErr w:type="gramStart"/>
      <w:r>
        <w:rPr>
          <w:rFonts w:ascii="Times New Roman" w:eastAsia="Times New Roman" w:hAnsi="Times New Roman" w:cs="Times New Roman"/>
          <w:color w:val="000000"/>
        </w:rPr>
        <w:t>on the basis of</w:t>
      </w:r>
      <w:proofErr w:type="gramEnd"/>
      <w:r>
        <w:rPr>
          <w:rFonts w:ascii="Times New Roman" w:eastAsia="Times New Roman" w:hAnsi="Times New Roman" w:cs="Times New Roman"/>
          <w:color w:val="000000"/>
        </w:rPr>
        <w:t xml:space="preserve"> sex as well as sexual misconduct. If you or someone you know is experiencing sexual harassment, relationship violence, stalking and/or sexual assault, there are campus resources </w:t>
      </w:r>
      <w:r>
        <w:rPr>
          <w:rFonts w:ascii="Times New Roman" w:eastAsia="Times New Roman" w:hAnsi="Times New Roman" w:cs="Times New Roman"/>
          <w:color w:val="000000"/>
        </w:rPr>
        <w:lastRenderedPageBreak/>
        <w:t xml:space="preserve">available to provide support and assistance. The Survivor Advocates can be reached at SurvivorAdvocate@unt.edu or by calling the Dean of Students Office at 940-565- 2648. </w:t>
      </w:r>
    </w:p>
    <w:p w14:paraId="72B9BE2B"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AC1761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Acceptable Student Behavior. </w:t>
      </w:r>
      <w:r>
        <w:rPr>
          <w:rFonts w:ascii="Times New Roman" w:eastAsia="Times New Roman" w:hAnsi="Times New Roman" w:cs="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4ADC8E4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0A4BE50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Educator Standards Addressed in this </w:t>
      </w:r>
      <w:proofErr w:type="gramStart"/>
      <w:r>
        <w:rPr>
          <w:rFonts w:ascii="Times New Roman" w:eastAsia="Times New Roman" w:hAnsi="Times New Roman" w:cs="Times New Roman"/>
          <w:b/>
          <w:color w:val="000000"/>
        </w:rPr>
        <w:t>Course</w:t>
      </w:r>
      <w:proofErr w:type="gramEnd"/>
    </w:p>
    <w:p w14:paraId="1C9F360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2E9AD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Certification exams required for your teaching certificate. Additionally, the Commissioner of TEA has adopted these rules pertaining to Texas teaching standards:</w:t>
      </w:r>
    </w:p>
    <w:p w14:paraId="79B0D47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0FD4E84D"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Texas Teaching Standards: </w:t>
      </w:r>
    </w:p>
    <w:p w14:paraId="75E095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Standards required for all Texas beginning teachers fall into the following 6 broad categories: </w:t>
      </w:r>
    </w:p>
    <w:p w14:paraId="43D9428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1--Instructional Planning and Delivery. Standard 1</w:t>
      </w:r>
      <w:proofErr w:type="gramStart"/>
      <w:r>
        <w:rPr>
          <w:rFonts w:ascii="Times New Roman" w:eastAsia="Times New Roman" w:hAnsi="Times New Roman" w:cs="Times New Roman"/>
          <w:color w:val="000000"/>
        </w:rPr>
        <w:t>Ai,ii</w:t>
      </w:r>
      <w:proofErr w:type="gramEnd"/>
      <w:r>
        <w:rPr>
          <w:rFonts w:ascii="Times New Roman" w:eastAsia="Times New Roman" w:hAnsi="Times New Roman" w:cs="Times New Roman"/>
          <w:color w:val="000000"/>
        </w:rPr>
        <w:t>,iv; 1Bi,ii (Lesson design)</w:t>
      </w:r>
    </w:p>
    <w:p w14:paraId="00D993B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2--Knowledge of Students and Student Learning </w:t>
      </w:r>
    </w:p>
    <w:p w14:paraId="36041A6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3--Content Knowledge and Expertise </w:t>
      </w:r>
    </w:p>
    <w:p w14:paraId="5675121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4--Learning Environment </w:t>
      </w:r>
    </w:p>
    <w:p w14:paraId="6443142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5--Data-Driven Practice </w:t>
      </w:r>
    </w:p>
    <w:p w14:paraId="7C681CC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6--Professional Practices and Responsibilities</w:t>
      </w:r>
    </w:p>
    <w:p w14:paraId="4125535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4FFA0D7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Professional Pedagogy and Responsibilities (PPR) Standards</w:t>
      </w:r>
    </w:p>
    <w:p w14:paraId="46E43DB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w:t>
      </w:r>
    </w:p>
    <w:p w14:paraId="3D1F7B8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7BD1D34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3BA3860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0B5A04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Competence 007: principles and strategies for communicating effectively in varied teaching and learning contexts.</w:t>
      </w:r>
    </w:p>
    <w:p w14:paraId="176A83C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C4F344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Tech Apps Standards</w:t>
      </w:r>
    </w:p>
    <w:p w14:paraId="359460D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 how to:</w:t>
      </w:r>
    </w:p>
    <w:p w14:paraId="185470B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 use and promote creative thinking and innovative processes to construct knowledge, generate new ideas, and create products</w:t>
      </w:r>
    </w:p>
    <w:p w14:paraId="7A7547C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II. collaborate and communicate both locally and globally using digital tools and resources to reinforce and promote learning.</w:t>
      </w:r>
    </w:p>
    <w:p w14:paraId="004F0CE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Pr>
          <w:rFonts w:ascii="Times New Roman" w:eastAsia="Times New Roman" w:hAnsi="Times New Roman" w:cs="Times New Roman"/>
          <w:color w:val="000000"/>
        </w:rPr>
        <w:tab/>
        <w:t xml:space="preserve">Standard III. make informed decisions by applying critical-thinking and </w:t>
      </w:r>
      <w:proofErr w:type="gramStart"/>
      <w:r>
        <w:rPr>
          <w:rFonts w:ascii="Times New Roman" w:eastAsia="Times New Roman" w:hAnsi="Times New Roman" w:cs="Times New Roman"/>
          <w:color w:val="000000"/>
        </w:rPr>
        <w:t>problem solving</w:t>
      </w:r>
      <w:proofErr w:type="gramEnd"/>
      <w:r>
        <w:rPr>
          <w:rFonts w:ascii="Times New Roman" w:eastAsia="Times New Roman" w:hAnsi="Times New Roman" w:cs="Times New Roman"/>
          <w:color w:val="000000"/>
        </w:rPr>
        <w:t xml:space="preserve"> skills.</w:t>
      </w:r>
    </w:p>
    <w:p w14:paraId="528AC065"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sectPr w:rsidR="007F61BA">
      <w:footerReference w:type="default" r:id="rId19"/>
      <w:pgSz w:w="12240" w:h="15840"/>
      <w:pgMar w:top="1152" w:right="1440" w:bottom="1152"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3CFC" w14:textId="77777777" w:rsidR="005C4D67" w:rsidRDefault="005C4D67">
      <w:r>
        <w:separator/>
      </w:r>
    </w:p>
  </w:endnote>
  <w:endnote w:type="continuationSeparator" w:id="0">
    <w:p w14:paraId="71CECEB4" w14:textId="77777777" w:rsidR="005C4D67" w:rsidRDefault="005C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D4F3" w14:textId="387108CA" w:rsidR="007F61BA" w:rsidRDefault="007F61BA">
    <w:pPr>
      <w:pBdr>
        <w:top w:val="nil"/>
        <w:left w:val="nil"/>
        <w:bottom w:val="nil"/>
        <w:right w:val="nil"/>
        <w:between w:val="nil"/>
      </w:pBdr>
      <w:tabs>
        <w:tab w:val="center" w:pos="4320"/>
        <w:tab w:val="right" w:pos="8640"/>
      </w:tabs>
      <w:jc w:val="center"/>
      <w:rPr>
        <w:rFonts w:ascii="Avenir" w:eastAsia="Avenir" w:hAnsi="Avenir" w:cs="Aveni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5C1C" w14:textId="77777777" w:rsidR="005C4D67" w:rsidRDefault="005C4D67">
      <w:r>
        <w:separator/>
      </w:r>
    </w:p>
  </w:footnote>
  <w:footnote w:type="continuationSeparator" w:id="0">
    <w:p w14:paraId="6EDB6061" w14:textId="77777777" w:rsidR="005C4D67" w:rsidRDefault="005C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4247"/>
    <w:multiLevelType w:val="multilevel"/>
    <w:tmpl w:val="D974ECFC"/>
    <w:lvl w:ilvl="0">
      <w:start w:val="5"/>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056D5"/>
    <w:multiLevelType w:val="multilevel"/>
    <w:tmpl w:val="EBE8D2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7F2C29"/>
    <w:multiLevelType w:val="multilevel"/>
    <w:tmpl w:val="CF208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86244480">
    <w:abstractNumId w:val="2"/>
  </w:num>
  <w:num w:numId="2" w16cid:durableId="512300713">
    <w:abstractNumId w:val="1"/>
  </w:num>
  <w:num w:numId="3" w16cid:durableId="175886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BA"/>
    <w:rsid w:val="001231A3"/>
    <w:rsid w:val="001F0FDA"/>
    <w:rsid w:val="001F6BEE"/>
    <w:rsid w:val="005005C6"/>
    <w:rsid w:val="0058521A"/>
    <w:rsid w:val="005A45A7"/>
    <w:rsid w:val="005C4D67"/>
    <w:rsid w:val="00676760"/>
    <w:rsid w:val="0074693B"/>
    <w:rsid w:val="007F61BA"/>
    <w:rsid w:val="008110F5"/>
    <w:rsid w:val="008605EA"/>
    <w:rsid w:val="00907ED0"/>
    <w:rsid w:val="00AB4B75"/>
    <w:rsid w:val="00B151B6"/>
    <w:rsid w:val="00B15A20"/>
    <w:rsid w:val="00B84E0E"/>
    <w:rsid w:val="00E57573"/>
    <w:rsid w:val="00EC26CD"/>
    <w:rsid w:val="00F0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A03"/>
  <w15:docId w15:val="{9DA35D4D-67D8-804F-9D89-1CC8C79B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olor w:val="000000"/>
    </w:rPr>
  </w:style>
  <w:style w:type="paragraph" w:customStyle="1" w:styleId="Normal1">
    <w:name w:val="Normal1"/>
    <w:rsid w:val="00253942"/>
    <w:rPr>
      <w:color w:val="000000"/>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2324">
      <w:bodyDiv w:val="1"/>
      <w:marLeft w:val="0"/>
      <w:marRight w:val="0"/>
      <w:marTop w:val="0"/>
      <w:marBottom w:val="0"/>
      <w:divBdr>
        <w:top w:val="none" w:sz="0" w:space="0" w:color="auto"/>
        <w:left w:val="none" w:sz="0" w:space="0" w:color="auto"/>
        <w:bottom w:val="none" w:sz="0" w:space="0" w:color="auto"/>
        <w:right w:val="none" w:sz="0" w:space="0" w:color="auto"/>
      </w:divBdr>
      <w:divsChild>
        <w:div w:id="258564565">
          <w:marLeft w:val="-27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s://online.unt.edu/lear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https://forms.gle/WXYfzxQ8JfYFBhtH7" TargetMode="External"/><Relationship Id="rId2" Type="http://schemas.openxmlformats.org/officeDocument/2006/relationships/numbering" Target="numbering.xml"/><Relationship Id="rId16" Type="http://schemas.openxmlformats.org/officeDocument/2006/relationships/hyperlink" Target="mailto:SurvivorAdvocate@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student-health-and-wellness-center/" TargetMode="External"/><Relationship Id="rId5" Type="http://schemas.openxmlformats.org/officeDocument/2006/relationships/webSettings" Target="webSettings.xml"/><Relationship Id="rId15" Type="http://schemas.openxmlformats.org/officeDocument/2006/relationships/hyperlink" Target="http://deanofstudents.unt.edu/resources" TargetMode="External"/><Relationship Id="rId10" Type="http://schemas.openxmlformats.org/officeDocument/2006/relationships/hyperlink" Target="https://www.rootsandwingsfc.com/blog/howtoplanreggi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deanofstudents.unt.edu/resources/food-pa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J/pm+Ok7TcbmftoIHRx6jA6HQ==">CgMxLjAyCGguZ2pkZ3hzMg5oLjZucmN4NDkxemVqZTIOaC5hejdzeHZoZmNxanA4AHIhMUEzWUlqbWFHMzlMd2tqZDZlakJlQXpZWVNzTm56eUl5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Robitaille-Dolzhenko, Inna</dc:creator>
  <cp:lastModifiedBy>Adeniji, Danelle</cp:lastModifiedBy>
  <cp:revision>7</cp:revision>
  <dcterms:created xsi:type="dcterms:W3CDTF">2024-01-09T16:14:00Z</dcterms:created>
  <dcterms:modified xsi:type="dcterms:W3CDTF">2024-05-28T17:14:00Z</dcterms:modified>
</cp:coreProperties>
</file>