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F1F6" w14:textId="77777777" w:rsidR="003E7637" w:rsidRPr="00F93935" w:rsidRDefault="003E7637">
      <w:pPr>
        <w:widowControl w:val="0"/>
        <w:pBdr>
          <w:top w:val="nil"/>
          <w:left w:val="nil"/>
          <w:bottom w:val="nil"/>
          <w:right w:val="nil"/>
          <w:between w:val="nil"/>
        </w:pBdr>
        <w:spacing w:line="276" w:lineRule="auto"/>
        <w:rPr>
          <w:rFonts w:eastAsia="Calibri"/>
          <w:color w:val="000000"/>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3E7637" w:rsidRPr="00F93935" w14:paraId="02325CE5" w14:textId="77777777">
        <w:tc>
          <w:tcPr>
            <w:tcW w:w="9576" w:type="dxa"/>
            <w:gridSpan w:val="2"/>
            <w:shd w:val="clear" w:color="auto" w:fill="93C47D"/>
          </w:tcPr>
          <w:p w14:paraId="26C92AC8" w14:textId="77777777" w:rsidR="003E7637" w:rsidRPr="00F93935" w:rsidRDefault="00000000">
            <w:pPr>
              <w:spacing w:line="276" w:lineRule="auto"/>
              <w:jc w:val="center"/>
              <w:rPr>
                <w:rFonts w:eastAsia="Calibri"/>
                <w:b/>
                <w:sz w:val="38"/>
                <w:szCs w:val="38"/>
              </w:rPr>
            </w:pPr>
            <w:bookmarkStart w:id="0" w:name="_gjdgxs" w:colFirst="0" w:colLast="0"/>
            <w:bookmarkEnd w:id="0"/>
            <w:r w:rsidRPr="00F93935">
              <w:rPr>
                <w:rFonts w:eastAsia="Calibri"/>
                <w:b/>
                <w:sz w:val="38"/>
                <w:szCs w:val="38"/>
              </w:rPr>
              <w:t>EDCI 4070: Teaching Diverse Classrooms</w:t>
            </w:r>
          </w:p>
          <w:p w14:paraId="3F001BAC" w14:textId="76479DB2" w:rsidR="001B6D34" w:rsidRPr="00F93935" w:rsidRDefault="006E3DE2">
            <w:pPr>
              <w:spacing w:line="276" w:lineRule="auto"/>
              <w:jc w:val="center"/>
              <w:rPr>
                <w:rFonts w:eastAsia="Calibri"/>
                <w:b/>
                <w:sz w:val="40"/>
                <w:szCs w:val="40"/>
              </w:rPr>
            </w:pPr>
            <w:r w:rsidRPr="00F93935">
              <w:rPr>
                <w:rFonts w:eastAsia="Calibri"/>
                <w:b/>
                <w:sz w:val="38"/>
                <w:szCs w:val="38"/>
              </w:rPr>
              <w:t>Fall</w:t>
            </w:r>
            <w:r w:rsidR="00575FFE" w:rsidRPr="00F93935">
              <w:rPr>
                <w:rFonts w:eastAsia="Calibri"/>
                <w:b/>
                <w:sz w:val="38"/>
                <w:szCs w:val="38"/>
              </w:rPr>
              <w:t xml:space="preserve"> 2024</w:t>
            </w:r>
          </w:p>
        </w:tc>
      </w:tr>
      <w:tr w:rsidR="003E7637" w:rsidRPr="00F93935" w14:paraId="4F8561C0"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6122801A" w14:textId="77777777" w:rsidR="003E7637" w:rsidRPr="00F93935" w:rsidRDefault="00000000">
            <w:pPr>
              <w:jc w:val="both"/>
              <w:rPr>
                <w:rFonts w:eastAsia="Calibri"/>
                <w:sz w:val="22"/>
                <w:szCs w:val="22"/>
              </w:rPr>
            </w:pPr>
            <w:r w:rsidRPr="00F93935">
              <w:rPr>
                <w:rFonts w:eastAsia="Calibri"/>
                <w:sz w:val="22"/>
                <w:szCs w:val="22"/>
              </w:rPr>
              <w:t>Instructor</w:t>
            </w:r>
          </w:p>
          <w:p w14:paraId="03994728" w14:textId="3A608D17" w:rsidR="003E7637" w:rsidRPr="00F93935" w:rsidRDefault="003E7637">
            <w:pPr>
              <w:jc w:val="both"/>
              <w:rPr>
                <w:rFonts w:eastAsia="Calibri"/>
                <w:b/>
                <w:sz w:val="22"/>
                <w:szCs w:val="22"/>
                <w:highlight w:val="yellow"/>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A4B8E9E" w14:textId="77777777" w:rsidR="003E7637" w:rsidRPr="00F93935" w:rsidRDefault="00000000">
            <w:pPr>
              <w:jc w:val="both"/>
              <w:rPr>
                <w:rFonts w:eastAsia="Calibri"/>
                <w:sz w:val="22"/>
                <w:szCs w:val="22"/>
              </w:rPr>
            </w:pPr>
            <w:r w:rsidRPr="00F93935">
              <w:rPr>
                <w:rFonts w:eastAsia="Calibri"/>
                <w:sz w:val="22"/>
                <w:szCs w:val="22"/>
              </w:rPr>
              <w:t>Pronouns</w:t>
            </w:r>
          </w:p>
          <w:p w14:paraId="2FAB0902" w14:textId="45ED4443" w:rsidR="003E7637" w:rsidRPr="00F93935" w:rsidRDefault="003E7637">
            <w:pPr>
              <w:jc w:val="both"/>
              <w:rPr>
                <w:rFonts w:eastAsia="Calibri"/>
                <w:b/>
                <w:sz w:val="22"/>
                <w:szCs w:val="22"/>
                <w:highlight w:val="yellow"/>
              </w:rPr>
            </w:pPr>
          </w:p>
        </w:tc>
      </w:tr>
      <w:tr w:rsidR="003E7637" w:rsidRPr="00F93935" w14:paraId="581BA95E"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B03DC4A" w14:textId="77777777" w:rsidR="003E7637" w:rsidRPr="00F93935" w:rsidRDefault="00000000">
            <w:pPr>
              <w:jc w:val="both"/>
              <w:rPr>
                <w:rFonts w:eastAsia="Calibri"/>
                <w:sz w:val="22"/>
                <w:szCs w:val="22"/>
              </w:rPr>
            </w:pPr>
            <w:r w:rsidRPr="00F93935">
              <w:rPr>
                <w:rFonts w:eastAsia="Calibri"/>
                <w:sz w:val="22"/>
                <w:szCs w:val="22"/>
              </w:rPr>
              <w:t>Office location</w:t>
            </w:r>
          </w:p>
          <w:p w14:paraId="6E26DF0B" w14:textId="25118186" w:rsidR="003E7637" w:rsidRPr="00F93935" w:rsidRDefault="003E7637">
            <w:pPr>
              <w:jc w:val="both"/>
              <w:rPr>
                <w:rFonts w:eastAsia="Calibri"/>
                <w:b/>
                <w:sz w:val="22"/>
                <w:szCs w:val="22"/>
                <w:highlight w:val="yellow"/>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44792DE" w14:textId="77777777" w:rsidR="003E7637" w:rsidRPr="00F93935" w:rsidRDefault="00000000">
            <w:pPr>
              <w:jc w:val="both"/>
              <w:rPr>
                <w:rFonts w:eastAsia="Calibri"/>
                <w:sz w:val="22"/>
                <w:szCs w:val="22"/>
              </w:rPr>
            </w:pPr>
            <w:r w:rsidRPr="00F93935">
              <w:rPr>
                <w:rFonts w:eastAsia="Calibri"/>
                <w:sz w:val="22"/>
                <w:szCs w:val="22"/>
              </w:rPr>
              <w:t>Office hours</w:t>
            </w:r>
          </w:p>
          <w:p w14:paraId="28DA41D1" w14:textId="3E2E8BA4" w:rsidR="003E7637" w:rsidRPr="00F93935" w:rsidRDefault="003E7637">
            <w:pPr>
              <w:jc w:val="both"/>
              <w:rPr>
                <w:rFonts w:eastAsia="Calibri"/>
                <w:sz w:val="22"/>
                <w:szCs w:val="22"/>
                <w:u w:val="single"/>
              </w:rPr>
            </w:pPr>
          </w:p>
        </w:tc>
      </w:tr>
      <w:tr w:rsidR="003E7637" w:rsidRPr="00F93935" w14:paraId="105D40A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383D6F10" w14:textId="77777777" w:rsidR="003E7637" w:rsidRPr="00F93935" w:rsidRDefault="00000000">
            <w:pPr>
              <w:jc w:val="both"/>
              <w:rPr>
                <w:rFonts w:eastAsia="Calibri"/>
                <w:sz w:val="22"/>
                <w:szCs w:val="22"/>
              </w:rPr>
            </w:pPr>
            <w:r w:rsidRPr="00F93935">
              <w:rPr>
                <w:rFonts w:eastAsia="Calibri"/>
                <w:sz w:val="22"/>
                <w:szCs w:val="22"/>
              </w:rPr>
              <w:t>Contact info</w:t>
            </w:r>
          </w:p>
          <w:p w14:paraId="27DA9294" w14:textId="2BA2C72D" w:rsidR="003E7637" w:rsidRPr="00F93935" w:rsidRDefault="003E7637">
            <w:pPr>
              <w:jc w:val="both"/>
              <w:rPr>
                <w:rFonts w:eastAsia="Calibri"/>
                <w:b/>
                <w:sz w:val="22"/>
                <w:szCs w:val="22"/>
                <w:highlight w:val="yellow"/>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7360279" w14:textId="77777777" w:rsidR="003E7637" w:rsidRPr="00F93935" w:rsidRDefault="00000000">
            <w:pPr>
              <w:jc w:val="both"/>
              <w:rPr>
                <w:rFonts w:eastAsia="Calibri"/>
                <w:sz w:val="22"/>
                <w:szCs w:val="22"/>
              </w:rPr>
            </w:pPr>
            <w:r w:rsidRPr="00F93935">
              <w:rPr>
                <w:rFonts w:eastAsia="Calibri"/>
                <w:sz w:val="22"/>
                <w:szCs w:val="22"/>
              </w:rPr>
              <w:t>Final Exam date/time/place</w:t>
            </w:r>
          </w:p>
          <w:p w14:paraId="3E09931B" w14:textId="1EBFC67E" w:rsidR="003E7637" w:rsidRPr="00F93935" w:rsidRDefault="003E7637">
            <w:pPr>
              <w:jc w:val="both"/>
              <w:rPr>
                <w:rFonts w:eastAsia="Calibri"/>
                <w:b/>
                <w:sz w:val="22"/>
                <w:szCs w:val="22"/>
                <w:highlight w:val="yellow"/>
              </w:rPr>
            </w:pPr>
          </w:p>
        </w:tc>
      </w:tr>
    </w:tbl>
    <w:p w14:paraId="648662AB" w14:textId="77777777" w:rsidR="003E7637" w:rsidRPr="00F93935" w:rsidRDefault="00000000">
      <w:pPr>
        <w:pStyle w:val="Heading1"/>
        <w:jc w:val="left"/>
        <w:rPr>
          <w:rFonts w:ascii="Times New Roman" w:eastAsia="Calibri" w:hAnsi="Times New Roman" w:cs="Times New Roman"/>
        </w:rPr>
      </w:pPr>
      <w:r w:rsidRPr="00F93935">
        <w:rPr>
          <w:rFonts w:ascii="Times New Roman" w:eastAsia="Calibri" w:hAnsi="Times New Roman" w:cs="Times New Roman"/>
        </w:rPr>
        <w:t xml:space="preserve"> </w:t>
      </w:r>
    </w:p>
    <w:p w14:paraId="12841AB5" w14:textId="77777777" w:rsidR="003E7637" w:rsidRPr="00F93935" w:rsidRDefault="00000000">
      <w:pPr>
        <w:spacing w:line="276" w:lineRule="auto"/>
        <w:jc w:val="center"/>
        <w:rPr>
          <w:rFonts w:eastAsia="Calibri"/>
          <w:b/>
          <w:sz w:val="22"/>
          <w:szCs w:val="22"/>
        </w:rPr>
      </w:pPr>
      <w:r w:rsidRPr="00F93935">
        <w:rPr>
          <w:rFonts w:eastAsia="Calibri"/>
          <w:b/>
          <w:sz w:val="22"/>
          <w:szCs w:val="22"/>
        </w:rPr>
        <w:t>DEPARTMENT OF TEACHER EDUCATION AND ADMINISTRATION: PREPARING TOMORROW’S EDUCATORS AND SCHOLARS</w:t>
      </w:r>
    </w:p>
    <w:p w14:paraId="71014A66" w14:textId="77777777" w:rsidR="003E7637" w:rsidRPr="00F93935" w:rsidRDefault="003E7637">
      <w:pPr>
        <w:rPr>
          <w:rFonts w:eastAsia="Calibri"/>
          <w:b/>
          <w:color w:val="00B050"/>
        </w:rPr>
      </w:pPr>
    </w:p>
    <w:p w14:paraId="5990112E" w14:textId="77777777" w:rsidR="003E7637" w:rsidRPr="00F93935" w:rsidRDefault="00000000">
      <w:pPr>
        <w:rPr>
          <w:rFonts w:eastAsia="Calibri"/>
        </w:rPr>
      </w:pPr>
      <w:r w:rsidRPr="00F93935">
        <w:rPr>
          <w:rFonts w:eastAsia="Calibri"/>
        </w:rPr>
        <w:t xml:space="preserve">The </w:t>
      </w:r>
      <w:r w:rsidRPr="00F93935">
        <w:rPr>
          <w:rFonts w:eastAsia="Calibri"/>
          <w:b/>
        </w:rPr>
        <w:t>Department of Teacher Education and Administration</w:t>
      </w:r>
      <w:r w:rsidRPr="00F93935">
        <w:rPr>
          <w:rFonts w:eastAsia="Calibr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6C125D08" w14:textId="6943DD1D" w:rsidR="003E7637" w:rsidRPr="00F93935" w:rsidRDefault="003E7637" w:rsidP="00812860">
      <w:pPr>
        <w:rPr>
          <w:rFonts w:eastAsia="Calibri"/>
        </w:rPr>
      </w:pPr>
    </w:p>
    <w:p w14:paraId="54E5A6AE" w14:textId="77777777" w:rsidR="003E7637" w:rsidRPr="00F93935" w:rsidRDefault="003E7637">
      <w:pPr>
        <w:pStyle w:val="Heading1"/>
        <w:jc w:val="left"/>
        <w:rPr>
          <w:rFonts w:ascii="Times New Roman" w:eastAsia="Calibri" w:hAnsi="Times New Roman" w:cs="Times New Roman"/>
          <w:b/>
        </w:rPr>
      </w:pPr>
    </w:p>
    <w:p w14:paraId="09383DFA" w14:textId="77777777" w:rsidR="003E7637" w:rsidRPr="00F93935" w:rsidRDefault="00000000">
      <w:pPr>
        <w:pStyle w:val="Heading1"/>
        <w:jc w:val="left"/>
        <w:rPr>
          <w:rFonts w:ascii="Times New Roman" w:eastAsia="Calibri" w:hAnsi="Times New Roman" w:cs="Times New Roman"/>
          <w:b/>
        </w:rPr>
      </w:pPr>
      <w:r w:rsidRPr="00F93935">
        <w:rPr>
          <w:rFonts w:ascii="Times New Roman" w:eastAsia="Calibri" w:hAnsi="Times New Roman" w:cs="Times New Roman"/>
          <w:b/>
        </w:rPr>
        <w:t>COURSE PREREQUISITES</w:t>
      </w:r>
    </w:p>
    <w:p w14:paraId="4DAE4E5A" w14:textId="77777777" w:rsidR="003E7637" w:rsidRPr="00F93935" w:rsidRDefault="00000000">
      <w:pPr>
        <w:widowControl w:val="0"/>
        <w:jc w:val="both"/>
        <w:rPr>
          <w:rFonts w:eastAsia="Calibri"/>
        </w:rPr>
      </w:pPr>
      <w:r w:rsidRPr="00F93935">
        <w:rPr>
          <w:rFonts w:eastAsia="Calibri"/>
        </w:rPr>
        <w:t>N/A</w:t>
      </w:r>
    </w:p>
    <w:p w14:paraId="3300A4D1" w14:textId="77777777" w:rsidR="003E7637" w:rsidRPr="00F93935" w:rsidRDefault="003E7637">
      <w:pPr>
        <w:widowControl w:val="0"/>
        <w:jc w:val="both"/>
        <w:rPr>
          <w:rFonts w:eastAsia="Calibri"/>
        </w:rPr>
      </w:pPr>
    </w:p>
    <w:p w14:paraId="3ABFC2C3" w14:textId="77777777" w:rsidR="003E7637" w:rsidRPr="00F93935" w:rsidRDefault="005E7B2D">
      <w:pPr>
        <w:widowControl w:val="0"/>
        <w:jc w:val="both"/>
        <w:rPr>
          <w:rFonts w:eastAsia="Calibri"/>
          <w:color w:val="000000"/>
        </w:rPr>
      </w:pPr>
      <w:r>
        <w:rPr>
          <w:noProof/>
        </w:rPr>
        <w:pict w14:anchorId="71B40D2E">
          <v:rect id="_x0000_i1031" alt="" style="width:468pt;height:.05pt;mso-width-percent:0;mso-height-percent:0;mso-width-percent:0;mso-height-percent:0" o:hralign="center" o:hrstd="t" o:hr="t" fillcolor="#a0a0a0" stroked="f"/>
        </w:pict>
      </w:r>
    </w:p>
    <w:p w14:paraId="00A9607A" w14:textId="77777777" w:rsidR="003E7637" w:rsidRPr="00F93935" w:rsidRDefault="003E7637">
      <w:pPr>
        <w:tabs>
          <w:tab w:val="left" w:pos="20880"/>
          <w:tab w:val="left" w:pos="21600"/>
        </w:tabs>
        <w:spacing w:line="276" w:lineRule="auto"/>
        <w:rPr>
          <w:rFonts w:eastAsia="Calibri"/>
        </w:rPr>
      </w:pPr>
    </w:p>
    <w:p w14:paraId="7CE6E1B6" w14:textId="77777777" w:rsidR="003E7637" w:rsidRPr="00F93935" w:rsidRDefault="00000000">
      <w:pPr>
        <w:pStyle w:val="Heading1"/>
        <w:jc w:val="left"/>
        <w:rPr>
          <w:rFonts w:ascii="Times New Roman" w:eastAsia="Calibri" w:hAnsi="Times New Roman" w:cs="Times New Roman"/>
          <w:b/>
        </w:rPr>
      </w:pPr>
      <w:r w:rsidRPr="00F93935">
        <w:rPr>
          <w:rFonts w:ascii="Times New Roman" w:eastAsia="Calibri" w:hAnsi="Times New Roman" w:cs="Times New Roman"/>
          <w:b/>
        </w:rPr>
        <w:t>COURSE GOALS</w:t>
      </w:r>
    </w:p>
    <w:p w14:paraId="406E0891" w14:textId="77777777" w:rsidR="003E7637" w:rsidRPr="00F93935" w:rsidRDefault="003E7637">
      <w:pPr>
        <w:tabs>
          <w:tab w:val="left" w:pos="20880"/>
          <w:tab w:val="left" w:pos="21600"/>
        </w:tabs>
        <w:rPr>
          <w:rFonts w:eastAsia="Calibri"/>
        </w:rPr>
      </w:pPr>
    </w:p>
    <w:p w14:paraId="584B7505" w14:textId="77777777" w:rsidR="003E7637" w:rsidRPr="00F93935" w:rsidRDefault="00000000">
      <w:pPr>
        <w:numPr>
          <w:ilvl w:val="0"/>
          <w:numId w:val="2"/>
        </w:numPr>
        <w:spacing w:after="180" w:line="268" w:lineRule="auto"/>
        <w:jc w:val="both"/>
        <w:rPr>
          <w:rFonts w:eastAsia="Calibri"/>
        </w:rPr>
      </w:pPr>
      <w:r w:rsidRPr="00F93935">
        <w:rPr>
          <w:rFonts w:eastAsia="Calibri"/>
        </w:rPr>
        <w:t>Critically reflect on your identity as an educator.</w:t>
      </w:r>
    </w:p>
    <w:p w14:paraId="61D5328E" w14:textId="5A22F082" w:rsidR="003E7637" w:rsidRPr="00F93935" w:rsidRDefault="00000000">
      <w:pPr>
        <w:numPr>
          <w:ilvl w:val="0"/>
          <w:numId w:val="2"/>
        </w:numPr>
        <w:spacing w:after="180" w:line="268" w:lineRule="auto"/>
        <w:jc w:val="both"/>
        <w:rPr>
          <w:rFonts w:eastAsia="Calibri"/>
        </w:rPr>
      </w:pPr>
      <w:r w:rsidRPr="00F93935">
        <w:rPr>
          <w:rFonts w:eastAsia="Calibri"/>
        </w:rPr>
        <w:t>Evaluate and interpret the ways in which schooling influences and is influenced by equity.</w:t>
      </w:r>
    </w:p>
    <w:p w14:paraId="76181785" w14:textId="10E1CEFA" w:rsidR="009A2422" w:rsidRPr="00F93935" w:rsidRDefault="009A2422" w:rsidP="009A2422">
      <w:pPr>
        <w:numPr>
          <w:ilvl w:val="0"/>
          <w:numId w:val="2"/>
        </w:numPr>
        <w:spacing w:after="180" w:line="268" w:lineRule="auto"/>
        <w:jc w:val="both"/>
        <w:rPr>
          <w:rFonts w:eastAsia="Calibri"/>
        </w:rPr>
      </w:pPr>
      <w:r w:rsidRPr="00F93935">
        <w:rPr>
          <w:rFonts w:eastAsia="Calibri"/>
        </w:rPr>
        <w:t>Analyze and interpret the historical, philosophical, economic, legal and sociocultural foundations of education.</w:t>
      </w:r>
    </w:p>
    <w:p w14:paraId="4B016773" w14:textId="640E74FE" w:rsidR="003E7637" w:rsidRPr="00F93935" w:rsidRDefault="00000000">
      <w:pPr>
        <w:numPr>
          <w:ilvl w:val="0"/>
          <w:numId w:val="2"/>
        </w:numPr>
        <w:spacing w:after="180" w:line="268" w:lineRule="auto"/>
        <w:jc w:val="both"/>
        <w:rPr>
          <w:rFonts w:eastAsia="Calibri"/>
        </w:rPr>
      </w:pPr>
      <w:r w:rsidRPr="00F93935">
        <w:rPr>
          <w:rFonts w:eastAsia="Calibri"/>
        </w:rPr>
        <w:t>Develop teaching strategies that</w:t>
      </w:r>
      <w:r w:rsidR="00A1746A">
        <w:rPr>
          <w:rFonts w:eastAsia="Calibri"/>
        </w:rPr>
        <w:t xml:space="preserve"> allow all young people to learn and grow into citizens who will be actively involved in this democracy. </w:t>
      </w:r>
    </w:p>
    <w:p w14:paraId="43B2B6F4" w14:textId="77777777" w:rsidR="009A2422" w:rsidRPr="00F93935" w:rsidRDefault="009A2422" w:rsidP="009A2422">
      <w:pPr>
        <w:numPr>
          <w:ilvl w:val="0"/>
          <w:numId w:val="2"/>
        </w:numPr>
        <w:spacing w:after="180" w:line="268" w:lineRule="auto"/>
        <w:jc w:val="both"/>
        <w:rPr>
          <w:rFonts w:eastAsia="Calibri"/>
        </w:rPr>
      </w:pPr>
      <w:r w:rsidRPr="00F93935">
        <w:rPr>
          <w:rFonts w:eastAsia="Calibri"/>
        </w:rPr>
        <w:t xml:space="preserve">Understand how cultural groups and students' cultural identities affect language learning and school achievement. </w:t>
      </w:r>
    </w:p>
    <w:p w14:paraId="0FEA75E8" w14:textId="77777777" w:rsidR="003E7637" w:rsidRPr="00F93935" w:rsidRDefault="003E7637">
      <w:pPr>
        <w:widowControl w:val="0"/>
        <w:rPr>
          <w:rFonts w:eastAsia="Calibri"/>
        </w:rPr>
      </w:pPr>
    </w:p>
    <w:p w14:paraId="30B9F191" w14:textId="77777777" w:rsidR="003E7637" w:rsidRPr="00F93935" w:rsidRDefault="00000000">
      <w:pPr>
        <w:rPr>
          <w:rFonts w:eastAsia="Calibri"/>
          <w:b/>
          <w:color w:val="000000"/>
        </w:rPr>
      </w:pPr>
      <w:r w:rsidRPr="00F93935">
        <w:rPr>
          <w:rFonts w:eastAsia="Calibri"/>
          <w:b/>
          <w:color w:val="000000"/>
        </w:rPr>
        <w:t>REQUIRED FIELD HOURS</w:t>
      </w:r>
    </w:p>
    <w:p w14:paraId="68750890" w14:textId="77777777" w:rsidR="003E7637" w:rsidRPr="00F93935" w:rsidRDefault="00000000">
      <w:pPr>
        <w:widowControl w:val="0"/>
        <w:rPr>
          <w:rFonts w:eastAsia="Calibri"/>
        </w:rPr>
      </w:pPr>
      <w:r w:rsidRPr="00F93935">
        <w:rPr>
          <w:rFonts w:eastAsia="Calibri"/>
        </w:rPr>
        <w:lastRenderedPageBreak/>
        <w:t>NA</w:t>
      </w:r>
    </w:p>
    <w:p w14:paraId="6CD661B0" w14:textId="77777777" w:rsidR="003E7637" w:rsidRPr="00F93935" w:rsidRDefault="003E7637">
      <w:pPr>
        <w:widowControl w:val="0"/>
        <w:rPr>
          <w:rFonts w:eastAsia="Calibri"/>
        </w:rPr>
      </w:pPr>
    </w:p>
    <w:p w14:paraId="776E93EC" w14:textId="77777777" w:rsidR="003E7637" w:rsidRPr="00F93935" w:rsidRDefault="00000000">
      <w:pPr>
        <w:rPr>
          <w:rFonts w:eastAsia="Calibri"/>
          <w:b/>
          <w:color w:val="000000"/>
        </w:rPr>
      </w:pPr>
      <w:r w:rsidRPr="00F93935">
        <w:rPr>
          <w:rFonts w:eastAsia="Calibri"/>
          <w:b/>
          <w:color w:val="000000"/>
        </w:rPr>
        <w:t xml:space="preserve">REQUIRED TEXTBOOKS AND/OR MATERIALS </w:t>
      </w:r>
    </w:p>
    <w:p w14:paraId="4725A274" w14:textId="2DF5A13C" w:rsidR="003E7637" w:rsidRPr="00A1746A" w:rsidRDefault="00A1746A">
      <w:pPr>
        <w:rPr>
          <w:rFonts w:eastAsia="Calibri"/>
          <w:bCs/>
        </w:rPr>
      </w:pPr>
      <w:r w:rsidRPr="00A1746A">
        <w:rPr>
          <w:rFonts w:eastAsia="Calibri"/>
          <w:bCs/>
          <w:color w:val="000000"/>
        </w:rPr>
        <w:t>NA</w:t>
      </w:r>
    </w:p>
    <w:p w14:paraId="09D60F51" w14:textId="77777777" w:rsidR="003E7637" w:rsidRPr="00F93935" w:rsidRDefault="003E7637">
      <w:pPr>
        <w:rPr>
          <w:rFonts w:eastAsia="Calibri"/>
          <w:b/>
        </w:rPr>
      </w:pPr>
    </w:p>
    <w:p w14:paraId="13F04DAF" w14:textId="37509B7D" w:rsidR="003E7637" w:rsidRPr="00F93935" w:rsidRDefault="00000000" w:rsidP="006E3DE2">
      <w:pPr>
        <w:rPr>
          <w:rFonts w:eastAsia="Calibri"/>
        </w:rPr>
      </w:pPr>
      <w:r w:rsidRPr="00F93935">
        <w:rPr>
          <w:rFonts w:eastAsia="Calibri"/>
          <w:b/>
        </w:rPr>
        <w:t>ATTENDANCE EXPECTATIONS</w:t>
      </w:r>
    </w:p>
    <w:p w14:paraId="04E0DF76" w14:textId="5E564E1A" w:rsidR="003E7637" w:rsidRPr="00F93935" w:rsidRDefault="00000000">
      <w:pPr>
        <w:spacing w:before="240"/>
        <w:rPr>
          <w:rFonts w:eastAsia="Calibri"/>
        </w:rPr>
      </w:pPr>
      <w:r w:rsidRPr="00F93935">
        <w:rPr>
          <w:rFonts w:eastAsia="Calibri"/>
          <w:b/>
        </w:rPr>
        <w:t>Attendance</w:t>
      </w:r>
      <w:r w:rsidRPr="00F93935">
        <w:rPr>
          <w:rFonts w:eastAsia="Calibri"/>
        </w:rPr>
        <w:t xml:space="preserve">: </w:t>
      </w:r>
      <w:r w:rsidR="001B6D34" w:rsidRPr="00F93935">
        <w:rPr>
          <w:b/>
          <w:bCs/>
          <w:color w:val="FF0000"/>
          <w:spacing w:val="1"/>
          <w:sz w:val="22"/>
          <w:szCs w:val="20"/>
        </w:rPr>
        <w:t>We will meet as a whole class via Face to Face ten (10-13) times during the semester</w:t>
      </w:r>
      <w:r w:rsidR="001B6D34" w:rsidRPr="00F93935">
        <w:rPr>
          <w:spacing w:val="1"/>
          <w:sz w:val="22"/>
          <w:szCs w:val="20"/>
        </w:rPr>
        <w:t>.  Your a</w:t>
      </w:r>
      <w:r w:rsidR="001B6D34" w:rsidRPr="00F93935">
        <w:rPr>
          <w:sz w:val="22"/>
          <w:szCs w:val="20"/>
        </w:rPr>
        <w:t>ttendance</w:t>
      </w:r>
      <w:r w:rsidR="001B6D34" w:rsidRPr="00F93935">
        <w:rPr>
          <w:spacing w:val="14"/>
          <w:sz w:val="22"/>
          <w:szCs w:val="20"/>
        </w:rPr>
        <w:t xml:space="preserve"> </w:t>
      </w:r>
      <w:r w:rsidR="001B6D34" w:rsidRPr="00F93935">
        <w:rPr>
          <w:sz w:val="22"/>
          <w:szCs w:val="20"/>
        </w:rPr>
        <w:t>and</w:t>
      </w:r>
      <w:r w:rsidR="001B6D34" w:rsidRPr="00F93935">
        <w:rPr>
          <w:spacing w:val="15"/>
          <w:sz w:val="22"/>
          <w:szCs w:val="20"/>
        </w:rPr>
        <w:t xml:space="preserve"> </w:t>
      </w:r>
      <w:r w:rsidR="001B6D34" w:rsidRPr="00F93935">
        <w:rPr>
          <w:sz w:val="22"/>
          <w:szCs w:val="20"/>
        </w:rPr>
        <w:t>participation</w:t>
      </w:r>
      <w:r w:rsidR="001B6D34" w:rsidRPr="00F93935">
        <w:rPr>
          <w:spacing w:val="15"/>
          <w:sz w:val="22"/>
          <w:szCs w:val="20"/>
        </w:rPr>
        <w:t xml:space="preserve"> </w:t>
      </w:r>
      <w:proofErr w:type="gramStart"/>
      <w:r w:rsidR="001B6D34" w:rsidRPr="00F93935">
        <w:rPr>
          <w:sz w:val="22"/>
          <w:szCs w:val="20"/>
        </w:rPr>
        <w:t>is</w:t>
      </w:r>
      <w:proofErr w:type="gramEnd"/>
      <w:r w:rsidR="001B6D34" w:rsidRPr="00F93935">
        <w:rPr>
          <w:spacing w:val="15"/>
          <w:sz w:val="22"/>
          <w:szCs w:val="20"/>
        </w:rPr>
        <w:t xml:space="preserve"> </w:t>
      </w:r>
      <w:r w:rsidR="001B6D34" w:rsidRPr="00F93935">
        <w:rPr>
          <w:sz w:val="22"/>
          <w:szCs w:val="20"/>
        </w:rPr>
        <w:t>expected</w:t>
      </w:r>
      <w:r w:rsidR="001B6D34" w:rsidRPr="00F93935">
        <w:rPr>
          <w:spacing w:val="15"/>
          <w:sz w:val="22"/>
          <w:szCs w:val="20"/>
        </w:rPr>
        <w:t xml:space="preserve"> </w:t>
      </w:r>
      <w:r w:rsidR="001B6D34" w:rsidRPr="00F93935">
        <w:rPr>
          <w:sz w:val="22"/>
          <w:szCs w:val="20"/>
        </w:rPr>
        <w:t>and</w:t>
      </w:r>
      <w:r w:rsidR="001B6D34" w:rsidRPr="00F93935">
        <w:rPr>
          <w:spacing w:val="15"/>
          <w:sz w:val="22"/>
          <w:szCs w:val="20"/>
        </w:rPr>
        <w:t xml:space="preserve"> </w:t>
      </w:r>
      <w:r w:rsidR="001B6D34" w:rsidRPr="00F93935">
        <w:rPr>
          <w:spacing w:val="1"/>
          <w:sz w:val="22"/>
          <w:szCs w:val="20"/>
        </w:rPr>
        <w:t>w</w:t>
      </w:r>
      <w:r w:rsidR="001B6D34" w:rsidRPr="00F93935">
        <w:rPr>
          <w:sz w:val="22"/>
          <w:szCs w:val="20"/>
        </w:rPr>
        <w:t>ill</w:t>
      </w:r>
      <w:r w:rsidR="001B6D34" w:rsidRPr="00F93935">
        <w:rPr>
          <w:spacing w:val="13"/>
          <w:sz w:val="22"/>
          <w:szCs w:val="20"/>
        </w:rPr>
        <w:t xml:space="preserve"> </w:t>
      </w:r>
      <w:r w:rsidR="001B6D34" w:rsidRPr="00F93935">
        <w:rPr>
          <w:sz w:val="22"/>
          <w:szCs w:val="20"/>
        </w:rPr>
        <w:t>be</w:t>
      </w:r>
      <w:r w:rsidR="001B6D34" w:rsidRPr="00F93935">
        <w:rPr>
          <w:spacing w:val="15"/>
          <w:sz w:val="22"/>
          <w:szCs w:val="20"/>
        </w:rPr>
        <w:t xml:space="preserve"> </w:t>
      </w:r>
      <w:r w:rsidR="001B6D34" w:rsidRPr="00F93935">
        <w:rPr>
          <w:sz w:val="22"/>
          <w:szCs w:val="20"/>
        </w:rPr>
        <w:t>considered</w:t>
      </w:r>
      <w:r w:rsidR="001B6D34" w:rsidRPr="00F93935">
        <w:rPr>
          <w:spacing w:val="15"/>
          <w:sz w:val="22"/>
          <w:szCs w:val="20"/>
        </w:rPr>
        <w:t xml:space="preserve"> </w:t>
      </w:r>
      <w:r w:rsidR="001B6D34" w:rsidRPr="00F93935">
        <w:rPr>
          <w:sz w:val="22"/>
          <w:szCs w:val="20"/>
        </w:rPr>
        <w:t>in</w:t>
      </w:r>
      <w:r w:rsidR="001B6D34" w:rsidRPr="00F93935">
        <w:rPr>
          <w:spacing w:val="15"/>
          <w:sz w:val="22"/>
          <w:szCs w:val="20"/>
        </w:rPr>
        <w:t xml:space="preserve"> </w:t>
      </w:r>
      <w:r w:rsidR="001B6D34" w:rsidRPr="00F93935">
        <w:rPr>
          <w:sz w:val="22"/>
          <w:szCs w:val="20"/>
        </w:rPr>
        <w:t>assigning</w:t>
      </w:r>
      <w:r w:rsidR="001B6D34" w:rsidRPr="00F93935">
        <w:rPr>
          <w:spacing w:val="15"/>
          <w:sz w:val="22"/>
          <w:szCs w:val="20"/>
        </w:rPr>
        <w:t xml:space="preserve"> </w:t>
      </w:r>
      <w:r w:rsidR="001B6D34" w:rsidRPr="00F93935">
        <w:rPr>
          <w:sz w:val="22"/>
          <w:szCs w:val="20"/>
        </w:rPr>
        <w:t>the</w:t>
      </w:r>
      <w:r w:rsidR="001B6D34" w:rsidRPr="00F93935">
        <w:rPr>
          <w:spacing w:val="15"/>
          <w:sz w:val="22"/>
          <w:szCs w:val="20"/>
        </w:rPr>
        <w:t xml:space="preserve"> </w:t>
      </w:r>
      <w:r w:rsidR="001B6D34" w:rsidRPr="00F93935">
        <w:rPr>
          <w:sz w:val="22"/>
          <w:szCs w:val="20"/>
        </w:rPr>
        <w:t>course</w:t>
      </w:r>
      <w:r w:rsidR="001B6D34" w:rsidRPr="00F93935">
        <w:rPr>
          <w:spacing w:val="15"/>
          <w:sz w:val="22"/>
          <w:szCs w:val="20"/>
        </w:rPr>
        <w:t xml:space="preserve"> </w:t>
      </w:r>
      <w:r w:rsidR="001B6D34" w:rsidRPr="00F93935">
        <w:rPr>
          <w:sz w:val="22"/>
          <w:szCs w:val="20"/>
        </w:rPr>
        <w:t>grade.</w:t>
      </w:r>
      <w:r w:rsidR="001B6D34" w:rsidRPr="00F93935">
        <w:rPr>
          <w:spacing w:val="14"/>
          <w:sz w:val="22"/>
          <w:szCs w:val="20"/>
        </w:rPr>
        <w:t xml:space="preserve"> </w:t>
      </w:r>
      <w:proofErr w:type="gramStart"/>
      <w:r w:rsidR="006E3DE2" w:rsidRPr="00F93935">
        <w:rPr>
          <w:b/>
          <w:bCs/>
          <w:color w:val="C00000"/>
          <w:spacing w:val="14"/>
          <w:sz w:val="22"/>
          <w:szCs w:val="20"/>
        </w:rPr>
        <w:t>Mondays</w:t>
      </w:r>
      <w:proofErr w:type="gramEnd"/>
      <w:r w:rsidR="001B6D34" w:rsidRPr="00F93935">
        <w:rPr>
          <w:b/>
          <w:bCs/>
          <w:color w:val="C00000"/>
          <w:spacing w:val="14"/>
          <w:sz w:val="22"/>
          <w:szCs w:val="20"/>
        </w:rPr>
        <w:t xml:space="preserve"> </w:t>
      </w:r>
      <w:r w:rsidR="001B6D34" w:rsidRPr="00F93935">
        <w:rPr>
          <w:b/>
          <w:bCs/>
          <w:color w:val="C00000"/>
          <w:spacing w:val="1"/>
          <w:sz w:val="22"/>
          <w:szCs w:val="20"/>
        </w:rPr>
        <w:t>classes</w:t>
      </w:r>
      <w:r w:rsidR="001B6D34" w:rsidRPr="00F93935">
        <w:rPr>
          <w:b/>
          <w:bCs/>
          <w:color w:val="C00000"/>
          <w:spacing w:val="15"/>
          <w:sz w:val="22"/>
          <w:szCs w:val="20"/>
        </w:rPr>
        <w:t xml:space="preserve"> </w:t>
      </w:r>
      <w:r w:rsidR="001B6D34" w:rsidRPr="00F93935">
        <w:rPr>
          <w:b/>
          <w:bCs/>
          <w:color w:val="C00000"/>
          <w:spacing w:val="1"/>
          <w:sz w:val="22"/>
          <w:szCs w:val="20"/>
        </w:rPr>
        <w:t>w</w:t>
      </w:r>
      <w:r w:rsidR="001B6D34" w:rsidRPr="00F93935">
        <w:rPr>
          <w:b/>
          <w:bCs/>
          <w:color w:val="C00000"/>
          <w:sz w:val="22"/>
          <w:szCs w:val="20"/>
        </w:rPr>
        <w:t>ill</w:t>
      </w:r>
      <w:r w:rsidR="001B6D34" w:rsidRPr="00F93935">
        <w:rPr>
          <w:b/>
          <w:bCs/>
          <w:color w:val="C00000"/>
          <w:spacing w:val="14"/>
          <w:sz w:val="22"/>
          <w:szCs w:val="20"/>
        </w:rPr>
        <w:t xml:space="preserve"> </w:t>
      </w:r>
      <w:r w:rsidR="001B6D34" w:rsidRPr="00F93935">
        <w:rPr>
          <w:b/>
          <w:bCs/>
          <w:color w:val="C00000"/>
          <w:sz w:val="22"/>
          <w:szCs w:val="20"/>
        </w:rPr>
        <w:t>sta</w:t>
      </w:r>
      <w:r w:rsidR="001B6D34" w:rsidRPr="00F93935">
        <w:rPr>
          <w:b/>
          <w:bCs/>
          <w:color w:val="C00000"/>
          <w:spacing w:val="8"/>
          <w:sz w:val="22"/>
          <w:szCs w:val="20"/>
        </w:rPr>
        <w:t>r</w:t>
      </w:r>
      <w:r w:rsidR="001B6D34" w:rsidRPr="00F93935">
        <w:rPr>
          <w:b/>
          <w:bCs/>
          <w:color w:val="C00000"/>
          <w:sz w:val="22"/>
          <w:szCs w:val="20"/>
        </w:rPr>
        <w:t>t</w:t>
      </w:r>
      <w:r w:rsidR="001B6D34" w:rsidRPr="00F93935">
        <w:rPr>
          <w:b/>
          <w:bCs/>
          <w:color w:val="C00000"/>
          <w:spacing w:val="15"/>
          <w:sz w:val="22"/>
          <w:szCs w:val="20"/>
        </w:rPr>
        <w:t xml:space="preserve"> </w:t>
      </w:r>
      <w:r w:rsidR="001B6D34" w:rsidRPr="00F93935">
        <w:rPr>
          <w:b/>
          <w:bCs/>
          <w:color w:val="C00000"/>
          <w:sz w:val="22"/>
          <w:szCs w:val="20"/>
        </w:rPr>
        <w:t xml:space="preserve">at </w:t>
      </w:r>
      <w:r w:rsidR="006E3DE2" w:rsidRPr="00F93935">
        <w:rPr>
          <w:b/>
          <w:bCs/>
          <w:color w:val="C00000"/>
          <w:sz w:val="22"/>
          <w:szCs w:val="20"/>
        </w:rPr>
        <w:t>9:00am</w:t>
      </w:r>
      <w:r w:rsidR="001B6D34" w:rsidRPr="00F93935">
        <w:rPr>
          <w:b/>
          <w:bCs/>
          <w:color w:val="C00000"/>
          <w:sz w:val="22"/>
          <w:szCs w:val="20"/>
        </w:rPr>
        <w:t xml:space="preserve"> and will last between 2 hour to 3 hours.</w:t>
      </w:r>
      <w:r w:rsidR="001B6D34" w:rsidRPr="00F93935">
        <w:rPr>
          <w:sz w:val="22"/>
          <w:szCs w:val="20"/>
        </w:rPr>
        <w:t xml:space="preserve"> You</w:t>
      </w:r>
      <w:r w:rsidR="001B6D34" w:rsidRPr="00F93935">
        <w:rPr>
          <w:spacing w:val="16"/>
          <w:sz w:val="22"/>
          <w:szCs w:val="20"/>
        </w:rPr>
        <w:t xml:space="preserve"> </w:t>
      </w:r>
      <w:r w:rsidR="001B6D34" w:rsidRPr="00F93935">
        <w:rPr>
          <w:sz w:val="22"/>
          <w:szCs w:val="20"/>
        </w:rPr>
        <w:t>are</w:t>
      </w:r>
      <w:r w:rsidR="001B6D34" w:rsidRPr="00F93935">
        <w:rPr>
          <w:spacing w:val="17"/>
          <w:sz w:val="22"/>
          <w:szCs w:val="20"/>
        </w:rPr>
        <w:t xml:space="preserve"> </w:t>
      </w:r>
      <w:r w:rsidR="001B6D34" w:rsidRPr="00F93935">
        <w:rPr>
          <w:sz w:val="22"/>
          <w:szCs w:val="20"/>
        </w:rPr>
        <w:t>expected</w:t>
      </w:r>
      <w:r w:rsidR="001B6D34" w:rsidRPr="00F93935">
        <w:rPr>
          <w:spacing w:val="16"/>
          <w:sz w:val="22"/>
          <w:szCs w:val="20"/>
        </w:rPr>
        <w:t xml:space="preserve"> </w:t>
      </w:r>
      <w:r w:rsidR="001B6D34" w:rsidRPr="00F93935">
        <w:rPr>
          <w:sz w:val="22"/>
          <w:szCs w:val="20"/>
        </w:rPr>
        <w:t>to</w:t>
      </w:r>
      <w:r w:rsidR="001B6D34" w:rsidRPr="00F93935">
        <w:rPr>
          <w:spacing w:val="16"/>
          <w:sz w:val="22"/>
          <w:szCs w:val="20"/>
        </w:rPr>
        <w:t xml:space="preserve"> </w:t>
      </w:r>
      <w:r w:rsidR="001B6D34" w:rsidRPr="00F93935">
        <w:rPr>
          <w:sz w:val="22"/>
          <w:szCs w:val="20"/>
        </w:rPr>
        <w:t>be</w:t>
      </w:r>
      <w:r w:rsidR="001B6D34" w:rsidRPr="00F93935">
        <w:rPr>
          <w:spacing w:val="16"/>
          <w:sz w:val="22"/>
          <w:szCs w:val="20"/>
        </w:rPr>
        <w:t xml:space="preserve"> </w:t>
      </w:r>
      <w:r w:rsidR="001B6D34" w:rsidRPr="00F93935">
        <w:rPr>
          <w:sz w:val="22"/>
          <w:szCs w:val="20"/>
        </w:rPr>
        <w:t>present</w:t>
      </w:r>
      <w:r w:rsidR="001B6D34" w:rsidRPr="00F93935">
        <w:rPr>
          <w:spacing w:val="14"/>
          <w:sz w:val="22"/>
          <w:szCs w:val="20"/>
        </w:rPr>
        <w:t xml:space="preserve"> </w:t>
      </w:r>
      <w:r w:rsidR="001B6D34" w:rsidRPr="00F93935">
        <w:rPr>
          <w:sz w:val="22"/>
          <w:szCs w:val="20"/>
        </w:rPr>
        <w:t>throughout.</w:t>
      </w:r>
      <w:r w:rsidR="001B6D34" w:rsidRPr="00F93935">
        <w:rPr>
          <w:spacing w:val="15"/>
          <w:sz w:val="22"/>
          <w:szCs w:val="20"/>
        </w:rPr>
        <w:t xml:space="preserve"> </w:t>
      </w:r>
      <w:r w:rsidR="001B6D34" w:rsidRPr="00F93935">
        <w:rPr>
          <w:sz w:val="22"/>
          <w:szCs w:val="20"/>
        </w:rPr>
        <w:t xml:space="preserve">This class recognizes two types of absences; one is excused and the other is unexcused. </w:t>
      </w:r>
      <w:proofErr w:type="gramStart"/>
      <w:r w:rsidR="001B6D34" w:rsidRPr="00F93935">
        <w:rPr>
          <w:b/>
          <w:sz w:val="22"/>
          <w:szCs w:val="20"/>
        </w:rPr>
        <w:t>In order to</w:t>
      </w:r>
      <w:proofErr w:type="gramEnd"/>
      <w:r w:rsidR="001B6D34" w:rsidRPr="00F93935">
        <w:rPr>
          <w:b/>
          <w:sz w:val="22"/>
          <w:szCs w:val="20"/>
        </w:rPr>
        <w:t xml:space="preserve"> receive an excused absence, you must contact me in advance (via email) to explain the reason for the absence. </w:t>
      </w:r>
      <w:r w:rsidRPr="00F93935">
        <w:rPr>
          <w:rFonts w:eastAsia="Calibri"/>
        </w:rPr>
        <w:t xml:space="preserve">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5">
        <w:r w:rsidR="003E7637" w:rsidRPr="00F93935">
          <w:rPr>
            <w:rFonts w:eastAsia="Calibri"/>
            <w:color w:val="1155CC"/>
            <w:u w:val="single"/>
          </w:rPr>
          <w:t>University policy 06.039</w:t>
        </w:r>
      </w:hyperlink>
      <w:r w:rsidRPr="00F93935">
        <w:rPr>
          <w:rFonts w:eastAsia="Calibri"/>
        </w:rPr>
        <w:t xml:space="preserve"> will be followed for attendance problems. If necessary, students may miss one class with a valid excuse (see </w:t>
      </w:r>
      <w:hyperlink r:id="rId6">
        <w:r w:rsidR="003E7637" w:rsidRPr="00F93935">
          <w:rPr>
            <w:rFonts w:eastAsia="Calibri"/>
            <w:color w:val="1155CC"/>
            <w:u w:val="single"/>
          </w:rPr>
          <w:t>university policy for excused absences</w:t>
        </w:r>
      </w:hyperlink>
      <w:r w:rsidRPr="00F93935">
        <w:rPr>
          <w:rFonts w:eastAsia="Calibri"/>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sidRPr="00F93935">
        <w:rPr>
          <w:rFonts w:eastAsia="Calibri"/>
        </w:rPr>
        <w:t>In the event that</w:t>
      </w:r>
      <w:proofErr w:type="gramEnd"/>
      <w:r w:rsidRPr="00F93935">
        <w:rPr>
          <w:rFonts w:eastAsia="Calibri"/>
        </w:rPr>
        <w:t xml:space="preserve"> a student misses four or more classes, they will receive a failing grade. Students who miss more than one hour of class will be considered absent from that class meeting. Chronic tardiness or early departure will result in the lowering </w:t>
      </w:r>
      <w:r w:rsidRPr="00F93935">
        <w:rPr>
          <w:rFonts w:eastAsia="Calibri"/>
          <w:highlight w:val="white"/>
        </w:rPr>
        <w:t xml:space="preserve">of a final grade at the instructor’s discretion (arriving more than 15 minutes late or leaving more than 15 minutes early). Please </w:t>
      </w:r>
      <w:proofErr w:type="gramStart"/>
      <w:r w:rsidRPr="00F93935">
        <w:rPr>
          <w:rFonts w:eastAsia="Calibri"/>
          <w:highlight w:val="white"/>
        </w:rPr>
        <w:t>note:</w:t>
      </w:r>
      <w:proofErr w:type="gramEnd"/>
      <w:r w:rsidRPr="00F93935">
        <w:rPr>
          <w:rFonts w:eastAsia="Calibri"/>
          <w:highlight w:val="white"/>
        </w:rPr>
        <w:t xml:space="preserve"> it is the student’s responsibility to drop this course, if necessary.  </w:t>
      </w:r>
    </w:p>
    <w:p w14:paraId="68FE0415" w14:textId="77777777" w:rsidR="006E3DE2" w:rsidRPr="00F93935" w:rsidRDefault="006E3DE2">
      <w:pPr>
        <w:rPr>
          <w:rFonts w:eastAsia="Calibri"/>
        </w:rPr>
      </w:pPr>
    </w:p>
    <w:p w14:paraId="30BF5FB4" w14:textId="77777777" w:rsidR="003E7637" w:rsidRPr="00F93935" w:rsidRDefault="00000000">
      <w:pPr>
        <w:rPr>
          <w:rFonts w:eastAsia="Calibri"/>
          <w:i/>
        </w:rPr>
      </w:pPr>
      <w:r w:rsidRPr="00F93935">
        <w:rPr>
          <w:rFonts w:eastAsia="Calibri"/>
          <w:b/>
          <w:i/>
        </w:rPr>
        <w:t>For courses offered 1 time per week</w:t>
      </w:r>
      <w:r w:rsidRPr="00F93935">
        <w:rPr>
          <w:rFonts w:eastAsia="Calibri"/>
          <w:i/>
        </w:rPr>
        <w:t> </w:t>
      </w:r>
    </w:p>
    <w:p w14:paraId="38C75003" w14:textId="77777777" w:rsidR="003E7637" w:rsidRPr="00F93935" w:rsidRDefault="003E7637">
      <w:pPr>
        <w:jc w:val="center"/>
        <w:rPr>
          <w:rFonts w:eastAsia="Calibri"/>
          <w:i/>
        </w:rPr>
      </w:pPr>
    </w:p>
    <w:tbl>
      <w:tblPr>
        <w:tblStyle w:val="a0"/>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640"/>
      </w:tblGrid>
      <w:tr w:rsidR="003E7637" w:rsidRPr="00F93935" w14:paraId="757D9E3C" w14:textId="77777777">
        <w:tc>
          <w:tcPr>
            <w:tcW w:w="2535" w:type="dxa"/>
            <w:shd w:val="clear" w:color="auto" w:fill="C9DAF8"/>
            <w:tcMar>
              <w:top w:w="100" w:type="dxa"/>
              <w:left w:w="100" w:type="dxa"/>
              <w:bottom w:w="100" w:type="dxa"/>
              <w:right w:w="100" w:type="dxa"/>
            </w:tcMar>
          </w:tcPr>
          <w:p w14:paraId="515551D7" w14:textId="77777777" w:rsidR="003E7637" w:rsidRPr="00F93935" w:rsidRDefault="00000000">
            <w:pPr>
              <w:widowControl w:val="0"/>
              <w:jc w:val="center"/>
              <w:rPr>
                <w:rFonts w:eastAsia="Calibri"/>
                <w:b/>
              </w:rPr>
            </w:pPr>
            <w:r w:rsidRPr="00F93935">
              <w:rPr>
                <w:rFonts w:eastAsia="Calibri"/>
                <w:b/>
              </w:rPr>
              <w:t># of Absences</w:t>
            </w:r>
          </w:p>
        </w:tc>
        <w:tc>
          <w:tcPr>
            <w:tcW w:w="5640" w:type="dxa"/>
            <w:shd w:val="clear" w:color="auto" w:fill="C9DAF8"/>
            <w:tcMar>
              <w:top w:w="100" w:type="dxa"/>
              <w:left w:w="100" w:type="dxa"/>
              <w:bottom w:w="100" w:type="dxa"/>
              <w:right w:w="100" w:type="dxa"/>
            </w:tcMar>
          </w:tcPr>
          <w:p w14:paraId="51317B46" w14:textId="77777777" w:rsidR="003E7637" w:rsidRPr="00F93935" w:rsidRDefault="00000000">
            <w:pPr>
              <w:widowControl w:val="0"/>
              <w:jc w:val="center"/>
              <w:rPr>
                <w:rFonts w:eastAsia="Calibri"/>
                <w:b/>
              </w:rPr>
            </w:pPr>
            <w:r w:rsidRPr="00F93935">
              <w:rPr>
                <w:rFonts w:eastAsia="Calibri"/>
                <w:b/>
              </w:rPr>
              <w:t>Total participation points for the class</w:t>
            </w:r>
          </w:p>
          <w:p w14:paraId="725301EC" w14:textId="77777777" w:rsidR="003E7637" w:rsidRPr="00F93935" w:rsidRDefault="00000000">
            <w:pPr>
              <w:widowControl w:val="0"/>
              <w:jc w:val="center"/>
              <w:rPr>
                <w:rFonts w:eastAsia="Calibri"/>
                <w:i/>
              </w:rPr>
            </w:pPr>
            <w:r w:rsidRPr="00F93935">
              <w:rPr>
                <w:rFonts w:eastAsia="Calibri"/>
                <w:i/>
              </w:rPr>
              <w:t>(out of 30 points)</w:t>
            </w:r>
          </w:p>
        </w:tc>
      </w:tr>
      <w:tr w:rsidR="003E7637" w:rsidRPr="00F93935" w14:paraId="40544493" w14:textId="77777777">
        <w:tc>
          <w:tcPr>
            <w:tcW w:w="2535" w:type="dxa"/>
            <w:shd w:val="clear" w:color="auto" w:fill="auto"/>
            <w:tcMar>
              <w:top w:w="100" w:type="dxa"/>
              <w:left w:w="100" w:type="dxa"/>
              <w:bottom w:w="100" w:type="dxa"/>
              <w:right w:w="100" w:type="dxa"/>
            </w:tcMar>
          </w:tcPr>
          <w:p w14:paraId="6F2C6C63" w14:textId="77777777" w:rsidR="003E7637" w:rsidRPr="00F93935" w:rsidRDefault="00000000">
            <w:pPr>
              <w:jc w:val="center"/>
              <w:rPr>
                <w:rFonts w:eastAsia="Calibri"/>
              </w:rPr>
            </w:pPr>
            <w:r w:rsidRPr="00F93935">
              <w:rPr>
                <w:rFonts w:eastAsia="Calibri"/>
              </w:rPr>
              <w:t>0 – 1</w:t>
            </w:r>
          </w:p>
        </w:tc>
        <w:tc>
          <w:tcPr>
            <w:tcW w:w="5640" w:type="dxa"/>
            <w:shd w:val="clear" w:color="auto" w:fill="auto"/>
            <w:tcMar>
              <w:top w:w="100" w:type="dxa"/>
              <w:left w:w="100" w:type="dxa"/>
              <w:bottom w:w="100" w:type="dxa"/>
              <w:right w:w="100" w:type="dxa"/>
            </w:tcMar>
          </w:tcPr>
          <w:p w14:paraId="16471744" w14:textId="77777777" w:rsidR="003E7637" w:rsidRPr="00F93935" w:rsidRDefault="00000000">
            <w:pPr>
              <w:widowControl w:val="0"/>
              <w:jc w:val="center"/>
              <w:rPr>
                <w:rFonts w:eastAsia="Calibri"/>
              </w:rPr>
            </w:pPr>
            <w:r w:rsidRPr="00F93935">
              <w:rPr>
                <w:rFonts w:eastAsia="Calibri"/>
              </w:rPr>
              <w:t>30</w:t>
            </w:r>
          </w:p>
        </w:tc>
      </w:tr>
      <w:tr w:rsidR="003E7637" w:rsidRPr="00F93935" w14:paraId="118EF62D" w14:textId="77777777">
        <w:tc>
          <w:tcPr>
            <w:tcW w:w="2535" w:type="dxa"/>
            <w:shd w:val="clear" w:color="auto" w:fill="auto"/>
            <w:tcMar>
              <w:top w:w="100" w:type="dxa"/>
              <w:left w:w="100" w:type="dxa"/>
              <w:bottom w:w="100" w:type="dxa"/>
              <w:right w:w="100" w:type="dxa"/>
            </w:tcMar>
          </w:tcPr>
          <w:p w14:paraId="7BD79011" w14:textId="77777777" w:rsidR="003E7637" w:rsidRPr="00F93935" w:rsidRDefault="00000000">
            <w:pPr>
              <w:widowControl w:val="0"/>
              <w:jc w:val="center"/>
              <w:rPr>
                <w:rFonts w:eastAsia="Calibri"/>
              </w:rPr>
            </w:pPr>
            <w:r w:rsidRPr="00F93935">
              <w:rPr>
                <w:rFonts w:eastAsia="Calibri"/>
              </w:rPr>
              <w:t>2</w:t>
            </w:r>
          </w:p>
        </w:tc>
        <w:tc>
          <w:tcPr>
            <w:tcW w:w="5640" w:type="dxa"/>
            <w:shd w:val="clear" w:color="auto" w:fill="auto"/>
            <w:tcMar>
              <w:top w:w="100" w:type="dxa"/>
              <w:left w:w="100" w:type="dxa"/>
              <w:bottom w:w="100" w:type="dxa"/>
              <w:right w:w="100" w:type="dxa"/>
            </w:tcMar>
          </w:tcPr>
          <w:p w14:paraId="17BEE61F" w14:textId="77777777" w:rsidR="003E7637" w:rsidRPr="00F93935" w:rsidRDefault="00000000">
            <w:pPr>
              <w:widowControl w:val="0"/>
              <w:jc w:val="center"/>
              <w:rPr>
                <w:rFonts w:eastAsia="Calibri"/>
              </w:rPr>
            </w:pPr>
            <w:r w:rsidRPr="00F93935">
              <w:rPr>
                <w:rFonts w:eastAsia="Calibri"/>
              </w:rPr>
              <w:t>25</w:t>
            </w:r>
          </w:p>
        </w:tc>
      </w:tr>
      <w:tr w:rsidR="003E7637" w:rsidRPr="00F93935" w14:paraId="036AEF11" w14:textId="77777777">
        <w:tc>
          <w:tcPr>
            <w:tcW w:w="2535" w:type="dxa"/>
            <w:shd w:val="clear" w:color="auto" w:fill="auto"/>
            <w:tcMar>
              <w:top w:w="100" w:type="dxa"/>
              <w:left w:w="100" w:type="dxa"/>
              <w:bottom w:w="100" w:type="dxa"/>
              <w:right w:w="100" w:type="dxa"/>
            </w:tcMar>
          </w:tcPr>
          <w:p w14:paraId="3486D7B1" w14:textId="77777777" w:rsidR="003E7637" w:rsidRPr="00F93935" w:rsidRDefault="00000000">
            <w:pPr>
              <w:widowControl w:val="0"/>
              <w:jc w:val="center"/>
              <w:rPr>
                <w:rFonts w:eastAsia="Calibri"/>
              </w:rPr>
            </w:pPr>
            <w:r w:rsidRPr="00F93935">
              <w:rPr>
                <w:rFonts w:eastAsia="Calibri"/>
              </w:rPr>
              <w:t>3</w:t>
            </w:r>
          </w:p>
        </w:tc>
        <w:tc>
          <w:tcPr>
            <w:tcW w:w="5640" w:type="dxa"/>
            <w:shd w:val="clear" w:color="auto" w:fill="auto"/>
            <w:tcMar>
              <w:top w:w="100" w:type="dxa"/>
              <w:left w:w="100" w:type="dxa"/>
              <w:bottom w:w="100" w:type="dxa"/>
              <w:right w:w="100" w:type="dxa"/>
            </w:tcMar>
          </w:tcPr>
          <w:p w14:paraId="340D75BF" w14:textId="77777777" w:rsidR="003E7637" w:rsidRPr="00F93935" w:rsidRDefault="00000000">
            <w:pPr>
              <w:widowControl w:val="0"/>
              <w:jc w:val="center"/>
              <w:rPr>
                <w:rFonts w:eastAsia="Calibri"/>
              </w:rPr>
            </w:pPr>
            <w:r w:rsidRPr="00F93935">
              <w:rPr>
                <w:rFonts w:eastAsia="Calibri"/>
              </w:rPr>
              <w:t>20</w:t>
            </w:r>
          </w:p>
        </w:tc>
      </w:tr>
      <w:tr w:rsidR="003E7637" w:rsidRPr="00F93935" w14:paraId="0524C086" w14:textId="77777777">
        <w:tc>
          <w:tcPr>
            <w:tcW w:w="2535" w:type="dxa"/>
            <w:shd w:val="clear" w:color="auto" w:fill="auto"/>
            <w:tcMar>
              <w:top w:w="100" w:type="dxa"/>
              <w:left w:w="100" w:type="dxa"/>
              <w:bottom w:w="100" w:type="dxa"/>
              <w:right w:w="100" w:type="dxa"/>
            </w:tcMar>
          </w:tcPr>
          <w:p w14:paraId="38620803" w14:textId="77777777" w:rsidR="003E7637" w:rsidRPr="00F93935" w:rsidRDefault="00000000">
            <w:pPr>
              <w:widowControl w:val="0"/>
              <w:jc w:val="center"/>
              <w:rPr>
                <w:rFonts w:eastAsia="Calibri"/>
              </w:rPr>
            </w:pPr>
            <w:r w:rsidRPr="00F93935">
              <w:rPr>
                <w:rFonts w:eastAsia="Calibri"/>
              </w:rPr>
              <w:t>4 or more</w:t>
            </w:r>
          </w:p>
        </w:tc>
        <w:tc>
          <w:tcPr>
            <w:tcW w:w="5640" w:type="dxa"/>
            <w:shd w:val="clear" w:color="auto" w:fill="auto"/>
            <w:tcMar>
              <w:top w:w="100" w:type="dxa"/>
              <w:left w:w="100" w:type="dxa"/>
              <w:bottom w:w="100" w:type="dxa"/>
              <w:right w:w="100" w:type="dxa"/>
            </w:tcMar>
          </w:tcPr>
          <w:p w14:paraId="23DA34B5" w14:textId="77777777" w:rsidR="003E7637" w:rsidRPr="00F93935" w:rsidRDefault="00000000">
            <w:pPr>
              <w:widowControl w:val="0"/>
              <w:jc w:val="center"/>
              <w:rPr>
                <w:rFonts w:eastAsia="Calibri"/>
              </w:rPr>
            </w:pPr>
            <w:r w:rsidRPr="00F93935">
              <w:rPr>
                <w:rFonts w:eastAsia="Calibri"/>
              </w:rPr>
              <w:t>You will automatically receive an F for your final grade</w:t>
            </w:r>
          </w:p>
        </w:tc>
      </w:tr>
    </w:tbl>
    <w:p w14:paraId="383003A4" w14:textId="77777777" w:rsidR="003E7637" w:rsidRDefault="003E7637">
      <w:pPr>
        <w:rPr>
          <w:rFonts w:eastAsia="Calibri"/>
          <w:b/>
          <w:i/>
        </w:rPr>
      </w:pPr>
    </w:p>
    <w:p w14:paraId="0C46488B" w14:textId="77777777" w:rsidR="00C50D04" w:rsidRDefault="00C50D04">
      <w:pPr>
        <w:rPr>
          <w:rFonts w:eastAsia="Calibri"/>
          <w:b/>
          <w:i/>
        </w:rPr>
      </w:pPr>
    </w:p>
    <w:p w14:paraId="3144AF28" w14:textId="77777777" w:rsidR="00C50D04" w:rsidRDefault="00C50D04">
      <w:pPr>
        <w:rPr>
          <w:rFonts w:eastAsia="Calibri"/>
          <w:b/>
          <w:i/>
        </w:rPr>
      </w:pPr>
    </w:p>
    <w:p w14:paraId="2E135C00" w14:textId="77777777" w:rsidR="00C50D04" w:rsidRDefault="00C50D04">
      <w:pPr>
        <w:rPr>
          <w:rFonts w:eastAsia="Calibri"/>
          <w:b/>
          <w:i/>
        </w:rPr>
      </w:pPr>
    </w:p>
    <w:p w14:paraId="7275230D" w14:textId="77777777" w:rsidR="00C50D04" w:rsidRDefault="00C50D04">
      <w:pPr>
        <w:rPr>
          <w:rFonts w:eastAsia="Calibri"/>
          <w:b/>
          <w:i/>
        </w:rPr>
      </w:pPr>
    </w:p>
    <w:p w14:paraId="1C9083E6" w14:textId="77777777" w:rsidR="00C50D04" w:rsidRDefault="00C50D04">
      <w:pPr>
        <w:rPr>
          <w:rFonts w:eastAsia="Calibri"/>
          <w:b/>
          <w:i/>
        </w:rPr>
      </w:pPr>
    </w:p>
    <w:p w14:paraId="5587429E" w14:textId="77777777" w:rsidR="00396786" w:rsidRDefault="00396786">
      <w:pPr>
        <w:rPr>
          <w:rFonts w:eastAsia="Calibri"/>
          <w:b/>
          <w:i/>
        </w:rPr>
      </w:pPr>
    </w:p>
    <w:p w14:paraId="25ADA32F" w14:textId="77777777" w:rsidR="00396786" w:rsidRPr="00F93935" w:rsidRDefault="00396786">
      <w:pPr>
        <w:rPr>
          <w:rFonts w:eastAsia="Calibri"/>
          <w:b/>
          <w:i/>
        </w:rPr>
      </w:pPr>
    </w:p>
    <w:p w14:paraId="25086EC4" w14:textId="77777777" w:rsidR="003E7637" w:rsidRPr="00F93935" w:rsidRDefault="005E7B2D">
      <w:pPr>
        <w:rPr>
          <w:b/>
        </w:rPr>
      </w:pPr>
      <w:r>
        <w:rPr>
          <w:noProof/>
        </w:rPr>
        <w:pict w14:anchorId="4B24F82B">
          <v:rect id="_x0000_i1030" alt="" style="width:468pt;height:.05pt;mso-width-percent:0;mso-height-percent:0;mso-width-percent:0;mso-height-percent:0" o:hralign="center" o:hrstd="t" o:hr="t" fillcolor="#a0a0a0" stroked="f"/>
        </w:pict>
      </w:r>
    </w:p>
    <w:p w14:paraId="4F8E13EB" w14:textId="77777777" w:rsidR="003E7637" w:rsidRPr="00F93935" w:rsidRDefault="00000000">
      <w:pPr>
        <w:spacing w:line="276" w:lineRule="auto"/>
        <w:jc w:val="center"/>
        <w:rPr>
          <w:rFonts w:eastAsia="Calibri"/>
          <w:i/>
          <w:sz w:val="28"/>
          <w:szCs w:val="28"/>
        </w:rPr>
      </w:pPr>
      <w:r w:rsidRPr="00F93935">
        <w:rPr>
          <w:rFonts w:eastAsia="Calibri"/>
          <w:b/>
          <w:sz w:val="28"/>
          <w:szCs w:val="28"/>
        </w:rPr>
        <w:t xml:space="preserve">CLASS SCHEDULE </w:t>
      </w:r>
      <w:proofErr w:type="gramStart"/>
      <w:r w:rsidRPr="00F93935">
        <w:rPr>
          <w:rFonts w:eastAsia="Calibri"/>
          <w:sz w:val="28"/>
          <w:szCs w:val="28"/>
        </w:rPr>
        <w:t>at a glance</w:t>
      </w:r>
      <w:proofErr w:type="gramEnd"/>
    </w:p>
    <w:p w14:paraId="189EF97D" w14:textId="77777777" w:rsidR="003E7637" w:rsidRPr="00F93935" w:rsidRDefault="003E7637">
      <w:pPr>
        <w:spacing w:line="276" w:lineRule="auto"/>
        <w:jc w:val="center"/>
        <w:rPr>
          <w:i/>
          <w:sz w:val="20"/>
          <w:szCs w:val="20"/>
        </w:rPr>
      </w:pPr>
    </w:p>
    <w:tbl>
      <w:tblPr>
        <w:tblStyle w:val="a1"/>
        <w:tblW w:w="9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4080"/>
        <w:gridCol w:w="3255"/>
      </w:tblGrid>
      <w:tr w:rsidR="003E7637" w:rsidRPr="00F93935" w14:paraId="5268FA0E" w14:textId="77777777">
        <w:trPr>
          <w:jc w:val="center"/>
        </w:trPr>
        <w:tc>
          <w:tcPr>
            <w:tcW w:w="2535" w:type="dxa"/>
            <w:shd w:val="clear" w:color="auto" w:fill="0B86A7"/>
            <w:tcMar>
              <w:top w:w="100" w:type="dxa"/>
              <w:left w:w="100" w:type="dxa"/>
              <w:bottom w:w="100" w:type="dxa"/>
              <w:right w:w="100" w:type="dxa"/>
            </w:tcMar>
          </w:tcPr>
          <w:p w14:paraId="25D5DF18" w14:textId="77777777" w:rsidR="003E7637" w:rsidRPr="00F93935" w:rsidRDefault="00000000">
            <w:pPr>
              <w:widowControl w:val="0"/>
              <w:jc w:val="center"/>
              <w:rPr>
                <w:rFonts w:eastAsia="Calibri"/>
                <w:b/>
              </w:rPr>
            </w:pPr>
            <w:r w:rsidRPr="00F93935">
              <w:rPr>
                <w:rFonts w:eastAsia="Calibri"/>
                <w:b/>
              </w:rPr>
              <w:t>CLASS DATE</w:t>
            </w:r>
          </w:p>
        </w:tc>
        <w:tc>
          <w:tcPr>
            <w:tcW w:w="4080" w:type="dxa"/>
            <w:shd w:val="clear" w:color="auto" w:fill="0B86A7"/>
            <w:tcMar>
              <w:top w:w="100" w:type="dxa"/>
              <w:left w:w="100" w:type="dxa"/>
              <w:bottom w:w="100" w:type="dxa"/>
              <w:right w:w="100" w:type="dxa"/>
            </w:tcMar>
          </w:tcPr>
          <w:p w14:paraId="18DC556B" w14:textId="77777777" w:rsidR="003E7637" w:rsidRPr="00F93935" w:rsidRDefault="00000000">
            <w:pPr>
              <w:widowControl w:val="0"/>
              <w:jc w:val="center"/>
              <w:rPr>
                <w:rFonts w:eastAsia="Calibri"/>
                <w:b/>
              </w:rPr>
            </w:pPr>
            <w:r w:rsidRPr="00F93935">
              <w:rPr>
                <w:rFonts w:eastAsia="Calibri"/>
                <w:b/>
              </w:rPr>
              <w:t>CLASS TOPIC</w:t>
            </w:r>
          </w:p>
        </w:tc>
        <w:tc>
          <w:tcPr>
            <w:tcW w:w="3255" w:type="dxa"/>
            <w:shd w:val="clear" w:color="auto" w:fill="0B86A7"/>
            <w:tcMar>
              <w:top w:w="100" w:type="dxa"/>
              <w:left w:w="100" w:type="dxa"/>
              <w:bottom w:w="100" w:type="dxa"/>
              <w:right w:w="100" w:type="dxa"/>
            </w:tcMar>
          </w:tcPr>
          <w:p w14:paraId="57C5981A" w14:textId="77777777" w:rsidR="003E7637" w:rsidRPr="00F93935" w:rsidRDefault="00000000">
            <w:pPr>
              <w:widowControl w:val="0"/>
              <w:jc w:val="center"/>
              <w:rPr>
                <w:rFonts w:eastAsia="Calibri"/>
                <w:b/>
              </w:rPr>
            </w:pPr>
            <w:r w:rsidRPr="00F93935">
              <w:rPr>
                <w:rFonts w:eastAsia="Calibri"/>
                <w:b/>
              </w:rPr>
              <w:t>ASSIGNMENTS DUE THIS WEEK</w:t>
            </w:r>
          </w:p>
        </w:tc>
      </w:tr>
      <w:tr w:rsidR="003E7637" w:rsidRPr="00F93935" w14:paraId="2FA2DB6C" w14:textId="77777777">
        <w:trPr>
          <w:jc w:val="center"/>
        </w:trPr>
        <w:tc>
          <w:tcPr>
            <w:tcW w:w="2535" w:type="dxa"/>
            <w:shd w:val="clear" w:color="auto" w:fill="auto"/>
            <w:tcMar>
              <w:top w:w="100" w:type="dxa"/>
              <w:left w:w="100" w:type="dxa"/>
              <w:bottom w:w="100" w:type="dxa"/>
              <w:right w:w="100" w:type="dxa"/>
            </w:tcMar>
          </w:tcPr>
          <w:p w14:paraId="7E63B0F2" w14:textId="77777777" w:rsidR="003E7637" w:rsidRPr="00F93935" w:rsidRDefault="00000000">
            <w:pPr>
              <w:widowControl w:val="0"/>
              <w:rPr>
                <w:rFonts w:eastAsia="Calibri"/>
              </w:rPr>
            </w:pPr>
            <w:r w:rsidRPr="00F93935">
              <w:rPr>
                <w:rFonts w:eastAsia="Calibri"/>
                <w:b/>
              </w:rPr>
              <w:t xml:space="preserve">WEEK 1: </w:t>
            </w:r>
          </w:p>
        </w:tc>
        <w:tc>
          <w:tcPr>
            <w:tcW w:w="4080" w:type="dxa"/>
            <w:tcMar>
              <w:top w:w="100" w:type="dxa"/>
              <w:left w:w="100" w:type="dxa"/>
              <w:bottom w:w="100" w:type="dxa"/>
              <w:right w:w="100" w:type="dxa"/>
            </w:tcMar>
          </w:tcPr>
          <w:p w14:paraId="51882B20" w14:textId="77777777" w:rsidR="003E7637" w:rsidRPr="00F93935" w:rsidRDefault="00000000">
            <w:pPr>
              <w:widowControl w:val="0"/>
              <w:jc w:val="center"/>
              <w:rPr>
                <w:rFonts w:eastAsia="Calibri"/>
                <w:b/>
              </w:rPr>
            </w:pPr>
            <w:r w:rsidRPr="00F93935">
              <w:rPr>
                <w:rFonts w:eastAsia="Calibri"/>
                <w:b/>
              </w:rPr>
              <w:t>Introductions and community building</w:t>
            </w:r>
          </w:p>
        </w:tc>
        <w:tc>
          <w:tcPr>
            <w:tcW w:w="3255" w:type="dxa"/>
            <w:shd w:val="clear" w:color="auto" w:fill="auto"/>
            <w:tcMar>
              <w:top w:w="100" w:type="dxa"/>
              <w:left w:w="100" w:type="dxa"/>
              <w:bottom w:w="100" w:type="dxa"/>
              <w:right w:w="100" w:type="dxa"/>
            </w:tcMar>
          </w:tcPr>
          <w:p w14:paraId="6FEB4429" w14:textId="6323CA4C" w:rsidR="003E7637" w:rsidRPr="00F93935" w:rsidRDefault="001B6D34">
            <w:pPr>
              <w:widowControl w:val="0"/>
              <w:rPr>
                <w:rFonts w:eastAsia="Calibri"/>
              </w:rPr>
            </w:pPr>
            <w:r w:rsidRPr="00F93935">
              <w:rPr>
                <w:rFonts w:eastAsia="Calibri"/>
              </w:rPr>
              <w:t xml:space="preserve">                 </w:t>
            </w:r>
          </w:p>
        </w:tc>
      </w:tr>
      <w:tr w:rsidR="003E7637" w:rsidRPr="00F93935" w14:paraId="482F15FD" w14:textId="77777777">
        <w:trPr>
          <w:jc w:val="center"/>
        </w:trPr>
        <w:tc>
          <w:tcPr>
            <w:tcW w:w="2535" w:type="dxa"/>
            <w:tcMar>
              <w:top w:w="100" w:type="dxa"/>
              <w:left w:w="100" w:type="dxa"/>
              <w:bottom w:w="100" w:type="dxa"/>
              <w:right w:w="100" w:type="dxa"/>
            </w:tcMar>
          </w:tcPr>
          <w:p w14:paraId="15C881E6" w14:textId="77777777" w:rsidR="003E7637" w:rsidRPr="00F93935" w:rsidRDefault="00000000">
            <w:pPr>
              <w:widowControl w:val="0"/>
              <w:rPr>
                <w:rFonts w:eastAsia="Calibri"/>
              </w:rPr>
            </w:pPr>
            <w:r w:rsidRPr="00F93935">
              <w:rPr>
                <w:rFonts w:eastAsia="Calibri"/>
                <w:b/>
              </w:rPr>
              <w:t xml:space="preserve">WEEK 2: </w:t>
            </w:r>
          </w:p>
        </w:tc>
        <w:tc>
          <w:tcPr>
            <w:tcW w:w="4080" w:type="dxa"/>
            <w:tcMar>
              <w:top w:w="100" w:type="dxa"/>
              <w:left w:w="100" w:type="dxa"/>
              <w:bottom w:w="100" w:type="dxa"/>
              <w:right w:w="100" w:type="dxa"/>
            </w:tcMar>
          </w:tcPr>
          <w:p w14:paraId="482C08DB" w14:textId="3AEA16CA" w:rsidR="003E7637" w:rsidRPr="00F93935" w:rsidRDefault="00000000">
            <w:pPr>
              <w:widowControl w:val="0"/>
              <w:jc w:val="center"/>
              <w:rPr>
                <w:rFonts w:eastAsia="Calibri"/>
                <w:b/>
              </w:rPr>
            </w:pPr>
            <w:r w:rsidRPr="00F93935">
              <w:rPr>
                <w:rFonts w:eastAsia="Calibri"/>
                <w:b/>
              </w:rPr>
              <w:t>Identity</w:t>
            </w:r>
            <w:r w:rsidR="00DE50ED">
              <w:rPr>
                <w:rFonts w:eastAsia="Calibri"/>
                <w:b/>
              </w:rPr>
              <w:t xml:space="preserve">: Your Identity </w:t>
            </w:r>
          </w:p>
        </w:tc>
        <w:tc>
          <w:tcPr>
            <w:tcW w:w="3255" w:type="dxa"/>
            <w:shd w:val="clear" w:color="auto" w:fill="auto"/>
            <w:tcMar>
              <w:top w:w="100" w:type="dxa"/>
              <w:left w:w="100" w:type="dxa"/>
              <w:bottom w:w="100" w:type="dxa"/>
              <w:right w:w="100" w:type="dxa"/>
            </w:tcMar>
          </w:tcPr>
          <w:p w14:paraId="5C5C8B27" w14:textId="22CB87A1" w:rsidR="003E7637" w:rsidRPr="00F93935" w:rsidRDefault="00000000">
            <w:pPr>
              <w:widowControl w:val="0"/>
              <w:jc w:val="center"/>
              <w:rPr>
                <w:rFonts w:eastAsia="Calibri"/>
              </w:rPr>
            </w:pPr>
            <w:r w:rsidRPr="00F93935">
              <w:rPr>
                <w:rFonts w:eastAsia="Calibri"/>
              </w:rPr>
              <w:t>(Reflective journals)</w:t>
            </w:r>
          </w:p>
          <w:p w14:paraId="65534FF3" w14:textId="77777777" w:rsidR="003E7637" w:rsidRPr="00F93935" w:rsidRDefault="003E7637">
            <w:pPr>
              <w:widowControl w:val="0"/>
              <w:jc w:val="center"/>
              <w:rPr>
                <w:rFonts w:eastAsia="Calibri"/>
                <w:color w:val="FF0000"/>
              </w:rPr>
            </w:pPr>
          </w:p>
        </w:tc>
      </w:tr>
      <w:tr w:rsidR="003E7637" w:rsidRPr="00F93935" w14:paraId="4748713B" w14:textId="77777777">
        <w:trPr>
          <w:trHeight w:val="460"/>
          <w:jc w:val="center"/>
        </w:trPr>
        <w:tc>
          <w:tcPr>
            <w:tcW w:w="2535" w:type="dxa"/>
            <w:tcMar>
              <w:top w:w="100" w:type="dxa"/>
              <w:left w:w="100" w:type="dxa"/>
              <w:bottom w:w="100" w:type="dxa"/>
              <w:right w:w="100" w:type="dxa"/>
            </w:tcMar>
          </w:tcPr>
          <w:p w14:paraId="516B564A" w14:textId="77777777" w:rsidR="003E7637" w:rsidRPr="00F93935" w:rsidRDefault="00000000">
            <w:pPr>
              <w:widowControl w:val="0"/>
              <w:rPr>
                <w:rFonts w:eastAsia="Calibri"/>
                <w:b/>
              </w:rPr>
            </w:pPr>
            <w:r w:rsidRPr="00F93935">
              <w:rPr>
                <w:rFonts w:eastAsia="Calibri"/>
                <w:b/>
              </w:rPr>
              <w:t xml:space="preserve">WEEK 3: </w:t>
            </w:r>
          </w:p>
        </w:tc>
        <w:tc>
          <w:tcPr>
            <w:tcW w:w="4080" w:type="dxa"/>
            <w:tcMar>
              <w:top w:w="100" w:type="dxa"/>
              <w:left w:w="100" w:type="dxa"/>
              <w:bottom w:w="100" w:type="dxa"/>
              <w:right w:w="100" w:type="dxa"/>
            </w:tcMar>
          </w:tcPr>
          <w:p w14:paraId="1DDA2462" w14:textId="5E890A20" w:rsidR="003E7637" w:rsidRPr="00F93935" w:rsidRDefault="00000000">
            <w:pPr>
              <w:widowControl w:val="0"/>
              <w:jc w:val="center"/>
              <w:rPr>
                <w:rFonts w:eastAsia="Calibri"/>
                <w:b/>
              </w:rPr>
            </w:pPr>
            <w:r w:rsidRPr="00F93935">
              <w:rPr>
                <w:rFonts w:eastAsia="Calibri"/>
                <w:b/>
              </w:rPr>
              <w:t>Identity</w:t>
            </w:r>
            <w:r w:rsidR="00DE50ED">
              <w:rPr>
                <w:rFonts w:eastAsia="Calibri"/>
                <w:b/>
              </w:rPr>
              <w:t xml:space="preserve">: Others Identity </w:t>
            </w:r>
          </w:p>
        </w:tc>
        <w:tc>
          <w:tcPr>
            <w:tcW w:w="3255" w:type="dxa"/>
            <w:tcMar>
              <w:top w:w="100" w:type="dxa"/>
              <w:left w:w="100" w:type="dxa"/>
              <w:bottom w:w="100" w:type="dxa"/>
              <w:right w:w="100" w:type="dxa"/>
            </w:tcMar>
          </w:tcPr>
          <w:p w14:paraId="54B292BA" w14:textId="0EA4BB9C" w:rsidR="003E7637" w:rsidRPr="00F93935" w:rsidRDefault="00000000">
            <w:pPr>
              <w:widowControl w:val="0"/>
              <w:jc w:val="center"/>
              <w:rPr>
                <w:rFonts w:eastAsia="Calibri"/>
              </w:rPr>
            </w:pPr>
            <w:r w:rsidRPr="00F93935">
              <w:rPr>
                <w:rFonts w:eastAsia="Calibri"/>
              </w:rPr>
              <w:t>(Reflective journals)</w:t>
            </w:r>
          </w:p>
          <w:p w14:paraId="61B3BC37" w14:textId="77777777" w:rsidR="003E7637" w:rsidRPr="00F93935" w:rsidRDefault="003E7637">
            <w:pPr>
              <w:widowControl w:val="0"/>
              <w:jc w:val="center"/>
              <w:rPr>
                <w:rFonts w:eastAsia="Calibri"/>
                <w:color w:val="FF0000"/>
              </w:rPr>
            </w:pPr>
          </w:p>
        </w:tc>
      </w:tr>
      <w:tr w:rsidR="003E7637" w:rsidRPr="00F93935" w14:paraId="4EEE3E8B" w14:textId="77777777">
        <w:trPr>
          <w:jc w:val="center"/>
        </w:trPr>
        <w:tc>
          <w:tcPr>
            <w:tcW w:w="2535" w:type="dxa"/>
            <w:shd w:val="clear" w:color="auto" w:fill="auto"/>
            <w:tcMar>
              <w:top w:w="100" w:type="dxa"/>
              <w:left w:w="100" w:type="dxa"/>
              <w:bottom w:w="100" w:type="dxa"/>
              <w:right w:w="100" w:type="dxa"/>
            </w:tcMar>
          </w:tcPr>
          <w:p w14:paraId="412CC9D0" w14:textId="77777777" w:rsidR="003E7637" w:rsidRPr="00F93935" w:rsidRDefault="00000000">
            <w:pPr>
              <w:widowControl w:val="0"/>
              <w:rPr>
                <w:rFonts w:eastAsia="Calibri"/>
              </w:rPr>
            </w:pPr>
            <w:r w:rsidRPr="00F93935">
              <w:rPr>
                <w:rFonts w:eastAsia="Calibri"/>
                <w:b/>
              </w:rPr>
              <w:t xml:space="preserve">WEEK 4: </w:t>
            </w:r>
          </w:p>
        </w:tc>
        <w:tc>
          <w:tcPr>
            <w:tcW w:w="4080" w:type="dxa"/>
            <w:tcMar>
              <w:top w:w="100" w:type="dxa"/>
              <w:left w:w="100" w:type="dxa"/>
              <w:bottom w:w="100" w:type="dxa"/>
              <w:right w:w="100" w:type="dxa"/>
            </w:tcMar>
          </w:tcPr>
          <w:p w14:paraId="6E47012F" w14:textId="6FCEC4C1" w:rsidR="003E7637" w:rsidRPr="00F93935" w:rsidRDefault="00000000">
            <w:pPr>
              <w:widowControl w:val="0"/>
              <w:jc w:val="center"/>
              <w:rPr>
                <w:rFonts w:eastAsia="Calibri"/>
                <w:b/>
              </w:rPr>
            </w:pPr>
            <w:r w:rsidRPr="00F93935">
              <w:rPr>
                <w:rFonts w:eastAsia="Calibri"/>
                <w:b/>
              </w:rPr>
              <w:t>Identity</w:t>
            </w:r>
            <w:r w:rsidR="00DE50ED">
              <w:rPr>
                <w:rFonts w:eastAsia="Calibri"/>
                <w:b/>
              </w:rPr>
              <w:t xml:space="preserve">: Teacher </w:t>
            </w:r>
            <w:r w:rsidR="00DE50ED">
              <w:rPr>
                <w:rFonts w:eastAsia="Calibri"/>
                <w:b/>
              </w:rPr>
              <w:t>Identity</w:t>
            </w:r>
            <w:r w:rsidR="00DE50ED">
              <w:rPr>
                <w:rFonts w:eastAsia="Calibri"/>
                <w:b/>
              </w:rPr>
              <w:t xml:space="preserve"> </w:t>
            </w:r>
          </w:p>
        </w:tc>
        <w:tc>
          <w:tcPr>
            <w:tcW w:w="3255" w:type="dxa"/>
            <w:tcMar>
              <w:top w:w="100" w:type="dxa"/>
              <w:left w:w="100" w:type="dxa"/>
              <w:bottom w:w="100" w:type="dxa"/>
              <w:right w:w="100" w:type="dxa"/>
            </w:tcMar>
          </w:tcPr>
          <w:p w14:paraId="350552FF" w14:textId="030C23DB" w:rsidR="003E7637" w:rsidRPr="00F93935" w:rsidRDefault="00000000">
            <w:pPr>
              <w:widowControl w:val="0"/>
              <w:jc w:val="center"/>
              <w:rPr>
                <w:rFonts w:eastAsia="Calibri"/>
              </w:rPr>
            </w:pPr>
            <w:r w:rsidRPr="00F93935">
              <w:rPr>
                <w:rFonts w:eastAsia="Calibri"/>
              </w:rPr>
              <w:t>(Reflective</w:t>
            </w:r>
            <w:r w:rsidR="001B6D34" w:rsidRPr="00F93935">
              <w:rPr>
                <w:rFonts w:eastAsia="Calibri"/>
              </w:rPr>
              <w:t xml:space="preserve"> Journals</w:t>
            </w:r>
            <w:r w:rsidRPr="00F93935">
              <w:rPr>
                <w:rFonts w:eastAsia="Calibri"/>
              </w:rPr>
              <w:t>)</w:t>
            </w:r>
          </w:p>
          <w:p w14:paraId="284DE245" w14:textId="77777777" w:rsidR="003E7637" w:rsidRPr="00F93935" w:rsidRDefault="003E7637">
            <w:pPr>
              <w:widowControl w:val="0"/>
              <w:jc w:val="center"/>
              <w:rPr>
                <w:rFonts w:eastAsia="Calibri"/>
                <w:color w:val="FF0000"/>
              </w:rPr>
            </w:pPr>
          </w:p>
        </w:tc>
      </w:tr>
      <w:tr w:rsidR="003E7637" w:rsidRPr="00F93935" w14:paraId="16C08E3A" w14:textId="77777777">
        <w:trPr>
          <w:jc w:val="center"/>
        </w:trPr>
        <w:tc>
          <w:tcPr>
            <w:tcW w:w="2535" w:type="dxa"/>
            <w:tcMar>
              <w:top w:w="100" w:type="dxa"/>
              <w:left w:w="100" w:type="dxa"/>
              <w:bottom w:w="100" w:type="dxa"/>
              <w:right w:w="100" w:type="dxa"/>
            </w:tcMar>
          </w:tcPr>
          <w:p w14:paraId="24E22D4B" w14:textId="77777777" w:rsidR="003E7637" w:rsidRPr="00F93935" w:rsidRDefault="00000000">
            <w:pPr>
              <w:widowControl w:val="0"/>
              <w:rPr>
                <w:rFonts w:eastAsia="Calibri"/>
              </w:rPr>
            </w:pPr>
            <w:r w:rsidRPr="00F93935">
              <w:rPr>
                <w:rFonts w:eastAsia="Calibri"/>
                <w:b/>
              </w:rPr>
              <w:t xml:space="preserve">WEEK 5: </w:t>
            </w:r>
          </w:p>
        </w:tc>
        <w:tc>
          <w:tcPr>
            <w:tcW w:w="4080" w:type="dxa"/>
            <w:tcMar>
              <w:top w:w="100" w:type="dxa"/>
              <w:left w:w="100" w:type="dxa"/>
              <w:bottom w:w="100" w:type="dxa"/>
              <w:right w:w="100" w:type="dxa"/>
            </w:tcMar>
          </w:tcPr>
          <w:p w14:paraId="13F06513" w14:textId="5A725F02" w:rsidR="003E7637" w:rsidRPr="00F93935" w:rsidRDefault="00DE50ED">
            <w:pPr>
              <w:widowControl w:val="0"/>
              <w:jc w:val="center"/>
              <w:rPr>
                <w:rFonts w:eastAsia="Calibri"/>
                <w:b/>
              </w:rPr>
            </w:pPr>
            <w:r w:rsidRPr="00F93935">
              <w:rPr>
                <w:rFonts w:eastAsia="Calibri"/>
                <w:b/>
              </w:rPr>
              <w:t>Identity</w:t>
            </w:r>
            <w:r>
              <w:rPr>
                <w:rFonts w:eastAsia="Calibri"/>
                <w:b/>
              </w:rPr>
              <w:t>: Teacher Identity</w:t>
            </w:r>
          </w:p>
        </w:tc>
        <w:tc>
          <w:tcPr>
            <w:tcW w:w="3255" w:type="dxa"/>
            <w:tcMar>
              <w:top w:w="100" w:type="dxa"/>
              <w:left w:w="100" w:type="dxa"/>
              <w:bottom w:w="100" w:type="dxa"/>
              <w:right w:w="100" w:type="dxa"/>
            </w:tcMar>
          </w:tcPr>
          <w:p w14:paraId="086240AE" w14:textId="739185BA" w:rsidR="003E7637" w:rsidRPr="00F93935" w:rsidRDefault="00000000">
            <w:pPr>
              <w:widowControl w:val="0"/>
              <w:jc w:val="center"/>
              <w:rPr>
                <w:rFonts w:eastAsia="Calibri"/>
              </w:rPr>
            </w:pPr>
            <w:r w:rsidRPr="00F93935">
              <w:rPr>
                <w:rFonts w:eastAsia="Calibri"/>
              </w:rPr>
              <w:t>(Reflective journals)</w:t>
            </w:r>
          </w:p>
          <w:p w14:paraId="3C57FE38" w14:textId="77777777" w:rsidR="003E7637" w:rsidRPr="00F93935" w:rsidRDefault="003E7637">
            <w:pPr>
              <w:widowControl w:val="0"/>
              <w:jc w:val="center"/>
              <w:rPr>
                <w:rFonts w:eastAsia="Calibri"/>
                <w:color w:val="FF0000"/>
              </w:rPr>
            </w:pPr>
          </w:p>
        </w:tc>
      </w:tr>
      <w:tr w:rsidR="003E7637" w:rsidRPr="00F93935" w14:paraId="5B0319CC" w14:textId="77777777">
        <w:trPr>
          <w:jc w:val="center"/>
        </w:trPr>
        <w:tc>
          <w:tcPr>
            <w:tcW w:w="2535" w:type="dxa"/>
            <w:tcMar>
              <w:top w:w="100" w:type="dxa"/>
              <w:left w:w="100" w:type="dxa"/>
              <w:bottom w:w="100" w:type="dxa"/>
              <w:right w:w="100" w:type="dxa"/>
            </w:tcMar>
          </w:tcPr>
          <w:p w14:paraId="2642BD63" w14:textId="77777777" w:rsidR="003E7637" w:rsidRPr="00F93935" w:rsidRDefault="00000000">
            <w:pPr>
              <w:widowControl w:val="0"/>
              <w:rPr>
                <w:rFonts w:eastAsia="Calibri"/>
              </w:rPr>
            </w:pPr>
            <w:r w:rsidRPr="00F93935">
              <w:rPr>
                <w:rFonts w:eastAsia="Calibri"/>
                <w:b/>
              </w:rPr>
              <w:t xml:space="preserve">WEEK 6: </w:t>
            </w:r>
          </w:p>
        </w:tc>
        <w:tc>
          <w:tcPr>
            <w:tcW w:w="4080" w:type="dxa"/>
            <w:tcMar>
              <w:top w:w="100" w:type="dxa"/>
              <w:left w:w="100" w:type="dxa"/>
              <w:bottom w:w="100" w:type="dxa"/>
              <w:right w:w="100" w:type="dxa"/>
            </w:tcMar>
          </w:tcPr>
          <w:p w14:paraId="696847DE" w14:textId="77777777" w:rsidR="003E7637" w:rsidRPr="00F93935" w:rsidRDefault="00000000">
            <w:pPr>
              <w:widowControl w:val="0"/>
              <w:jc w:val="center"/>
              <w:rPr>
                <w:rFonts w:eastAsia="Calibri"/>
                <w:i/>
                <w:highlight w:val="yellow"/>
              </w:rPr>
            </w:pPr>
            <w:r w:rsidRPr="00F93935">
              <w:rPr>
                <w:rFonts w:eastAsia="Calibri"/>
                <w:b/>
              </w:rPr>
              <w:t>We are still here</w:t>
            </w:r>
          </w:p>
        </w:tc>
        <w:tc>
          <w:tcPr>
            <w:tcW w:w="3255" w:type="dxa"/>
            <w:tcMar>
              <w:top w:w="100" w:type="dxa"/>
              <w:left w:w="100" w:type="dxa"/>
              <w:bottom w:w="100" w:type="dxa"/>
              <w:right w:w="100" w:type="dxa"/>
            </w:tcMar>
          </w:tcPr>
          <w:p w14:paraId="609A05BC" w14:textId="43374EF1" w:rsidR="003E7637" w:rsidRPr="00F93935" w:rsidRDefault="00000000">
            <w:pPr>
              <w:widowControl w:val="0"/>
              <w:jc w:val="center"/>
              <w:rPr>
                <w:rFonts w:eastAsia="Calibri"/>
              </w:rPr>
            </w:pPr>
            <w:r w:rsidRPr="00F93935">
              <w:rPr>
                <w:rFonts w:eastAsia="Calibri"/>
              </w:rPr>
              <w:t>(Reflective journal)</w:t>
            </w:r>
          </w:p>
          <w:p w14:paraId="0FDAE154" w14:textId="77777777" w:rsidR="003E7637" w:rsidRPr="00F93935" w:rsidRDefault="003E7637">
            <w:pPr>
              <w:widowControl w:val="0"/>
              <w:jc w:val="center"/>
              <w:rPr>
                <w:rFonts w:eastAsia="Calibri"/>
                <w:i/>
              </w:rPr>
            </w:pPr>
          </w:p>
        </w:tc>
      </w:tr>
      <w:tr w:rsidR="003E7637" w:rsidRPr="00F93935" w14:paraId="05B6ADF2" w14:textId="77777777">
        <w:trPr>
          <w:jc w:val="center"/>
        </w:trPr>
        <w:tc>
          <w:tcPr>
            <w:tcW w:w="2535" w:type="dxa"/>
            <w:tcMar>
              <w:top w:w="100" w:type="dxa"/>
              <w:left w:w="100" w:type="dxa"/>
              <w:bottom w:w="100" w:type="dxa"/>
              <w:right w:w="100" w:type="dxa"/>
            </w:tcMar>
          </w:tcPr>
          <w:p w14:paraId="21018F7D" w14:textId="77777777" w:rsidR="003E7637" w:rsidRPr="00F93935" w:rsidRDefault="00000000">
            <w:pPr>
              <w:widowControl w:val="0"/>
              <w:rPr>
                <w:rFonts w:eastAsia="Calibri"/>
              </w:rPr>
            </w:pPr>
            <w:r w:rsidRPr="00F93935">
              <w:rPr>
                <w:rFonts w:eastAsia="Calibri"/>
                <w:b/>
              </w:rPr>
              <w:t xml:space="preserve">WEEK 7: </w:t>
            </w:r>
          </w:p>
        </w:tc>
        <w:tc>
          <w:tcPr>
            <w:tcW w:w="4080" w:type="dxa"/>
            <w:tcMar>
              <w:top w:w="100" w:type="dxa"/>
              <w:left w:w="100" w:type="dxa"/>
              <w:bottom w:w="100" w:type="dxa"/>
              <w:right w:w="100" w:type="dxa"/>
            </w:tcMar>
          </w:tcPr>
          <w:p w14:paraId="54105FAF" w14:textId="252B2705" w:rsidR="003E7637" w:rsidRPr="00F93935" w:rsidRDefault="00000000" w:rsidP="00A1746A">
            <w:pPr>
              <w:widowControl w:val="0"/>
              <w:jc w:val="center"/>
              <w:rPr>
                <w:rFonts w:eastAsia="Calibri"/>
                <w:b/>
              </w:rPr>
            </w:pPr>
            <w:r w:rsidRPr="00F93935">
              <w:rPr>
                <w:rFonts w:eastAsia="Calibri"/>
                <w:b/>
              </w:rPr>
              <w:t>Words matter</w:t>
            </w:r>
          </w:p>
        </w:tc>
        <w:tc>
          <w:tcPr>
            <w:tcW w:w="3255" w:type="dxa"/>
            <w:tcMar>
              <w:top w:w="100" w:type="dxa"/>
              <w:left w:w="100" w:type="dxa"/>
              <w:bottom w:w="100" w:type="dxa"/>
              <w:right w:w="100" w:type="dxa"/>
            </w:tcMar>
          </w:tcPr>
          <w:p w14:paraId="13338FAC" w14:textId="3BDC4CB7" w:rsidR="003E7637" w:rsidRPr="00F93935" w:rsidRDefault="00000000">
            <w:pPr>
              <w:widowControl w:val="0"/>
              <w:jc w:val="center"/>
              <w:rPr>
                <w:rFonts w:eastAsia="Calibri"/>
              </w:rPr>
            </w:pPr>
            <w:r w:rsidRPr="00F93935">
              <w:rPr>
                <w:rFonts w:eastAsia="Calibri"/>
              </w:rPr>
              <w:t>(Reflective journal)</w:t>
            </w:r>
          </w:p>
          <w:p w14:paraId="3C1B7DD2" w14:textId="77777777" w:rsidR="003E7637" w:rsidRPr="00F93935" w:rsidRDefault="003E7637">
            <w:pPr>
              <w:widowControl w:val="0"/>
              <w:jc w:val="center"/>
              <w:rPr>
                <w:rFonts w:eastAsia="Calibri"/>
                <w:i/>
              </w:rPr>
            </w:pPr>
          </w:p>
        </w:tc>
      </w:tr>
      <w:tr w:rsidR="003E7637" w:rsidRPr="00F93935" w14:paraId="18970349" w14:textId="77777777">
        <w:trPr>
          <w:jc w:val="center"/>
        </w:trPr>
        <w:tc>
          <w:tcPr>
            <w:tcW w:w="2535" w:type="dxa"/>
            <w:tcMar>
              <w:top w:w="100" w:type="dxa"/>
              <w:left w:w="100" w:type="dxa"/>
              <w:bottom w:w="100" w:type="dxa"/>
              <w:right w:w="100" w:type="dxa"/>
            </w:tcMar>
          </w:tcPr>
          <w:p w14:paraId="4C3BC96C" w14:textId="77777777" w:rsidR="003E7637" w:rsidRPr="00F93935" w:rsidRDefault="00000000">
            <w:pPr>
              <w:widowControl w:val="0"/>
              <w:rPr>
                <w:rFonts w:eastAsia="Calibri"/>
              </w:rPr>
            </w:pPr>
            <w:r w:rsidRPr="00F93935">
              <w:rPr>
                <w:rFonts w:eastAsia="Calibri"/>
                <w:b/>
              </w:rPr>
              <w:t xml:space="preserve">WEEK 8: </w:t>
            </w:r>
          </w:p>
        </w:tc>
        <w:tc>
          <w:tcPr>
            <w:tcW w:w="4080" w:type="dxa"/>
            <w:tcMar>
              <w:top w:w="100" w:type="dxa"/>
              <w:left w:w="100" w:type="dxa"/>
              <w:bottom w:w="100" w:type="dxa"/>
              <w:right w:w="100" w:type="dxa"/>
            </w:tcMar>
          </w:tcPr>
          <w:p w14:paraId="2CAB0A07" w14:textId="77777777" w:rsidR="003E7637" w:rsidRPr="00F93935" w:rsidRDefault="00000000">
            <w:pPr>
              <w:widowControl w:val="0"/>
              <w:jc w:val="center"/>
              <w:rPr>
                <w:rFonts w:eastAsia="Calibri"/>
                <w:b/>
              </w:rPr>
            </w:pPr>
            <w:r w:rsidRPr="00F93935">
              <w:rPr>
                <w:rFonts w:eastAsia="Calibri"/>
                <w:b/>
              </w:rPr>
              <w:t>To live at the borderlands</w:t>
            </w:r>
          </w:p>
          <w:p w14:paraId="38AC878F" w14:textId="77777777" w:rsidR="003E7637" w:rsidRPr="00F93935" w:rsidRDefault="003E7637">
            <w:pPr>
              <w:widowControl w:val="0"/>
              <w:jc w:val="center"/>
              <w:rPr>
                <w:rFonts w:eastAsia="Calibri"/>
                <w:b/>
                <w:highlight w:val="yellow"/>
              </w:rPr>
            </w:pPr>
          </w:p>
        </w:tc>
        <w:tc>
          <w:tcPr>
            <w:tcW w:w="3255" w:type="dxa"/>
            <w:tcMar>
              <w:top w:w="100" w:type="dxa"/>
              <w:left w:w="100" w:type="dxa"/>
              <w:bottom w:w="100" w:type="dxa"/>
              <w:right w:w="100" w:type="dxa"/>
            </w:tcMar>
          </w:tcPr>
          <w:p w14:paraId="4DD94AB2" w14:textId="4C126B60" w:rsidR="003E7637" w:rsidRPr="00F93935" w:rsidRDefault="00A1746A">
            <w:pPr>
              <w:widowControl w:val="0"/>
              <w:jc w:val="center"/>
              <w:rPr>
                <w:rFonts w:eastAsia="Calibri"/>
              </w:rPr>
            </w:pPr>
            <w:r>
              <w:rPr>
                <w:rFonts w:eastAsia="Calibri"/>
              </w:rPr>
              <w:t>(</w:t>
            </w:r>
            <w:r w:rsidRPr="00F93935">
              <w:rPr>
                <w:rFonts w:eastAsia="Calibri"/>
              </w:rPr>
              <w:t>Reflective journal)</w:t>
            </w:r>
          </w:p>
          <w:p w14:paraId="24136F06" w14:textId="77777777" w:rsidR="003E7637" w:rsidRPr="00F93935" w:rsidRDefault="003E7637">
            <w:pPr>
              <w:widowControl w:val="0"/>
              <w:jc w:val="center"/>
              <w:rPr>
                <w:rFonts w:eastAsia="Calibri"/>
                <w:i/>
              </w:rPr>
            </w:pPr>
          </w:p>
        </w:tc>
      </w:tr>
      <w:tr w:rsidR="003E7637" w:rsidRPr="00F93935" w14:paraId="4FF9CFAC" w14:textId="77777777">
        <w:trPr>
          <w:jc w:val="center"/>
        </w:trPr>
        <w:tc>
          <w:tcPr>
            <w:tcW w:w="2535" w:type="dxa"/>
            <w:tcMar>
              <w:top w:w="100" w:type="dxa"/>
              <w:left w:w="100" w:type="dxa"/>
              <w:bottom w:w="100" w:type="dxa"/>
              <w:right w:w="100" w:type="dxa"/>
            </w:tcMar>
          </w:tcPr>
          <w:p w14:paraId="7465D3A5" w14:textId="77777777" w:rsidR="003E7637" w:rsidRPr="00F93935" w:rsidRDefault="00000000">
            <w:pPr>
              <w:widowControl w:val="0"/>
              <w:rPr>
                <w:rFonts w:eastAsia="Calibri"/>
              </w:rPr>
            </w:pPr>
            <w:r w:rsidRPr="00F93935">
              <w:rPr>
                <w:rFonts w:eastAsia="Calibri"/>
                <w:b/>
              </w:rPr>
              <w:t xml:space="preserve">WEEK 9: </w:t>
            </w:r>
          </w:p>
        </w:tc>
        <w:tc>
          <w:tcPr>
            <w:tcW w:w="4080" w:type="dxa"/>
            <w:tcMar>
              <w:top w:w="100" w:type="dxa"/>
              <w:left w:w="100" w:type="dxa"/>
              <w:bottom w:w="100" w:type="dxa"/>
              <w:right w:w="100" w:type="dxa"/>
            </w:tcMar>
          </w:tcPr>
          <w:p w14:paraId="01754FC4" w14:textId="7488FDB1" w:rsidR="003E7637" w:rsidRPr="00F93935" w:rsidRDefault="00DE50ED">
            <w:pPr>
              <w:widowControl w:val="0"/>
              <w:jc w:val="center"/>
              <w:rPr>
                <w:rFonts w:eastAsia="Calibri"/>
                <w:b/>
              </w:rPr>
            </w:pPr>
            <w:r>
              <w:rPr>
                <w:rFonts w:eastAsia="Calibri"/>
                <w:b/>
              </w:rPr>
              <w:t>Equity</w:t>
            </w:r>
          </w:p>
        </w:tc>
        <w:tc>
          <w:tcPr>
            <w:tcW w:w="3255" w:type="dxa"/>
            <w:tcMar>
              <w:top w:w="100" w:type="dxa"/>
              <w:left w:w="100" w:type="dxa"/>
              <w:bottom w:w="100" w:type="dxa"/>
              <w:right w:w="100" w:type="dxa"/>
            </w:tcMar>
          </w:tcPr>
          <w:p w14:paraId="0C81B832" w14:textId="79AE0CBA" w:rsidR="003E7637" w:rsidRPr="00F93935" w:rsidRDefault="00000000">
            <w:pPr>
              <w:widowControl w:val="0"/>
              <w:jc w:val="center"/>
              <w:rPr>
                <w:rFonts w:eastAsia="Calibri"/>
              </w:rPr>
            </w:pPr>
            <w:r w:rsidRPr="00F93935">
              <w:rPr>
                <w:rFonts w:eastAsia="Calibri"/>
              </w:rPr>
              <w:t>(Reflective journal</w:t>
            </w:r>
            <w:r w:rsidR="001B6D34" w:rsidRPr="00F93935">
              <w:rPr>
                <w:rFonts w:eastAsia="Calibri"/>
              </w:rPr>
              <w:t xml:space="preserve"> due</w:t>
            </w:r>
            <w:r w:rsidRPr="00F93935">
              <w:rPr>
                <w:rFonts w:eastAsia="Calibri"/>
              </w:rPr>
              <w:t>)</w:t>
            </w:r>
          </w:p>
          <w:p w14:paraId="67840D29" w14:textId="77777777" w:rsidR="003E7637" w:rsidRPr="00F93935" w:rsidRDefault="003E7637">
            <w:pPr>
              <w:widowControl w:val="0"/>
              <w:jc w:val="center"/>
              <w:rPr>
                <w:rFonts w:eastAsia="Calibri"/>
                <w:i/>
              </w:rPr>
            </w:pPr>
          </w:p>
        </w:tc>
      </w:tr>
      <w:tr w:rsidR="003E7637" w:rsidRPr="00F93935" w14:paraId="1EB9F4D7" w14:textId="77777777">
        <w:trPr>
          <w:jc w:val="center"/>
        </w:trPr>
        <w:tc>
          <w:tcPr>
            <w:tcW w:w="2535" w:type="dxa"/>
            <w:tcMar>
              <w:top w:w="100" w:type="dxa"/>
              <w:left w:w="100" w:type="dxa"/>
              <w:bottom w:w="100" w:type="dxa"/>
              <w:right w:w="100" w:type="dxa"/>
            </w:tcMar>
          </w:tcPr>
          <w:p w14:paraId="6102E5AD" w14:textId="77777777" w:rsidR="003E7637" w:rsidRPr="00F93935" w:rsidRDefault="00000000">
            <w:pPr>
              <w:widowControl w:val="0"/>
              <w:rPr>
                <w:rFonts w:eastAsia="Calibri"/>
              </w:rPr>
            </w:pPr>
            <w:r w:rsidRPr="00F93935">
              <w:rPr>
                <w:rFonts w:eastAsia="Calibri"/>
                <w:b/>
              </w:rPr>
              <w:t xml:space="preserve">WEEK 10: </w:t>
            </w:r>
          </w:p>
        </w:tc>
        <w:tc>
          <w:tcPr>
            <w:tcW w:w="4080" w:type="dxa"/>
            <w:tcMar>
              <w:top w:w="100" w:type="dxa"/>
              <w:left w:w="100" w:type="dxa"/>
              <w:bottom w:w="100" w:type="dxa"/>
              <w:right w:w="100" w:type="dxa"/>
            </w:tcMar>
          </w:tcPr>
          <w:p w14:paraId="47320A58" w14:textId="77777777" w:rsidR="003E7637" w:rsidRPr="00F93935" w:rsidRDefault="0000000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65C3AC68" w14:textId="64943A74" w:rsidR="001B6D34" w:rsidRPr="00A1746A" w:rsidRDefault="00000000" w:rsidP="00A1746A">
            <w:pPr>
              <w:widowControl w:val="0"/>
              <w:jc w:val="center"/>
              <w:rPr>
                <w:rFonts w:eastAsia="Calibri"/>
              </w:rPr>
            </w:pPr>
            <w:r w:rsidRPr="00F93935">
              <w:rPr>
                <w:rFonts w:eastAsia="Calibri"/>
              </w:rPr>
              <w:t>We’ll take the lead</w:t>
            </w:r>
          </w:p>
        </w:tc>
      </w:tr>
      <w:tr w:rsidR="003E7637" w:rsidRPr="00F93935" w14:paraId="5E921EE4" w14:textId="77777777">
        <w:trPr>
          <w:trHeight w:val="420"/>
          <w:jc w:val="center"/>
        </w:trPr>
        <w:tc>
          <w:tcPr>
            <w:tcW w:w="2535" w:type="dxa"/>
            <w:tcMar>
              <w:top w:w="100" w:type="dxa"/>
              <w:left w:w="100" w:type="dxa"/>
              <w:bottom w:w="100" w:type="dxa"/>
              <w:right w:w="100" w:type="dxa"/>
            </w:tcMar>
          </w:tcPr>
          <w:p w14:paraId="5EF29486" w14:textId="77777777" w:rsidR="003E7637" w:rsidRPr="00F93935" w:rsidRDefault="00000000">
            <w:pPr>
              <w:widowControl w:val="0"/>
              <w:rPr>
                <w:rFonts w:eastAsia="Calibri"/>
                <w:b/>
              </w:rPr>
            </w:pPr>
            <w:r w:rsidRPr="00F93935">
              <w:rPr>
                <w:rFonts w:eastAsia="Calibri"/>
                <w:b/>
              </w:rPr>
              <w:t>WEEK 11:</w:t>
            </w:r>
          </w:p>
        </w:tc>
        <w:tc>
          <w:tcPr>
            <w:tcW w:w="4080" w:type="dxa"/>
            <w:tcMar>
              <w:top w:w="100" w:type="dxa"/>
              <w:left w:w="100" w:type="dxa"/>
              <w:bottom w:w="100" w:type="dxa"/>
              <w:right w:w="100" w:type="dxa"/>
            </w:tcMar>
          </w:tcPr>
          <w:p w14:paraId="1B38D045" w14:textId="77777777" w:rsidR="003E7637" w:rsidRPr="00F93935" w:rsidRDefault="0000000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6D9A96A5" w14:textId="1F34A715" w:rsidR="001B6D34" w:rsidRPr="00A1746A" w:rsidRDefault="00000000" w:rsidP="00A1746A">
            <w:pPr>
              <w:widowControl w:val="0"/>
              <w:jc w:val="center"/>
              <w:rPr>
                <w:rFonts w:eastAsia="Calibri"/>
              </w:rPr>
            </w:pPr>
            <w:r w:rsidRPr="00F93935">
              <w:rPr>
                <w:rFonts w:eastAsia="Calibri"/>
              </w:rPr>
              <w:t>We’ll take the lead</w:t>
            </w:r>
          </w:p>
        </w:tc>
      </w:tr>
      <w:tr w:rsidR="003E7637" w:rsidRPr="00F93935" w14:paraId="0648250A" w14:textId="77777777">
        <w:trPr>
          <w:trHeight w:val="420"/>
          <w:jc w:val="center"/>
        </w:trPr>
        <w:tc>
          <w:tcPr>
            <w:tcW w:w="2535" w:type="dxa"/>
            <w:tcMar>
              <w:top w:w="100" w:type="dxa"/>
              <w:left w:w="100" w:type="dxa"/>
              <w:bottom w:w="100" w:type="dxa"/>
              <w:right w:w="100" w:type="dxa"/>
            </w:tcMar>
          </w:tcPr>
          <w:p w14:paraId="26B800D9" w14:textId="77777777" w:rsidR="003E7637" w:rsidRPr="00F93935" w:rsidRDefault="00000000">
            <w:pPr>
              <w:widowControl w:val="0"/>
              <w:rPr>
                <w:rFonts w:eastAsia="Calibri"/>
              </w:rPr>
            </w:pPr>
            <w:r w:rsidRPr="00F93935">
              <w:rPr>
                <w:rFonts w:eastAsia="Calibri"/>
                <w:b/>
              </w:rPr>
              <w:t xml:space="preserve">WEEK 12: </w:t>
            </w:r>
          </w:p>
        </w:tc>
        <w:tc>
          <w:tcPr>
            <w:tcW w:w="4080" w:type="dxa"/>
            <w:tcMar>
              <w:top w:w="100" w:type="dxa"/>
              <w:left w:w="100" w:type="dxa"/>
              <w:bottom w:w="100" w:type="dxa"/>
              <w:right w:w="100" w:type="dxa"/>
            </w:tcMar>
          </w:tcPr>
          <w:p w14:paraId="7C054D82" w14:textId="77777777" w:rsidR="003E7637" w:rsidRPr="00F93935" w:rsidRDefault="0000000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727B7BC5" w14:textId="77777777" w:rsidR="003E7637" w:rsidRPr="00F93935" w:rsidRDefault="00000000">
            <w:pPr>
              <w:widowControl w:val="0"/>
              <w:jc w:val="center"/>
              <w:rPr>
                <w:rFonts w:eastAsia="Calibri"/>
              </w:rPr>
            </w:pPr>
            <w:r w:rsidRPr="00F93935">
              <w:rPr>
                <w:rFonts w:eastAsia="Calibri"/>
              </w:rPr>
              <w:t>We’ll take the lead</w:t>
            </w:r>
          </w:p>
        </w:tc>
      </w:tr>
      <w:tr w:rsidR="003E7637" w:rsidRPr="00F93935" w14:paraId="54FE4B3E" w14:textId="77777777">
        <w:trPr>
          <w:jc w:val="center"/>
        </w:trPr>
        <w:tc>
          <w:tcPr>
            <w:tcW w:w="2535" w:type="dxa"/>
            <w:tcMar>
              <w:top w:w="100" w:type="dxa"/>
              <w:left w:w="100" w:type="dxa"/>
              <w:bottom w:w="100" w:type="dxa"/>
              <w:right w:w="100" w:type="dxa"/>
            </w:tcMar>
          </w:tcPr>
          <w:p w14:paraId="18C19679" w14:textId="77777777" w:rsidR="003E7637" w:rsidRPr="00F93935" w:rsidRDefault="00000000">
            <w:pPr>
              <w:widowControl w:val="0"/>
              <w:rPr>
                <w:rFonts w:eastAsia="Calibri"/>
                <w:b/>
              </w:rPr>
            </w:pPr>
            <w:r w:rsidRPr="00F93935">
              <w:rPr>
                <w:rFonts w:eastAsia="Calibri"/>
                <w:b/>
              </w:rPr>
              <w:t>WEEK 13:</w:t>
            </w:r>
          </w:p>
        </w:tc>
        <w:tc>
          <w:tcPr>
            <w:tcW w:w="4080" w:type="dxa"/>
            <w:tcMar>
              <w:top w:w="100" w:type="dxa"/>
              <w:left w:w="100" w:type="dxa"/>
              <w:bottom w:w="100" w:type="dxa"/>
              <w:right w:w="100" w:type="dxa"/>
            </w:tcMar>
          </w:tcPr>
          <w:p w14:paraId="55B66F61" w14:textId="77777777" w:rsidR="003E7637" w:rsidRPr="00F93935" w:rsidRDefault="0000000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52DBCAC2" w14:textId="77777777" w:rsidR="003E7637" w:rsidRPr="00F93935" w:rsidRDefault="00000000">
            <w:pPr>
              <w:widowControl w:val="0"/>
              <w:jc w:val="center"/>
              <w:rPr>
                <w:rFonts w:eastAsia="Calibri"/>
              </w:rPr>
            </w:pPr>
            <w:r w:rsidRPr="00F93935">
              <w:rPr>
                <w:rFonts w:eastAsia="Calibri"/>
              </w:rPr>
              <w:t>We’ll take the lead</w:t>
            </w:r>
          </w:p>
        </w:tc>
      </w:tr>
      <w:tr w:rsidR="003E7637" w:rsidRPr="00F93935" w14:paraId="01FB3AFC" w14:textId="77777777">
        <w:trPr>
          <w:jc w:val="center"/>
        </w:trPr>
        <w:tc>
          <w:tcPr>
            <w:tcW w:w="2535" w:type="dxa"/>
            <w:tcMar>
              <w:top w:w="100" w:type="dxa"/>
              <w:left w:w="100" w:type="dxa"/>
              <w:bottom w:w="100" w:type="dxa"/>
              <w:right w:w="100" w:type="dxa"/>
            </w:tcMar>
          </w:tcPr>
          <w:p w14:paraId="3A997067" w14:textId="77777777" w:rsidR="003E7637" w:rsidRPr="00F93935" w:rsidRDefault="00000000">
            <w:pPr>
              <w:widowControl w:val="0"/>
              <w:rPr>
                <w:rFonts w:eastAsia="Calibri"/>
                <w:b/>
              </w:rPr>
            </w:pPr>
            <w:r w:rsidRPr="00F93935">
              <w:rPr>
                <w:rFonts w:eastAsia="Calibri"/>
                <w:b/>
              </w:rPr>
              <w:t xml:space="preserve">WEEK 14: </w:t>
            </w:r>
          </w:p>
        </w:tc>
        <w:tc>
          <w:tcPr>
            <w:tcW w:w="4080" w:type="dxa"/>
            <w:tcMar>
              <w:top w:w="100" w:type="dxa"/>
              <w:left w:w="100" w:type="dxa"/>
              <w:bottom w:w="100" w:type="dxa"/>
              <w:right w:w="100" w:type="dxa"/>
            </w:tcMar>
          </w:tcPr>
          <w:p w14:paraId="2B79E1F5" w14:textId="77777777" w:rsidR="003E7637" w:rsidRPr="00F93935" w:rsidRDefault="0000000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7DDE32DE" w14:textId="77777777" w:rsidR="003E7637" w:rsidRPr="00F93935" w:rsidRDefault="00000000">
            <w:pPr>
              <w:widowControl w:val="0"/>
              <w:jc w:val="center"/>
              <w:rPr>
                <w:rFonts w:eastAsia="Calibri"/>
              </w:rPr>
            </w:pPr>
            <w:r w:rsidRPr="00F93935">
              <w:rPr>
                <w:rFonts w:eastAsia="Calibri"/>
              </w:rPr>
              <w:t>We’ll take the lead</w:t>
            </w:r>
          </w:p>
          <w:p w14:paraId="505257B2" w14:textId="77777777" w:rsidR="003E7637" w:rsidRPr="00F93935" w:rsidRDefault="003E7637">
            <w:pPr>
              <w:widowControl w:val="0"/>
              <w:rPr>
                <w:rFonts w:eastAsia="Calibri"/>
              </w:rPr>
            </w:pPr>
          </w:p>
        </w:tc>
      </w:tr>
      <w:tr w:rsidR="003E7637" w:rsidRPr="00F93935" w14:paraId="1014AC21" w14:textId="77777777">
        <w:trPr>
          <w:trHeight w:val="906"/>
          <w:jc w:val="center"/>
        </w:trPr>
        <w:tc>
          <w:tcPr>
            <w:tcW w:w="2535" w:type="dxa"/>
            <w:tcMar>
              <w:top w:w="100" w:type="dxa"/>
              <w:left w:w="100" w:type="dxa"/>
              <w:bottom w:w="100" w:type="dxa"/>
              <w:right w:w="100" w:type="dxa"/>
            </w:tcMar>
          </w:tcPr>
          <w:p w14:paraId="228611C6" w14:textId="77777777" w:rsidR="003E7637" w:rsidRPr="00F93935" w:rsidRDefault="00000000">
            <w:pPr>
              <w:widowControl w:val="0"/>
              <w:rPr>
                <w:rFonts w:eastAsia="Calibri"/>
                <w:b/>
              </w:rPr>
            </w:pPr>
            <w:r w:rsidRPr="00F93935">
              <w:rPr>
                <w:rFonts w:eastAsia="Calibri"/>
                <w:b/>
              </w:rPr>
              <w:lastRenderedPageBreak/>
              <w:t>WEEK 15-16:</w:t>
            </w:r>
          </w:p>
        </w:tc>
        <w:tc>
          <w:tcPr>
            <w:tcW w:w="4080" w:type="dxa"/>
            <w:tcMar>
              <w:top w:w="100" w:type="dxa"/>
              <w:left w:w="100" w:type="dxa"/>
              <w:bottom w:w="100" w:type="dxa"/>
              <w:right w:w="100" w:type="dxa"/>
            </w:tcMar>
          </w:tcPr>
          <w:p w14:paraId="0C648E0F" w14:textId="77777777" w:rsidR="003E7637" w:rsidRPr="00F93935" w:rsidRDefault="00000000">
            <w:pPr>
              <w:widowControl w:val="0"/>
              <w:spacing w:line="276" w:lineRule="auto"/>
              <w:jc w:val="center"/>
              <w:rPr>
                <w:rFonts w:eastAsia="Calibri"/>
                <w:b/>
              </w:rPr>
            </w:pPr>
            <w:r w:rsidRPr="00F93935">
              <w:rPr>
                <w:rFonts w:eastAsia="Calibri"/>
                <w:b/>
              </w:rPr>
              <w:t>Community/Final Presentations</w:t>
            </w:r>
          </w:p>
        </w:tc>
        <w:tc>
          <w:tcPr>
            <w:tcW w:w="3255" w:type="dxa"/>
            <w:shd w:val="clear" w:color="auto" w:fill="auto"/>
            <w:tcMar>
              <w:top w:w="100" w:type="dxa"/>
              <w:left w:w="100" w:type="dxa"/>
              <w:bottom w:w="100" w:type="dxa"/>
              <w:right w:w="100" w:type="dxa"/>
            </w:tcMar>
          </w:tcPr>
          <w:p w14:paraId="08AA809D" w14:textId="79899083" w:rsidR="003E7637" w:rsidRPr="00F93935" w:rsidRDefault="00000000">
            <w:pPr>
              <w:widowControl w:val="0"/>
              <w:jc w:val="center"/>
              <w:rPr>
                <w:rFonts w:eastAsia="Calibri"/>
                <w:b/>
                <w:bCs/>
              </w:rPr>
            </w:pPr>
            <w:r w:rsidRPr="00F93935">
              <w:rPr>
                <w:rFonts w:eastAsia="Calibri"/>
                <w:b/>
                <w:bCs/>
              </w:rPr>
              <w:t>Unlearning presentation</w:t>
            </w:r>
            <w:r w:rsidR="001B6D34" w:rsidRPr="00F93935">
              <w:rPr>
                <w:rFonts w:eastAsia="Calibri"/>
                <w:b/>
                <w:bCs/>
              </w:rPr>
              <w:t xml:space="preserve"> due</w:t>
            </w:r>
          </w:p>
        </w:tc>
      </w:tr>
    </w:tbl>
    <w:p w14:paraId="3D08113A" w14:textId="77777777" w:rsidR="003E7637" w:rsidRPr="00F93935" w:rsidRDefault="003E7637">
      <w:pPr>
        <w:spacing w:line="276" w:lineRule="auto"/>
        <w:rPr>
          <w:rFonts w:eastAsia="Calibri"/>
          <w:color w:val="00B0F0"/>
        </w:rPr>
      </w:pPr>
    </w:p>
    <w:p w14:paraId="7F5164DA" w14:textId="169EDCD7" w:rsidR="001B6D34" w:rsidRPr="00F93935" w:rsidRDefault="005E7B2D" w:rsidP="001B6D34">
      <w:pPr>
        <w:spacing w:line="276" w:lineRule="auto"/>
        <w:rPr>
          <w:rFonts w:eastAsia="Calibri"/>
          <w:color w:val="00B0F0"/>
        </w:rPr>
      </w:pPr>
      <w:r>
        <w:rPr>
          <w:noProof/>
        </w:rPr>
        <w:pict w14:anchorId="24277799">
          <v:rect id="_x0000_i1029" alt="" style="width:468pt;height:.05pt;mso-width-percent:0;mso-height-percent:0;mso-width-percent:0;mso-height-percent:0" o:hralign="center" o:hrstd="t" o:hr="t" fillcolor="#a0a0a0" stroked="f"/>
        </w:pict>
      </w:r>
    </w:p>
    <w:p w14:paraId="6BE1FD06" w14:textId="77777777" w:rsidR="001B6D34" w:rsidRPr="00F93935" w:rsidRDefault="001B6D34">
      <w:pPr>
        <w:widowControl w:val="0"/>
        <w:rPr>
          <w:rFonts w:eastAsia="Calibri"/>
          <w:b/>
          <w:color w:val="000000"/>
        </w:rPr>
      </w:pPr>
    </w:p>
    <w:p w14:paraId="6B8235A6" w14:textId="77777777" w:rsidR="001B6D34" w:rsidRPr="00F93935" w:rsidRDefault="001B6D34" w:rsidP="001B6D34">
      <w:pPr>
        <w:widowControl w:val="0"/>
        <w:rPr>
          <w:rFonts w:eastAsia="Calibri"/>
          <w:b/>
          <w:color w:val="000000"/>
          <w:lang w:val="en"/>
        </w:rPr>
      </w:pPr>
      <w:r w:rsidRPr="00F93935">
        <w:rPr>
          <w:rFonts w:eastAsia="Calibri"/>
          <w:b/>
          <w:color w:val="000000"/>
          <w:lang w:val="en"/>
        </w:rPr>
        <w:t>Course Assignments</w:t>
      </w:r>
    </w:p>
    <w:p w14:paraId="7D510628" w14:textId="77777777" w:rsidR="001B6D34" w:rsidRPr="00F93935" w:rsidRDefault="001B6D34" w:rsidP="001B6D34">
      <w:pPr>
        <w:widowControl w:val="0"/>
        <w:rPr>
          <w:rFonts w:eastAsia="Calibri"/>
          <w:b/>
          <w:color w:val="000000"/>
          <w:lang w:val="en"/>
        </w:rPr>
      </w:pPr>
      <w:r w:rsidRPr="00F93935">
        <w:rPr>
          <w:rFonts w:eastAsia="Calibri"/>
          <w:b/>
          <w:color w:val="000000"/>
          <w:lang w:val="en"/>
        </w:rPr>
        <w:t>A brief description of the course assignments is listed below.</w:t>
      </w:r>
    </w:p>
    <w:p w14:paraId="28661941" w14:textId="77777777" w:rsidR="001B6D34" w:rsidRPr="00F93935" w:rsidRDefault="001B6D34" w:rsidP="001B6D34">
      <w:pPr>
        <w:widowControl w:val="0"/>
        <w:rPr>
          <w:rFonts w:eastAsia="Calibri"/>
          <w:b/>
          <w:color w:val="000000"/>
          <w:lang w:val="en"/>
        </w:rPr>
      </w:pPr>
    </w:p>
    <w:tbl>
      <w:tblPr>
        <w:tblW w:w="99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2070"/>
        <w:gridCol w:w="2340"/>
        <w:gridCol w:w="2520"/>
      </w:tblGrid>
      <w:tr w:rsidR="001B6D34" w:rsidRPr="00F93935" w14:paraId="4BE72687" w14:textId="77777777" w:rsidTr="001B6D34">
        <w:trPr>
          <w:trHeight w:val="287"/>
        </w:trPr>
        <w:tc>
          <w:tcPr>
            <w:tcW w:w="3060" w:type="dxa"/>
            <w:shd w:val="clear" w:color="auto" w:fill="B6DDE8" w:themeFill="accent5" w:themeFillTint="66"/>
            <w:tcMar>
              <w:top w:w="100" w:type="dxa"/>
              <w:left w:w="100" w:type="dxa"/>
              <w:bottom w:w="100" w:type="dxa"/>
              <w:right w:w="100" w:type="dxa"/>
            </w:tcMar>
          </w:tcPr>
          <w:p w14:paraId="6FE39BAA" w14:textId="77777777" w:rsidR="001B6D34" w:rsidRPr="00F93935" w:rsidRDefault="001B6D34" w:rsidP="001B6D34">
            <w:pPr>
              <w:widowControl w:val="0"/>
              <w:rPr>
                <w:rFonts w:eastAsia="Calibri"/>
                <w:b/>
                <w:color w:val="000000"/>
                <w:lang w:val="en"/>
              </w:rPr>
            </w:pPr>
            <w:r w:rsidRPr="00F93935">
              <w:rPr>
                <w:rFonts w:eastAsia="Calibri"/>
                <w:b/>
                <w:color w:val="000000"/>
                <w:lang w:val="en"/>
              </w:rPr>
              <w:t>Assignment &amp; Description</w:t>
            </w:r>
          </w:p>
        </w:tc>
        <w:tc>
          <w:tcPr>
            <w:tcW w:w="2070" w:type="dxa"/>
            <w:shd w:val="clear" w:color="auto" w:fill="B6DDE8" w:themeFill="accent5" w:themeFillTint="66"/>
            <w:tcMar>
              <w:top w:w="100" w:type="dxa"/>
              <w:left w:w="100" w:type="dxa"/>
              <w:bottom w:w="100" w:type="dxa"/>
              <w:right w:w="100" w:type="dxa"/>
            </w:tcMar>
          </w:tcPr>
          <w:p w14:paraId="09D7CCC9" w14:textId="77777777" w:rsidR="001B6D34" w:rsidRPr="00F93935" w:rsidRDefault="001B6D34" w:rsidP="001B6D34">
            <w:pPr>
              <w:widowControl w:val="0"/>
              <w:rPr>
                <w:rFonts w:eastAsia="Calibri"/>
                <w:b/>
                <w:color w:val="000000"/>
                <w:lang w:val="en"/>
              </w:rPr>
            </w:pPr>
            <w:r w:rsidRPr="00F93935">
              <w:rPr>
                <w:rFonts w:eastAsia="Calibri"/>
                <w:b/>
                <w:color w:val="000000"/>
                <w:lang w:val="en"/>
              </w:rPr>
              <w:t>Due date</w:t>
            </w:r>
          </w:p>
        </w:tc>
        <w:tc>
          <w:tcPr>
            <w:tcW w:w="2340" w:type="dxa"/>
            <w:shd w:val="clear" w:color="auto" w:fill="B6DDE8" w:themeFill="accent5" w:themeFillTint="66"/>
            <w:tcMar>
              <w:top w:w="100" w:type="dxa"/>
              <w:left w:w="100" w:type="dxa"/>
              <w:bottom w:w="100" w:type="dxa"/>
              <w:right w:w="100" w:type="dxa"/>
            </w:tcMar>
          </w:tcPr>
          <w:p w14:paraId="36D7F098" w14:textId="77777777" w:rsidR="001B6D34" w:rsidRPr="00F93935" w:rsidRDefault="001B6D34" w:rsidP="001B6D34">
            <w:pPr>
              <w:widowControl w:val="0"/>
              <w:rPr>
                <w:rFonts w:eastAsia="Calibri"/>
                <w:b/>
                <w:color w:val="000000"/>
                <w:lang w:val="en"/>
              </w:rPr>
            </w:pPr>
            <w:r w:rsidRPr="00F93935">
              <w:rPr>
                <w:rFonts w:eastAsia="Calibri"/>
                <w:b/>
                <w:color w:val="000000"/>
                <w:lang w:val="en"/>
              </w:rPr>
              <w:t>Score/Points</w:t>
            </w:r>
          </w:p>
        </w:tc>
        <w:tc>
          <w:tcPr>
            <w:tcW w:w="2520" w:type="dxa"/>
            <w:shd w:val="clear" w:color="auto" w:fill="B6DDE8" w:themeFill="accent5" w:themeFillTint="66"/>
            <w:tcMar>
              <w:top w:w="100" w:type="dxa"/>
              <w:left w:w="100" w:type="dxa"/>
              <w:bottom w:w="100" w:type="dxa"/>
              <w:right w:w="100" w:type="dxa"/>
            </w:tcMar>
          </w:tcPr>
          <w:p w14:paraId="1535CC31" w14:textId="77777777" w:rsidR="001B6D34" w:rsidRPr="00F93935" w:rsidRDefault="001B6D34" w:rsidP="001B6D34">
            <w:pPr>
              <w:widowControl w:val="0"/>
              <w:rPr>
                <w:rFonts w:eastAsia="Calibri"/>
                <w:b/>
                <w:color w:val="000000"/>
                <w:lang w:val="en"/>
              </w:rPr>
            </w:pPr>
            <w:r w:rsidRPr="00F93935">
              <w:rPr>
                <w:rFonts w:eastAsia="Calibri"/>
                <w:b/>
                <w:color w:val="000000"/>
                <w:lang w:val="en"/>
              </w:rPr>
              <w:t>Turn in by...</w:t>
            </w:r>
          </w:p>
        </w:tc>
      </w:tr>
      <w:tr w:rsidR="001B6D34" w:rsidRPr="00F93935" w14:paraId="0AF18B7D" w14:textId="77777777" w:rsidTr="001B6D34">
        <w:trPr>
          <w:trHeight w:val="271"/>
        </w:trPr>
        <w:tc>
          <w:tcPr>
            <w:tcW w:w="3060" w:type="dxa"/>
            <w:shd w:val="clear" w:color="auto" w:fill="auto"/>
            <w:tcMar>
              <w:top w:w="100" w:type="dxa"/>
              <w:left w:w="100" w:type="dxa"/>
              <w:bottom w:w="100" w:type="dxa"/>
              <w:right w:w="100" w:type="dxa"/>
            </w:tcMar>
          </w:tcPr>
          <w:p w14:paraId="7DBDE1C1" w14:textId="6B50DBEA" w:rsidR="001B6D34" w:rsidRPr="00F93935" w:rsidRDefault="001B6D34" w:rsidP="001B6D34">
            <w:pPr>
              <w:widowControl w:val="0"/>
              <w:rPr>
                <w:rFonts w:eastAsia="Calibri"/>
                <w:b/>
                <w:color w:val="000000"/>
                <w:lang w:val="en"/>
              </w:rPr>
            </w:pPr>
            <w:r w:rsidRPr="00F93935">
              <w:rPr>
                <w:rFonts w:eastAsia="Calibri"/>
                <w:b/>
                <w:color w:val="000000"/>
                <w:lang w:val="en"/>
              </w:rPr>
              <w:t>Critical Reading Reflection Journals</w:t>
            </w:r>
          </w:p>
          <w:p w14:paraId="788AABB6" w14:textId="099207A1" w:rsidR="001B6D34" w:rsidRPr="00F93935" w:rsidRDefault="001B6D34" w:rsidP="001B6D34">
            <w:pPr>
              <w:widowControl w:val="0"/>
              <w:rPr>
                <w:rFonts w:eastAsia="Calibri"/>
                <w:bCs/>
                <w:color w:val="000000"/>
                <w:lang w:val="en"/>
              </w:rPr>
            </w:pPr>
            <w:r w:rsidRPr="00F93935">
              <w:rPr>
                <w:rFonts w:eastAsia="Calibri"/>
                <w:bCs/>
                <w:color w:val="000000"/>
                <w:lang w:val="en"/>
              </w:rPr>
              <w:t>Students need to complete a critical reading reflection journal based on assigned weekly texts.</w:t>
            </w:r>
          </w:p>
        </w:tc>
        <w:tc>
          <w:tcPr>
            <w:tcW w:w="2070" w:type="dxa"/>
            <w:shd w:val="clear" w:color="auto" w:fill="auto"/>
            <w:tcMar>
              <w:top w:w="100" w:type="dxa"/>
              <w:left w:w="100" w:type="dxa"/>
              <w:bottom w:w="100" w:type="dxa"/>
              <w:right w:w="100" w:type="dxa"/>
            </w:tcMar>
          </w:tcPr>
          <w:p w14:paraId="7AEA5608" w14:textId="77777777" w:rsidR="001B6D34" w:rsidRPr="00F93935" w:rsidRDefault="001B6D34" w:rsidP="001B6D34">
            <w:pPr>
              <w:widowControl w:val="0"/>
              <w:rPr>
                <w:rFonts w:eastAsia="Calibri"/>
                <w:b/>
                <w:color w:val="000000"/>
                <w:lang w:val="en"/>
              </w:rPr>
            </w:pPr>
            <w:r w:rsidRPr="00F93935">
              <w:rPr>
                <w:rFonts w:eastAsia="Calibri"/>
                <w:b/>
                <w:color w:val="000000"/>
                <w:lang w:val="en"/>
              </w:rPr>
              <w:t>Week 4</w:t>
            </w:r>
          </w:p>
          <w:p w14:paraId="0AF366EC" w14:textId="77777777" w:rsidR="001B6D34" w:rsidRPr="00F93935" w:rsidRDefault="001B6D34" w:rsidP="001B6D34">
            <w:pPr>
              <w:widowControl w:val="0"/>
              <w:rPr>
                <w:rFonts w:eastAsia="Calibri"/>
                <w:b/>
                <w:color w:val="000000"/>
                <w:lang w:val="en"/>
              </w:rPr>
            </w:pPr>
            <w:r w:rsidRPr="00F93935">
              <w:rPr>
                <w:rFonts w:eastAsia="Calibri"/>
                <w:b/>
                <w:color w:val="000000"/>
                <w:lang w:val="en"/>
              </w:rPr>
              <w:t>Week 6</w:t>
            </w:r>
          </w:p>
          <w:p w14:paraId="36C02282" w14:textId="77777777" w:rsidR="001B6D34" w:rsidRPr="00F93935" w:rsidRDefault="001B6D34" w:rsidP="001B6D34">
            <w:pPr>
              <w:widowControl w:val="0"/>
              <w:rPr>
                <w:rFonts w:eastAsia="Calibri"/>
                <w:b/>
                <w:color w:val="000000"/>
                <w:lang w:val="en"/>
              </w:rPr>
            </w:pPr>
            <w:r w:rsidRPr="00F93935">
              <w:rPr>
                <w:rFonts w:eastAsia="Calibri"/>
                <w:b/>
                <w:color w:val="000000"/>
                <w:lang w:val="en"/>
              </w:rPr>
              <w:t>Week 8</w:t>
            </w:r>
          </w:p>
          <w:p w14:paraId="03F8A69A" w14:textId="77777777" w:rsidR="001B6D34" w:rsidRPr="00F93935" w:rsidRDefault="001B6D34" w:rsidP="001B6D34">
            <w:pPr>
              <w:widowControl w:val="0"/>
              <w:rPr>
                <w:rFonts w:eastAsia="Calibri"/>
                <w:b/>
                <w:color w:val="000000"/>
                <w:lang w:val="en"/>
              </w:rPr>
            </w:pPr>
          </w:p>
        </w:tc>
        <w:tc>
          <w:tcPr>
            <w:tcW w:w="2340" w:type="dxa"/>
            <w:shd w:val="clear" w:color="auto" w:fill="auto"/>
            <w:tcMar>
              <w:top w:w="100" w:type="dxa"/>
              <w:left w:w="100" w:type="dxa"/>
              <w:bottom w:w="100" w:type="dxa"/>
              <w:right w:w="100" w:type="dxa"/>
            </w:tcMar>
          </w:tcPr>
          <w:p w14:paraId="751C1F75" w14:textId="77777777" w:rsidR="001B6D34" w:rsidRPr="00F93935" w:rsidRDefault="001B6D34" w:rsidP="001B6D34">
            <w:pPr>
              <w:widowControl w:val="0"/>
              <w:rPr>
                <w:rFonts w:eastAsia="Calibri"/>
                <w:b/>
                <w:color w:val="000000"/>
                <w:lang w:val="en"/>
              </w:rPr>
            </w:pPr>
          </w:p>
          <w:p w14:paraId="52EFD093" w14:textId="77777777" w:rsidR="001B6D34" w:rsidRPr="00F93935" w:rsidRDefault="001B6D34" w:rsidP="001B6D34">
            <w:pPr>
              <w:widowControl w:val="0"/>
              <w:rPr>
                <w:rFonts w:eastAsia="Calibri"/>
                <w:b/>
                <w:i/>
                <w:color w:val="000000"/>
                <w:lang w:val="en"/>
              </w:rPr>
            </w:pPr>
            <w:r w:rsidRPr="00F93935">
              <w:rPr>
                <w:rFonts w:eastAsia="Calibri"/>
                <w:b/>
                <w:color w:val="000000"/>
                <w:lang w:val="en"/>
              </w:rPr>
              <w:t xml:space="preserve">15 </w:t>
            </w:r>
          </w:p>
        </w:tc>
        <w:tc>
          <w:tcPr>
            <w:tcW w:w="2520" w:type="dxa"/>
            <w:shd w:val="clear" w:color="auto" w:fill="auto"/>
            <w:tcMar>
              <w:top w:w="100" w:type="dxa"/>
              <w:left w:w="100" w:type="dxa"/>
              <w:bottom w:w="100" w:type="dxa"/>
              <w:right w:w="100" w:type="dxa"/>
            </w:tcMar>
          </w:tcPr>
          <w:p w14:paraId="55218805" w14:textId="77777777" w:rsidR="001B6D34" w:rsidRPr="00F93935" w:rsidRDefault="001B6D34" w:rsidP="001B6D34">
            <w:pPr>
              <w:widowControl w:val="0"/>
              <w:rPr>
                <w:rFonts w:eastAsia="Calibri"/>
                <w:b/>
                <w:i/>
                <w:color w:val="000000"/>
                <w:lang w:val="en"/>
              </w:rPr>
            </w:pPr>
          </w:p>
          <w:p w14:paraId="026C01E2" w14:textId="77777777" w:rsidR="001B6D34" w:rsidRPr="00F93935" w:rsidRDefault="001B6D34" w:rsidP="001B6D34">
            <w:pPr>
              <w:widowControl w:val="0"/>
              <w:rPr>
                <w:rFonts w:eastAsia="Calibri"/>
                <w:b/>
                <w:i/>
                <w:color w:val="000000"/>
                <w:lang w:val="en"/>
              </w:rPr>
            </w:pPr>
            <w:r w:rsidRPr="00F93935">
              <w:rPr>
                <w:rFonts w:eastAsia="Calibri"/>
                <w:b/>
                <w:i/>
                <w:color w:val="000000"/>
                <w:lang w:val="en"/>
              </w:rPr>
              <w:t>Submit to Canvas</w:t>
            </w:r>
          </w:p>
          <w:p w14:paraId="0490FB52" w14:textId="77777777" w:rsidR="001B6D34" w:rsidRPr="00F93935" w:rsidRDefault="001B6D34" w:rsidP="001B6D34">
            <w:pPr>
              <w:widowControl w:val="0"/>
              <w:rPr>
                <w:rFonts w:eastAsia="Calibri"/>
                <w:b/>
                <w:i/>
                <w:color w:val="000000"/>
                <w:lang w:val="en"/>
              </w:rPr>
            </w:pPr>
          </w:p>
          <w:p w14:paraId="49061F74" w14:textId="77777777" w:rsidR="001B6D34" w:rsidRPr="00F93935" w:rsidRDefault="001B6D34" w:rsidP="001B6D34">
            <w:pPr>
              <w:widowControl w:val="0"/>
              <w:rPr>
                <w:rFonts w:eastAsia="Calibri"/>
                <w:b/>
                <w:color w:val="000000"/>
                <w:lang w:val="en"/>
              </w:rPr>
            </w:pPr>
          </w:p>
        </w:tc>
      </w:tr>
      <w:tr w:rsidR="001B6D34" w:rsidRPr="00F93935" w14:paraId="043E50C5" w14:textId="77777777" w:rsidTr="001B6D34">
        <w:trPr>
          <w:trHeight w:val="1538"/>
        </w:trPr>
        <w:tc>
          <w:tcPr>
            <w:tcW w:w="3060" w:type="dxa"/>
            <w:shd w:val="clear" w:color="auto" w:fill="auto"/>
            <w:tcMar>
              <w:top w:w="100" w:type="dxa"/>
              <w:left w:w="100" w:type="dxa"/>
              <w:bottom w:w="100" w:type="dxa"/>
              <w:right w:w="100" w:type="dxa"/>
            </w:tcMar>
          </w:tcPr>
          <w:p w14:paraId="4483CEF0" w14:textId="77777777" w:rsidR="001B6D34" w:rsidRPr="00F93935" w:rsidRDefault="006E3DE2" w:rsidP="001B6D34">
            <w:pPr>
              <w:widowControl w:val="0"/>
              <w:rPr>
                <w:rFonts w:eastAsia="Calibri"/>
                <w:b/>
                <w:color w:val="000000"/>
                <w:lang w:val="en"/>
              </w:rPr>
            </w:pPr>
            <w:r w:rsidRPr="00F93935">
              <w:rPr>
                <w:rFonts w:eastAsia="Calibri"/>
                <w:b/>
                <w:color w:val="000000"/>
                <w:lang w:val="en"/>
              </w:rPr>
              <w:t xml:space="preserve">We’ll Take the Lead </w:t>
            </w:r>
          </w:p>
          <w:p w14:paraId="3E9AC180" w14:textId="2CC5223F" w:rsidR="006E3DE2" w:rsidRPr="00F93935" w:rsidRDefault="006E3DE2" w:rsidP="001B6D34">
            <w:pPr>
              <w:widowControl w:val="0"/>
              <w:rPr>
                <w:rFonts w:eastAsia="Calibri"/>
                <w:bCs/>
                <w:color w:val="000000"/>
                <w:lang w:val="en"/>
              </w:rPr>
            </w:pPr>
            <w:r w:rsidRPr="00F93935">
              <w:rPr>
                <w:b/>
                <w:bCs/>
                <w:i/>
                <w:iCs/>
                <w:color w:val="221F1F"/>
              </w:rPr>
              <w:t xml:space="preserve">We’ll take the </w:t>
            </w:r>
            <w:proofErr w:type="gramStart"/>
            <w:r w:rsidRPr="00F93935">
              <w:rPr>
                <w:b/>
                <w:bCs/>
                <w:i/>
                <w:iCs/>
                <w:color w:val="221F1F"/>
              </w:rPr>
              <w:t>lead </w:t>
            </w:r>
            <w:r w:rsidRPr="00F93935">
              <w:rPr>
                <w:color w:val="221F1F"/>
              </w:rPr>
              <w:t xml:space="preserve"> </w:t>
            </w:r>
            <w:r w:rsidRPr="00F93935">
              <w:rPr>
                <w:color w:val="000000"/>
              </w:rPr>
              <w:t>With</w:t>
            </w:r>
            <w:proofErr w:type="gramEnd"/>
            <w:r w:rsidRPr="00F93935">
              <w:rPr>
                <w:color w:val="000000"/>
              </w:rPr>
              <w:t xml:space="preserve"> a small group, you will select one of our class topics and </w:t>
            </w:r>
            <w:r w:rsidRPr="00F93935">
              <w:rPr>
                <w:i/>
                <w:iCs/>
                <w:color w:val="000000"/>
              </w:rPr>
              <w:t>lead a class discussion</w:t>
            </w:r>
            <w:r w:rsidRPr="00F93935">
              <w:rPr>
                <w:color w:val="000000"/>
              </w:rPr>
              <w:t xml:space="preserve"> on the topic, </w:t>
            </w:r>
            <w:r w:rsidRPr="00F93935">
              <w:rPr>
                <w:i/>
                <w:iCs/>
                <w:color w:val="000000"/>
              </w:rPr>
              <w:t>focusing on the class required reading for that topic</w:t>
            </w:r>
            <w:r w:rsidRPr="00F93935">
              <w:rPr>
                <w:color w:val="000000"/>
              </w:rPr>
              <w:t xml:space="preserve">. </w:t>
            </w:r>
          </w:p>
        </w:tc>
        <w:tc>
          <w:tcPr>
            <w:tcW w:w="2070" w:type="dxa"/>
            <w:shd w:val="clear" w:color="auto" w:fill="auto"/>
            <w:tcMar>
              <w:top w:w="100" w:type="dxa"/>
              <w:left w:w="100" w:type="dxa"/>
              <w:bottom w:w="100" w:type="dxa"/>
              <w:right w:w="100" w:type="dxa"/>
            </w:tcMar>
          </w:tcPr>
          <w:p w14:paraId="51FE2EA1" w14:textId="77777777" w:rsidR="001B6D34" w:rsidRPr="00F93935" w:rsidRDefault="001B6D34" w:rsidP="001B6D34">
            <w:pPr>
              <w:widowControl w:val="0"/>
              <w:rPr>
                <w:rFonts w:eastAsia="Calibri"/>
                <w:b/>
                <w:color w:val="000000"/>
                <w:lang w:val="en"/>
              </w:rPr>
            </w:pPr>
          </w:p>
          <w:p w14:paraId="1F4FBC3E" w14:textId="7D29F12A" w:rsidR="001B6D34" w:rsidRPr="00F93935" w:rsidRDefault="006E3DE2" w:rsidP="001B6D34">
            <w:pPr>
              <w:widowControl w:val="0"/>
              <w:rPr>
                <w:rFonts w:eastAsia="Calibri"/>
                <w:b/>
                <w:color w:val="000000"/>
                <w:lang w:val="en"/>
              </w:rPr>
            </w:pPr>
            <w:r w:rsidRPr="00F93935">
              <w:rPr>
                <w:rFonts w:eastAsia="Calibri"/>
                <w:b/>
                <w:color w:val="000000"/>
                <w:lang w:val="en"/>
              </w:rPr>
              <w:t xml:space="preserve">Throughout the semester </w:t>
            </w:r>
          </w:p>
        </w:tc>
        <w:tc>
          <w:tcPr>
            <w:tcW w:w="2340" w:type="dxa"/>
            <w:shd w:val="clear" w:color="auto" w:fill="auto"/>
            <w:tcMar>
              <w:top w:w="100" w:type="dxa"/>
              <w:left w:w="100" w:type="dxa"/>
              <w:bottom w:w="100" w:type="dxa"/>
              <w:right w:w="100" w:type="dxa"/>
            </w:tcMar>
          </w:tcPr>
          <w:p w14:paraId="50F563A0" w14:textId="77777777" w:rsidR="001B6D34" w:rsidRPr="00F93935" w:rsidRDefault="001B6D34" w:rsidP="001B6D34">
            <w:pPr>
              <w:widowControl w:val="0"/>
              <w:rPr>
                <w:rFonts w:eastAsia="Calibri"/>
                <w:b/>
                <w:color w:val="000000"/>
                <w:lang w:val="en"/>
              </w:rPr>
            </w:pPr>
          </w:p>
          <w:p w14:paraId="70FBC771" w14:textId="1229143D" w:rsidR="001B6D34" w:rsidRPr="00F93935" w:rsidRDefault="00687B1D" w:rsidP="001B6D34">
            <w:pPr>
              <w:widowControl w:val="0"/>
              <w:rPr>
                <w:rFonts w:eastAsia="Calibri"/>
                <w:b/>
                <w:color w:val="000000"/>
                <w:lang w:val="en"/>
              </w:rPr>
            </w:pPr>
            <w:r>
              <w:rPr>
                <w:rFonts w:eastAsia="Calibri"/>
                <w:b/>
                <w:color w:val="000000"/>
                <w:lang w:val="en"/>
              </w:rPr>
              <w:t>20</w:t>
            </w:r>
          </w:p>
        </w:tc>
        <w:tc>
          <w:tcPr>
            <w:tcW w:w="2520" w:type="dxa"/>
            <w:shd w:val="clear" w:color="auto" w:fill="auto"/>
            <w:tcMar>
              <w:top w:w="100" w:type="dxa"/>
              <w:left w:w="100" w:type="dxa"/>
              <w:bottom w:w="100" w:type="dxa"/>
              <w:right w:w="100" w:type="dxa"/>
            </w:tcMar>
          </w:tcPr>
          <w:p w14:paraId="061F1D7C" w14:textId="77777777" w:rsidR="001B6D34" w:rsidRPr="00F93935" w:rsidRDefault="001B6D34" w:rsidP="001B6D34">
            <w:pPr>
              <w:widowControl w:val="0"/>
              <w:rPr>
                <w:rFonts w:eastAsia="Calibri"/>
                <w:b/>
                <w:i/>
                <w:color w:val="000000"/>
                <w:lang w:val="en"/>
              </w:rPr>
            </w:pPr>
          </w:p>
          <w:p w14:paraId="72BAD305" w14:textId="272237CE" w:rsidR="001B6D34" w:rsidRPr="00F93935" w:rsidRDefault="00FD31C2" w:rsidP="001B6D34">
            <w:pPr>
              <w:widowControl w:val="0"/>
              <w:rPr>
                <w:rFonts w:eastAsia="Calibri"/>
                <w:b/>
                <w:bCs/>
                <w:color w:val="000000"/>
                <w:lang w:val="en"/>
              </w:rPr>
            </w:pPr>
            <w:r w:rsidRPr="00F93935">
              <w:rPr>
                <w:rFonts w:eastAsia="Calibri"/>
                <w:b/>
                <w:bCs/>
                <w:i/>
                <w:color w:val="000000"/>
                <w:lang w:val="en"/>
              </w:rPr>
              <w:t>Submit to</w:t>
            </w:r>
            <w:r w:rsidR="001B6D34" w:rsidRPr="00F93935">
              <w:rPr>
                <w:rFonts w:eastAsia="Calibri"/>
                <w:b/>
                <w:bCs/>
                <w:i/>
                <w:color w:val="000000"/>
                <w:lang w:val="en"/>
              </w:rPr>
              <w:t xml:space="preserve"> Canvas</w:t>
            </w:r>
          </w:p>
        </w:tc>
      </w:tr>
      <w:tr w:rsidR="001B6D34" w:rsidRPr="00F93935" w14:paraId="0EFF004D" w14:textId="77777777" w:rsidTr="001B6D34">
        <w:trPr>
          <w:trHeight w:val="1538"/>
        </w:trPr>
        <w:tc>
          <w:tcPr>
            <w:tcW w:w="3060" w:type="dxa"/>
            <w:shd w:val="clear" w:color="auto" w:fill="auto"/>
            <w:tcMar>
              <w:top w:w="100" w:type="dxa"/>
              <w:left w:w="100" w:type="dxa"/>
              <w:bottom w:w="100" w:type="dxa"/>
              <w:right w:w="100" w:type="dxa"/>
            </w:tcMar>
          </w:tcPr>
          <w:p w14:paraId="7577356E" w14:textId="76333E0F" w:rsidR="00541A8F" w:rsidRPr="00541A8F" w:rsidRDefault="00541A8F" w:rsidP="00541A8F">
            <w:pPr>
              <w:widowControl w:val="0"/>
              <w:rPr>
                <w:rFonts w:eastAsia="Calibri"/>
                <w:b/>
                <w:color w:val="000000"/>
              </w:rPr>
            </w:pPr>
            <w:r w:rsidRPr="00541A8F">
              <w:rPr>
                <w:rFonts w:eastAsia="Calibri"/>
                <w:b/>
                <w:bCs/>
                <w:color w:val="000000"/>
              </w:rPr>
              <w:t>Inquiry Design Blueprint</w:t>
            </w:r>
          </w:p>
          <w:p w14:paraId="7949AEB3" w14:textId="46795DBF" w:rsidR="00541A8F" w:rsidRPr="00541A8F" w:rsidRDefault="00541A8F" w:rsidP="00541A8F">
            <w:pPr>
              <w:widowControl w:val="0"/>
              <w:rPr>
                <w:rFonts w:eastAsia="Calibri"/>
                <w:bCs/>
                <w:color w:val="000000"/>
              </w:rPr>
            </w:pPr>
            <w:r w:rsidRPr="00541A8F">
              <w:rPr>
                <w:rFonts w:eastAsia="Calibri"/>
                <w:bCs/>
                <w:color w:val="000000"/>
              </w:rPr>
              <w:t>Students will create an inquiry unit plan with activities for their desired content and grade level.</w:t>
            </w:r>
          </w:p>
          <w:p w14:paraId="1ABFFEE4" w14:textId="77777777" w:rsidR="00541A8F" w:rsidRPr="00541A8F" w:rsidRDefault="00541A8F" w:rsidP="00541A8F">
            <w:pPr>
              <w:widowControl w:val="0"/>
              <w:rPr>
                <w:rFonts w:eastAsia="Calibri"/>
                <w:b/>
                <w:color w:val="000000"/>
              </w:rPr>
            </w:pPr>
          </w:p>
          <w:p w14:paraId="42F20704" w14:textId="17B0D20F" w:rsidR="001B6D34" w:rsidRPr="00F93935" w:rsidRDefault="001B6D34" w:rsidP="001B6D34">
            <w:pPr>
              <w:widowControl w:val="0"/>
              <w:rPr>
                <w:rFonts w:eastAsia="Calibri"/>
                <w:bCs/>
                <w:color w:val="000000"/>
                <w:lang w:val="en"/>
              </w:rPr>
            </w:pPr>
          </w:p>
        </w:tc>
        <w:tc>
          <w:tcPr>
            <w:tcW w:w="2070" w:type="dxa"/>
            <w:shd w:val="clear" w:color="auto" w:fill="auto"/>
            <w:tcMar>
              <w:top w:w="100" w:type="dxa"/>
              <w:left w:w="100" w:type="dxa"/>
              <w:bottom w:w="100" w:type="dxa"/>
              <w:right w:w="100" w:type="dxa"/>
            </w:tcMar>
          </w:tcPr>
          <w:p w14:paraId="5A03EE42" w14:textId="77777777" w:rsidR="001B6D34" w:rsidRPr="00F93935" w:rsidRDefault="001B6D34" w:rsidP="001B6D34">
            <w:pPr>
              <w:widowControl w:val="0"/>
              <w:rPr>
                <w:rFonts w:eastAsia="Calibri"/>
                <w:b/>
                <w:color w:val="000000"/>
                <w:lang w:val="en"/>
              </w:rPr>
            </w:pPr>
          </w:p>
          <w:p w14:paraId="63D83098" w14:textId="018D48B7" w:rsidR="001B6D34" w:rsidRPr="00F93935" w:rsidRDefault="001B6D34" w:rsidP="001B6D34">
            <w:pPr>
              <w:widowControl w:val="0"/>
              <w:rPr>
                <w:rFonts w:eastAsia="Calibri"/>
                <w:b/>
                <w:color w:val="000000"/>
                <w:lang w:val="en"/>
              </w:rPr>
            </w:pPr>
            <w:r w:rsidRPr="00F93935">
              <w:rPr>
                <w:rFonts w:eastAsia="Calibri"/>
                <w:b/>
                <w:color w:val="000000"/>
                <w:lang w:val="en"/>
              </w:rPr>
              <w:t>Week 10</w:t>
            </w:r>
          </w:p>
        </w:tc>
        <w:tc>
          <w:tcPr>
            <w:tcW w:w="2340" w:type="dxa"/>
            <w:shd w:val="clear" w:color="auto" w:fill="auto"/>
            <w:tcMar>
              <w:top w:w="100" w:type="dxa"/>
              <w:left w:w="100" w:type="dxa"/>
              <w:bottom w:w="100" w:type="dxa"/>
              <w:right w:w="100" w:type="dxa"/>
            </w:tcMar>
          </w:tcPr>
          <w:p w14:paraId="77CD1028" w14:textId="3153B5C7" w:rsidR="001B6D34" w:rsidRPr="00F93935" w:rsidRDefault="006E3DE2" w:rsidP="001B6D34">
            <w:pPr>
              <w:widowControl w:val="0"/>
              <w:rPr>
                <w:rFonts w:eastAsia="Calibri"/>
                <w:b/>
                <w:color w:val="000000"/>
                <w:lang w:val="en"/>
              </w:rPr>
            </w:pPr>
            <w:r w:rsidRPr="00F93935">
              <w:rPr>
                <w:rFonts w:eastAsia="Calibri"/>
                <w:b/>
                <w:color w:val="000000"/>
                <w:lang w:val="en"/>
              </w:rPr>
              <w:t>1</w:t>
            </w:r>
            <w:r w:rsidR="00687B1D">
              <w:rPr>
                <w:rFonts w:eastAsia="Calibri"/>
                <w:b/>
                <w:color w:val="000000"/>
                <w:lang w:val="en"/>
              </w:rPr>
              <w:t>5</w:t>
            </w:r>
          </w:p>
        </w:tc>
        <w:tc>
          <w:tcPr>
            <w:tcW w:w="2520" w:type="dxa"/>
            <w:shd w:val="clear" w:color="auto" w:fill="auto"/>
            <w:tcMar>
              <w:top w:w="100" w:type="dxa"/>
              <w:left w:w="100" w:type="dxa"/>
              <w:bottom w:w="100" w:type="dxa"/>
              <w:right w:w="100" w:type="dxa"/>
            </w:tcMar>
          </w:tcPr>
          <w:p w14:paraId="10F1BFAD" w14:textId="77777777" w:rsidR="001B6D34" w:rsidRPr="00F93935" w:rsidRDefault="001B6D34" w:rsidP="001B6D34">
            <w:pPr>
              <w:widowControl w:val="0"/>
              <w:rPr>
                <w:rFonts w:eastAsia="Calibri"/>
                <w:b/>
                <w:i/>
                <w:color w:val="000000"/>
                <w:lang w:val="en"/>
              </w:rPr>
            </w:pPr>
          </w:p>
          <w:p w14:paraId="25530E1D" w14:textId="77777777" w:rsidR="001B6D34" w:rsidRPr="00F93935" w:rsidRDefault="001B6D34" w:rsidP="001B6D34">
            <w:pPr>
              <w:widowControl w:val="0"/>
              <w:rPr>
                <w:rFonts w:eastAsia="Calibri"/>
                <w:b/>
                <w:i/>
                <w:color w:val="000000"/>
                <w:lang w:val="en"/>
              </w:rPr>
            </w:pPr>
            <w:r w:rsidRPr="00F93935">
              <w:rPr>
                <w:rFonts w:eastAsia="Calibri"/>
                <w:b/>
                <w:i/>
                <w:color w:val="000000"/>
                <w:lang w:val="en"/>
              </w:rPr>
              <w:t>Submit to Canvas</w:t>
            </w:r>
          </w:p>
          <w:p w14:paraId="7E514633" w14:textId="77777777" w:rsidR="001B6D34" w:rsidRPr="00F93935" w:rsidRDefault="001B6D34" w:rsidP="001B6D34">
            <w:pPr>
              <w:widowControl w:val="0"/>
              <w:rPr>
                <w:rFonts w:eastAsia="Calibri"/>
                <w:b/>
                <w:i/>
                <w:color w:val="000000"/>
                <w:lang w:val="en"/>
              </w:rPr>
            </w:pPr>
          </w:p>
        </w:tc>
      </w:tr>
      <w:tr w:rsidR="001B6D34" w:rsidRPr="00F93935" w14:paraId="669B7F3D" w14:textId="77777777" w:rsidTr="001B6D34">
        <w:trPr>
          <w:trHeight w:val="143"/>
        </w:trPr>
        <w:tc>
          <w:tcPr>
            <w:tcW w:w="3060" w:type="dxa"/>
            <w:shd w:val="clear" w:color="auto" w:fill="auto"/>
            <w:tcMar>
              <w:top w:w="100" w:type="dxa"/>
              <w:left w:w="100" w:type="dxa"/>
              <w:bottom w:w="100" w:type="dxa"/>
              <w:right w:w="100" w:type="dxa"/>
            </w:tcMar>
          </w:tcPr>
          <w:p w14:paraId="67BB417E" w14:textId="28F93421" w:rsidR="001B6D34" w:rsidRPr="00F93935" w:rsidRDefault="001B6D34" w:rsidP="001B6D34">
            <w:pPr>
              <w:widowControl w:val="0"/>
              <w:rPr>
                <w:rFonts w:eastAsia="Calibri"/>
                <w:b/>
                <w:color w:val="000000"/>
                <w:lang w:val="en"/>
              </w:rPr>
            </w:pPr>
            <w:r w:rsidRPr="00F93935">
              <w:rPr>
                <w:rFonts w:eastAsia="Calibri"/>
                <w:b/>
                <w:color w:val="000000"/>
                <w:lang w:val="en"/>
              </w:rPr>
              <w:t xml:space="preserve">Unlearning Final </w:t>
            </w:r>
            <w:r w:rsidR="006E3DE2" w:rsidRPr="00F93935">
              <w:rPr>
                <w:rFonts w:eastAsia="Calibri"/>
                <w:b/>
                <w:color w:val="000000"/>
                <w:lang w:val="en"/>
              </w:rPr>
              <w:t xml:space="preserve">Project </w:t>
            </w:r>
          </w:p>
          <w:p w14:paraId="15CC6F78" w14:textId="77777777" w:rsidR="001B6D34" w:rsidRPr="00F93935" w:rsidRDefault="001B6D34" w:rsidP="001B6D34">
            <w:pPr>
              <w:widowControl w:val="0"/>
              <w:rPr>
                <w:rFonts w:eastAsia="Calibri"/>
                <w:bCs/>
                <w:color w:val="000000"/>
                <w:lang w:val="en"/>
              </w:rPr>
            </w:pPr>
            <w:r w:rsidRPr="00F93935">
              <w:rPr>
                <w:rFonts w:eastAsia="Calibri"/>
                <w:bCs/>
                <w:color w:val="000000"/>
                <w:lang w:val="en"/>
              </w:rPr>
              <w:t>Starting from and related to the readings and discussions, reflect on what you have learned this semester.</w:t>
            </w:r>
          </w:p>
        </w:tc>
        <w:tc>
          <w:tcPr>
            <w:tcW w:w="2070" w:type="dxa"/>
            <w:shd w:val="clear" w:color="auto" w:fill="auto"/>
            <w:tcMar>
              <w:top w:w="100" w:type="dxa"/>
              <w:left w:w="100" w:type="dxa"/>
              <w:bottom w:w="100" w:type="dxa"/>
              <w:right w:w="100" w:type="dxa"/>
            </w:tcMar>
          </w:tcPr>
          <w:p w14:paraId="5EDD0943" w14:textId="77777777" w:rsidR="001B6D34" w:rsidRPr="00F93935" w:rsidRDefault="001B6D34" w:rsidP="001B6D34">
            <w:pPr>
              <w:widowControl w:val="0"/>
              <w:rPr>
                <w:rFonts w:eastAsia="Calibri"/>
                <w:b/>
                <w:color w:val="000000"/>
                <w:lang w:val="en"/>
              </w:rPr>
            </w:pPr>
          </w:p>
          <w:p w14:paraId="60B931CB" w14:textId="64621E19" w:rsidR="001B6D34" w:rsidRPr="00F93935" w:rsidRDefault="001B6D34" w:rsidP="001B6D34">
            <w:pPr>
              <w:widowControl w:val="0"/>
              <w:rPr>
                <w:rFonts w:eastAsia="Calibri"/>
                <w:b/>
                <w:color w:val="000000"/>
                <w:lang w:val="en"/>
              </w:rPr>
            </w:pPr>
            <w:r w:rsidRPr="00F93935">
              <w:rPr>
                <w:rFonts w:eastAsia="Calibri"/>
                <w:b/>
                <w:color w:val="000000"/>
                <w:lang w:val="en"/>
              </w:rPr>
              <w:t>Week 15-16</w:t>
            </w:r>
          </w:p>
        </w:tc>
        <w:tc>
          <w:tcPr>
            <w:tcW w:w="2340" w:type="dxa"/>
            <w:shd w:val="clear" w:color="auto" w:fill="auto"/>
            <w:tcMar>
              <w:top w:w="100" w:type="dxa"/>
              <w:left w:w="100" w:type="dxa"/>
              <w:bottom w:w="100" w:type="dxa"/>
              <w:right w:w="100" w:type="dxa"/>
            </w:tcMar>
          </w:tcPr>
          <w:p w14:paraId="2390696B" w14:textId="38A22D7C" w:rsidR="001B6D34" w:rsidRPr="00F93935" w:rsidRDefault="00687B1D" w:rsidP="001B6D34">
            <w:pPr>
              <w:widowControl w:val="0"/>
              <w:rPr>
                <w:rFonts w:eastAsia="Calibri"/>
                <w:b/>
                <w:color w:val="000000"/>
                <w:lang w:val="en"/>
              </w:rPr>
            </w:pPr>
            <w:r>
              <w:rPr>
                <w:rFonts w:eastAsia="Calibri"/>
                <w:b/>
                <w:color w:val="000000"/>
                <w:lang w:val="en"/>
              </w:rPr>
              <w:t>20</w:t>
            </w:r>
          </w:p>
        </w:tc>
        <w:tc>
          <w:tcPr>
            <w:tcW w:w="2520" w:type="dxa"/>
            <w:shd w:val="clear" w:color="auto" w:fill="auto"/>
            <w:tcMar>
              <w:top w:w="100" w:type="dxa"/>
              <w:left w:w="100" w:type="dxa"/>
              <w:bottom w:w="100" w:type="dxa"/>
              <w:right w:w="100" w:type="dxa"/>
            </w:tcMar>
          </w:tcPr>
          <w:p w14:paraId="762900D0" w14:textId="77777777" w:rsidR="001B6D34" w:rsidRPr="00F93935" w:rsidRDefault="001B6D34" w:rsidP="001B6D34">
            <w:pPr>
              <w:widowControl w:val="0"/>
              <w:rPr>
                <w:rFonts w:eastAsia="Calibri"/>
                <w:b/>
                <w:i/>
                <w:color w:val="000000"/>
                <w:lang w:val="en"/>
              </w:rPr>
            </w:pPr>
          </w:p>
          <w:p w14:paraId="1E112EB0" w14:textId="77777777" w:rsidR="001B6D34" w:rsidRPr="00F93935" w:rsidRDefault="001B6D34" w:rsidP="001B6D34">
            <w:pPr>
              <w:widowControl w:val="0"/>
              <w:rPr>
                <w:rFonts w:eastAsia="Calibri"/>
                <w:b/>
                <w:i/>
                <w:color w:val="000000"/>
                <w:lang w:val="en"/>
              </w:rPr>
            </w:pPr>
            <w:r w:rsidRPr="00F93935">
              <w:rPr>
                <w:rFonts w:eastAsia="Calibri"/>
                <w:b/>
                <w:i/>
                <w:color w:val="000000"/>
                <w:lang w:val="en"/>
              </w:rPr>
              <w:t>Submit to Canvas</w:t>
            </w:r>
          </w:p>
          <w:p w14:paraId="1438EAFC" w14:textId="77777777" w:rsidR="001B6D34" w:rsidRPr="00F93935" w:rsidRDefault="001B6D34" w:rsidP="001B6D34">
            <w:pPr>
              <w:widowControl w:val="0"/>
              <w:rPr>
                <w:rFonts w:eastAsia="Calibri"/>
                <w:b/>
                <w:color w:val="000000"/>
                <w:lang w:val="en"/>
              </w:rPr>
            </w:pPr>
          </w:p>
        </w:tc>
      </w:tr>
      <w:tr w:rsidR="001B6D34" w:rsidRPr="00F93935" w14:paraId="05E94812" w14:textId="77777777" w:rsidTr="001B6D34">
        <w:trPr>
          <w:trHeight w:val="2908"/>
        </w:trPr>
        <w:tc>
          <w:tcPr>
            <w:tcW w:w="3060" w:type="dxa"/>
            <w:shd w:val="clear" w:color="auto" w:fill="auto"/>
            <w:tcMar>
              <w:top w:w="100" w:type="dxa"/>
              <w:left w:w="100" w:type="dxa"/>
              <w:bottom w:w="100" w:type="dxa"/>
              <w:right w:w="100" w:type="dxa"/>
            </w:tcMar>
          </w:tcPr>
          <w:p w14:paraId="766D421D" w14:textId="4D0A63A6" w:rsidR="001B6D34" w:rsidRPr="00F93935" w:rsidRDefault="001B6D34" w:rsidP="001B6D34">
            <w:pPr>
              <w:widowControl w:val="0"/>
              <w:rPr>
                <w:rFonts w:eastAsia="Calibri"/>
                <w:b/>
                <w:color w:val="000000"/>
                <w:lang w:val="en"/>
              </w:rPr>
            </w:pPr>
            <w:r w:rsidRPr="00F93935">
              <w:rPr>
                <w:rFonts w:eastAsia="Calibri"/>
                <w:b/>
                <w:color w:val="000000"/>
                <w:lang w:val="en"/>
              </w:rPr>
              <w:lastRenderedPageBreak/>
              <w:t xml:space="preserve">Participation and </w:t>
            </w:r>
            <w:r w:rsidR="006E3DE2" w:rsidRPr="00F93935">
              <w:rPr>
                <w:rFonts w:eastAsia="Calibri"/>
                <w:b/>
                <w:color w:val="000000"/>
                <w:lang w:val="en"/>
              </w:rPr>
              <w:t>attendance</w:t>
            </w:r>
          </w:p>
          <w:p w14:paraId="588E5582" w14:textId="77777777" w:rsidR="001B6D34" w:rsidRPr="00F93935" w:rsidRDefault="001B6D34" w:rsidP="001B6D34">
            <w:pPr>
              <w:widowControl w:val="0"/>
              <w:rPr>
                <w:rFonts w:eastAsia="Calibri"/>
                <w:bCs/>
                <w:color w:val="000000"/>
                <w:lang w:val="en"/>
              </w:rPr>
            </w:pPr>
            <w:r w:rsidRPr="00F93935">
              <w:rPr>
                <w:rFonts w:eastAsia="Calibri"/>
                <w:bCs/>
                <w:color w:val="000000"/>
                <w:lang w:val="en"/>
              </w:rPr>
              <w:t>Conduct throughout the semester as well as completing each assignment, module, activity, and readings. Before you complete each module be sure to read the assigned readings for the week.</w:t>
            </w:r>
          </w:p>
        </w:tc>
        <w:tc>
          <w:tcPr>
            <w:tcW w:w="2070" w:type="dxa"/>
            <w:shd w:val="clear" w:color="auto" w:fill="auto"/>
            <w:tcMar>
              <w:top w:w="100" w:type="dxa"/>
              <w:left w:w="100" w:type="dxa"/>
              <w:bottom w:w="100" w:type="dxa"/>
              <w:right w:w="100" w:type="dxa"/>
            </w:tcMar>
          </w:tcPr>
          <w:p w14:paraId="6773498B" w14:textId="77777777" w:rsidR="001B6D34" w:rsidRPr="00F93935" w:rsidRDefault="001B6D34" w:rsidP="001B6D34">
            <w:pPr>
              <w:widowControl w:val="0"/>
              <w:rPr>
                <w:rFonts w:eastAsia="Calibri"/>
                <w:b/>
                <w:color w:val="000000"/>
                <w:lang w:val="en"/>
              </w:rPr>
            </w:pPr>
          </w:p>
          <w:p w14:paraId="4CD95A39" w14:textId="77777777" w:rsidR="001B6D34" w:rsidRPr="00F93935" w:rsidRDefault="001B6D34" w:rsidP="001B6D34">
            <w:pPr>
              <w:widowControl w:val="0"/>
              <w:rPr>
                <w:rFonts w:eastAsia="Calibri"/>
                <w:b/>
                <w:color w:val="000000"/>
                <w:lang w:val="en"/>
              </w:rPr>
            </w:pPr>
            <w:r w:rsidRPr="00F93935">
              <w:rPr>
                <w:rFonts w:eastAsia="Calibri"/>
                <w:b/>
                <w:color w:val="000000"/>
                <w:lang w:val="en"/>
              </w:rPr>
              <w:t>This will be assessed throughout the semester</w:t>
            </w:r>
          </w:p>
        </w:tc>
        <w:tc>
          <w:tcPr>
            <w:tcW w:w="2340" w:type="dxa"/>
            <w:shd w:val="clear" w:color="auto" w:fill="auto"/>
            <w:tcMar>
              <w:top w:w="100" w:type="dxa"/>
              <w:left w:w="100" w:type="dxa"/>
              <w:bottom w:w="100" w:type="dxa"/>
              <w:right w:w="100" w:type="dxa"/>
            </w:tcMar>
          </w:tcPr>
          <w:p w14:paraId="496718CB" w14:textId="77777777" w:rsidR="001B6D34" w:rsidRPr="00F93935" w:rsidRDefault="001B6D34" w:rsidP="001B6D34">
            <w:pPr>
              <w:widowControl w:val="0"/>
              <w:rPr>
                <w:rFonts w:eastAsia="Calibri"/>
                <w:b/>
                <w:color w:val="000000"/>
                <w:lang w:val="en"/>
              </w:rPr>
            </w:pPr>
          </w:p>
          <w:p w14:paraId="132F06A8" w14:textId="77777777" w:rsidR="001B6D34" w:rsidRPr="00F93935" w:rsidRDefault="001B6D34" w:rsidP="001B6D34">
            <w:pPr>
              <w:widowControl w:val="0"/>
              <w:rPr>
                <w:rFonts w:eastAsia="Calibri"/>
                <w:b/>
                <w:color w:val="000000"/>
                <w:lang w:val="en"/>
              </w:rPr>
            </w:pPr>
            <w:r w:rsidRPr="00F93935">
              <w:rPr>
                <w:rFonts w:eastAsia="Calibri"/>
                <w:b/>
                <w:color w:val="000000"/>
                <w:lang w:val="en"/>
              </w:rPr>
              <w:t>30</w:t>
            </w:r>
          </w:p>
        </w:tc>
        <w:tc>
          <w:tcPr>
            <w:tcW w:w="2520" w:type="dxa"/>
            <w:shd w:val="clear" w:color="auto" w:fill="auto"/>
            <w:tcMar>
              <w:top w:w="100" w:type="dxa"/>
              <w:left w:w="100" w:type="dxa"/>
              <w:bottom w:w="100" w:type="dxa"/>
              <w:right w:w="100" w:type="dxa"/>
            </w:tcMar>
          </w:tcPr>
          <w:p w14:paraId="0E1F0585" w14:textId="77777777" w:rsidR="001B6D34" w:rsidRPr="00F93935" w:rsidRDefault="001B6D34" w:rsidP="001B6D34">
            <w:pPr>
              <w:widowControl w:val="0"/>
              <w:rPr>
                <w:rFonts w:eastAsia="Calibri"/>
                <w:b/>
                <w:i/>
                <w:color w:val="000000"/>
                <w:lang w:val="en"/>
              </w:rPr>
            </w:pPr>
          </w:p>
          <w:p w14:paraId="5723726B" w14:textId="158AD6A9" w:rsidR="001B6D34" w:rsidRPr="00F93935" w:rsidRDefault="001B6D34" w:rsidP="001B6D34">
            <w:pPr>
              <w:widowControl w:val="0"/>
              <w:rPr>
                <w:rFonts w:eastAsia="Calibri"/>
                <w:b/>
                <w:i/>
                <w:color w:val="000000"/>
                <w:lang w:val="en"/>
              </w:rPr>
            </w:pPr>
            <w:r w:rsidRPr="00F93935">
              <w:rPr>
                <w:rFonts w:eastAsia="Calibri"/>
                <w:b/>
                <w:i/>
                <w:color w:val="000000"/>
                <w:lang w:val="en"/>
              </w:rPr>
              <w:t xml:space="preserve">Complete each module, </w:t>
            </w:r>
            <w:r w:rsidR="006E3DE2" w:rsidRPr="00F93935">
              <w:rPr>
                <w:rFonts w:eastAsia="Calibri"/>
                <w:b/>
                <w:i/>
                <w:color w:val="000000"/>
                <w:lang w:val="en"/>
              </w:rPr>
              <w:t>reading, and</w:t>
            </w:r>
            <w:r w:rsidRPr="00F93935">
              <w:rPr>
                <w:rFonts w:eastAsia="Calibri"/>
                <w:b/>
                <w:i/>
                <w:color w:val="000000"/>
                <w:lang w:val="en"/>
              </w:rPr>
              <w:t xml:space="preserve"> activity</w:t>
            </w:r>
          </w:p>
        </w:tc>
      </w:tr>
    </w:tbl>
    <w:p w14:paraId="63A79308" w14:textId="6213869F" w:rsidR="009A2422" w:rsidRPr="00F93935" w:rsidRDefault="005E7B2D">
      <w:pPr>
        <w:widowControl w:val="0"/>
        <w:rPr>
          <w:rFonts w:eastAsia="Calibri"/>
          <w:b/>
          <w:color w:val="000000"/>
        </w:rPr>
      </w:pPr>
      <w:r>
        <w:rPr>
          <w:noProof/>
        </w:rPr>
        <w:pict w14:anchorId="125BBEFE">
          <v:rect id="_x0000_i1028" alt="" style="width:468pt;height:.05pt;mso-width-percent:0;mso-height-percent:0;mso-width-percent:0;mso-height-percent:0" o:hralign="center" o:hrstd="t" o:hr="t" fillcolor="#a0a0a0" stroked="f"/>
        </w:pict>
      </w:r>
    </w:p>
    <w:p w14:paraId="2AE57860" w14:textId="77777777" w:rsidR="009A2422" w:rsidRPr="00F93935" w:rsidRDefault="009A2422">
      <w:pPr>
        <w:widowControl w:val="0"/>
        <w:rPr>
          <w:rFonts w:eastAsia="Calibri"/>
          <w:b/>
          <w:color w:val="000000"/>
        </w:rPr>
      </w:pPr>
    </w:p>
    <w:p w14:paraId="1CD27803" w14:textId="77777777" w:rsidR="009A2422" w:rsidRPr="00F93935" w:rsidRDefault="009A2422">
      <w:pPr>
        <w:widowControl w:val="0"/>
        <w:rPr>
          <w:rFonts w:eastAsia="Calibri"/>
          <w:b/>
          <w:color w:val="000000"/>
        </w:rPr>
      </w:pPr>
    </w:p>
    <w:p w14:paraId="34DCA63F" w14:textId="4047C80D" w:rsidR="003E7637" w:rsidRPr="00F93935" w:rsidRDefault="00000000">
      <w:pPr>
        <w:widowControl w:val="0"/>
        <w:rPr>
          <w:rFonts w:eastAsia="Calibri"/>
          <w:color w:val="221F1F"/>
          <w:sz w:val="28"/>
          <w:szCs w:val="28"/>
        </w:rPr>
      </w:pPr>
      <w:r w:rsidRPr="00F93935">
        <w:rPr>
          <w:rFonts w:eastAsia="Calibri"/>
          <w:b/>
          <w:color w:val="000000"/>
          <w:sz w:val="28"/>
          <w:szCs w:val="28"/>
        </w:rPr>
        <w:t xml:space="preserve">COURSE ASSIGNMENTS </w:t>
      </w:r>
    </w:p>
    <w:p w14:paraId="0FE29189" w14:textId="77777777" w:rsidR="003E7637" w:rsidRPr="00F93935" w:rsidRDefault="003E7637">
      <w:pPr>
        <w:rPr>
          <w:rFonts w:eastAsia="Calibri"/>
          <w:color w:val="221F1F"/>
        </w:rPr>
      </w:pPr>
    </w:p>
    <w:p w14:paraId="10EE579B" w14:textId="499D09E6" w:rsidR="001B6D34" w:rsidRPr="00F93935" w:rsidRDefault="00000000" w:rsidP="001B6D34">
      <w:pPr>
        <w:widowControl w:val="0"/>
        <w:rPr>
          <w:rFonts w:eastAsia="Calibri"/>
          <w:lang w:val="en"/>
        </w:rPr>
      </w:pPr>
      <w:r w:rsidRPr="00FD31C2">
        <w:rPr>
          <w:rFonts w:eastAsia="Calibri"/>
          <w:b/>
          <w:iCs/>
          <w:sz w:val="28"/>
          <w:szCs w:val="28"/>
        </w:rPr>
        <w:t xml:space="preserve">Reflection </w:t>
      </w:r>
      <w:r w:rsidR="00FD31C2">
        <w:rPr>
          <w:rFonts w:eastAsia="Calibri"/>
          <w:b/>
          <w:iCs/>
          <w:sz w:val="28"/>
          <w:szCs w:val="28"/>
        </w:rPr>
        <w:t>J</w:t>
      </w:r>
      <w:r w:rsidRPr="00FD31C2">
        <w:rPr>
          <w:rFonts w:eastAsia="Calibri"/>
          <w:b/>
          <w:iCs/>
          <w:sz w:val="28"/>
          <w:szCs w:val="28"/>
        </w:rPr>
        <w:t>ournals (</w:t>
      </w:r>
      <w:r w:rsidR="00F93935" w:rsidRPr="00FD31C2">
        <w:rPr>
          <w:rFonts w:eastAsia="Calibri"/>
          <w:b/>
          <w:iCs/>
          <w:sz w:val="28"/>
          <w:szCs w:val="28"/>
        </w:rPr>
        <w:t>15</w:t>
      </w:r>
      <w:r w:rsidRPr="00FD31C2">
        <w:rPr>
          <w:rFonts w:eastAsia="Calibri"/>
          <w:b/>
          <w:iCs/>
          <w:sz w:val="28"/>
          <w:szCs w:val="28"/>
        </w:rPr>
        <w:t>%):</w:t>
      </w:r>
      <w:r w:rsidRPr="00F93935">
        <w:rPr>
          <w:rFonts w:eastAsia="Calibri"/>
        </w:rPr>
        <w:t xml:space="preserve"> During certain class sessions students will need to complete a journal reflection on the readings. Students will also be expected to respond to classmates' reflections and engage in a critical dialogue over course content and discussions. </w:t>
      </w:r>
      <w:r w:rsidR="001B6D34" w:rsidRPr="00F93935">
        <w:rPr>
          <w:rFonts w:eastAsia="Calibri"/>
          <w:lang w:val="en"/>
        </w:rPr>
        <w:t xml:space="preserve">As teachers, we must constantly analyze our society and how it impacts our students. Throughout the semester students will complete critical reading reflections (CRR) that will consist of three parts: </w:t>
      </w:r>
    </w:p>
    <w:p w14:paraId="22A39EE4" w14:textId="77777777" w:rsidR="001B6D34" w:rsidRPr="00F93935" w:rsidRDefault="001B6D34" w:rsidP="001B6D34">
      <w:pPr>
        <w:widowControl w:val="0"/>
        <w:ind w:left="720"/>
        <w:rPr>
          <w:rFonts w:eastAsia="Calibri"/>
          <w:lang w:val="en"/>
        </w:rPr>
      </w:pPr>
      <w:r w:rsidRPr="00F93935">
        <w:rPr>
          <w:rFonts w:eastAsia="Calibri"/>
          <w:lang w:val="en"/>
        </w:rPr>
        <w:t>1) critical summaries of the weekly readings/media.</w:t>
      </w:r>
    </w:p>
    <w:p w14:paraId="7A135289" w14:textId="70C5B577" w:rsidR="001B6D34" w:rsidRPr="00F93935" w:rsidRDefault="001B6D34" w:rsidP="001B6D34">
      <w:pPr>
        <w:widowControl w:val="0"/>
        <w:ind w:left="720"/>
        <w:rPr>
          <w:rFonts w:eastAsia="Calibri"/>
          <w:lang w:val="en"/>
        </w:rPr>
      </w:pPr>
      <w:r w:rsidRPr="00F93935">
        <w:rPr>
          <w:rFonts w:eastAsia="Calibri"/>
          <w:lang w:val="en"/>
        </w:rPr>
        <w:t>2) your personal reflection and engagement of the readings/media.</w:t>
      </w:r>
    </w:p>
    <w:p w14:paraId="52525D6F" w14:textId="77777777" w:rsidR="001B6D34" w:rsidRPr="00F93935" w:rsidRDefault="001B6D34" w:rsidP="001B6D34">
      <w:pPr>
        <w:widowControl w:val="0"/>
        <w:ind w:left="720"/>
        <w:rPr>
          <w:rFonts w:eastAsia="Calibri"/>
          <w:lang w:val="en"/>
        </w:rPr>
      </w:pPr>
      <w:r w:rsidRPr="00F93935">
        <w:rPr>
          <w:rFonts w:eastAsia="Calibri"/>
          <w:lang w:val="en"/>
        </w:rPr>
        <w:t xml:space="preserve">3) a discussion question for your colleagues to consider. You will also read and write a response to one of your colleagues CRR. </w:t>
      </w:r>
    </w:p>
    <w:p w14:paraId="1133470B" w14:textId="77777777" w:rsidR="001B6D34" w:rsidRPr="00F93935" w:rsidRDefault="001B6D34" w:rsidP="001B6D34">
      <w:pPr>
        <w:widowControl w:val="0"/>
        <w:ind w:left="720"/>
        <w:rPr>
          <w:rFonts w:eastAsia="Calibri"/>
          <w:lang w:val="en"/>
        </w:rPr>
      </w:pPr>
    </w:p>
    <w:p w14:paraId="3CD75B58" w14:textId="77777777" w:rsidR="001B6D34" w:rsidRPr="00F93935" w:rsidRDefault="001B6D34" w:rsidP="001B6D34">
      <w:pPr>
        <w:widowControl w:val="0"/>
        <w:rPr>
          <w:rFonts w:eastAsia="Calibri"/>
          <w:lang w:val="en"/>
        </w:rPr>
      </w:pPr>
      <w:r w:rsidRPr="00F93935">
        <w:rPr>
          <w:rFonts w:eastAsia="Calibri"/>
          <w:lang w:val="en"/>
        </w:rPr>
        <w:t xml:space="preserve">These three parts need not be separate. You can engage the readings/media/cultural artifact as you summarize and synthesize them. </w:t>
      </w:r>
    </w:p>
    <w:p w14:paraId="67E2747D" w14:textId="77777777" w:rsidR="001B6D34" w:rsidRPr="00F93935" w:rsidRDefault="001B6D34" w:rsidP="001B6D34">
      <w:pPr>
        <w:widowControl w:val="0"/>
        <w:ind w:left="720"/>
        <w:rPr>
          <w:rFonts w:eastAsia="Calibri"/>
          <w:lang w:val="en"/>
        </w:rPr>
      </w:pPr>
    </w:p>
    <w:p w14:paraId="2CD807A7" w14:textId="77777777" w:rsidR="001B6D34" w:rsidRPr="00F93935" w:rsidRDefault="001B6D34" w:rsidP="001B6D34">
      <w:pPr>
        <w:widowControl w:val="0"/>
        <w:rPr>
          <w:rFonts w:eastAsia="Calibri"/>
          <w:lang w:val="en"/>
        </w:rPr>
      </w:pPr>
      <w:r w:rsidRPr="00F93935">
        <w:rPr>
          <w:rFonts w:eastAsia="Calibri"/>
          <w:lang w:val="en"/>
        </w:rPr>
        <w:t>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14:paraId="72A897B6" w14:textId="77777777" w:rsidR="001B6D34" w:rsidRPr="00F93935" w:rsidRDefault="001B6D34" w:rsidP="001B6D34">
      <w:pPr>
        <w:widowControl w:val="0"/>
        <w:ind w:left="720"/>
        <w:rPr>
          <w:rFonts w:eastAsia="Calibri"/>
          <w:lang w:val="en"/>
        </w:rPr>
      </w:pPr>
    </w:p>
    <w:p w14:paraId="76AA4C7C" w14:textId="42B086A6" w:rsidR="001B6D34" w:rsidRPr="00F93935" w:rsidRDefault="001B6D34" w:rsidP="001B6D34">
      <w:pPr>
        <w:widowControl w:val="0"/>
        <w:rPr>
          <w:rFonts w:eastAsia="Calibri"/>
          <w:lang w:val="en"/>
        </w:rPr>
      </w:pPr>
      <w:r w:rsidRPr="00F93935">
        <w:rPr>
          <w:rFonts w:eastAsia="Calibri"/>
          <w:lang w:val="en"/>
        </w:rPr>
        <w:t xml:space="preserve">Your Reflective Journals need to be submitted to canvas and need to be about </w:t>
      </w:r>
      <w:r w:rsidRPr="00F93935">
        <w:rPr>
          <w:rFonts w:eastAsia="Calibri"/>
          <w:highlight w:val="yellow"/>
          <w:lang w:val="en"/>
        </w:rPr>
        <w:t>300-500 words</w:t>
      </w:r>
      <w:r w:rsidRPr="00F93935">
        <w:rPr>
          <w:rFonts w:eastAsia="Calibri"/>
          <w:lang w:val="en"/>
        </w:rPr>
        <w:t xml:space="preserve">. </w:t>
      </w:r>
    </w:p>
    <w:p w14:paraId="56DBD021" w14:textId="77777777" w:rsidR="001B6D34" w:rsidRPr="00F93935" w:rsidRDefault="001B6D34" w:rsidP="001B6D34">
      <w:pPr>
        <w:jc w:val="both"/>
        <w:rPr>
          <w:rFonts w:eastAsia="Oswald"/>
          <w:b/>
          <w:sz w:val="28"/>
          <w:szCs w:val="28"/>
        </w:rPr>
      </w:pPr>
    </w:p>
    <w:p w14:paraId="3C6D9E70" w14:textId="19A7A065" w:rsidR="009A2422" w:rsidRDefault="00F93935" w:rsidP="00FD31C2">
      <w:pPr>
        <w:jc w:val="both"/>
        <w:rPr>
          <w:color w:val="000000"/>
        </w:rPr>
      </w:pPr>
      <w:r w:rsidRPr="00FD31C2">
        <w:rPr>
          <w:b/>
          <w:bCs/>
          <w:color w:val="221F1F"/>
          <w:sz w:val="28"/>
          <w:szCs w:val="28"/>
        </w:rPr>
        <w:t xml:space="preserve">We’ll </w:t>
      </w:r>
      <w:r w:rsidR="00FD31C2">
        <w:rPr>
          <w:b/>
          <w:bCs/>
          <w:color w:val="221F1F"/>
          <w:sz w:val="28"/>
          <w:szCs w:val="28"/>
        </w:rPr>
        <w:t>T</w:t>
      </w:r>
      <w:r w:rsidRPr="00FD31C2">
        <w:rPr>
          <w:b/>
          <w:bCs/>
          <w:color w:val="221F1F"/>
          <w:sz w:val="28"/>
          <w:szCs w:val="28"/>
        </w:rPr>
        <w:t xml:space="preserve">ake the </w:t>
      </w:r>
      <w:r w:rsidR="00FD31C2">
        <w:rPr>
          <w:b/>
          <w:bCs/>
          <w:color w:val="221F1F"/>
          <w:sz w:val="28"/>
          <w:szCs w:val="28"/>
        </w:rPr>
        <w:t>L</w:t>
      </w:r>
      <w:r w:rsidRPr="00FD31C2">
        <w:rPr>
          <w:b/>
          <w:bCs/>
          <w:color w:val="221F1F"/>
          <w:sz w:val="28"/>
          <w:szCs w:val="28"/>
        </w:rPr>
        <w:t>ead (</w:t>
      </w:r>
      <w:r w:rsidR="00B87B49">
        <w:rPr>
          <w:b/>
          <w:bCs/>
          <w:color w:val="221F1F"/>
          <w:sz w:val="28"/>
          <w:szCs w:val="28"/>
        </w:rPr>
        <w:t>20</w:t>
      </w:r>
      <w:r w:rsidRPr="00FD31C2">
        <w:rPr>
          <w:color w:val="221F1F"/>
          <w:sz w:val="28"/>
          <w:szCs w:val="28"/>
        </w:rPr>
        <w:t>%):</w:t>
      </w:r>
      <w:r w:rsidRPr="00F93935">
        <w:rPr>
          <w:color w:val="221F1F"/>
        </w:rPr>
        <w:t xml:space="preserve"> </w:t>
      </w:r>
      <w:r w:rsidRPr="00F93935">
        <w:rPr>
          <w:color w:val="000000"/>
        </w:rPr>
        <w:t xml:space="preserve">With a small group, you will select one of our class topics and </w:t>
      </w:r>
      <w:r w:rsidRPr="00F93935">
        <w:rPr>
          <w:i/>
          <w:iCs/>
          <w:color w:val="000000"/>
        </w:rPr>
        <w:t>lead a class discussion</w:t>
      </w:r>
      <w:r w:rsidRPr="00F93935">
        <w:rPr>
          <w:color w:val="000000"/>
        </w:rPr>
        <w:t xml:space="preserve"> on the topic, </w:t>
      </w:r>
      <w:r w:rsidRPr="00F93935">
        <w:rPr>
          <w:i/>
          <w:iCs/>
          <w:color w:val="000000"/>
        </w:rPr>
        <w:t>focusing on the class required reading for that topic</w:t>
      </w:r>
      <w:r w:rsidRPr="00F93935">
        <w:rPr>
          <w:color w:val="000000"/>
        </w:rPr>
        <w:t xml:space="preserve">. This will require you to deeply read the assigned articles for that session </w:t>
      </w:r>
      <w:proofErr w:type="gramStart"/>
      <w:r w:rsidRPr="00F93935">
        <w:rPr>
          <w:color w:val="000000"/>
        </w:rPr>
        <w:t>in order to</w:t>
      </w:r>
      <w:proofErr w:type="gramEnd"/>
      <w:r w:rsidRPr="00F93935">
        <w:rPr>
          <w:color w:val="000000"/>
        </w:rPr>
        <w:t xml:space="preserve">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w:t>
      </w:r>
      <w:r w:rsidRPr="00F93935">
        <w:rPr>
          <w:color w:val="000000"/>
        </w:rPr>
        <w:lastRenderedPageBreak/>
        <w:t xml:space="preserve">to think about the topic. You should expect to facilitate approximately 30-45 minutes of discussion via questions, supporting activities, or other creative means of engaging the class in the readings. It is </w:t>
      </w:r>
      <w:r w:rsidRPr="00F93935">
        <w:rPr>
          <w:i/>
          <w:iCs/>
          <w:color w:val="000000"/>
        </w:rPr>
        <w:t>critical</w:t>
      </w:r>
      <w:r w:rsidRPr="00F93935">
        <w:rPr>
          <w:color w:val="000000"/>
        </w:rPr>
        <w:t xml:space="preserve"> that you ENGAGE the class for this assignment!</w:t>
      </w:r>
    </w:p>
    <w:p w14:paraId="2DE6F77C" w14:textId="77777777" w:rsidR="00541A8F" w:rsidRDefault="00541A8F" w:rsidP="00FD31C2">
      <w:pPr>
        <w:jc w:val="both"/>
        <w:rPr>
          <w:color w:val="000000"/>
        </w:rPr>
      </w:pPr>
    </w:p>
    <w:p w14:paraId="6021C019" w14:textId="6752FFFB" w:rsidR="00541A8F" w:rsidRPr="00541A8F" w:rsidRDefault="00541A8F" w:rsidP="00541A8F">
      <w:pPr>
        <w:jc w:val="both"/>
        <w:rPr>
          <w:rFonts w:eastAsia="Calibri"/>
          <w:sz w:val="28"/>
          <w:szCs w:val="28"/>
        </w:rPr>
      </w:pPr>
      <w:r w:rsidRPr="00541A8F">
        <w:rPr>
          <w:rFonts w:eastAsia="Calibri"/>
          <w:b/>
          <w:bCs/>
          <w:sz w:val="28"/>
          <w:szCs w:val="28"/>
        </w:rPr>
        <w:t>Inquiry Model Blueprint</w:t>
      </w:r>
      <w:r>
        <w:rPr>
          <w:rFonts w:eastAsia="Calibri"/>
          <w:b/>
          <w:bCs/>
          <w:sz w:val="28"/>
          <w:szCs w:val="28"/>
        </w:rPr>
        <w:t xml:space="preserve"> (15%)</w:t>
      </w:r>
      <w:r w:rsidRPr="00541A8F">
        <w:rPr>
          <w:rFonts w:eastAsia="Calibri"/>
          <w:b/>
          <w:bCs/>
          <w:sz w:val="28"/>
          <w:szCs w:val="28"/>
        </w:rPr>
        <w:tab/>
      </w:r>
    </w:p>
    <w:p w14:paraId="76E193BC" w14:textId="7C13DAA4" w:rsidR="00541A8F" w:rsidRPr="00FD31C2" w:rsidRDefault="00541A8F" w:rsidP="00541A8F">
      <w:pPr>
        <w:jc w:val="both"/>
        <w:rPr>
          <w:rFonts w:eastAsia="Calibri"/>
        </w:rPr>
      </w:pPr>
      <w:r w:rsidRPr="00541A8F">
        <w:rPr>
          <w:rFonts w:eastAsia="Calibri"/>
        </w:rPr>
        <w:t>You will create a novel (meaning new and not copied from the Internet or any other source) comprehensive resource inquiry unit that reflects a theme or topic appropriate for your content area and grade level. The inquiry unit should be coherent and unified in concept, not disparate lessons “stuck” together. It must be in the template provided. It must include your compelling and supporting questions, featured sources, formative and summative performance tasks, and the taking informed action component for the unit. You must first select the grade level, and then pick a topic or theme that is appropriate for your selected audience.</w:t>
      </w:r>
    </w:p>
    <w:p w14:paraId="63E20796" w14:textId="77777777" w:rsidR="001B6D34" w:rsidRPr="00F93935" w:rsidRDefault="001B6D34" w:rsidP="001B6D34">
      <w:pPr>
        <w:jc w:val="both"/>
        <w:rPr>
          <w:rFonts w:eastAsia="Calibri"/>
          <w:b/>
          <w:i/>
        </w:rPr>
      </w:pPr>
    </w:p>
    <w:p w14:paraId="6613A367" w14:textId="11295A52" w:rsidR="001B6D34" w:rsidRPr="00F93935" w:rsidRDefault="001B6D34" w:rsidP="00F93935">
      <w:pPr>
        <w:rPr>
          <w:rFonts w:eastAsia="Oswald"/>
          <w:b/>
          <w:sz w:val="28"/>
          <w:szCs w:val="28"/>
          <w:shd w:val="clear" w:color="auto" w:fill="D9EAD3"/>
        </w:rPr>
      </w:pPr>
      <w:r w:rsidRPr="00541A8F">
        <w:rPr>
          <w:rFonts w:eastAsia="Oswald"/>
          <w:b/>
          <w:sz w:val="28"/>
          <w:szCs w:val="28"/>
          <w:shd w:val="clear" w:color="auto" w:fill="D9EAD3"/>
        </w:rPr>
        <w:t xml:space="preserve">Final Un-learning </w:t>
      </w:r>
      <w:r w:rsidR="00F93935" w:rsidRPr="00541A8F">
        <w:rPr>
          <w:rFonts w:eastAsia="Oswald"/>
          <w:b/>
          <w:sz w:val="28"/>
          <w:szCs w:val="28"/>
          <w:shd w:val="clear" w:color="auto" w:fill="D9EAD3"/>
        </w:rPr>
        <w:t>Project (</w:t>
      </w:r>
      <w:r w:rsidR="00B87B49" w:rsidRPr="00541A8F">
        <w:rPr>
          <w:rFonts w:eastAsia="Oswald"/>
          <w:b/>
          <w:sz w:val="28"/>
          <w:szCs w:val="28"/>
          <w:shd w:val="clear" w:color="auto" w:fill="D9EAD3"/>
        </w:rPr>
        <w:t>20</w:t>
      </w:r>
      <w:r w:rsidR="00F93935" w:rsidRPr="00541A8F">
        <w:rPr>
          <w:rFonts w:eastAsia="Oswald"/>
          <w:b/>
          <w:sz w:val="28"/>
          <w:szCs w:val="28"/>
          <w:shd w:val="clear" w:color="auto" w:fill="D9EAD3"/>
        </w:rPr>
        <w:t>%):</w:t>
      </w:r>
      <w:r w:rsidR="00F93935" w:rsidRPr="00F93935">
        <w:rPr>
          <w:rFonts w:eastAsia="Oswald"/>
          <w:b/>
          <w:sz w:val="28"/>
          <w:szCs w:val="28"/>
          <w:shd w:val="clear" w:color="auto" w:fill="D9EAD3"/>
        </w:rPr>
        <w:t xml:space="preserve"> </w:t>
      </w:r>
      <w:r w:rsidRPr="00F93935">
        <w:rPr>
          <w:rFonts w:eastAsia="Calibri"/>
        </w:rPr>
        <w:t xml:space="preserve">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1A708EA5" w14:textId="77777777" w:rsidR="001B6D34" w:rsidRPr="00F93935" w:rsidRDefault="001B6D34" w:rsidP="001B6D34">
      <w:pPr>
        <w:pStyle w:val="ListParagraph"/>
        <w:jc w:val="both"/>
        <w:rPr>
          <w:rFonts w:eastAsia="Calibri"/>
        </w:rPr>
      </w:pPr>
    </w:p>
    <w:p w14:paraId="6B1D1CD1" w14:textId="77777777" w:rsidR="001B6D34" w:rsidRPr="00F93935" w:rsidRDefault="001B6D34" w:rsidP="001B6D34">
      <w:pPr>
        <w:spacing w:after="180" w:line="271" w:lineRule="auto"/>
        <w:jc w:val="both"/>
        <w:rPr>
          <w:rFonts w:eastAsia="Calibri"/>
        </w:rPr>
      </w:pPr>
      <w:r w:rsidRPr="00F93935">
        <w:rPr>
          <w:rFonts w:eastAsia="Calibr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14:paraId="56E765B3" w14:textId="0DC91774" w:rsidR="001B6D34" w:rsidRPr="00F93935" w:rsidRDefault="001B6D34" w:rsidP="001B6D34">
      <w:pPr>
        <w:spacing w:after="180" w:line="271" w:lineRule="auto"/>
        <w:jc w:val="both"/>
        <w:rPr>
          <w:rFonts w:eastAsia="Calibri"/>
        </w:rPr>
      </w:pPr>
      <w:r w:rsidRPr="00F93935">
        <w:rPr>
          <w:rFonts w:eastAsia="Calibri"/>
        </w:rPr>
        <w:t>In this assignment you are expected to demonstrate your knowledge and understanding of the course material, capacity to apply different theoretical frameworks to your analysis and synthesis, and clearly communicate your stance</w:t>
      </w:r>
      <w:r w:rsidR="00A1746A">
        <w:rPr>
          <w:rFonts w:eastAsia="Calibri"/>
        </w:rPr>
        <w:t>.</w:t>
      </w:r>
    </w:p>
    <w:p w14:paraId="31FD7760" w14:textId="07972DDF" w:rsidR="003E7637" w:rsidRPr="00F93935" w:rsidRDefault="00000000" w:rsidP="001B6D34">
      <w:pPr>
        <w:spacing w:line="273" w:lineRule="auto"/>
      </w:pPr>
      <w:r w:rsidRPr="00FD31C2">
        <w:rPr>
          <w:rFonts w:eastAsia="Calibri"/>
          <w:b/>
          <w:iCs/>
          <w:sz w:val="28"/>
          <w:szCs w:val="28"/>
        </w:rPr>
        <w:t>Participation and Attendance (</w:t>
      </w:r>
      <w:r w:rsidR="00F93935" w:rsidRPr="00FD31C2">
        <w:rPr>
          <w:rFonts w:eastAsia="Calibri"/>
          <w:b/>
          <w:iCs/>
          <w:sz w:val="28"/>
          <w:szCs w:val="28"/>
        </w:rPr>
        <w:t>3</w:t>
      </w:r>
      <w:r w:rsidRPr="00FD31C2">
        <w:rPr>
          <w:rFonts w:eastAsia="Calibri"/>
          <w:b/>
          <w:iCs/>
          <w:sz w:val="28"/>
          <w:szCs w:val="28"/>
        </w:rPr>
        <w:t>0%):</w:t>
      </w:r>
      <w:r w:rsidRPr="00F93935">
        <w:rPr>
          <w:rFonts w:eastAsia="Calibri"/>
        </w:rPr>
        <w:t xml:space="preserve"> Conduct throughout the semester as well as completing each assignment, activity, and readings. </w:t>
      </w:r>
    </w:p>
    <w:p w14:paraId="63D962BB" w14:textId="77777777" w:rsidR="003E7637" w:rsidRDefault="003E7637">
      <w:pPr>
        <w:spacing w:line="273" w:lineRule="auto"/>
        <w:ind w:left="720"/>
        <w:rPr>
          <w:rFonts w:eastAsia="Calibri"/>
        </w:rPr>
      </w:pPr>
    </w:p>
    <w:p w14:paraId="0949BEB6" w14:textId="77777777" w:rsidR="00541A8F" w:rsidRDefault="00541A8F">
      <w:pPr>
        <w:spacing w:line="273" w:lineRule="auto"/>
        <w:ind w:left="720"/>
        <w:rPr>
          <w:rFonts w:eastAsia="Calibri"/>
        </w:rPr>
      </w:pPr>
    </w:p>
    <w:p w14:paraId="66F34E91" w14:textId="77777777" w:rsidR="00541A8F" w:rsidRPr="00F93935" w:rsidRDefault="00541A8F">
      <w:pPr>
        <w:spacing w:line="273" w:lineRule="auto"/>
        <w:ind w:left="720"/>
        <w:rPr>
          <w:rFonts w:eastAsia="Calibri"/>
        </w:rPr>
      </w:pPr>
    </w:p>
    <w:p w14:paraId="25AD9D5E" w14:textId="77777777" w:rsidR="003E7637" w:rsidRPr="00F93935" w:rsidRDefault="00000000">
      <w:pPr>
        <w:pStyle w:val="Heading2"/>
        <w:spacing w:before="0"/>
        <w:rPr>
          <w:rFonts w:ascii="Times New Roman" w:hAnsi="Times New Roman" w:cs="Times New Roman"/>
        </w:rPr>
      </w:pPr>
      <w:bookmarkStart w:id="1" w:name="_30j0zll" w:colFirst="0" w:colLast="0"/>
      <w:bookmarkEnd w:id="1"/>
      <w:r w:rsidRPr="00F93935">
        <w:rPr>
          <w:rFonts w:ascii="Times New Roman" w:hAnsi="Times New Roman" w:cs="Times New Roman"/>
          <w:b/>
          <w:color w:val="000000"/>
          <w:sz w:val="24"/>
          <w:szCs w:val="24"/>
        </w:rPr>
        <w:t>STUDENT EVALUATION</w:t>
      </w:r>
    </w:p>
    <w:tbl>
      <w:tblPr>
        <w:tblStyle w:val="a2"/>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3E7637" w:rsidRPr="00F93935" w14:paraId="5E7E1CC8"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7AD52D" w14:textId="77777777" w:rsidR="003E7637" w:rsidRPr="00F93935" w:rsidRDefault="00000000">
            <w:pPr>
              <w:spacing w:before="40" w:after="40" w:line="276" w:lineRule="auto"/>
              <w:ind w:left="640"/>
              <w:rPr>
                <w:rFonts w:eastAsia="Calibri"/>
              </w:rPr>
            </w:pPr>
            <w:r w:rsidRPr="00F93935">
              <w:rPr>
                <w:rFonts w:eastAsia="Calibri"/>
              </w:rPr>
              <w:t>Reflection Journals</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5350D166" w14:textId="3D5B07F7" w:rsidR="003E7637" w:rsidRPr="00F93935" w:rsidRDefault="008B73DD">
            <w:pPr>
              <w:spacing w:before="40" w:after="40" w:line="276" w:lineRule="auto"/>
              <w:ind w:left="640"/>
              <w:jc w:val="center"/>
              <w:rPr>
                <w:rFonts w:eastAsia="Calibri"/>
              </w:rPr>
            </w:pPr>
            <w:r>
              <w:rPr>
                <w:rFonts w:eastAsia="Calibri"/>
              </w:rPr>
              <w:t>15</w:t>
            </w:r>
            <w:r w:rsidRPr="00F93935">
              <w:rPr>
                <w:rFonts w:eastAsia="Calibri"/>
              </w:rPr>
              <w:t xml:space="preserve">% </w:t>
            </w:r>
          </w:p>
        </w:tc>
      </w:tr>
      <w:tr w:rsidR="003E7637" w:rsidRPr="00F93935" w14:paraId="381355F3"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22FF9F" w14:textId="1B5A2303" w:rsidR="003E7637" w:rsidRPr="00541A8F" w:rsidRDefault="00541A8F" w:rsidP="00541A8F">
            <w:pPr>
              <w:widowControl w:val="0"/>
              <w:rPr>
                <w:rFonts w:eastAsia="Calibri"/>
                <w:color w:val="000000"/>
              </w:rPr>
            </w:pPr>
            <w:r>
              <w:rPr>
                <w:rFonts w:eastAsia="Calibri"/>
                <w:b/>
                <w:bCs/>
                <w:color w:val="000000"/>
              </w:rPr>
              <w:t xml:space="preserve">           </w:t>
            </w:r>
            <w:r w:rsidRPr="00541A8F">
              <w:rPr>
                <w:rFonts w:eastAsia="Calibri"/>
                <w:color w:val="000000"/>
              </w:rPr>
              <w:t>Inquiry Design Blueprint</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04B53DDF" w14:textId="77777777" w:rsidR="003E7637" w:rsidRPr="00F93935" w:rsidRDefault="00000000">
            <w:pPr>
              <w:spacing w:before="40" w:after="40" w:line="276" w:lineRule="auto"/>
              <w:ind w:left="640"/>
              <w:jc w:val="center"/>
              <w:rPr>
                <w:rFonts w:eastAsia="Calibri"/>
              </w:rPr>
            </w:pPr>
            <w:r w:rsidRPr="00F93935">
              <w:rPr>
                <w:rFonts w:eastAsia="Calibri"/>
              </w:rPr>
              <w:t>15%</w:t>
            </w:r>
          </w:p>
        </w:tc>
      </w:tr>
      <w:tr w:rsidR="003E7637" w:rsidRPr="00F93935" w14:paraId="42F6C02D"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D51F1F" w14:textId="77777777" w:rsidR="003E7637" w:rsidRPr="00F93935" w:rsidRDefault="00000000">
            <w:pPr>
              <w:spacing w:before="40" w:after="40" w:line="276" w:lineRule="auto"/>
              <w:ind w:left="640"/>
              <w:rPr>
                <w:rFonts w:eastAsia="Calibri"/>
              </w:rPr>
            </w:pPr>
            <w:r w:rsidRPr="00F93935">
              <w:rPr>
                <w:rFonts w:eastAsia="Calibri"/>
              </w:rPr>
              <w:t>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317CBEC" w14:textId="77777777" w:rsidR="003E7637" w:rsidRPr="00F93935" w:rsidRDefault="00000000">
            <w:pPr>
              <w:spacing w:before="40" w:after="40" w:line="276" w:lineRule="auto"/>
              <w:ind w:left="640"/>
              <w:jc w:val="center"/>
              <w:rPr>
                <w:rFonts w:eastAsia="Calibri"/>
              </w:rPr>
            </w:pPr>
            <w:r w:rsidRPr="00F93935">
              <w:rPr>
                <w:rFonts w:eastAsia="Calibri"/>
              </w:rPr>
              <w:t xml:space="preserve">20% </w:t>
            </w:r>
          </w:p>
        </w:tc>
      </w:tr>
      <w:tr w:rsidR="003E7637" w:rsidRPr="00F93935" w14:paraId="5DD2E98F"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3754F8" w14:textId="77777777" w:rsidR="003E7637" w:rsidRPr="00F93935" w:rsidRDefault="00000000">
            <w:pPr>
              <w:spacing w:before="40" w:after="40" w:line="276" w:lineRule="auto"/>
              <w:ind w:left="640"/>
              <w:rPr>
                <w:rFonts w:eastAsia="Calibri"/>
              </w:rPr>
            </w:pPr>
            <w:r w:rsidRPr="00F93935">
              <w:rPr>
                <w:rFonts w:eastAsia="Calibri"/>
              </w:rPr>
              <w:t>Final Un-Learning Presentation</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58C377AC" w14:textId="3F518C05" w:rsidR="003E7637" w:rsidRPr="00F93935" w:rsidRDefault="008B73DD">
            <w:pPr>
              <w:spacing w:before="40" w:after="40" w:line="276" w:lineRule="auto"/>
              <w:ind w:left="640"/>
              <w:jc w:val="center"/>
              <w:rPr>
                <w:rFonts w:eastAsia="Calibri"/>
              </w:rPr>
            </w:pPr>
            <w:r>
              <w:rPr>
                <w:rFonts w:eastAsia="Calibri"/>
              </w:rPr>
              <w:t>20</w:t>
            </w:r>
            <w:r w:rsidRPr="00F93935">
              <w:rPr>
                <w:rFonts w:eastAsia="Calibri"/>
              </w:rPr>
              <w:t xml:space="preserve">% </w:t>
            </w:r>
          </w:p>
        </w:tc>
      </w:tr>
      <w:tr w:rsidR="003E7637" w:rsidRPr="00F93935" w14:paraId="22D864F0"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206F45" w14:textId="77777777" w:rsidR="003E7637" w:rsidRPr="00F93935" w:rsidRDefault="00000000">
            <w:pPr>
              <w:spacing w:before="40" w:after="40" w:line="276" w:lineRule="auto"/>
              <w:ind w:left="640"/>
              <w:rPr>
                <w:rFonts w:eastAsia="Calibri"/>
              </w:rPr>
            </w:pPr>
            <w:r w:rsidRPr="00F93935">
              <w:rPr>
                <w:rFonts w:eastAsia="Calibri"/>
              </w:rPr>
              <w:lastRenderedPageBreak/>
              <w:t>Participation and Attendance</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4159888D" w14:textId="2134E218" w:rsidR="003E7637" w:rsidRPr="00F93935" w:rsidRDefault="00F93935">
            <w:pPr>
              <w:spacing w:before="40" w:after="40" w:line="276" w:lineRule="auto"/>
              <w:ind w:left="640"/>
              <w:jc w:val="center"/>
              <w:rPr>
                <w:rFonts w:eastAsia="Calibri"/>
              </w:rPr>
            </w:pPr>
            <w:r w:rsidRPr="00F93935">
              <w:rPr>
                <w:rFonts w:eastAsia="Calibri"/>
              </w:rPr>
              <w:t xml:space="preserve">30% </w:t>
            </w:r>
          </w:p>
        </w:tc>
      </w:tr>
      <w:tr w:rsidR="003E7637" w:rsidRPr="00F93935" w14:paraId="4A6F7FFB"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A50B40" w14:textId="77777777" w:rsidR="003E7637" w:rsidRPr="00F93935" w:rsidRDefault="00000000">
            <w:pPr>
              <w:spacing w:before="40" w:after="40" w:line="276" w:lineRule="auto"/>
              <w:ind w:left="640"/>
              <w:rPr>
                <w:rFonts w:eastAsia="Calibri"/>
              </w:rPr>
            </w:pPr>
            <w:r w:rsidRPr="00F93935">
              <w:rPr>
                <w:rFonts w:eastAsia="Calibri"/>
                <w:b/>
              </w:rPr>
              <w:t xml:space="preserve">Total </w:t>
            </w:r>
            <w:r w:rsidRPr="00F93935">
              <w:rPr>
                <w:rFonts w:eastAsia="Calibri"/>
              </w:rP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0AD7BB3" w14:textId="77777777" w:rsidR="003E7637" w:rsidRPr="00F93935" w:rsidRDefault="00000000">
            <w:pPr>
              <w:spacing w:before="40" w:after="40" w:line="276" w:lineRule="auto"/>
              <w:ind w:left="640"/>
              <w:jc w:val="center"/>
              <w:rPr>
                <w:rFonts w:eastAsia="Calibri"/>
              </w:rPr>
            </w:pPr>
            <w:r w:rsidRPr="00F93935">
              <w:rPr>
                <w:rFonts w:eastAsia="Calibri"/>
                <w:b/>
              </w:rPr>
              <w:t>100%</w:t>
            </w:r>
            <w:r w:rsidRPr="00F93935">
              <w:rPr>
                <w:rFonts w:eastAsia="Calibri"/>
              </w:rPr>
              <w:t xml:space="preserve"> </w:t>
            </w:r>
          </w:p>
        </w:tc>
      </w:tr>
    </w:tbl>
    <w:p w14:paraId="328DA710" w14:textId="77777777" w:rsidR="003E7637" w:rsidRPr="00F93935" w:rsidRDefault="003E7637">
      <w:pPr>
        <w:rPr>
          <w:rFonts w:eastAsia="Calibri"/>
        </w:rPr>
      </w:pPr>
    </w:p>
    <w:p w14:paraId="7F4ED358" w14:textId="77777777" w:rsidR="003E7637" w:rsidRPr="00F93935" w:rsidRDefault="005E7B2D">
      <w:pPr>
        <w:rPr>
          <w:rFonts w:eastAsia="Calibri"/>
          <w:color w:val="000000"/>
        </w:rPr>
      </w:pPr>
      <w:r>
        <w:rPr>
          <w:noProof/>
        </w:rPr>
        <w:pict w14:anchorId="6C9E3F23">
          <v:rect id="_x0000_i1027" alt="" style="width:468pt;height:.05pt;mso-width-percent:0;mso-height-percent:0;mso-width-percent:0;mso-height-percent:0" o:hralign="center" o:hrstd="t" o:hr="t" fillcolor="#a0a0a0" stroked="f"/>
        </w:pict>
      </w:r>
    </w:p>
    <w:p w14:paraId="0E0EE290" w14:textId="77777777" w:rsidR="003E7637" w:rsidRPr="00F93935" w:rsidRDefault="00000000">
      <w:pPr>
        <w:rPr>
          <w:rFonts w:eastAsia="Calibri"/>
          <w:color w:val="000000"/>
        </w:rPr>
      </w:pPr>
      <w:r w:rsidRPr="00F93935">
        <w:rPr>
          <w:rFonts w:eastAsia="Calibri"/>
          <w:b/>
          <w:color w:val="000000"/>
        </w:rPr>
        <w:t>NOTE</w:t>
      </w:r>
      <w:r w:rsidRPr="00F93935">
        <w:rPr>
          <w:rFonts w:eastAsia="Calibr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6C167112" w14:textId="77777777" w:rsidR="003E7637" w:rsidRPr="00F93935" w:rsidRDefault="005E7B2D">
      <w:pPr>
        <w:widowControl w:val="0"/>
        <w:rPr>
          <w:rFonts w:eastAsia="Calibri"/>
          <w:color w:val="000000"/>
        </w:rPr>
      </w:pPr>
      <w:r>
        <w:rPr>
          <w:noProof/>
        </w:rPr>
        <w:pict w14:anchorId="3F6E9818">
          <v:rect id="_x0000_i1026" alt="" style="width:468pt;height:.05pt;mso-width-percent:0;mso-height-percent:0;mso-width-percent:0;mso-height-percent:0" o:hralign="center" o:hrstd="t" o:hr="t" fillcolor="#a0a0a0" stroked="f"/>
        </w:pict>
      </w:r>
    </w:p>
    <w:p w14:paraId="33FCB9AC" w14:textId="77777777" w:rsidR="003E7637" w:rsidRPr="00F93935" w:rsidRDefault="003E7637">
      <w:pPr>
        <w:rPr>
          <w:rFonts w:eastAsia="Calibri"/>
          <w:b/>
        </w:rPr>
      </w:pPr>
    </w:p>
    <w:p w14:paraId="016BD853" w14:textId="77777777" w:rsidR="003E7637" w:rsidRPr="00F93935" w:rsidRDefault="00000000">
      <w:pPr>
        <w:jc w:val="center"/>
        <w:rPr>
          <w:rFonts w:eastAsia="Calibri"/>
          <w:b/>
          <w:sz w:val="32"/>
          <w:szCs w:val="32"/>
        </w:rPr>
      </w:pPr>
      <w:r w:rsidRPr="00F93935">
        <w:rPr>
          <w:rFonts w:eastAsia="Calibri"/>
          <w:b/>
          <w:sz w:val="32"/>
          <w:szCs w:val="32"/>
        </w:rPr>
        <w:t>Teacher Education &amp; Administration Departmental Policy Statements</w:t>
      </w:r>
    </w:p>
    <w:p w14:paraId="21569DA7" w14:textId="77777777" w:rsidR="003E7637" w:rsidRPr="00F93935" w:rsidRDefault="003E7637">
      <w:pPr>
        <w:rPr>
          <w:rFonts w:eastAsia="Calibri"/>
          <w:b/>
          <w:sz w:val="32"/>
          <w:szCs w:val="32"/>
        </w:rPr>
      </w:pPr>
    </w:p>
    <w:p w14:paraId="12EADDAC" w14:textId="77777777" w:rsidR="003E7637" w:rsidRPr="00F93935" w:rsidRDefault="00000000">
      <w:pPr>
        <w:jc w:val="both"/>
        <w:rPr>
          <w:rFonts w:eastAsia="Calibri"/>
          <w:sz w:val="22"/>
          <w:szCs w:val="22"/>
        </w:rPr>
      </w:pPr>
      <w:r w:rsidRPr="00F93935">
        <w:rPr>
          <w:rFonts w:eastAsia="Calibri"/>
          <w:b/>
          <w:sz w:val="22"/>
          <w:szCs w:val="22"/>
        </w:rPr>
        <w:t xml:space="preserve">Gender Pronouns. </w:t>
      </w:r>
      <w:r w:rsidRPr="00F93935">
        <w:rPr>
          <w:rFonts w:eastAsia="Calibri"/>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5F76595B" w14:textId="77777777" w:rsidR="003E7637" w:rsidRPr="00F93935" w:rsidRDefault="003E7637">
      <w:pPr>
        <w:jc w:val="both"/>
        <w:rPr>
          <w:rFonts w:eastAsia="Calibri"/>
          <w:b/>
          <w:sz w:val="22"/>
          <w:szCs w:val="22"/>
        </w:rPr>
      </w:pPr>
    </w:p>
    <w:p w14:paraId="5A4EDA97" w14:textId="77777777" w:rsidR="003E7637" w:rsidRPr="00F93935" w:rsidRDefault="00000000">
      <w:pPr>
        <w:jc w:val="both"/>
        <w:rPr>
          <w:rFonts w:eastAsia="Calibri"/>
          <w:sz w:val="22"/>
          <w:szCs w:val="22"/>
        </w:rPr>
      </w:pPr>
      <w:r w:rsidRPr="00F93935">
        <w:rPr>
          <w:rFonts w:eastAsia="Calibri"/>
          <w:b/>
          <w:sz w:val="22"/>
          <w:szCs w:val="22"/>
        </w:rPr>
        <w:t xml:space="preserve">Survivor Advocacy. </w:t>
      </w:r>
      <w:r w:rsidRPr="00F93935">
        <w:rPr>
          <w:rFonts w:eastAsia="Calibri"/>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F93935">
        <w:rPr>
          <w:rFonts w:eastAsia="Calibri"/>
          <w:sz w:val="22"/>
          <w:szCs w:val="22"/>
        </w:rPr>
        <w:t>on the basis of</w:t>
      </w:r>
      <w:proofErr w:type="gramEnd"/>
      <w:r w:rsidRPr="00F93935">
        <w:rPr>
          <w:rFonts w:eastAsia="Calibri"/>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RPr="00F93935">
        <w:rPr>
          <w:rFonts w:eastAsia="Calibri"/>
          <w:color w:val="003399"/>
          <w:sz w:val="22"/>
          <w:szCs w:val="22"/>
        </w:rPr>
        <w:t xml:space="preserve">SurvivorAdvocate@unt.edu </w:t>
      </w:r>
      <w:r w:rsidRPr="00F93935">
        <w:rPr>
          <w:rFonts w:eastAsia="Calibri"/>
          <w:sz w:val="22"/>
          <w:szCs w:val="22"/>
        </w:rPr>
        <w:t xml:space="preserve">or by calling the Dean of Students Office at 940-565-2648. Additionally, alleged sexual misconduct can be non-confidentially reported to the Title IX </w:t>
      </w:r>
      <w:r w:rsidRPr="00F93935">
        <w:rPr>
          <w:rFonts w:eastAsia="Calibri"/>
          <w:color w:val="003399"/>
          <w:sz w:val="22"/>
          <w:szCs w:val="22"/>
        </w:rPr>
        <w:t xml:space="preserve">Coordinator at oeo@unt.edu </w:t>
      </w:r>
      <w:r w:rsidRPr="00F93935">
        <w:rPr>
          <w:rFonts w:eastAsia="Calibri"/>
          <w:sz w:val="22"/>
          <w:szCs w:val="22"/>
        </w:rPr>
        <w:t>or at (940) 565 2759.</w:t>
      </w:r>
    </w:p>
    <w:p w14:paraId="1E24A73A" w14:textId="77777777" w:rsidR="003E7637" w:rsidRPr="00F93935" w:rsidRDefault="003E7637">
      <w:pPr>
        <w:jc w:val="both"/>
        <w:rPr>
          <w:rFonts w:eastAsia="Calibri"/>
          <w:sz w:val="22"/>
          <w:szCs w:val="22"/>
        </w:rPr>
      </w:pPr>
    </w:p>
    <w:p w14:paraId="7F3023C6" w14:textId="77777777" w:rsidR="003E7637" w:rsidRPr="00F93935" w:rsidRDefault="00000000">
      <w:pPr>
        <w:jc w:val="both"/>
        <w:rPr>
          <w:rFonts w:eastAsia="Calibri"/>
          <w:sz w:val="22"/>
          <w:szCs w:val="22"/>
        </w:rPr>
      </w:pPr>
      <w:r w:rsidRPr="00F93935">
        <w:rPr>
          <w:rFonts w:eastAsia="Calibri"/>
          <w:b/>
          <w:sz w:val="22"/>
          <w:szCs w:val="22"/>
        </w:rPr>
        <w:t>ADA Accommodations.</w:t>
      </w:r>
      <w:r w:rsidRPr="00F93935">
        <w:rPr>
          <w:rFonts w:eastAsia="Calibri"/>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F93935">
        <w:rPr>
          <w:rFonts w:eastAsia="Calibri"/>
          <w:sz w:val="22"/>
          <w:szCs w:val="22"/>
        </w:rPr>
        <w:t>time,</w:t>
      </w:r>
      <w:proofErr w:type="gramEnd"/>
      <w:r w:rsidRPr="00F93935">
        <w:rPr>
          <w:rFonts w:eastAsia="Calibr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F93935">
        <w:rPr>
          <w:rFonts w:eastAsia="Calibri"/>
          <w:color w:val="003399"/>
          <w:sz w:val="22"/>
          <w:szCs w:val="22"/>
        </w:rPr>
        <w:t>disability.unt.edu</w:t>
      </w:r>
      <w:r w:rsidRPr="00F93935">
        <w:rPr>
          <w:rFonts w:eastAsia="Calibri"/>
          <w:sz w:val="22"/>
          <w:szCs w:val="22"/>
        </w:rPr>
        <w:t>.</w:t>
      </w:r>
    </w:p>
    <w:p w14:paraId="74D95C9C" w14:textId="77777777" w:rsidR="003E7637" w:rsidRPr="00F93935" w:rsidRDefault="003E7637">
      <w:pPr>
        <w:jc w:val="both"/>
        <w:rPr>
          <w:rFonts w:eastAsia="Calibri"/>
          <w:sz w:val="22"/>
          <w:szCs w:val="22"/>
        </w:rPr>
      </w:pPr>
    </w:p>
    <w:p w14:paraId="51C2CC46" w14:textId="77777777" w:rsidR="003E7637" w:rsidRPr="00F93935" w:rsidRDefault="00000000">
      <w:pPr>
        <w:jc w:val="both"/>
        <w:rPr>
          <w:rFonts w:eastAsia="Calibri"/>
          <w:color w:val="1155CC"/>
          <w:sz w:val="22"/>
          <w:szCs w:val="22"/>
        </w:rPr>
      </w:pPr>
      <w:r w:rsidRPr="00F93935">
        <w:rPr>
          <w:rFonts w:eastAsia="Calibri"/>
          <w:b/>
          <w:sz w:val="22"/>
          <w:szCs w:val="22"/>
        </w:rPr>
        <w:t>Food/Housing Insecurity.</w:t>
      </w:r>
      <w:r w:rsidRPr="00F93935">
        <w:rPr>
          <w:rFonts w:eastAsia="Calibri"/>
          <w:sz w:val="22"/>
          <w:szCs w:val="22"/>
        </w:rPr>
        <w:t xml:space="preserve">​ ​Any student who has difficulty affording groceries or accessing sufficient food to eat every day, or who lacks a safe and stable place to </w:t>
      </w:r>
      <w:proofErr w:type="gramStart"/>
      <w:r w:rsidRPr="00F93935">
        <w:rPr>
          <w:rFonts w:eastAsia="Calibri"/>
          <w:sz w:val="22"/>
          <w:szCs w:val="22"/>
        </w:rPr>
        <w:t>live, and</w:t>
      </w:r>
      <w:proofErr w:type="gramEnd"/>
      <w:r w:rsidRPr="00F93935">
        <w:rPr>
          <w:rFonts w:eastAsia="Calibri"/>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7">
        <w:r w:rsidR="003E7637" w:rsidRPr="00F93935">
          <w:rPr>
            <w:rFonts w:eastAsia="Calibri"/>
            <w:color w:val="1155CC"/>
            <w:sz w:val="22"/>
            <w:szCs w:val="22"/>
            <w:u w:val="single"/>
          </w:rPr>
          <w:t>https://deanofstudents.unt.edu/resources/food-pantry</w:t>
        </w:r>
      </w:hyperlink>
    </w:p>
    <w:p w14:paraId="39238028" w14:textId="77777777" w:rsidR="003E7637" w:rsidRPr="00F93935" w:rsidRDefault="003E7637">
      <w:pPr>
        <w:jc w:val="both"/>
        <w:rPr>
          <w:rFonts w:eastAsia="Calibri"/>
          <w:color w:val="1155CC"/>
          <w:sz w:val="22"/>
          <w:szCs w:val="22"/>
        </w:rPr>
      </w:pPr>
    </w:p>
    <w:p w14:paraId="21F8597F" w14:textId="77777777" w:rsidR="003E7637" w:rsidRPr="00F93935" w:rsidRDefault="00000000">
      <w:pPr>
        <w:jc w:val="both"/>
        <w:rPr>
          <w:rFonts w:eastAsia="Calibri"/>
          <w:sz w:val="22"/>
          <w:szCs w:val="22"/>
        </w:rPr>
      </w:pPr>
      <w:r w:rsidRPr="00F93935">
        <w:rPr>
          <w:rFonts w:eastAsia="Calibri"/>
          <w:b/>
          <w:sz w:val="22"/>
          <w:szCs w:val="22"/>
        </w:rPr>
        <w:lastRenderedPageBreak/>
        <w:t>Title IX Services.</w:t>
      </w:r>
      <w:r w:rsidRPr="00F93935">
        <w:rPr>
          <w:rFonts w:eastAsia="Calibri"/>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4F8E243E" w14:textId="77777777" w:rsidR="003E7637" w:rsidRPr="00F93935" w:rsidRDefault="003E7637">
      <w:pPr>
        <w:jc w:val="both"/>
        <w:rPr>
          <w:rFonts w:eastAsia="Calibri"/>
          <w:sz w:val="22"/>
          <w:szCs w:val="22"/>
        </w:rPr>
      </w:pPr>
    </w:p>
    <w:p w14:paraId="1B1146D4" w14:textId="77777777" w:rsidR="003E7637" w:rsidRPr="00F93935" w:rsidRDefault="00000000">
      <w:pPr>
        <w:jc w:val="both"/>
        <w:rPr>
          <w:rFonts w:eastAsia="Calibri"/>
          <w:sz w:val="22"/>
          <w:szCs w:val="22"/>
        </w:rPr>
      </w:pPr>
      <w:r w:rsidRPr="00F93935">
        <w:rPr>
          <w:rFonts w:eastAsia="Calibri"/>
          <w:sz w:val="22"/>
          <w:szCs w:val="22"/>
        </w:rPr>
        <w:t xml:space="preserve">UNT’s Dean of Students’ website offers a range of resources to help support survivors, based on their </w:t>
      </w:r>
      <w:proofErr w:type="spellStart"/>
      <w:proofErr w:type="gramStart"/>
      <w:r w:rsidRPr="00F93935">
        <w:rPr>
          <w:rFonts w:eastAsia="Calibri"/>
          <w:sz w:val="22"/>
          <w:szCs w:val="22"/>
        </w:rPr>
        <w:t>needs:</w:t>
      </w:r>
      <w:r w:rsidRPr="00F93935">
        <w:rPr>
          <w:rFonts w:eastAsia="Calibri"/>
          <w:color w:val="1155CC"/>
          <w:sz w:val="22"/>
          <w:szCs w:val="22"/>
        </w:rPr>
        <w:t>http</w:t>
      </w:r>
      <w:proofErr w:type="spellEnd"/>
      <w:r w:rsidRPr="00F93935">
        <w:rPr>
          <w:rFonts w:eastAsia="Calibri"/>
          <w:color w:val="1155CC"/>
          <w:sz w:val="22"/>
          <w:szCs w:val="22"/>
        </w:rPr>
        <w:t>://deanofstudents.unt.edu/resources</w:t>
      </w:r>
      <w:proofErr w:type="gramEnd"/>
      <w:r w:rsidRPr="00F93935">
        <w:rPr>
          <w:rFonts w:eastAsia="Calibri"/>
          <w:color w:val="1155CC"/>
          <w:sz w:val="22"/>
          <w:szCs w:val="22"/>
        </w:rPr>
        <w:t>​</w:t>
      </w:r>
      <w:r w:rsidRPr="00F93935">
        <w:rPr>
          <w:rFonts w:eastAsia="Calibri"/>
          <w:sz w:val="22"/>
          <w:szCs w:val="22"/>
        </w:rPr>
        <w:t xml:space="preserve">. Renee LeClaire McNamara is UNT’s Student </w:t>
      </w:r>
      <w:proofErr w:type="gramStart"/>
      <w:r w:rsidRPr="00F93935">
        <w:rPr>
          <w:rFonts w:eastAsia="Calibri"/>
          <w:sz w:val="22"/>
          <w:szCs w:val="22"/>
        </w:rPr>
        <w:t>Advocate</w:t>
      </w:r>
      <w:proofErr w:type="gramEnd"/>
      <w:r w:rsidRPr="00F93935">
        <w:rPr>
          <w:rFonts w:eastAsia="Calibri"/>
          <w:sz w:val="22"/>
          <w:szCs w:val="22"/>
        </w:rPr>
        <w:t xml:space="preserve"> and she can be reached via email at SurvivorAdvocate@unt.edu or by calling the Dean of Students’ office at 940-565-2648.</w:t>
      </w:r>
    </w:p>
    <w:p w14:paraId="00D6E080" w14:textId="77777777" w:rsidR="003E7637" w:rsidRPr="00F93935" w:rsidRDefault="003E7637">
      <w:pPr>
        <w:jc w:val="both"/>
        <w:rPr>
          <w:rFonts w:eastAsia="Calibri"/>
          <w:sz w:val="22"/>
          <w:szCs w:val="22"/>
        </w:rPr>
      </w:pPr>
    </w:p>
    <w:p w14:paraId="4E6F4BCA" w14:textId="77777777" w:rsidR="003E7637" w:rsidRPr="00F93935" w:rsidRDefault="00000000">
      <w:pPr>
        <w:jc w:val="both"/>
        <w:rPr>
          <w:rFonts w:eastAsia="Calibri"/>
          <w:color w:val="1155CC"/>
          <w:sz w:val="22"/>
          <w:szCs w:val="22"/>
        </w:rPr>
      </w:pPr>
      <w:r w:rsidRPr="00F93935">
        <w:rPr>
          <w:rFonts w:eastAsia="Calibri"/>
          <w:b/>
          <w:sz w:val="22"/>
          <w:szCs w:val="22"/>
        </w:rPr>
        <w:t xml:space="preserve">University Mental Health Services. </w:t>
      </w:r>
      <w:r w:rsidRPr="00F93935">
        <w:rPr>
          <w:rFonts w:eastAsia="Calibri"/>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sidRPr="00F93935">
        <w:rPr>
          <w:rFonts w:eastAsia="Calibri"/>
          <w:color w:val="1155CC"/>
          <w:sz w:val="22"/>
          <w:szCs w:val="22"/>
        </w:rPr>
        <w:t>h</w:t>
      </w:r>
      <w:r w:rsidRPr="00F93935">
        <w:rPr>
          <w:rFonts w:eastAsia="Calibri"/>
          <w:sz w:val="22"/>
          <w:szCs w:val="22"/>
        </w:rPr>
        <w:t xml:space="preserve">​ </w:t>
      </w:r>
      <w:r w:rsidRPr="00F93935">
        <w:rPr>
          <w:rFonts w:eastAsia="Calibri"/>
          <w:color w:val="1155CC"/>
          <w:sz w:val="22"/>
          <w:szCs w:val="22"/>
        </w:rPr>
        <w:t>ttps://speakout.unt.edu/content/mental-health-resources</w:t>
      </w:r>
    </w:p>
    <w:p w14:paraId="1EBB748E" w14:textId="77777777" w:rsidR="003E7637" w:rsidRPr="00F93935" w:rsidRDefault="003E7637">
      <w:pPr>
        <w:jc w:val="both"/>
        <w:rPr>
          <w:rFonts w:eastAsia="Calibri"/>
          <w:b/>
          <w:sz w:val="22"/>
          <w:szCs w:val="22"/>
        </w:rPr>
      </w:pPr>
    </w:p>
    <w:p w14:paraId="1873274E" w14:textId="77777777" w:rsidR="003E7637" w:rsidRPr="00F93935" w:rsidRDefault="00000000">
      <w:pPr>
        <w:jc w:val="both"/>
        <w:rPr>
          <w:rFonts w:eastAsia="Calibri"/>
          <w:sz w:val="22"/>
          <w:szCs w:val="22"/>
        </w:rPr>
      </w:pPr>
      <w:r w:rsidRPr="00F93935">
        <w:rPr>
          <w:rFonts w:eastAsia="Calibri"/>
          <w:b/>
          <w:sz w:val="22"/>
          <w:szCs w:val="22"/>
        </w:rPr>
        <w:t>UNT Career Connect</w:t>
      </w:r>
      <w:r w:rsidRPr="00F93935">
        <w:rPr>
          <w:rFonts w:eastAsia="Calibri"/>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sidRPr="00F93935">
        <w:rPr>
          <w:rFonts w:eastAsia="Calibri"/>
          <w:sz w:val="22"/>
          <w:szCs w:val="22"/>
        </w:rPr>
        <w:t>are able to</w:t>
      </w:r>
      <w:proofErr w:type="gramEnd"/>
      <w:r w:rsidRPr="00F93935">
        <w:rPr>
          <w:rFonts w:eastAsia="Calibri"/>
          <w:sz w:val="22"/>
          <w:szCs w:val="22"/>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sidRPr="00F93935">
        <w:rPr>
          <w:rFonts w:eastAsia="Calibri"/>
          <w:sz w:val="22"/>
          <w:szCs w:val="22"/>
        </w:rPr>
        <w:t>http://careerconnect.unt.edu/default .</w:t>
      </w:r>
      <w:proofErr w:type="gramEnd"/>
    </w:p>
    <w:p w14:paraId="14B7AC43" w14:textId="77777777" w:rsidR="003E7637" w:rsidRPr="00F93935" w:rsidRDefault="003E7637">
      <w:pPr>
        <w:jc w:val="both"/>
        <w:rPr>
          <w:rFonts w:eastAsia="Calibri"/>
          <w:sz w:val="22"/>
          <w:szCs w:val="22"/>
        </w:rPr>
      </w:pPr>
    </w:p>
    <w:p w14:paraId="65584068" w14:textId="77777777" w:rsidR="003E7637" w:rsidRPr="00F93935" w:rsidRDefault="00000000">
      <w:pPr>
        <w:jc w:val="both"/>
        <w:rPr>
          <w:rFonts w:eastAsia="Calibri"/>
          <w:sz w:val="22"/>
          <w:szCs w:val="22"/>
        </w:rPr>
      </w:pPr>
      <w:r w:rsidRPr="00F93935">
        <w:rPr>
          <w:rFonts w:eastAsia="Calibri"/>
          <w:b/>
          <w:sz w:val="22"/>
          <w:szCs w:val="22"/>
        </w:rPr>
        <w:t>Disabilities Accommodation</w:t>
      </w:r>
      <w:r w:rsidRPr="00F93935">
        <w:rPr>
          <w:rFonts w:eastAsia="Calibri"/>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sidRPr="00F93935">
        <w:rPr>
          <w:rFonts w:eastAsia="Calibri"/>
          <w:sz w:val="22"/>
          <w:szCs w:val="22"/>
        </w:rPr>
        <w:t>Pazey</w:t>
      </w:r>
      <w:proofErr w:type="spellEnd"/>
      <w:r w:rsidRPr="00F93935">
        <w:rPr>
          <w:rFonts w:eastAsia="Calibri"/>
          <w:sz w:val="22"/>
          <w:szCs w:val="22"/>
        </w:rPr>
        <w:t xml:space="preserve"> is the compliance officer and contact person for the Department of Teacher Education &amp; Administration.</w:t>
      </w:r>
    </w:p>
    <w:p w14:paraId="05ABCD39" w14:textId="77777777" w:rsidR="003E7637" w:rsidRPr="00F93935" w:rsidRDefault="003E7637">
      <w:pPr>
        <w:jc w:val="both"/>
        <w:rPr>
          <w:rFonts w:eastAsia="Calibri"/>
          <w:sz w:val="22"/>
          <w:szCs w:val="22"/>
        </w:rPr>
      </w:pPr>
    </w:p>
    <w:p w14:paraId="2AECA55A" w14:textId="77777777" w:rsidR="003E7637" w:rsidRPr="00F93935" w:rsidRDefault="00000000">
      <w:pPr>
        <w:jc w:val="both"/>
        <w:rPr>
          <w:rFonts w:eastAsia="Calibri"/>
          <w:sz w:val="22"/>
          <w:szCs w:val="22"/>
        </w:rPr>
      </w:pPr>
      <w:r w:rsidRPr="00F93935">
        <w:rPr>
          <w:rFonts w:eastAsia="Calibri"/>
          <w:b/>
          <w:sz w:val="22"/>
          <w:szCs w:val="22"/>
        </w:rPr>
        <w:t>Observation of Religious Holidays</w:t>
      </w:r>
      <w:r w:rsidRPr="00F93935">
        <w:rPr>
          <w:rFonts w:eastAsia="Calibri"/>
          <w:sz w:val="22"/>
          <w:szCs w:val="22"/>
        </w:rPr>
        <w:t>​: If you plan to observe a religious holy day that coincides with a class day, please notify your instructor as soon as possible.</w:t>
      </w:r>
    </w:p>
    <w:p w14:paraId="53903686" w14:textId="77777777" w:rsidR="003E7637" w:rsidRPr="00F93935" w:rsidRDefault="003E7637">
      <w:pPr>
        <w:jc w:val="both"/>
        <w:rPr>
          <w:rFonts w:eastAsia="Calibri"/>
          <w:sz w:val="22"/>
          <w:szCs w:val="22"/>
        </w:rPr>
      </w:pPr>
    </w:p>
    <w:p w14:paraId="5E88A1CC" w14:textId="77777777" w:rsidR="003E7637" w:rsidRPr="00F93935" w:rsidRDefault="00000000">
      <w:pPr>
        <w:rPr>
          <w:rFonts w:eastAsia="Calibri"/>
          <w:sz w:val="22"/>
          <w:szCs w:val="22"/>
        </w:rPr>
      </w:pPr>
      <w:r w:rsidRPr="00F93935">
        <w:rPr>
          <w:rFonts w:eastAsia="Calibri"/>
          <w:b/>
          <w:sz w:val="22"/>
          <w:szCs w:val="22"/>
        </w:rPr>
        <w:t>Academic Integrity</w:t>
      </w:r>
      <w:r w:rsidRPr="00F93935">
        <w:rPr>
          <w:rFonts w:eastAsia="Calibri"/>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3AB3F743" w14:textId="77777777" w:rsidR="003E7637" w:rsidRPr="00F93935" w:rsidRDefault="003E7637">
      <w:pPr>
        <w:jc w:val="both"/>
        <w:rPr>
          <w:rFonts w:eastAsia="Calibri"/>
          <w:sz w:val="22"/>
          <w:szCs w:val="22"/>
        </w:rPr>
      </w:pPr>
    </w:p>
    <w:p w14:paraId="25218B40" w14:textId="77777777" w:rsidR="003E7637" w:rsidRPr="00F93935" w:rsidRDefault="00000000">
      <w:pPr>
        <w:jc w:val="both"/>
        <w:rPr>
          <w:rFonts w:eastAsia="Calibri"/>
          <w:sz w:val="22"/>
          <w:szCs w:val="22"/>
        </w:rPr>
      </w:pPr>
      <w:r w:rsidRPr="00F93935">
        <w:rPr>
          <w:rFonts w:eastAsia="Calibri"/>
          <w:b/>
          <w:sz w:val="22"/>
          <w:szCs w:val="22"/>
        </w:rPr>
        <w:lastRenderedPageBreak/>
        <w:t>Acceptable Student Behavior</w:t>
      </w:r>
      <w:r w:rsidRPr="00F93935">
        <w:rPr>
          <w:rFonts w:eastAsia="Calibri"/>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r w:rsidR="003E7637" w:rsidRPr="00F93935">
          <w:rPr>
            <w:rFonts w:eastAsia="Calibri"/>
            <w:color w:val="1155CC"/>
            <w:sz w:val="22"/>
            <w:szCs w:val="22"/>
            <w:u w:val="single"/>
          </w:rPr>
          <w:t>https://deanofstudents.unt.edu/conduct</w:t>
        </w:r>
      </w:hyperlink>
      <w:r w:rsidRPr="00F93935">
        <w:rPr>
          <w:rFonts w:eastAsia="Calibri"/>
          <w:sz w:val="22"/>
          <w:szCs w:val="22"/>
        </w:rPr>
        <w:t>.</w:t>
      </w:r>
    </w:p>
    <w:p w14:paraId="12E7DBC9" w14:textId="77777777" w:rsidR="003E7637" w:rsidRPr="00F93935" w:rsidRDefault="003E7637">
      <w:pPr>
        <w:jc w:val="both"/>
        <w:rPr>
          <w:rFonts w:eastAsia="Calibri"/>
          <w:sz w:val="22"/>
          <w:szCs w:val="22"/>
        </w:rPr>
      </w:pPr>
    </w:p>
    <w:p w14:paraId="63E77713" w14:textId="77777777" w:rsidR="003E7637" w:rsidRPr="00F93935" w:rsidRDefault="00000000">
      <w:pPr>
        <w:jc w:val="both"/>
        <w:rPr>
          <w:rFonts w:eastAsia="Calibri"/>
          <w:sz w:val="22"/>
          <w:szCs w:val="22"/>
        </w:rPr>
      </w:pPr>
      <w:r w:rsidRPr="00F93935">
        <w:rPr>
          <w:rFonts w:eastAsia="Calibri"/>
          <w:b/>
          <w:sz w:val="22"/>
          <w:szCs w:val="22"/>
        </w:rPr>
        <w:t>Attendance</w:t>
      </w:r>
      <w:r w:rsidRPr="00F93935">
        <w:rPr>
          <w:rFonts w:eastAsia="Calibri"/>
          <w:sz w:val="22"/>
          <w:szCs w:val="22"/>
        </w:rPr>
        <w:t>​: See the instructor’s attendance policy.</w:t>
      </w:r>
    </w:p>
    <w:p w14:paraId="41CFF190" w14:textId="77777777" w:rsidR="003E7637" w:rsidRPr="00F93935" w:rsidRDefault="003E7637">
      <w:pPr>
        <w:jc w:val="both"/>
        <w:rPr>
          <w:rFonts w:eastAsia="Calibri"/>
          <w:sz w:val="22"/>
          <w:szCs w:val="22"/>
        </w:rPr>
      </w:pPr>
    </w:p>
    <w:p w14:paraId="6172FD19" w14:textId="77777777" w:rsidR="003E7637" w:rsidRPr="00F93935" w:rsidRDefault="00000000">
      <w:pPr>
        <w:jc w:val="both"/>
        <w:rPr>
          <w:rFonts w:eastAsia="Calibri"/>
          <w:sz w:val="22"/>
          <w:szCs w:val="22"/>
        </w:rPr>
      </w:pPr>
      <w:r w:rsidRPr="00F93935">
        <w:rPr>
          <w:rFonts w:eastAsia="Calibri"/>
          <w:b/>
          <w:sz w:val="22"/>
          <w:szCs w:val="22"/>
        </w:rPr>
        <w:t>Eagle Connect</w:t>
      </w:r>
      <w:r w:rsidRPr="00F93935">
        <w:rPr>
          <w:rFonts w:eastAsia="Calibri"/>
          <w:sz w:val="22"/>
          <w:szCs w:val="22"/>
        </w:rPr>
        <w:t>​: All official correspondence between UNT and students is conducted via Eagle Connect and it is the student's responsibility to read their Eagle Connect Email regularly.</w:t>
      </w:r>
    </w:p>
    <w:p w14:paraId="1364957B" w14:textId="77777777" w:rsidR="003E7637" w:rsidRPr="00F93935" w:rsidRDefault="003E7637">
      <w:pPr>
        <w:jc w:val="both"/>
        <w:rPr>
          <w:rFonts w:eastAsia="Calibri"/>
          <w:sz w:val="22"/>
          <w:szCs w:val="22"/>
        </w:rPr>
      </w:pPr>
    </w:p>
    <w:p w14:paraId="14C74AA8" w14:textId="77777777" w:rsidR="003E7637" w:rsidRPr="00F93935" w:rsidRDefault="00000000">
      <w:pPr>
        <w:jc w:val="both"/>
        <w:rPr>
          <w:rFonts w:eastAsia="Calibri"/>
          <w:sz w:val="22"/>
          <w:szCs w:val="22"/>
        </w:rPr>
      </w:pPr>
      <w:r w:rsidRPr="00F93935">
        <w:rPr>
          <w:rFonts w:eastAsia="Calibri"/>
          <w:b/>
          <w:sz w:val="22"/>
          <w:szCs w:val="22"/>
        </w:rPr>
        <w:t>Cell Phones and Laptops</w:t>
      </w:r>
      <w:r w:rsidRPr="00F93935">
        <w:rPr>
          <w:rFonts w:eastAsia="Calibri"/>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C87C0A2" w14:textId="77777777" w:rsidR="003E7637" w:rsidRPr="00F93935" w:rsidRDefault="003E7637">
      <w:pPr>
        <w:jc w:val="both"/>
        <w:rPr>
          <w:rFonts w:eastAsia="Calibri"/>
          <w:sz w:val="22"/>
          <w:szCs w:val="22"/>
        </w:rPr>
      </w:pPr>
    </w:p>
    <w:p w14:paraId="3EF5EA22" w14:textId="77777777" w:rsidR="003E7637" w:rsidRPr="00F93935" w:rsidRDefault="00000000">
      <w:pPr>
        <w:jc w:val="both"/>
        <w:rPr>
          <w:rFonts w:eastAsia="Calibri"/>
          <w:sz w:val="22"/>
          <w:szCs w:val="22"/>
        </w:rPr>
      </w:pPr>
      <w:r w:rsidRPr="00F93935">
        <w:rPr>
          <w:rFonts w:eastAsia="Calibri"/>
          <w:b/>
          <w:sz w:val="22"/>
          <w:szCs w:val="22"/>
        </w:rPr>
        <w:t>SPOT</w:t>
      </w:r>
      <w:r w:rsidRPr="00F93935">
        <w:rPr>
          <w:rFonts w:eastAsia="Calibri"/>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B23E7AD" w14:textId="77777777" w:rsidR="003E7637" w:rsidRPr="00F93935" w:rsidRDefault="003E7637">
      <w:pPr>
        <w:jc w:val="both"/>
        <w:rPr>
          <w:rFonts w:eastAsia="Calibri"/>
          <w:sz w:val="22"/>
          <w:szCs w:val="22"/>
        </w:rPr>
      </w:pPr>
    </w:p>
    <w:p w14:paraId="2B7BC312" w14:textId="77777777" w:rsidR="003E7637" w:rsidRPr="00F93935" w:rsidRDefault="00000000">
      <w:pPr>
        <w:jc w:val="both"/>
        <w:rPr>
          <w:rFonts w:eastAsia="Calibri"/>
          <w:sz w:val="22"/>
          <w:szCs w:val="22"/>
        </w:rPr>
      </w:pPr>
      <w:r w:rsidRPr="00F93935">
        <w:rPr>
          <w:rFonts w:eastAsia="Calibri"/>
          <w:b/>
          <w:sz w:val="22"/>
          <w:szCs w:val="22"/>
        </w:rPr>
        <w:t>Comprehensive Arts Program Policy</w:t>
      </w:r>
      <w:r w:rsidRPr="00F93935">
        <w:rPr>
          <w:rFonts w:eastAsia="Calibri"/>
          <w:sz w:val="22"/>
          <w:szCs w:val="22"/>
        </w:rPr>
        <w:t xml:space="preserve">​. The Elementary Education program area supports a comprehensive arts program to assist preservice and </w:t>
      </w:r>
      <w:proofErr w:type="spellStart"/>
      <w:r w:rsidRPr="00F93935">
        <w:rPr>
          <w:rFonts w:eastAsia="Calibri"/>
          <w:sz w:val="22"/>
          <w:szCs w:val="22"/>
        </w:rPr>
        <w:t>inservice</w:t>
      </w:r>
      <w:proofErr w:type="spellEnd"/>
      <w:r w:rsidRPr="00F93935">
        <w:rPr>
          <w:rFonts w:eastAsia="Calibri"/>
          <w:sz w:val="22"/>
          <w:szCs w:val="22"/>
        </w:rPr>
        <w:t xml:space="preserve"> teachers to design and implement curricular and instructional activities which infuse all areas of the arts (visual, music, theater, and movement) throughout the elementary and middle school curriculum.</w:t>
      </w:r>
    </w:p>
    <w:p w14:paraId="45F760AE" w14:textId="77777777" w:rsidR="003E7637" w:rsidRPr="00F93935" w:rsidRDefault="003E7637">
      <w:pPr>
        <w:jc w:val="both"/>
        <w:rPr>
          <w:rFonts w:eastAsia="Calibri"/>
          <w:sz w:val="22"/>
          <w:szCs w:val="22"/>
        </w:rPr>
      </w:pPr>
    </w:p>
    <w:p w14:paraId="3E44D691" w14:textId="77777777" w:rsidR="003E7637" w:rsidRPr="00F93935" w:rsidRDefault="00000000">
      <w:pPr>
        <w:jc w:val="both"/>
        <w:rPr>
          <w:rFonts w:eastAsia="Calibri"/>
          <w:b/>
          <w:sz w:val="22"/>
          <w:szCs w:val="22"/>
        </w:rPr>
      </w:pPr>
      <w:r w:rsidRPr="00F93935">
        <w:rPr>
          <w:rFonts w:eastAsia="Calibri"/>
          <w:b/>
          <w:sz w:val="22"/>
          <w:szCs w:val="22"/>
        </w:rPr>
        <w:t>Technology Integration Policy</w:t>
      </w:r>
      <w:r w:rsidRPr="00F93935">
        <w:rPr>
          <w:rFonts w:eastAsia="Calibri"/>
          <w:sz w:val="22"/>
          <w:szCs w:val="22"/>
        </w:rPr>
        <w:t xml:space="preserve">​. The Elementary, Secondary, and Curriculum &amp; Instruction program areas support technology integration to assist preservice and </w:t>
      </w:r>
      <w:proofErr w:type="spellStart"/>
      <w:r w:rsidRPr="00F93935">
        <w:rPr>
          <w:rFonts w:eastAsia="Calibri"/>
          <w:sz w:val="22"/>
          <w:szCs w:val="22"/>
        </w:rPr>
        <w:t>inservice</w:t>
      </w:r>
      <w:proofErr w:type="spellEnd"/>
      <w:r w:rsidRPr="00F93935">
        <w:rPr>
          <w:rFonts w:eastAsia="Calibri"/>
          <w:sz w:val="22"/>
          <w:szCs w:val="22"/>
        </w:rPr>
        <w:t xml:space="preserve"> teachers to design and implement curricular and instruction activities which infuse technology throughout the K-12 curriculum.</w:t>
      </w:r>
    </w:p>
    <w:p w14:paraId="2DB52E0E" w14:textId="1E8273B9" w:rsidR="003E7637" w:rsidRPr="00F93935" w:rsidRDefault="003E7637" w:rsidP="00A1746A">
      <w:pPr>
        <w:rPr>
          <w:rFonts w:eastAsia="Calibri"/>
          <w:color w:val="0000FF"/>
        </w:rPr>
      </w:pPr>
    </w:p>
    <w:p w14:paraId="1AB48DE1" w14:textId="77777777" w:rsidR="003E7637" w:rsidRPr="00F93935" w:rsidRDefault="005E7B2D">
      <w:pPr>
        <w:widowControl w:val="0"/>
        <w:rPr>
          <w:rFonts w:eastAsia="Calibri"/>
        </w:rPr>
      </w:pPr>
      <w:r>
        <w:rPr>
          <w:noProof/>
        </w:rPr>
        <w:pict w14:anchorId="393BCAC5">
          <v:rect id="_x0000_i1025" alt="" style="width:468pt;height:.05pt;mso-width-percent:0;mso-height-percent:0;mso-width-percent:0;mso-height-percent:0" o:hralign="center" o:hrstd="t" o:hr="t" fillcolor="#a0a0a0" stroked="f"/>
        </w:pict>
      </w:r>
      <w:r w:rsidR="00FF6405" w:rsidRPr="00F93935">
        <w:rPr>
          <w:rFonts w:eastAsia="Calibri"/>
          <w:b/>
        </w:rPr>
        <w:t xml:space="preserve">EDUCATOR STANDARDS </w:t>
      </w:r>
    </w:p>
    <w:p w14:paraId="1BB3AC75"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 </w:t>
      </w:r>
    </w:p>
    <w:p w14:paraId="56EBD56D"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F93935">
        <w:rPr>
          <w:rFonts w:eastAsia="Calibri"/>
          <w:color w:val="211E1E"/>
        </w:rPr>
        <w:t>TExES</w:t>
      </w:r>
      <w:proofErr w:type="spellEnd"/>
      <w:r w:rsidRPr="00F93935">
        <w:rPr>
          <w:rFonts w:eastAsia="Calibri"/>
          <w:color w:val="211E1E"/>
        </w:rPr>
        <w:t xml:space="preserve"> Certification exams required for your teaching certificate. Additionally, the Commissioner of TEA has adopted these rules pertaining to Texas teaching standards: </w:t>
      </w:r>
    </w:p>
    <w:p w14:paraId="30679708"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 </w:t>
      </w:r>
    </w:p>
    <w:p w14:paraId="1119DEFB" w14:textId="77777777" w:rsidR="003E7637" w:rsidRPr="00F93935" w:rsidRDefault="00000000">
      <w:pPr>
        <w:shd w:val="clear" w:color="auto" w:fill="FFFFFF"/>
        <w:spacing w:line="276" w:lineRule="auto"/>
        <w:rPr>
          <w:rFonts w:eastAsia="Calibri"/>
          <w:b/>
          <w:color w:val="211E1E"/>
        </w:rPr>
      </w:pPr>
      <w:r w:rsidRPr="00F93935">
        <w:rPr>
          <w:rFonts w:eastAsia="Calibri"/>
          <w:b/>
          <w:color w:val="211E1E"/>
        </w:rPr>
        <w:t xml:space="preserve">Texas Teaching Standards:  </w:t>
      </w:r>
    </w:p>
    <w:p w14:paraId="288C0B31"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Standards required for all Texas beginning teachers fall into the following 6 broad categories:  </w:t>
      </w:r>
    </w:p>
    <w:p w14:paraId="1F961FA2"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Standard 1--Instructional Planning and Delivery. Standard 1</w:t>
      </w:r>
      <w:proofErr w:type="gramStart"/>
      <w:r w:rsidRPr="00F93935">
        <w:rPr>
          <w:rFonts w:eastAsia="Calibri"/>
          <w:color w:val="211E1E"/>
        </w:rPr>
        <w:t>Ai,ii</w:t>
      </w:r>
      <w:proofErr w:type="gramEnd"/>
      <w:r w:rsidRPr="00F93935">
        <w:rPr>
          <w:rFonts w:eastAsia="Calibri"/>
          <w:color w:val="211E1E"/>
        </w:rPr>
        <w:t xml:space="preserve">,iv; 1Bi,ii (Lesson design) </w:t>
      </w:r>
    </w:p>
    <w:p w14:paraId="5D48529B"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Standard 2--Knowledge of Students and Student Learning  </w:t>
      </w:r>
    </w:p>
    <w:p w14:paraId="3A95EC76"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Standard 3--Content Knowledge and Expertise  </w:t>
      </w:r>
    </w:p>
    <w:p w14:paraId="249D30C7"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Standard 4--Learning Environment  </w:t>
      </w:r>
    </w:p>
    <w:p w14:paraId="3D6507D4"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lastRenderedPageBreak/>
        <w:t xml:space="preserve">Standard 5--Data-Driven Practice  </w:t>
      </w:r>
    </w:p>
    <w:p w14:paraId="67EA1912"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Standard 6--Professional Practices and Responsibilities </w:t>
      </w:r>
    </w:p>
    <w:p w14:paraId="1AD0A534"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 </w:t>
      </w:r>
    </w:p>
    <w:p w14:paraId="515E7150" w14:textId="77777777" w:rsidR="003E7637" w:rsidRPr="00F93935" w:rsidRDefault="00000000">
      <w:pPr>
        <w:shd w:val="clear" w:color="auto" w:fill="FFFFFF"/>
        <w:spacing w:line="276" w:lineRule="auto"/>
        <w:rPr>
          <w:rFonts w:eastAsia="Calibri"/>
          <w:color w:val="211E1E"/>
        </w:rPr>
      </w:pPr>
      <w:r w:rsidRPr="00F93935">
        <w:rPr>
          <w:rFonts w:eastAsia="Calibri"/>
          <w:b/>
          <w:color w:val="211E1E"/>
        </w:rPr>
        <w:t>EC-12 Professional Pedagogy and Responsibilities (PPR) Standards</w:t>
      </w:r>
      <w:r w:rsidRPr="00F93935">
        <w:rPr>
          <w:rFonts w:eastAsia="Calibri"/>
          <w:color w:val="211E1E"/>
        </w:rPr>
        <w:t xml:space="preserve"> </w:t>
      </w:r>
    </w:p>
    <w:p w14:paraId="2F2DF776"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The beginning EC-12 teacher knows and understands: </w:t>
      </w:r>
    </w:p>
    <w:p w14:paraId="117B24D7" w14:textId="77777777" w:rsidR="003E7637" w:rsidRPr="00F93935" w:rsidRDefault="00000000">
      <w:pPr>
        <w:numPr>
          <w:ilvl w:val="0"/>
          <w:numId w:val="3"/>
        </w:numPr>
        <w:spacing w:line="276" w:lineRule="auto"/>
        <w:ind w:left="1080"/>
      </w:pPr>
      <w:r w:rsidRPr="00F93935">
        <w:rPr>
          <w:rFonts w:eastAsia="Calibri"/>
          <w:b/>
          <w:color w:val="211E1E"/>
        </w:rPr>
        <w:t>Competency 001:</w:t>
      </w:r>
      <w:r w:rsidRPr="00F93935">
        <w:rPr>
          <w:rFonts w:eastAsia="Calibri"/>
          <w:color w:val="211E1E"/>
        </w:rPr>
        <w:t xml:space="preserve"> human developmental processes and applies this knowledge to plan instruction and ongoing assessment that motivate students and are responsive to their developmental characteristics and needs </w:t>
      </w:r>
    </w:p>
    <w:p w14:paraId="3C40FDB5" w14:textId="77777777" w:rsidR="003E7637" w:rsidRPr="00F93935" w:rsidRDefault="00000000">
      <w:pPr>
        <w:numPr>
          <w:ilvl w:val="0"/>
          <w:numId w:val="3"/>
        </w:numPr>
        <w:spacing w:line="276" w:lineRule="auto"/>
        <w:ind w:left="1080"/>
      </w:pPr>
      <w:r w:rsidRPr="00F93935">
        <w:rPr>
          <w:rFonts w:eastAsia="Calibri"/>
          <w:b/>
          <w:color w:val="211E1E"/>
        </w:rPr>
        <w:t>Competency 002:</w:t>
      </w:r>
      <w:r w:rsidRPr="00F93935">
        <w:rPr>
          <w:rFonts w:eastAsia="Calibri"/>
          <w:color w:val="211E1E"/>
        </w:rPr>
        <w:t xml:space="preserve"> student diversity and knows how to plan learning experiences and design assessments that are responsive to differences among students and that promote all students' learning </w:t>
      </w:r>
    </w:p>
    <w:p w14:paraId="2451EC09" w14:textId="77777777" w:rsidR="003E7637" w:rsidRPr="00F93935" w:rsidRDefault="00000000">
      <w:pPr>
        <w:numPr>
          <w:ilvl w:val="0"/>
          <w:numId w:val="3"/>
        </w:numPr>
        <w:spacing w:line="276" w:lineRule="auto"/>
        <w:ind w:left="1080"/>
      </w:pPr>
      <w:r w:rsidRPr="00F93935">
        <w:rPr>
          <w:rFonts w:eastAsia="Calibri"/>
          <w:b/>
          <w:color w:val="211E1E"/>
        </w:rPr>
        <w:t>Competency 005:</w:t>
      </w:r>
      <w:r w:rsidRPr="00F93935">
        <w:rPr>
          <w:rFonts w:eastAsia="Calibri"/>
          <w:color w:val="211E1E"/>
        </w:rPr>
        <w:t xml:space="preserve"> how to establish a classroom climate that fosters learning, equity and excellence and USES this knowledge to create a physical and emotional environment that is safe and productive </w:t>
      </w:r>
    </w:p>
    <w:p w14:paraId="75D8E298" w14:textId="77777777" w:rsidR="003E7637" w:rsidRPr="00F93935" w:rsidRDefault="00000000">
      <w:pPr>
        <w:numPr>
          <w:ilvl w:val="0"/>
          <w:numId w:val="3"/>
        </w:numPr>
        <w:spacing w:line="276" w:lineRule="auto"/>
        <w:ind w:left="1080"/>
      </w:pPr>
      <w:r w:rsidRPr="00F93935">
        <w:rPr>
          <w:rFonts w:eastAsia="Calibri"/>
          <w:b/>
          <w:color w:val="211E1E"/>
        </w:rPr>
        <w:t xml:space="preserve">Competence 007: </w:t>
      </w:r>
      <w:r w:rsidRPr="00F93935">
        <w:rPr>
          <w:rFonts w:eastAsia="Calibri"/>
          <w:color w:val="211E1E"/>
        </w:rPr>
        <w:t xml:space="preserve">principles and strategies for communicating effectively in varied teaching and learning contexts. </w:t>
      </w:r>
    </w:p>
    <w:p w14:paraId="1C79CC72"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 </w:t>
      </w:r>
    </w:p>
    <w:p w14:paraId="07A4E232" w14:textId="77777777" w:rsidR="003E7637" w:rsidRPr="00F93935" w:rsidRDefault="00000000">
      <w:pPr>
        <w:shd w:val="clear" w:color="auto" w:fill="FFFFFF"/>
        <w:spacing w:line="276" w:lineRule="auto"/>
        <w:rPr>
          <w:rFonts w:eastAsia="Calibri"/>
          <w:color w:val="211E1E"/>
        </w:rPr>
      </w:pPr>
      <w:r w:rsidRPr="00F93935">
        <w:rPr>
          <w:rFonts w:eastAsia="Calibri"/>
          <w:b/>
          <w:color w:val="211E1E"/>
        </w:rPr>
        <w:t>EC-12 Tech Apps Standards</w:t>
      </w:r>
      <w:r w:rsidRPr="00F93935">
        <w:rPr>
          <w:rFonts w:eastAsia="Calibri"/>
          <w:color w:val="211E1E"/>
        </w:rPr>
        <w:t xml:space="preserve"> </w:t>
      </w:r>
    </w:p>
    <w:p w14:paraId="5B865528" w14:textId="77777777" w:rsidR="003E7637" w:rsidRPr="00F93935" w:rsidRDefault="00000000">
      <w:pPr>
        <w:shd w:val="clear" w:color="auto" w:fill="FFFFFF"/>
        <w:spacing w:line="276" w:lineRule="auto"/>
        <w:rPr>
          <w:rFonts w:eastAsia="Calibri"/>
          <w:color w:val="211E1E"/>
        </w:rPr>
      </w:pPr>
      <w:r w:rsidRPr="00F93935">
        <w:rPr>
          <w:rFonts w:eastAsia="Calibri"/>
          <w:color w:val="211E1E"/>
        </w:rPr>
        <w:t xml:space="preserve">The beginning EC-12 teacher knows and understands how to: </w:t>
      </w:r>
    </w:p>
    <w:p w14:paraId="4B7DB3D3" w14:textId="77777777" w:rsidR="003E7637" w:rsidRPr="00F93935" w:rsidRDefault="00000000">
      <w:pPr>
        <w:numPr>
          <w:ilvl w:val="0"/>
          <w:numId w:val="5"/>
        </w:numPr>
        <w:spacing w:line="276" w:lineRule="auto"/>
        <w:ind w:left="1080"/>
      </w:pPr>
      <w:r w:rsidRPr="00F93935">
        <w:rPr>
          <w:rFonts w:eastAsia="Calibri"/>
          <w:b/>
          <w:color w:val="211E1E"/>
        </w:rPr>
        <w:t xml:space="preserve">Standard I. </w:t>
      </w:r>
      <w:r w:rsidRPr="00F93935">
        <w:rPr>
          <w:rFonts w:eastAsia="Calibri"/>
          <w:color w:val="211E1E"/>
        </w:rPr>
        <w:t xml:space="preserve">use and promote creative thinking and innovative processes to construct knowledge, generate new ideas, and create products </w:t>
      </w:r>
    </w:p>
    <w:p w14:paraId="30688CC1" w14:textId="77777777" w:rsidR="003E7637" w:rsidRPr="00F93935" w:rsidRDefault="00000000">
      <w:pPr>
        <w:numPr>
          <w:ilvl w:val="0"/>
          <w:numId w:val="5"/>
        </w:numPr>
        <w:spacing w:line="276" w:lineRule="auto"/>
        <w:ind w:left="1080"/>
      </w:pPr>
      <w:r w:rsidRPr="00F93935">
        <w:rPr>
          <w:rFonts w:eastAsia="Calibri"/>
          <w:b/>
          <w:color w:val="211E1E"/>
        </w:rPr>
        <w:t>Standard II.</w:t>
      </w:r>
      <w:r w:rsidRPr="00F93935">
        <w:rPr>
          <w:rFonts w:eastAsia="Calibri"/>
          <w:color w:val="211E1E"/>
        </w:rPr>
        <w:t xml:space="preserve"> collaborate and communicate both locally and globally using digital tools and resources to reinforce and promote learning. </w:t>
      </w:r>
    </w:p>
    <w:p w14:paraId="306F9CF4" w14:textId="5D36FD0D" w:rsidR="003E7637" w:rsidRPr="00A1746A" w:rsidRDefault="00000000" w:rsidP="00A1746A">
      <w:pPr>
        <w:numPr>
          <w:ilvl w:val="0"/>
          <w:numId w:val="5"/>
        </w:numPr>
        <w:spacing w:line="276" w:lineRule="auto"/>
        <w:ind w:left="1080"/>
      </w:pPr>
      <w:r w:rsidRPr="00F93935">
        <w:rPr>
          <w:rFonts w:eastAsia="Calibri"/>
          <w:b/>
          <w:color w:val="211E1E"/>
        </w:rPr>
        <w:t>Standard III.</w:t>
      </w:r>
      <w:r w:rsidRPr="00F93935">
        <w:rPr>
          <w:rFonts w:eastAsia="Calibri"/>
          <w:color w:val="211E1E"/>
        </w:rPr>
        <w:t xml:space="preserve"> make informed decisions by applying critical-thinking and </w:t>
      </w:r>
      <w:proofErr w:type="gramStart"/>
      <w:r w:rsidRPr="00F93935">
        <w:rPr>
          <w:rFonts w:eastAsia="Calibri"/>
          <w:color w:val="211E1E"/>
        </w:rPr>
        <w:t>problem solving</w:t>
      </w:r>
      <w:proofErr w:type="gramEnd"/>
      <w:r w:rsidRPr="00F93935">
        <w:rPr>
          <w:rFonts w:eastAsia="Calibri"/>
          <w:color w:val="211E1E"/>
        </w:rPr>
        <w:t xml:space="preserve"> skills. </w:t>
      </w:r>
    </w:p>
    <w:p w14:paraId="44E4FEE1" w14:textId="77777777" w:rsidR="003E7637" w:rsidRPr="00F93935" w:rsidRDefault="003E7637">
      <w:pPr>
        <w:rPr>
          <w:rFonts w:eastAsia="Calibri"/>
        </w:rPr>
      </w:pPr>
    </w:p>
    <w:p w14:paraId="2012C718" w14:textId="77777777" w:rsidR="003E7637" w:rsidRPr="00F93935" w:rsidRDefault="00000000">
      <w:pPr>
        <w:pStyle w:val="Heading1"/>
        <w:jc w:val="left"/>
        <w:rPr>
          <w:rFonts w:ascii="Times New Roman" w:eastAsia="Calibri" w:hAnsi="Times New Roman" w:cs="Times New Roman"/>
          <w:b/>
        </w:rPr>
      </w:pPr>
      <w:r w:rsidRPr="00F93935">
        <w:rPr>
          <w:rFonts w:ascii="Times New Roman" w:eastAsia="Calibri" w:hAnsi="Times New Roman" w:cs="Times New Roman"/>
          <w:b/>
        </w:rPr>
        <w:t>ENGLISH LANGUAGE PROFICIENCY STANDARDS (ELPS)</w:t>
      </w:r>
    </w:p>
    <w:p w14:paraId="0B6CB6E5" w14:textId="77777777" w:rsidR="003E7637" w:rsidRPr="00F93935" w:rsidRDefault="00000000">
      <w:pPr>
        <w:rPr>
          <w:rFonts w:eastAsia="Calibri"/>
        </w:rPr>
      </w:pPr>
      <w:r w:rsidRPr="00F93935">
        <w:rPr>
          <w:rFonts w:eastAsia="Calibri"/>
        </w:rPr>
        <w:t xml:space="preserve">This course incorporates the ELPS in lesson planning and instructional delivery </w:t>
      </w:r>
      <w:proofErr w:type="gramStart"/>
      <w:r w:rsidRPr="00F93935">
        <w:rPr>
          <w:rFonts w:eastAsia="Calibri"/>
        </w:rPr>
        <w:t>in order to</w:t>
      </w:r>
      <w:proofErr w:type="gramEnd"/>
      <w:r w:rsidRPr="00F93935">
        <w:rPr>
          <w:rFonts w:eastAsia="Calibr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9" w:anchor="74.4">
        <w:r w:rsidR="003E7637" w:rsidRPr="00F93935">
          <w:rPr>
            <w:rFonts w:eastAsia="Calibri"/>
            <w:color w:val="0000FF"/>
            <w:u w:val="single"/>
          </w:rPr>
          <w:t>http://ritter.tea.state.tx.us/rules/tac/chapter074/ch074a.html#74.4</w:t>
        </w:r>
      </w:hyperlink>
      <w:r w:rsidRPr="00F93935">
        <w:rPr>
          <w:rFonts w:eastAsia="Calibri"/>
        </w:rPr>
        <w:t xml:space="preserve">. </w:t>
      </w:r>
    </w:p>
    <w:p w14:paraId="64B11421" w14:textId="77777777" w:rsidR="003E7637" w:rsidRPr="00F93935" w:rsidRDefault="003E7637">
      <w:pPr>
        <w:rPr>
          <w:rFonts w:eastAsia="Calibri"/>
        </w:rPr>
      </w:pPr>
    </w:p>
    <w:p w14:paraId="785E24E1" w14:textId="77777777" w:rsidR="003E7637" w:rsidRPr="00F93935" w:rsidRDefault="00000000">
      <w:pPr>
        <w:pStyle w:val="Heading1"/>
        <w:jc w:val="left"/>
        <w:rPr>
          <w:rFonts w:ascii="Times New Roman" w:eastAsia="Calibri" w:hAnsi="Times New Roman" w:cs="Times New Roman"/>
          <w:b/>
        </w:rPr>
      </w:pPr>
      <w:r w:rsidRPr="00F93935">
        <w:rPr>
          <w:rFonts w:ascii="Times New Roman" w:eastAsia="Calibri" w:hAnsi="Times New Roman" w:cs="Times New Roman"/>
          <w:b/>
        </w:rPr>
        <w:t>TEXAS COLLEGE AND CAREER READINESS STANDARDS</w:t>
      </w:r>
    </w:p>
    <w:p w14:paraId="4EB9C559" w14:textId="77777777" w:rsidR="003E7637" w:rsidRPr="00F93935" w:rsidRDefault="00000000">
      <w:pPr>
        <w:rPr>
          <w:rFonts w:eastAsia="Calibri"/>
        </w:rPr>
      </w:pPr>
      <w:r w:rsidRPr="00F93935">
        <w:rPr>
          <w:rFonts w:eastAsia="Calibri"/>
        </w:rPr>
        <w:t xml:space="preserve">The Texas College and Career Readiness Standards can be accessed at the Texas Higher Education Coordinating Board Web site using the following link: </w:t>
      </w:r>
      <w:hyperlink r:id="rId10">
        <w:r w:rsidR="003E7637" w:rsidRPr="00F93935">
          <w:rPr>
            <w:rFonts w:eastAsia="Calibri"/>
            <w:color w:val="0000FF"/>
            <w:u w:val="single"/>
          </w:rPr>
          <w:t>http://www.thecb.state.tx.us/index.cfm?objectid=EADF962E-0E3E-DA80-BAAD2496062F3CD8</w:t>
        </w:r>
      </w:hyperlink>
      <w:r w:rsidRPr="00F93935">
        <w:rPr>
          <w:rFonts w:eastAsia="Calibri"/>
        </w:rPr>
        <w:t xml:space="preserve"> </w:t>
      </w:r>
    </w:p>
    <w:p w14:paraId="47D4B9AE" w14:textId="77777777" w:rsidR="003E7637" w:rsidRPr="00F93935" w:rsidRDefault="003E7637">
      <w:pPr>
        <w:pStyle w:val="Heading1"/>
        <w:jc w:val="left"/>
        <w:rPr>
          <w:rFonts w:ascii="Times New Roman" w:eastAsia="Calibri" w:hAnsi="Times New Roman" w:cs="Times New Roman"/>
          <w:i/>
          <w:color w:val="FFFFFF"/>
        </w:rPr>
      </w:pPr>
    </w:p>
    <w:p w14:paraId="46E41397" w14:textId="77777777" w:rsidR="003E7637" w:rsidRPr="00F93935" w:rsidRDefault="00000000">
      <w:pPr>
        <w:pStyle w:val="Heading1"/>
        <w:jc w:val="left"/>
        <w:rPr>
          <w:rFonts w:ascii="Times New Roman" w:eastAsia="Calibri" w:hAnsi="Times New Roman" w:cs="Times New Roman"/>
          <w:b/>
        </w:rPr>
      </w:pPr>
      <w:bookmarkStart w:id="2" w:name="_1fob9te" w:colFirst="0" w:colLast="0"/>
      <w:bookmarkEnd w:id="2"/>
      <w:r w:rsidRPr="00F93935">
        <w:rPr>
          <w:rFonts w:ascii="Times New Roman" w:eastAsia="Calibri" w:hAnsi="Times New Roman" w:cs="Times New Roman"/>
          <w:b/>
        </w:rPr>
        <w:t>TECHNOLOGY APPLICATIONS</w:t>
      </w:r>
    </w:p>
    <w:p w14:paraId="36D0575B" w14:textId="77777777" w:rsidR="003E7637" w:rsidRPr="00F93935" w:rsidRDefault="003E7637">
      <w:pPr>
        <w:shd w:val="clear" w:color="auto" w:fill="FFFFFF"/>
        <w:spacing w:before="2" w:after="2"/>
        <w:rPr>
          <w:rFonts w:eastAsia="Calibri"/>
          <w:i/>
        </w:rPr>
      </w:pPr>
      <w:hyperlink r:id="rId11">
        <w:r w:rsidRPr="00F93935">
          <w:rPr>
            <w:rFonts w:eastAsia="Calibri"/>
            <w:color w:val="0D6CB9"/>
            <w:u w:val="single"/>
          </w:rPr>
          <w:t>Technology Applications (All Beginning Teachers, PDF)</w:t>
        </w:r>
      </w:hyperlink>
      <w:r w:rsidR="00000000" w:rsidRPr="00F93935">
        <w:rPr>
          <w:rFonts w:eastAsia="Calibri"/>
          <w:color w:val="444444"/>
        </w:rPr>
        <w:t> </w:t>
      </w:r>
      <w:r w:rsidR="00000000" w:rsidRPr="00F93935">
        <w:rPr>
          <w:rFonts w:eastAsia="Calibri"/>
        </w:rPr>
        <w:t>The first seven standards of the Technology Applications EC-12 Standards are expected of </w:t>
      </w:r>
      <w:r w:rsidR="00000000" w:rsidRPr="00F93935">
        <w:rPr>
          <w:rFonts w:eastAsia="Calibri"/>
          <w:b/>
        </w:rPr>
        <w:t>all</w:t>
      </w:r>
      <w:r w:rsidR="00000000" w:rsidRPr="00F93935">
        <w:rPr>
          <w:rFonts w:eastAsia="Calibri"/>
        </w:rPr>
        <w:t xml:space="preserve"> beginning teachers and are </w:t>
      </w:r>
      <w:r w:rsidR="00000000" w:rsidRPr="00F93935">
        <w:rPr>
          <w:rFonts w:eastAsia="Calibri"/>
        </w:rPr>
        <w:lastRenderedPageBreak/>
        <w:t xml:space="preserve">incorporated </w:t>
      </w:r>
      <w:proofErr w:type="gramStart"/>
      <w:r w:rsidR="00000000" w:rsidRPr="00F93935">
        <w:rPr>
          <w:rFonts w:eastAsia="Calibri"/>
        </w:rPr>
        <w:t>in to</w:t>
      </w:r>
      <w:proofErr w:type="gramEnd"/>
      <w:r w:rsidR="00000000" w:rsidRPr="00F93935">
        <w:rPr>
          <w:rFonts w:eastAsia="Calibri"/>
        </w:rPr>
        <w:t xml:space="preserve"> the Texas Examination of Educator Standards (</w:t>
      </w:r>
      <w:proofErr w:type="spellStart"/>
      <w:r w:rsidR="00000000" w:rsidRPr="00F93935">
        <w:rPr>
          <w:rFonts w:eastAsia="Calibri"/>
        </w:rPr>
        <w:t>TExES</w:t>
      </w:r>
      <w:proofErr w:type="spellEnd"/>
      <w:r w:rsidR="00000000" w:rsidRPr="00F93935">
        <w:rPr>
          <w:rFonts w:eastAsia="Calibri"/>
        </w:rPr>
        <w:t>) Pedagogy and Professional Responsibilities (PPR) test.</w:t>
      </w:r>
    </w:p>
    <w:sectPr w:rsidR="003E7637" w:rsidRPr="00F939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panose1 w:val="00000500000000000000"/>
    <w:charset w:val="4D"/>
    <w:family w:val="auto"/>
    <w:pitch w:val="variable"/>
    <w:sig w:usb0="2000020F"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42D"/>
    <w:multiLevelType w:val="multilevel"/>
    <w:tmpl w:val="4FDAD4B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330F24"/>
    <w:multiLevelType w:val="multilevel"/>
    <w:tmpl w:val="F804557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396443"/>
    <w:multiLevelType w:val="multilevel"/>
    <w:tmpl w:val="3AFA0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992271"/>
    <w:multiLevelType w:val="hybridMultilevel"/>
    <w:tmpl w:val="0CE8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EF01BF"/>
    <w:multiLevelType w:val="multilevel"/>
    <w:tmpl w:val="7648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abstractNum w:abstractNumId="10" w15:restartNumberingAfterBreak="0">
    <w:nsid w:val="7EF72E18"/>
    <w:multiLevelType w:val="multilevel"/>
    <w:tmpl w:val="34FCF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6209537">
    <w:abstractNumId w:val="10"/>
  </w:num>
  <w:num w:numId="2" w16cid:durableId="1912303395">
    <w:abstractNumId w:val="8"/>
  </w:num>
  <w:num w:numId="3" w16cid:durableId="980890629">
    <w:abstractNumId w:val="0"/>
  </w:num>
  <w:num w:numId="4" w16cid:durableId="577860949">
    <w:abstractNumId w:val="4"/>
  </w:num>
  <w:num w:numId="5" w16cid:durableId="698972981">
    <w:abstractNumId w:val="3"/>
  </w:num>
  <w:num w:numId="6" w16cid:durableId="134834260">
    <w:abstractNumId w:val="9"/>
  </w:num>
  <w:num w:numId="7" w16cid:durableId="103549233">
    <w:abstractNumId w:val="7"/>
  </w:num>
  <w:num w:numId="8" w16cid:durableId="1830096409">
    <w:abstractNumId w:val="1"/>
  </w:num>
  <w:num w:numId="9" w16cid:durableId="2122993847">
    <w:abstractNumId w:val="6"/>
  </w:num>
  <w:num w:numId="10" w16cid:durableId="942227381">
    <w:abstractNumId w:val="5"/>
  </w:num>
  <w:num w:numId="11" w16cid:durableId="221522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37"/>
    <w:rsid w:val="001B6D34"/>
    <w:rsid w:val="002F4EF2"/>
    <w:rsid w:val="00305839"/>
    <w:rsid w:val="00396786"/>
    <w:rsid w:val="003E40C5"/>
    <w:rsid w:val="003E7637"/>
    <w:rsid w:val="00541A8F"/>
    <w:rsid w:val="00564402"/>
    <w:rsid w:val="00575FFE"/>
    <w:rsid w:val="005E7B2D"/>
    <w:rsid w:val="00687B1D"/>
    <w:rsid w:val="006E3DE2"/>
    <w:rsid w:val="00812860"/>
    <w:rsid w:val="00846454"/>
    <w:rsid w:val="00864132"/>
    <w:rsid w:val="008B73DD"/>
    <w:rsid w:val="00900427"/>
    <w:rsid w:val="009A2422"/>
    <w:rsid w:val="00A1746A"/>
    <w:rsid w:val="00B87B49"/>
    <w:rsid w:val="00BC4450"/>
    <w:rsid w:val="00C50D04"/>
    <w:rsid w:val="00CF2117"/>
    <w:rsid w:val="00D8432C"/>
    <w:rsid w:val="00DE50ED"/>
    <w:rsid w:val="00EF752B"/>
    <w:rsid w:val="00F25529"/>
    <w:rsid w:val="00F93935"/>
    <w:rsid w:val="00FD31C2"/>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6759"/>
  <w15:docId w15:val="{9352649E-9434-C442-AFA9-6D625814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500433">
      <w:bodyDiv w:val="1"/>
      <w:marLeft w:val="0"/>
      <w:marRight w:val="0"/>
      <w:marTop w:val="0"/>
      <w:marBottom w:val="0"/>
      <w:divBdr>
        <w:top w:val="none" w:sz="0" w:space="0" w:color="auto"/>
        <w:left w:val="none" w:sz="0" w:space="0" w:color="auto"/>
        <w:bottom w:val="none" w:sz="0" w:space="0" w:color="auto"/>
        <w:right w:val="none" w:sz="0" w:space="0" w:color="auto"/>
      </w:divBdr>
    </w:div>
    <w:div w:id="1363557151">
      <w:bodyDiv w:val="1"/>
      <w:marLeft w:val="0"/>
      <w:marRight w:val="0"/>
      <w:marTop w:val="0"/>
      <w:marBottom w:val="0"/>
      <w:divBdr>
        <w:top w:val="none" w:sz="0" w:space="0" w:color="auto"/>
        <w:left w:val="none" w:sz="0" w:space="0" w:color="auto"/>
        <w:bottom w:val="none" w:sz="0" w:space="0" w:color="auto"/>
        <w:right w:val="none" w:sz="0" w:space="0" w:color="auto"/>
      </w:divBdr>
    </w:div>
    <w:div w:id="1410347509">
      <w:bodyDiv w:val="1"/>
      <w:marLeft w:val="0"/>
      <w:marRight w:val="0"/>
      <w:marTop w:val="0"/>
      <w:marBottom w:val="0"/>
      <w:divBdr>
        <w:top w:val="none" w:sz="0" w:space="0" w:color="auto"/>
        <w:left w:val="none" w:sz="0" w:space="0" w:color="auto"/>
        <w:bottom w:val="none" w:sz="0" w:space="0" w:color="auto"/>
        <w:right w:val="none" w:sz="0" w:space="0" w:color="auto"/>
      </w:divBdr>
    </w:div>
    <w:div w:id="203804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anofstudents.unt.edu/resources/food-pant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sites/default/files/06.039%20Student%20Attendance%20and%20Authorized%20Absences.pdf" TargetMode="External"/><Relationship Id="rId11" Type="http://schemas.openxmlformats.org/officeDocument/2006/relationships/hyperlink" Target="https://tea.texas.gov/WorkArea/linkit.aspx?LinkIdentifier=id&amp;ItemID=51539612985" TargetMode="External"/><Relationship Id="rId5" Type="http://schemas.openxmlformats.org/officeDocument/2006/relationships/hyperlink" Target="https://policy.unt.edu/sites/default/files/06.039%20Student%20Attendance%20and%20Authorized%20Absences.pdf" TargetMode="External"/><Relationship Id="rId10" Type="http://schemas.openxmlformats.org/officeDocument/2006/relationships/hyperlink" Target="http://www.thecb.state.tx.us/index.cfm?objectid=EADF962E-0E3E-DA80-BAAD2496062F3CD8" TargetMode="External"/><Relationship Id="rId4" Type="http://schemas.openxmlformats.org/officeDocument/2006/relationships/webSettings" Target="webSettings.xml"/><Relationship Id="rId9" Type="http://schemas.openxmlformats.org/officeDocument/2006/relationships/hyperlink" Target="http://ritter.tea.state.tx.us/rules/tac/chapter074/ch07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Adeniji, Danelle</cp:lastModifiedBy>
  <cp:revision>4</cp:revision>
  <dcterms:created xsi:type="dcterms:W3CDTF">2024-09-10T16:24:00Z</dcterms:created>
  <dcterms:modified xsi:type="dcterms:W3CDTF">2024-10-03T17:11:00Z</dcterms:modified>
</cp:coreProperties>
</file>