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AEE" w:rsidRDefault="00AA1BE8">
      <w:r>
        <w:rPr>
          <w:noProof/>
        </w:rPr>
        <w:drawing>
          <wp:anchor distT="0" distB="0" distL="114300" distR="114300" simplePos="0" relativeHeight="251659264" behindDoc="1" locked="0" layoutInCell="1" allowOverlap="1" wp14:anchorId="507CB9B2" wp14:editId="5BECCC10">
            <wp:simplePos x="0" y="0"/>
            <wp:positionH relativeFrom="column">
              <wp:posOffset>0</wp:posOffset>
            </wp:positionH>
            <wp:positionV relativeFrom="paragraph">
              <wp:posOffset>349885</wp:posOffset>
            </wp:positionV>
            <wp:extent cx="3307715" cy="300990"/>
            <wp:effectExtent l="0" t="0" r="0" b="3810"/>
            <wp:wrapTight wrapText="bothSides">
              <wp:wrapPolygon edited="0">
                <wp:start x="0" y="0"/>
                <wp:lineTo x="0" y="20051"/>
                <wp:lineTo x="21397" y="20051"/>
                <wp:lineTo x="21397" y="0"/>
                <wp:lineTo x="0" y="0"/>
              </wp:wrapPolygon>
            </wp:wrapTight>
            <wp:docPr id="20" name="Picture 20" descr="TNT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NT6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7715" cy="30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BE8" w:rsidRDefault="00AA1BE8" w:rsidP="00AA1BE8">
      <w:pPr>
        <w:spacing w:line="240" w:lineRule="auto"/>
      </w:pPr>
    </w:p>
    <w:p w:rsidR="00AA1BE8" w:rsidRDefault="00AA1BE8" w:rsidP="00AA1BE8">
      <w:pPr>
        <w:spacing w:line="240" w:lineRule="auto"/>
      </w:pPr>
    </w:p>
    <w:p w:rsidR="00AA1BE8" w:rsidRDefault="004E6D15" w:rsidP="00AA1BE8">
      <w:pPr>
        <w:spacing w:line="240" w:lineRule="auto"/>
      </w:pPr>
      <w:hyperlink r:id="rId6" w:history="1">
        <w:r w:rsidR="00AA1BE8">
          <w:rPr>
            <w:rStyle w:val="Hyperlink"/>
          </w:rPr>
          <w:t>http://teachnorthtexas.unt.edu/</w:t>
        </w:r>
      </w:hyperlink>
    </w:p>
    <w:p w:rsidR="00AA1BE8" w:rsidRDefault="00AA1BE8" w:rsidP="00AA1BE8">
      <w:pPr>
        <w:spacing w:line="240" w:lineRule="auto"/>
      </w:pPr>
      <w:r>
        <w:t>Curry Hall (940) 5656-2265</w:t>
      </w:r>
    </w:p>
    <w:p w:rsidR="00AA1BE8" w:rsidRDefault="00AA1BE8"/>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Instructor: </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b/>
          <w:color w:val="000000"/>
          <w:sz w:val="20"/>
          <w:szCs w:val="20"/>
        </w:rPr>
        <w:t>Dr. Christopher S. Long,</w:t>
      </w:r>
      <w:r w:rsidRPr="00AA1BE8">
        <w:rPr>
          <w:rFonts w:eastAsia="Times New Roman"/>
          <w:color w:val="000000"/>
          <w:sz w:val="20"/>
          <w:szCs w:val="20"/>
        </w:rPr>
        <w:t xml:space="preserve"> Assistant Professor.</w:t>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Location of Class: </w:t>
      </w:r>
      <w:r w:rsidRPr="00AA1BE8">
        <w:rPr>
          <w:rFonts w:eastAsia="Times New Roman"/>
          <w:color w:val="000000"/>
          <w:sz w:val="20"/>
          <w:szCs w:val="20"/>
        </w:rPr>
        <w:tab/>
      </w:r>
      <w:r w:rsidR="009D0B67">
        <w:rPr>
          <w:rFonts w:eastAsia="Times New Roman"/>
          <w:color w:val="000000"/>
          <w:sz w:val="20"/>
          <w:szCs w:val="20"/>
        </w:rPr>
        <w:t>Remote via Zoom</w:t>
      </w:r>
      <w:r w:rsidRPr="00AA1BE8">
        <w:rPr>
          <w:rFonts w:eastAsia="Times New Roman"/>
          <w:color w:val="000000"/>
          <w:sz w:val="20"/>
          <w:szCs w:val="20"/>
        </w:rPr>
        <w:tab/>
      </w:r>
      <w:r w:rsidRPr="00AA1BE8">
        <w:rPr>
          <w:rFonts w:eastAsia="Times New Roman"/>
          <w:color w:val="000000"/>
          <w:sz w:val="20"/>
          <w:szCs w:val="20"/>
        </w:rPr>
        <w:tab/>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Time of Class: </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b/>
          <w:color w:val="000000"/>
          <w:sz w:val="20"/>
          <w:szCs w:val="20"/>
        </w:rPr>
        <w:t xml:space="preserve">Monday, Wednesday </w:t>
      </w:r>
      <w:r w:rsidR="009D0B67">
        <w:rPr>
          <w:rFonts w:eastAsia="Times New Roman"/>
          <w:b/>
          <w:color w:val="000000"/>
          <w:sz w:val="20"/>
          <w:szCs w:val="20"/>
        </w:rPr>
        <w:t>2</w:t>
      </w:r>
      <w:r w:rsidRPr="00AA1BE8">
        <w:rPr>
          <w:rFonts w:eastAsia="Times New Roman"/>
          <w:b/>
          <w:color w:val="000000"/>
          <w:sz w:val="20"/>
          <w:szCs w:val="20"/>
        </w:rPr>
        <w:t xml:space="preserve">:00 – </w:t>
      </w:r>
      <w:r w:rsidR="009D0B67">
        <w:rPr>
          <w:rFonts w:eastAsia="Times New Roman"/>
          <w:b/>
          <w:color w:val="000000"/>
          <w:sz w:val="20"/>
          <w:szCs w:val="20"/>
        </w:rPr>
        <w:t>3</w:t>
      </w:r>
      <w:r w:rsidRPr="00AA1BE8">
        <w:rPr>
          <w:rFonts w:eastAsia="Times New Roman"/>
          <w:b/>
          <w:color w:val="000000"/>
          <w:sz w:val="20"/>
          <w:szCs w:val="20"/>
        </w:rPr>
        <w:t>:20</w:t>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color w:val="000000"/>
          <w:sz w:val="20"/>
          <w:szCs w:val="20"/>
        </w:rPr>
        <w:tab/>
      </w:r>
      <w:r w:rsidRPr="00AA1BE8">
        <w:rPr>
          <w:rFonts w:eastAsia="Times New Roman"/>
          <w:color w:val="000000"/>
          <w:sz w:val="20"/>
          <w:szCs w:val="20"/>
        </w:rPr>
        <w:tab/>
      </w:r>
    </w:p>
    <w:p w:rsidR="00AA1BE8" w:rsidRPr="00AA1BE8" w:rsidRDefault="00AA1BE8" w:rsidP="00AA1BE8">
      <w:pPr>
        <w:spacing w:line="240" w:lineRule="auto"/>
        <w:rPr>
          <w:rFonts w:eastAsia="Times New Roman"/>
          <w:color w:val="000000"/>
          <w:sz w:val="20"/>
          <w:szCs w:val="20"/>
        </w:rPr>
      </w:pPr>
      <w:r w:rsidRPr="00AA1BE8">
        <w:rPr>
          <w:rFonts w:eastAsia="Times New Roman"/>
          <w:color w:val="000000"/>
          <w:sz w:val="20"/>
          <w:szCs w:val="20"/>
        </w:rPr>
        <w:t xml:space="preserve">Instructor’s Office: </w:t>
      </w:r>
      <w:r w:rsidRPr="00AA1BE8">
        <w:rPr>
          <w:rFonts w:eastAsia="Times New Roman"/>
          <w:color w:val="000000"/>
          <w:sz w:val="20"/>
          <w:szCs w:val="20"/>
        </w:rPr>
        <w:tab/>
        <w:t>Matthews Hall 218C</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color w:val="000000"/>
          <w:sz w:val="20"/>
          <w:szCs w:val="20"/>
        </w:rPr>
        <w:t xml:space="preserve">Office Hours: </w:t>
      </w:r>
      <w:r w:rsidRPr="00AA1BE8">
        <w:rPr>
          <w:rFonts w:eastAsia="Times New Roman"/>
          <w:color w:val="000000"/>
          <w:sz w:val="20"/>
          <w:szCs w:val="20"/>
        </w:rPr>
        <w:tab/>
      </w:r>
      <w:r w:rsidRPr="00AA1BE8">
        <w:rPr>
          <w:rFonts w:eastAsia="Times New Roman"/>
          <w:b/>
          <w:color w:val="000000"/>
          <w:sz w:val="20"/>
          <w:szCs w:val="20"/>
        </w:rPr>
        <w:t>Tuesdays 1:00 to 4:00</w:t>
      </w:r>
      <w:r w:rsidR="008E19C2">
        <w:rPr>
          <w:rFonts w:eastAsia="Times New Roman"/>
          <w:b/>
          <w:color w:val="000000"/>
          <w:sz w:val="20"/>
          <w:szCs w:val="20"/>
        </w:rPr>
        <w:t xml:space="preserve"> (Zoom)</w:t>
      </w:r>
    </w:p>
    <w:p w:rsidR="00AA1BE8" w:rsidRPr="00AA1BE8" w:rsidRDefault="00AA1BE8" w:rsidP="00AA1BE8">
      <w:pPr>
        <w:spacing w:line="240" w:lineRule="auto"/>
        <w:ind w:left="2160" w:hanging="2160"/>
        <w:rPr>
          <w:rFonts w:eastAsia="Times New Roman"/>
          <w:b/>
          <w:color w:val="000000"/>
          <w:sz w:val="20"/>
          <w:szCs w:val="20"/>
        </w:rPr>
      </w:pPr>
      <w:r w:rsidRPr="00AA1BE8">
        <w:rPr>
          <w:rFonts w:eastAsia="Times New Roman"/>
          <w:b/>
          <w:color w:val="000000"/>
          <w:sz w:val="20"/>
          <w:szCs w:val="20"/>
        </w:rPr>
        <w:tab/>
        <w:t>Or by appointment</w:t>
      </w:r>
    </w:p>
    <w:p w:rsidR="00AA1BE8" w:rsidRPr="00AA1BE8" w:rsidRDefault="00AA1BE8" w:rsidP="00AA1BE8">
      <w:pPr>
        <w:spacing w:line="240" w:lineRule="auto"/>
        <w:ind w:left="2160" w:hanging="2160"/>
        <w:rPr>
          <w:rFonts w:eastAsia="Times New Roman"/>
          <w:sz w:val="20"/>
          <w:szCs w:val="20"/>
        </w:rPr>
      </w:pPr>
      <w:r w:rsidRPr="00AA1BE8">
        <w:rPr>
          <w:rFonts w:eastAsia="Times New Roman"/>
          <w:color w:val="000000"/>
          <w:sz w:val="20"/>
          <w:szCs w:val="20"/>
        </w:rPr>
        <w:t xml:space="preserve">Phone/email: </w:t>
      </w:r>
      <w:r w:rsidRPr="00AA1BE8">
        <w:rPr>
          <w:rFonts w:eastAsia="Times New Roman"/>
          <w:color w:val="000000"/>
          <w:sz w:val="20"/>
          <w:szCs w:val="20"/>
        </w:rPr>
        <w:tab/>
        <w:t>(</w:t>
      </w:r>
      <w:r w:rsidRPr="00AA1BE8">
        <w:rPr>
          <w:rFonts w:eastAsia="Times New Roman"/>
          <w:sz w:val="20"/>
          <w:szCs w:val="20"/>
        </w:rPr>
        <w:t>940) 565-2939</w:t>
      </w:r>
    </w:p>
    <w:p w:rsidR="00AA1BE8" w:rsidRPr="00AA1BE8" w:rsidRDefault="00AA1BE8" w:rsidP="00AA1BE8">
      <w:pPr>
        <w:spacing w:line="240" w:lineRule="auto"/>
        <w:ind w:left="2160" w:hanging="2160"/>
        <w:rPr>
          <w:rFonts w:eastAsia="Times New Roman"/>
          <w:sz w:val="20"/>
          <w:szCs w:val="20"/>
        </w:rPr>
      </w:pPr>
      <w:r w:rsidRPr="00AA1BE8">
        <w:rPr>
          <w:rFonts w:eastAsia="Times New Roman"/>
          <w:sz w:val="20"/>
          <w:szCs w:val="20"/>
        </w:rPr>
        <w:tab/>
        <w:t>Chris.Long@UNT.edu</w:t>
      </w:r>
    </w:p>
    <w:p w:rsidR="00AA1BE8" w:rsidRPr="00AA1BE8" w:rsidRDefault="00AA1BE8" w:rsidP="00AA1BE8">
      <w:pPr>
        <w:spacing w:line="240" w:lineRule="auto"/>
        <w:ind w:left="2160"/>
        <w:rPr>
          <w:rFonts w:eastAsia="Times New Roman"/>
          <w:color w:val="000000"/>
          <w:sz w:val="20"/>
          <w:szCs w:val="20"/>
        </w:rPr>
      </w:pPr>
      <w:r w:rsidRPr="00AA1BE8">
        <w:rPr>
          <w:rFonts w:eastAsia="Times New Roman"/>
          <w:b/>
          <w:color w:val="000000"/>
          <w:sz w:val="20"/>
          <w:szCs w:val="20"/>
        </w:rPr>
        <w:t>Please use this email for all correspondence with the Instructor</w:t>
      </w:r>
    </w:p>
    <w:p w:rsidR="00AA1BE8" w:rsidRPr="00AA1BE8" w:rsidRDefault="00AA1BE8" w:rsidP="00AA1BE8">
      <w:pPr>
        <w:spacing w:line="240" w:lineRule="auto"/>
        <w:rPr>
          <w:rFonts w:eastAsia="Times New Roman"/>
          <w:color w:val="000000"/>
          <w:sz w:val="20"/>
          <w:szCs w:val="20"/>
        </w:rPr>
      </w:pPr>
      <w:r w:rsidRPr="00AA1BE8">
        <w:rPr>
          <w:rFonts w:eastAsia="Times New Roman"/>
          <w:noProof/>
          <w:color w:val="000000"/>
          <w:sz w:val="20"/>
          <w:szCs w:val="20"/>
        </w:rPr>
        <w:drawing>
          <wp:inline distT="0" distB="0" distL="0" distR="0" wp14:anchorId="6F314FF9" wp14:editId="51D5F460">
            <wp:extent cx="5715000" cy="99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99060"/>
                    </a:xfrm>
                    <a:prstGeom prst="rect">
                      <a:avLst/>
                    </a:prstGeom>
                    <a:noFill/>
                    <a:ln>
                      <a:noFill/>
                    </a:ln>
                  </pic:spPr>
                </pic:pic>
              </a:graphicData>
            </a:graphic>
          </wp:inline>
        </w:drawing>
      </w:r>
    </w:p>
    <w:p w:rsidR="00AA1BE8" w:rsidRDefault="00AA1BE8" w:rsidP="00AA1BE8">
      <w:pPr>
        <w:spacing w:line="240" w:lineRule="auto"/>
        <w:rPr>
          <w:rFonts w:eastAsia="Verdana"/>
          <w:b/>
          <w:bCs/>
          <w:color w:val="000000"/>
          <w:sz w:val="20"/>
          <w:szCs w:val="20"/>
        </w:rPr>
      </w:pPr>
    </w:p>
    <w:p w:rsidR="00AA1BE8" w:rsidRPr="00AA1BE8" w:rsidRDefault="00AA1BE8" w:rsidP="00AA1BE8">
      <w:pPr>
        <w:spacing w:line="240" w:lineRule="auto"/>
        <w:rPr>
          <w:rFonts w:eastAsia="Verdana"/>
          <w:b/>
          <w:bCs/>
          <w:color w:val="000000"/>
          <w:sz w:val="20"/>
          <w:szCs w:val="20"/>
        </w:rPr>
      </w:pPr>
      <w:r w:rsidRPr="00AA1BE8">
        <w:rPr>
          <w:rFonts w:eastAsia="Verdana"/>
          <w:b/>
          <w:bCs/>
          <w:color w:val="000000"/>
          <w:sz w:val="20"/>
          <w:szCs w:val="20"/>
        </w:rPr>
        <w:t>Course Description</w:t>
      </w:r>
    </w:p>
    <w:p w:rsidR="00AA1BE8" w:rsidRPr="00AA1BE8" w:rsidRDefault="00AA1BE8" w:rsidP="00AA1BE8">
      <w:pPr>
        <w:pStyle w:val="Heading1"/>
        <w:spacing w:before="0" w:line="240" w:lineRule="auto"/>
        <w:jc w:val="left"/>
        <w:textAlignment w:val="baseline"/>
        <w:rPr>
          <w:rFonts w:cs="Times New Roman"/>
          <w:i/>
          <w:color w:val="00853E"/>
          <w:szCs w:val="24"/>
        </w:rPr>
      </w:pPr>
      <w:r w:rsidRPr="00AA1BE8">
        <w:rPr>
          <w:rFonts w:cs="Times New Roman"/>
          <w:color w:val="00853E"/>
          <w:szCs w:val="24"/>
        </w:rPr>
        <w:t>EDCI 4500: 3 hours Project-Based Instruction in Math, Science and Computer Science</w:t>
      </w:r>
    </w:p>
    <w:p w:rsidR="00AA1BE8" w:rsidRPr="00AA1BE8" w:rsidRDefault="00AA1BE8" w:rsidP="00AA1BE8">
      <w:pPr>
        <w:spacing w:line="240" w:lineRule="auto"/>
        <w:rPr>
          <w:color w:val="000000"/>
        </w:rPr>
      </w:pPr>
      <w:r w:rsidRPr="00AA1BE8">
        <w:rPr>
          <w:color w:val="454545"/>
        </w:rPr>
        <w:t>3 hours.</w:t>
      </w:r>
      <w:r w:rsidRPr="00AA1BE8">
        <w:t xml:space="preserve"> </w:t>
      </w:r>
      <w:r w:rsidRPr="00AA1BE8">
        <w:rPr>
          <w:color w:val="454545"/>
        </w:rPr>
        <w:t>Foundations of project-based, case-based and problem-based learning environments. Principles of project-based curriculum development in mathematics and science education. Classroom management and organization of project-based learning classrooms. This capstone course should be taken just prior to student teaching. Prerequisite(s): TNTX 4000. Admission to the Teach North Texas program, a university grade point average of at least 2.50.</w:t>
      </w:r>
    </w:p>
    <w:p w:rsidR="00AA1BE8" w:rsidRDefault="00AA1BE8"/>
    <w:p w:rsidR="00AA1BE8" w:rsidRPr="00AA1BE8" w:rsidRDefault="00AA1BE8" w:rsidP="00AA1BE8">
      <w:pPr>
        <w:rPr>
          <w:rFonts w:eastAsia="Verdana"/>
          <w:b/>
          <w:bCs/>
          <w:sz w:val="20"/>
          <w:szCs w:val="20"/>
        </w:rPr>
      </w:pPr>
      <w:r w:rsidRPr="00AA1BE8">
        <w:rPr>
          <w:rFonts w:eastAsia="Verdana"/>
          <w:b/>
          <w:bCs/>
          <w:sz w:val="20"/>
          <w:szCs w:val="20"/>
        </w:rPr>
        <w:t>Goals and Outcomes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multiple models of instruction, including project based instruction, problem based instruction, direct instruction and the 5E model; the advantages and disadvantages of each, and what each model requires of students and teachers.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ways of probing learner understanding through multiple types of assessment, including pre-assessment, formative assessment, and authentic summative assessment, and high-quality tests.</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explore various strategies for effective delivery of instruction.</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 xml:space="preserve">To explore how effective curriculum and instruction facilitates a positive classroom learning environment. </w:t>
      </w:r>
    </w:p>
    <w:p w:rsidR="00AA1BE8" w:rsidRPr="00AA1BE8" w:rsidRDefault="00AA1BE8" w:rsidP="00AA1BE8">
      <w:pPr>
        <w:pStyle w:val="courseParagraph"/>
        <w:numPr>
          <w:ilvl w:val="0"/>
          <w:numId w:val="1"/>
        </w:numPr>
        <w:spacing w:line="240" w:lineRule="auto"/>
        <w:rPr>
          <w:rFonts w:ascii="Times New Roman" w:hAnsi="Times New Roman"/>
          <w:color w:val="000000"/>
        </w:rPr>
      </w:pPr>
      <w:r w:rsidRPr="00AA1BE8">
        <w:rPr>
          <w:rFonts w:ascii="Times New Roman" w:hAnsi="Times New Roman"/>
          <w:color w:val="000000"/>
        </w:rPr>
        <w:t>To facilitate reflective practice and lifelong learning as professionals.</w:t>
      </w:r>
    </w:p>
    <w:p w:rsidR="00AA1BE8" w:rsidRP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rPr>
          <w:rFonts w:ascii="Times New Roman" w:hAnsi="Times New Roman"/>
          <w:color w:val="000000"/>
        </w:rPr>
      </w:pPr>
    </w:p>
    <w:p w:rsidR="00AA1BE8" w:rsidRDefault="00AA1BE8" w:rsidP="00AA1BE8">
      <w:pPr>
        <w:pStyle w:val="courseParagraph"/>
        <w:spacing w:line="240" w:lineRule="auto"/>
        <w:ind w:left="720"/>
        <w:jc w:val="center"/>
        <w:rPr>
          <w:rFonts w:ascii="Arial" w:hAnsi="Arial"/>
          <w:b/>
          <w:color w:val="000000"/>
        </w:rPr>
      </w:pPr>
      <w:r w:rsidRPr="00AA1BE8">
        <w:rPr>
          <w:rFonts w:ascii="Arial" w:hAnsi="Arial"/>
          <w:b/>
          <w:color w:val="000000"/>
        </w:rPr>
        <w:t>Course Objectives</w:t>
      </w:r>
    </w:p>
    <w:p w:rsidR="00AA1BE8" w:rsidRPr="00AA1BE8" w:rsidRDefault="00AA1BE8" w:rsidP="00AA1BE8">
      <w:pPr>
        <w:pStyle w:val="courseParagraph"/>
        <w:spacing w:line="240" w:lineRule="auto"/>
        <w:ind w:left="720"/>
        <w:jc w:val="center"/>
        <w:rPr>
          <w:rFonts w:ascii="Arial" w:hAnsi="Arial"/>
          <w:b/>
          <w:color w:val="00000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580"/>
      </w:tblGrid>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Objective</w:t>
            </w:r>
          </w:p>
        </w:tc>
        <w:tc>
          <w:tcPr>
            <w:tcW w:w="5580"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Texas Pedagogy and Professional Standards (PPR) 8-12</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ind w:right="-159"/>
              <w:rPr>
                <w:rFonts w:ascii="Times New Roman" w:hAnsi="Times New Roman"/>
                <w:color w:val="000000"/>
              </w:rPr>
            </w:pPr>
            <w:r w:rsidRPr="00AA1BE8">
              <w:rPr>
                <w:rFonts w:ascii="Times New Roman" w:hAnsi="Times New Roman"/>
                <w:color w:val="000000"/>
              </w:rPr>
              <w:t>Develop and enact a one-week unit of instruction based on a problem in a project-based learning school.</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A,D, E, F, K, L, M</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The teacher understands learning processes and factors that impact student learning and demonstrates this </w:t>
            </w:r>
            <w:r w:rsidRPr="00AA1BE8">
              <w:rPr>
                <w:rFonts w:ascii="Times New Roman" w:hAnsi="Times New Roman"/>
                <w:color w:val="000000"/>
              </w:rPr>
              <w:lastRenderedPageBreak/>
              <w:t>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lastRenderedPageBreak/>
              <w:t>Develop an ability to observe and analyze how classroom instruction develops learners’ understanding of content.</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 E, F, G,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Develop an ability to observe and analyze classroom instruction with regard to equitable and diverse participation (whether </w:t>
            </w:r>
            <w:r w:rsidRPr="00AA1BE8">
              <w:rPr>
                <w:rFonts w:ascii="Times New Roman" w:hAnsi="Times New Roman"/>
                <w:i/>
                <w:color w:val="000000"/>
              </w:rPr>
              <w:t>all</w:t>
            </w:r>
            <w:r w:rsidRPr="00AA1BE8">
              <w:rPr>
                <w:rFonts w:ascii="Times New Roman" w:hAnsi="Times New Roman"/>
                <w:color w:val="000000"/>
              </w:rPr>
              <w:t xml:space="preserve"> students have an opportunity to learn).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2: A, B, D, E, G, H,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student diversity and knows how to plan learning experiences and design assessments that are responsible to differences among students and that promote all students’ learning.</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Use content and equity as lenses to analyze and reflect on their own teaching and learning interactions.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2: A, B, D, E, G, H,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student diversity and knows how to plan learning experiences and design assessments that are responsible to differences among students and that promote all students’ learning.</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multiple types of assessments to determine what students know and how to help them reach learning goals.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Discuss and reflect upon beliefs and beliefs systems regarding educational practices.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12: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enhances professional knowledge and skills by effectively interacting with other members of the educational community and participating in various types of professional activities.</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Use student work as evidence of classroom results.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C,D</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The teacher understands procedures for designing effective and coherent instruction and assessment based on appropriate learning goals and objectives. </w:t>
            </w:r>
          </w:p>
        </w:tc>
      </w:tr>
      <w:tr w:rsidR="00AA1BE8" w:rsidRPr="00AA1BE8" w:rsidTr="00AA1BE8">
        <w:tc>
          <w:tcPr>
            <w:tcW w:w="3775" w:type="dxa"/>
            <w:shd w:val="clear" w:color="auto" w:fill="FFFFFF"/>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Develop a direct instruction lesson plan</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Explore/explain cooperative learning approaches and develop/justify/implement cooperative learning groups.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4: A, F</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learning processes and factors that impact student learning and demonstrates this knowledge by planning effective, engaging instruction and appropriate assessments.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Become familiar with several important types of teaching technology and understand how technology can affect classroom interactions.</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Technology Applications Standard V</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All teachers know how to plan, organize, deliver and evaluate instruction for all students that incorporates the effective use of current technology for teaching and integrating the Technology Applications Texas Essential Knowledge and Skills (TEKS) into the curriculum. </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lastRenderedPageBreak/>
              <w:t xml:space="preserve">Develop a </w:t>
            </w:r>
            <w:r>
              <w:rPr>
                <w:rFonts w:ascii="Times New Roman" w:hAnsi="Times New Roman"/>
                <w:color w:val="000000"/>
              </w:rPr>
              <w:t>unit plan</w:t>
            </w:r>
            <w:r w:rsidRPr="00AA1BE8">
              <w:rPr>
                <w:rFonts w:ascii="Times New Roman" w:hAnsi="Times New Roman"/>
                <w:color w:val="000000"/>
              </w:rPr>
              <w:t xml:space="preserve"> to span at least 3 weeks that incorporates the one-week PBL field placement plan</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3: A, B, C, F, H</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understands procedures for designing effective and coherent instruction and assessment based on appropriate learning goals and objectives.</w:t>
            </w:r>
          </w:p>
        </w:tc>
      </w:tr>
      <w:tr w:rsidR="00AA1BE8" w:rsidRPr="00AA1BE8" w:rsidTr="00AA1BE8">
        <w:tc>
          <w:tcPr>
            <w:tcW w:w="3775" w:type="dxa"/>
            <w:shd w:val="clear" w:color="auto" w:fill="auto"/>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 xml:space="preserve">Write reflections and correspondence that are ready for professionals to read by an outside scorer, administrator, parent, or fellow teacher. </w:t>
            </w:r>
          </w:p>
        </w:tc>
        <w:tc>
          <w:tcPr>
            <w:tcW w:w="5580" w:type="dxa"/>
          </w:tcPr>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Competency 11: A, B, C, G, I</w:t>
            </w:r>
          </w:p>
          <w:p w:rsidR="00AA1BE8" w:rsidRPr="00AA1BE8" w:rsidRDefault="00AA1BE8" w:rsidP="00AA1BE8">
            <w:pPr>
              <w:pStyle w:val="courseParagraph"/>
              <w:spacing w:line="240" w:lineRule="auto"/>
              <w:rPr>
                <w:rFonts w:ascii="Times New Roman" w:hAnsi="Times New Roman"/>
                <w:color w:val="000000"/>
              </w:rPr>
            </w:pPr>
            <w:r w:rsidRPr="00AA1BE8">
              <w:rPr>
                <w:rFonts w:ascii="Times New Roman" w:hAnsi="Times New Roman"/>
                <w:color w:val="000000"/>
              </w:rPr>
              <w:t>The teacher enhances professional knowledge and skills by effectively interacting with other members of the educational community and participating in various types of professional activities.</w:t>
            </w:r>
          </w:p>
        </w:tc>
      </w:tr>
    </w:tbl>
    <w:p w:rsidR="00AA1BE8" w:rsidRDefault="00AA1BE8" w:rsidP="00AA1BE8">
      <w:pPr>
        <w:pStyle w:val="courseParagraph"/>
        <w:spacing w:line="240" w:lineRule="auto"/>
        <w:rPr>
          <w:rFonts w:ascii="Arial" w:hAnsi="Arial"/>
          <w:color w:val="000000"/>
        </w:rPr>
      </w:pPr>
    </w:p>
    <w:p w:rsidR="00AA1BE8" w:rsidRDefault="00AA1BE8" w:rsidP="00AA1BE8">
      <w:pPr>
        <w:pStyle w:val="courseParagraph"/>
        <w:spacing w:line="240" w:lineRule="auto"/>
        <w:jc w:val="center"/>
        <w:rPr>
          <w:rFonts w:ascii="Times New Roman" w:hAnsi="Times New Roman"/>
          <w:b/>
          <w:color w:val="000000"/>
        </w:rPr>
      </w:pPr>
    </w:p>
    <w:p w:rsidR="00AA1BE8" w:rsidRPr="00AA1BE8" w:rsidRDefault="00AA1BE8" w:rsidP="00AA1BE8">
      <w:pPr>
        <w:pStyle w:val="courseParagraph"/>
        <w:spacing w:line="240" w:lineRule="auto"/>
        <w:jc w:val="center"/>
        <w:rPr>
          <w:rFonts w:ascii="Times New Roman" w:hAnsi="Times New Roman"/>
          <w:b/>
          <w:color w:val="000000"/>
        </w:rPr>
      </w:pPr>
      <w:r w:rsidRPr="00AA1BE8">
        <w:rPr>
          <w:rFonts w:ascii="Times New Roman" w:hAnsi="Times New Roman"/>
          <w:b/>
          <w:color w:val="000000"/>
        </w:rPr>
        <w:t>Semester Calendar</w:t>
      </w:r>
    </w:p>
    <w:p w:rsidR="00AA1BE8" w:rsidRDefault="00AA1BE8" w:rsidP="00AA1BE8">
      <w:pPr>
        <w:pStyle w:val="courseParagraph"/>
        <w:spacing w:line="240" w:lineRule="auto"/>
        <w:jc w:val="center"/>
        <w:rPr>
          <w:rFonts w:ascii="Times New Roman" w:hAnsi="Times New Roman"/>
          <w:color w:val="000000"/>
        </w:rPr>
      </w:pPr>
      <w:r w:rsidRPr="00AA1BE8">
        <w:rPr>
          <w:rFonts w:ascii="Times New Roman" w:hAnsi="Times New Roman"/>
          <w:color w:val="000000"/>
        </w:rPr>
        <w:t>(All dates and assignments are tentative and subject to change)</w:t>
      </w:r>
    </w:p>
    <w:p w:rsidR="00AA1BE8" w:rsidRDefault="00AA1BE8" w:rsidP="00AA1BE8">
      <w:pPr>
        <w:pStyle w:val="courseParagraph"/>
        <w:spacing w:line="240" w:lineRule="auto"/>
        <w:jc w:val="center"/>
        <w:rPr>
          <w:rFonts w:ascii="Times New Roman" w:hAnsi="Times New Roman"/>
          <w:color w:val="000000"/>
        </w:rPr>
      </w:pPr>
    </w:p>
    <w:tbl>
      <w:tblPr>
        <w:tblStyle w:val="TableGrid"/>
        <w:tblW w:w="0" w:type="auto"/>
        <w:tblLook w:val="04A0" w:firstRow="1" w:lastRow="0" w:firstColumn="1" w:lastColumn="0" w:noHBand="0" w:noVBand="1"/>
      </w:tblPr>
      <w:tblGrid>
        <w:gridCol w:w="985"/>
        <w:gridCol w:w="1620"/>
        <w:gridCol w:w="6745"/>
      </w:tblGrid>
      <w:tr w:rsidR="00AA1BE8" w:rsidTr="00AA1BE8">
        <w:tc>
          <w:tcPr>
            <w:tcW w:w="98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Week</w:t>
            </w:r>
          </w:p>
        </w:tc>
        <w:tc>
          <w:tcPr>
            <w:tcW w:w="1620"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Dates</w:t>
            </w:r>
          </w:p>
        </w:tc>
        <w:tc>
          <w:tcPr>
            <w:tcW w:w="6745" w:type="dxa"/>
          </w:tcPr>
          <w:p w:rsidR="00AA1BE8" w:rsidRDefault="00AA1BE8" w:rsidP="00AA1BE8">
            <w:pPr>
              <w:pStyle w:val="courseParagraph"/>
              <w:spacing w:line="240" w:lineRule="auto"/>
              <w:rPr>
                <w:rFonts w:ascii="Times New Roman" w:hAnsi="Times New Roman"/>
                <w:color w:val="000000"/>
              </w:rPr>
            </w:pPr>
            <w:r w:rsidRPr="00AE057D">
              <w:rPr>
                <w:rFonts w:ascii="Georgia" w:hAnsi="Georgia"/>
                <w:b/>
                <w:sz w:val="20"/>
                <w:szCs w:val="20"/>
              </w:rPr>
              <w:t>Topic/Lecture/Activity/Assignments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1/1</w:t>
            </w:r>
            <w:r w:rsidR="00F35B6B">
              <w:rPr>
                <w:rFonts w:ascii="Times New Roman" w:hAnsi="Times New Roman"/>
                <w:color w:val="000000"/>
              </w:rPr>
              <w:t>1</w:t>
            </w:r>
            <w:r>
              <w:rPr>
                <w:rFonts w:ascii="Times New Roman" w:hAnsi="Times New Roman"/>
                <w:color w:val="000000"/>
              </w:rPr>
              <w:t>, 1/1</w:t>
            </w:r>
            <w:r w:rsidR="00F35B6B">
              <w:rPr>
                <w:rFonts w:ascii="Times New Roman" w:hAnsi="Times New Roman"/>
                <w:color w:val="000000"/>
              </w:rPr>
              <w:t>3</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Course Introduction</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Syllabus overview</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Introduce the Teacher Research Project</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2</w:t>
            </w:r>
          </w:p>
        </w:tc>
        <w:tc>
          <w:tcPr>
            <w:tcW w:w="1620" w:type="dxa"/>
          </w:tcPr>
          <w:p w:rsidR="00AA1BE8" w:rsidRDefault="00E61234" w:rsidP="00AA1BE8">
            <w:pPr>
              <w:pStyle w:val="courseParagraph"/>
              <w:spacing w:line="240" w:lineRule="auto"/>
              <w:rPr>
                <w:rFonts w:ascii="Times New Roman" w:hAnsi="Times New Roman"/>
                <w:color w:val="000000"/>
              </w:rPr>
            </w:pPr>
            <w:r>
              <w:rPr>
                <w:rFonts w:ascii="Times New Roman" w:hAnsi="Times New Roman"/>
                <w:color w:val="000000"/>
              </w:rPr>
              <w:t>1</w:t>
            </w:r>
            <w:r w:rsidR="00504008">
              <w:rPr>
                <w:rFonts w:ascii="Times New Roman" w:hAnsi="Times New Roman"/>
                <w:color w:val="000000"/>
              </w:rPr>
              <w:t>/</w:t>
            </w:r>
            <w:r w:rsidR="00F35B6B">
              <w:rPr>
                <w:rFonts w:ascii="Times New Roman" w:hAnsi="Times New Roman"/>
                <w:color w:val="000000"/>
              </w:rPr>
              <w:t>20</w:t>
            </w:r>
          </w:p>
        </w:tc>
        <w:tc>
          <w:tcPr>
            <w:tcW w:w="674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Short Week (</w:t>
            </w:r>
            <w:r w:rsidR="00504008">
              <w:rPr>
                <w:rFonts w:ascii="Times New Roman" w:hAnsi="Times New Roman"/>
                <w:color w:val="000000"/>
              </w:rPr>
              <w:t>Martin Luther King Day</w:t>
            </w:r>
            <w:r>
              <w:rPr>
                <w:rFonts w:ascii="Times New Roman" w:hAnsi="Times New Roman"/>
                <w:color w:val="000000"/>
              </w:rPr>
              <w:t>)</w:t>
            </w:r>
          </w:p>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Pr="00AA1BE8" w:rsidRDefault="00016BB4" w:rsidP="00AA1BE8">
            <w:pPr>
              <w:pStyle w:val="courseParagraph"/>
              <w:spacing w:line="240" w:lineRule="auto"/>
              <w:ind w:left="720"/>
              <w:rPr>
                <w:rFonts w:ascii="Times New Roman" w:hAnsi="Times New Roman"/>
                <w:color w:val="000000"/>
              </w:rPr>
            </w:pPr>
            <w:r>
              <w:rPr>
                <w:rFonts w:ascii="Times New Roman" w:hAnsi="Times New Roman"/>
                <w:color w:val="000000"/>
              </w:rPr>
              <w:t>Performance objectives and assessment overview</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3</w:t>
            </w:r>
          </w:p>
        </w:tc>
        <w:tc>
          <w:tcPr>
            <w:tcW w:w="1620" w:type="dxa"/>
          </w:tcPr>
          <w:p w:rsidR="00AA1BE8" w:rsidRDefault="00E61234" w:rsidP="00AA1BE8">
            <w:pPr>
              <w:pStyle w:val="courseParagraph"/>
              <w:spacing w:line="240" w:lineRule="auto"/>
              <w:rPr>
                <w:rFonts w:ascii="Times New Roman" w:hAnsi="Times New Roman"/>
                <w:color w:val="000000"/>
              </w:rPr>
            </w:pPr>
            <w:r>
              <w:rPr>
                <w:rFonts w:ascii="Times New Roman" w:hAnsi="Times New Roman"/>
                <w:color w:val="000000"/>
              </w:rPr>
              <w:t>1</w:t>
            </w:r>
            <w:r w:rsidR="00504008">
              <w:rPr>
                <w:rFonts w:ascii="Times New Roman" w:hAnsi="Times New Roman"/>
                <w:color w:val="000000"/>
              </w:rPr>
              <w:t>/2</w:t>
            </w:r>
            <w:r>
              <w:rPr>
                <w:rFonts w:ascii="Times New Roman" w:hAnsi="Times New Roman"/>
                <w:color w:val="000000"/>
              </w:rPr>
              <w:t>5</w:t>
            </w:r>
            <w:r w:rsidR="00504008">
              <w:rPr>
                <w:rFonts w:ascii="Times New Roman" w:hAnsi="Times New Roman"/>
                <w:color w:val="000000"/>
              </w:rPr>
              <w:t xml:space="preserve">, </w:t>
            </w:r>
            <w:r>
              <w:rPr>
                <w:rFonts w:ascii="Times New Roman" w:hAnsi="Times New Roman"/>
                <w:color w:val="000000"/>
              </w:rPr>
              <w:t>1</w:t>
            </w:r>
            <w:r w:rsidR="00504008">
              <w:rPr>
                <w:rFonts w:ascii="Times New Roman" w:hAnsi="Times New Roman"/>
                <w:color w:val="000000"/>
              </w:rPr>
              <w:t>/2</w:t>
            </w:r>
            <w:r>
              <w:rPr>
                <w:rFonts w:ascii="Times New Roman" w:hAnsi="Times New Roman"/>
                <w:color w:val="000000"/>
              </w:rPr>
              <w:t>7</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0617BC" w:rsidRDefault="00AA1BE8" w:rsidP="000617BC">
            <w:pPr>
              <w:pStyle w:val="courseParagraph"/>
              <w:spacing w:line="240" w:lineRule="auto"/>
              <w:ind w:left="720"/>
              <w:rPr>
                <w:rFonts w:ascii="Times New Roman" w:hAnsi="Times New Roman"/>
                <w:color w:val="000000"/>
              </w:rPr>
            </w:pPr>
            <w:r w:rsidRPr="00AA1BE8">
              <w:rPr>
                <w:rFonts w:ascii="Times New Roman" w:hAnsi="Times New Roman"/>
                <w:color w:val="000000"/>
              </w:rPr>
              <w:t xml:space="preserve">Instructional </w:t>
            </w:r>
            <w:r w:rsidR="00016BB4">
              <w:rPr>
                <w:rFonts w:ascii="Times New Roman" w:hAnsi="Times New Roman"/>
                <w:color w:val="000000"/>
              </w:rPr>
              <w:t>models (PBI, 5E, Direct Instruction)</w:t>
            </w:r>
            <w:r w:rsidR="000617BC">
              <w:rPr>
                <w:rFonts w:ascii="Times New Roman" w:hAnsi="Times New Roman"/>
                <w:color w:val="000000"/>
              </w:rPr>
              <w:t xml:space="preserve"> </w:t>
            </w:r>
          </w:p>
          <w:p w:rsidR="00AA1BE8" w:rsidRPr="00AA1BE8" w:rsidRDefault="000617BC" w:rsidP="000617BC">
            <w:pPr>
              <w:pStyle w:val="courseParagraph"/>
              <w:spacing w:line="240" w:lineRule="auto"/>
              <w:ind w:left="720"/>
              <w:rPr>
                <w:rFonts w:ascii="Times New Roman" w:hAnsi="Times New Roman"/>
                <w:color w:val="000000"/>
              </w:rPr>
            </w:pPr>
            <w:r>
              <w:rPr>
                <w:rFonts w:ascii="Times New Roman" w:hAnsi="Times New Roman"/>
                <w:color w:val="000000"/>
              </w:rPr>
              <w:t>The driving question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4</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w:t>
            </w:r>
            <w:r w:rsidR="00E61234">
              <w:rPr>
                <w:rFonts w:ascii="Times New Roman" w:hAnsi="Times New Roman"/>
                <w:color w:val="000000"/>
              </w:rPr>
              <w:t>1</w:t>
            </w:r>
            <w:r>
              <w:rPr>
                <w:rFonts w:ascii="Times New Roman" w:hAnsi="Times New Roman"/>
                <w:color w:val="000000"/>
              </w:rPr>
              <w:t>, 2/</w:t>
            </w:r>
            <w:r w:rsidR="00E61234">
              <w:rPr>
                <w:rFonts w:ascii="Times New Roman" w:hAnsi="Times New Roman"/>
                <w:color w:val="000000"/>
              </w:rPr>
              <w:t>3</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DA1E8D" w:rsidRDefault="000617BC" w:rsidP="000617BC">
            <w:pPr>
              <w:pStyle w:val="courseParagraph"/>
              <w:spacing w:line="240" w:lineRule="auto"/>
              <w:ind w:left="720"/>
              <w:rPr>
                <w:rFonts w:ascii="Times New Roman" w:hAnsi="Times New Roman"/>
                <w:color w:val="000000"/>
              </w:rPr>
            </w:pPr>
            <w:r>
              <w:rPr>
                <w:rFonts w:ascii="Times New Roman" w:hAnsi="Times New Roman"/>
                <w:color w:val="000000"/>
              </w:rPr>
              <w:t>Direct instruction</w:t>
            </w:r>
          </w:p>
          <w:p w:rsidR="00AA1BE8" w:rsidRDefault="00DA1E8D" w:rsidP="000617BC">
            <w:pPr>
              <w:pStyle w:val="courseParagraph"/>
              <w:spacing w:line="240" w:lineRule="auto"/>
              <w:ind w:left="720"/>
              <w:rPr>
                <w:rFonts w:ascii="Times New Roman" w:hAnsi="Times New Roman"/>
                <w:color w:val="000000"/>
              </w:rPr>
            </w:pPr>
            <w:r>
              <w:rPr>
                <w:rFonts w:ascii="Times New Roman" w:hAnsi="Times New Roman"/>
                <w:color w:val="000000"/>
              </w:rPr>
              <w:t>I</w:t>
            </w:r>
            <w:r w:rsidR="000617BC">
              <w:rPr>
                <w:rFonts w:ascii="Times New Roman" w:hAnsi="Times New Roman"/>
                <w:color w:val="000000"/>
              </w:rPr>
              <w:t xml:space="preserve">nstructional </w:t>
            </w:r>
            <w:r>
              <w:rPr>
                <w:rFonts w:ascii="Times New Roman" w:hAnsi="Times New Roman"/>
                <w:color w:val="000000"/>
              </w:rPr>
              <w:t>strategies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5</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w:t>
            </w:r>
            <w:r w:rsidR="00E61234">
              <w:rPr>
                <w:rFonts w:ascii="Times New Roman" w:hAnsi="Times New Roman"/>
                <w:color w:val="000000"/>
              </w:rPr>
              <w:t>8</w:t>
            </w:r>
            <w:r>
              <w:rPr>
                <w:rFonts w:ascii="Times New Roman" w:hAnsi="Times New Roman"/>
                <w:color w:val="000000"/>
              </w:rPr>
              <w:t>, 2/1</w:t>
            </w:r>
            <w:r w:rsidR="00E61234">
              <w:rPr>
                <w:rFonts w:ascii="Times New Roman" w:hAnsi="Times New Roman"/>
                <w:color w:val="000000"/>
              </w:rPr>
              <w:t>0</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DA1E8D"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5E Model</w:t>
            </w:r>
            <w:r w:rsidR="00DA1E8D">
              <w:rPr>
                <w:rFonts w:ascii="Times New Roman" w:hAnsi="Times New Roman"/>
                <w:color w:val="000000"/>
              </w:rPr>
              <w:t xml:space="preserve"> review</w:t>
            </w:r>
          </w:p>
          <w:p w:rsidR="00AA1BE8" w:rsidRDefault="00DA1E8D" w:rsidP="00DA1E8D">
            <w:pPr>
              <w:pStyle w:val="courseParagraph"/>
              <w:spacing w:line="240" w:lineRule="auto"/>
              <w:ind w:left="720"/>
              <w:rPr>
                <w:rFonts w:ascii="Times New Roman" w:hAnsi="Times New Roman"/>
                <w:color w:val="000000"/>
              </w:rPr>
            </w:pPr>
            <w:r>
              <w:rPr>
                <w:rFonts w:ascii="Times New Roman" w:hAnsi="Times New Roman"/>
                <w:color w:val="000000"/>
              </w:rPr>
              <w:t>Questioning</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6</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w:t>
            </w:r>
            <w:r w:rsidR="00E61234">
              <w:rPr>
                <w:rFonts w:ascii="Times New Roman" w:hAnsi="Times New Roman"/>
                <w:color w:val="000000"/>
              </w:rPr>
              <w:t>15</w:t>
            </w:r>
            <w:r>
              <w:rPr>
                <w:rFonts w:ascii="Times New Roman" w:hAnsi="Times New Roman"/>
                <w:color w:val="000000"/>
              </w:rPr>
              <w:t>, 2</w:t>
            </w:r>
            <w:r w:rsidR="00E61234">
              <w:rPr>
                <w:rFonts w:ascii="Times New Roman" w:hAnsi="Times New Roman"/>
                <w:color w:val="000000"/>
              </w:rPr>
              <w:t>/17</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Informal and formal assessment</w:t>
            </w:r>
          </w:p>
          <w:p w:rsidR="00DA1E8D"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 xml:space="preserve">Engagement strategy </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7</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2/2</w:t>
            </w:r>
            <w:r w:rsidR="00E61234">
              <w:rPr>
                <w:rFonts w:ascii="Times New Roman" w:hAnsi="Times New Roman"/>
                <w:color w:val="000000"/>
              </w:rPr>
              <w:t>2</w:t>
            </w:r>
            <w:r>
              <w:rPr>
                <w:rFonts w:ascii="Times New Roman" w:hAnsi="Times New Roman"/>
                <w:color w:val="000000"/>
              </w:rPr>
              <w:t>, 2/2</w:t>
            </w:r>
            <w:r w:rsidR="00E61234">
              <w:rPr>
                <w:rFonts w:ascii="Times New Roman" w:hAnsi="Times New Roman"/>
                <w:color w:val="000000"/>
              </w:rPr>
              <w:t>4</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1: Models of Instruction</w:t>
            </w:r>
          </w:p>
          <w:p w:rsidR="00AA1BE8"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PBI design steps</w:t>
            </w:r>
          </w:p>
          <w:p w:rsidR="00DA1E8D" w:rsidRDefault="00DA1E8D" w:rsidP="00AA1BE8">
            <w:pPr>
              <w:pStyle w:val="courseParagraph"/>
              <w:spacing w:line="240" w:lineRule="auto"/>
              <w:ind w:left="720"/>
              <w:rPr>
                <w:rFonts w:ascii="Times New Roman" w:hAnsi="Times New Roman"/>
                <w:color w:val="000000"/>
              </w:rPr>
            </w:pPr>
            <w:r>
              <w:rPr>
                <w:rFonts w:ascii="Times New Roman" w:hAnsi="Times New Roman"/>
                <w:color w:val="000000"/>
              </w:rPr>
              <w:t>The entry event</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8</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3/</w:t>
            </w:r>
            <w:r w:rsidR="00E61234">
              <w:rPr>
                <w:rFonts w:ascii="Times New Roman" w:hAnsi="Times New Roman"/>
                <w:color w:val="000000"/>
              </w:rPr>
              <w:t>1</w:t>
            </w:r>
            <w:r>
              <w:rPr>
                <w:rFonts w:ascii="Times New Roman" w:hAnsi="Times New Roman"/>
                <w:color w:val="000000"/>
              </w:rPr>
              <w:t>, 3/</w:t>
            </w:r>
            <w:r w:rsidR="00E61234">
              <w:rPr>
                <w:rFonts w:ascii="Times New Roman" w:hAnsi="Times New Roman"/>
                <w:color w:val="000000"/>
              </w:rPr>
              <w:t>3</w:t>
            </w:r>
          </w:p>
        </w:tc>
        <w:tc>
          <w:tcPr>
            <w:tcW w:w="6745" w:type="dxa"/>
          </w:tcPr>
          <w:p w:rsidR="00AA1BE8" w:rsidRPr="00AA1BE8" w:rsidRDefault="00DA1E8D" w:rsidP="00AA1BE8">
            <w:pPr>
              <w:pStyle w:val="courseParagraph"/>
              <w:spacing w:line="240" w:lineRule="auto"/>
              <w:rPr>
                <w:rFonts w:ascii="Times New Roman" w:hAnsi="Times New Roman"/>
                <w:b/>
                <w:color w:val="000000"/>
              </w:rPr>
            </w:pPr>
            <w:r>
              <w:rPr>
                <w:rFonts w:ascii="Times New Roman" w:hAnsi="Times New Roman"/>
                <w:b/>
                <w:color w:val="000000"/>
              </w:rPr>
              <w:t>TRP Work Week</w:t>
            </w:r>
          </w:p>
          <w:p w:rsidR="00AA1BE8" w:rsidRDefault="00DA1E8D" w:rsidP="00DA1E8D">
            <w:pPr>
              <w:pStyle w:val="courseParagraph"/>
              <w:spacing w:line="240" w:lineRule="auto"/>
              <w:ind w:left="720"/>
              <w:rPr>
                <w:rFonts w:ascii="Times New Roman" w:hAnsi="Times New Roman"/>
                <w:color w:val="000000"/>
              </w:rPr>
            </w:pPr>
            <w:r>
              <w:rPr>
                <w:rFonts w:ascii="Times New Roman" w:hAnsi="Times New Roman"/>
                <w:color w:val="000000"/>
              </w:rPr>
              <w:t>Working Session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9</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3/</w:t>
            </w:r>
            <w:r w:rsidR="00E61234">
              <w:rPr>
                <w:rFonts w:ascii="Times New Roman" w:hAnsi="Times New Roman"/>
                <w:color w:val="000000"/>
              </w:rPr>
              <w:t>8</w:t>
            </w:r>
            <w:r>
              <w:rPr>
                <w:rFonts w:ascii="Times New Roman" w:hAnsi="Times New Roman"/>
                <w:color w:val="000000"/>
              </w:rPr>
              <w:t>, 3</w:t>
            </w:r>
            <w:r w:rsidR="00E61234">
              <w:rPr>
                <w:rFonts w:ascii="Times New Roman" w:hAnsi="Times New Roman"/>
                <w:color w:val="000000"/>
              </w:rPr>
              <w:t>/10</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Unit 2 Classroom Management</w:t>
            </w:r>
          </w:p>
          <w:p w:rsidR="00AA1BE8" w:rsidRDefault="004E71FB" w:rsidP="00AA1BE8">
            <w:pPr>
              <w:pStyle w:val="courseParagraph"/>
              <w:spacing w:line="240" w:lineRule="auto"/>
              <w:ind w:left="720"/>
              <w:rPr>
                <w:rFonts w:ascii="Times New Roman" w:hAnsi="Times New Roman"/>
                <w:color w:val="000000"/>
              </w:rPr>
            </w:pPr>
            <w:r>
              <w:rPr>
                <w:rFonts w:ascii="Times New Roman" w:hAnsi="Times New Roman"/>
                <w:color w:val="000000"/>
              </w:rPr>
              <w:t>Previewing strategies</w:t>
            </w:r>
          </w:p>
          <w:p w:rsidR="004E71FB" w:rsidRDefault="004E71FB" w:rsidP="00AA1BE8">
            <w:pPr>
              <w:pStyle w:val="courseParagraph"/>
              <w:spacing w:line="240" w:lineRule="auto"/>
              <w:ind w:left="720"/>
              <w:rPr>
                <w:rFonts w:ascii="Times New Roman" w:hAnsi="Times New Roman"/>
                <w:color w:val="000000"/>
              </w:rPr>
            </w:pPr>
            <w:r>
              <w:rPr>
                <w:rFonts w:ascii="Times New Roman" w:hAnsi="Times New Roman"/>
                <w:color w:val="000000"/>
              </w:rPr>
              <w:t>Building relationships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10</w:t>
            </w:r>
          </w:p>
        </w:tc>
        <w:tc>
          <w:tcPr>
            <w:tcW w:w="1620" w:type="dxa"/>
          </w:tcPr>
          <w:p w:rsidR="00AA1BE8" w:rsidRDefault="00504008" w:rsidP="00AA1BE8">
            <w:pPr>
              <w:pStyle w:val="courseParagraph"/>
              <w:spacing w:line="240" w:lineRule="auto"/>
              <w:rPr>
                <w:rFonts w:ascii="Times New Roman" w:hAnsi="Times New Roman"/>
                <w:color w:val="000000"/>
              </w:rPr>
            </w:pPr>
            <w:r>
              <w:rPr>
                <w:rFonts w:ascii="Times New Roman" w:hAnsi="Times New Roman"/>
                <w:color w:val="000000"/>
              </w:rPr>
              <w:t>3/</w:t>
            </w:r>
            <w:r w:rsidR="00E61234">
              <w:rPr>
                <w:rFonts w:ascii="Times New Roman" w:hAnsi="Times New Roman"/>
                <w:color w:val="000000"/>
              </w:rPr>
              <w:t>15</w:t>
            </w:r>
            <w:r w:rsidR="00016BB4">
              <w:rPr>
                <w:rFonts w:ascii="Times New Roman" w:hAnsi="Times New Roman"/>
                <w:color w:val="000000"/>
              </w:rPr>
              <w:t>, 3/</w:t>
            </w:r>
            <w:r w:rsidR="00E61234">
              <w:rPr>
                <w:rFonts w:ascii="Times New Roman" w:hAnsi="Times New Roman"/>
                <w:color w:val="000000"/>
              </w:rPr>
              <w:t>17</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 xml:space="preserve">Unit </w:t>
            </w:r>
            <w:r>
              <w:rPr>
                <w:rFonts w:ascii="Times New Roman" w:hAnsi="Times New Roman"/>
                <w:b/>
                <w:color w:val="000000"/>
              </w:rPr>
              <w:t>3</w:t>
            </w:r>
            <w:r w:rsidRPr="00AA1BE8">
              <w:rPr>
                <w:rFonts w:ascii="Times New Roman" w:hAnsi="Times New Roman"/>
                <w:b/>
                <w:color w:val="000000"/>
              </w:rPr>
              <w:t xml:space="preserve">: </w:t>
            </w:r>
            <w:r>
              <w:rPr>
                <w:rFonts w:ascii="Times New Roman" w:hAnsi="Times New Roman"/>
                <w:b/>
                <w:color w:val="000000"/>
              </w:rPr>
              <w:t>Assessment</w:t>
            </w:r>
          </w:p>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Concept Mapping</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11</w:t>
            </w:r>
          </w:p>
        </w:tc>
        <w:tc>
          <w:tcPr>
            <w:tcW w:w="1620" w:type="dxa"/>
          </w:tcPr>
          <w:p w:rsidR="00AA1BE8" w:rsidRDefault="00016BB4" w:rsidP="00AA1BE8">
            <w:pPr>
              <w:pStyle w:val="courseParagraph"/>
              <w:spacing w:line="240" w:lineRule="auto"/>
              <w:rPr>
                <w:rFonts w:ascii="Times New Roman" w:hAnsi="Times New Roman"/>
                <w:color w:val="000000"/>
              </w:rPr>
            </w:pPr>
            <w:r>
              <w:rPr>
                <w:rFonts w:ascii="Times New Roman" w:hAnsi="Times New Roman"/>
                <w:color w:val="000000"/>
              </w:rPr>
              <w:t>3/</w:t>
            </w:r>
            <w:r w:rsidR="00E61234">
              <w:rPr>
                <w:rFonts w:ascii="Times New Roman" w:hAnsi="Times New Roman"/>
                <w:color w:val="000000"/>
              </w:rPr>
              <w:t>22</w:t>
            </w:r>
            <w:r>
              <w:rPr>
                <w:rFonts w:ascii="Times New Roman" w:hAnsi="Times New Roman"/>
                <w:color w:val="000000"/>
              </w:rPr>
              <w:t xml:space="preserve">, </w:t>
            </w:r>
            <w:r w:rsidR="00E61234">
              <w:rPr>
                <w:rFonts w:ascii="Times New Roman" w:hAnsi="Times New Roman"/>
                <w:color w:val="000000"/>
              </w:rPr>
              <w:t>3</w:t>
            </w:r>
            <w:r>
              <w:rPr>
                <w:rFonts w:ascii="Times New Roman" w:hAnsi="Times New Roman"/>
                <w:color w:val="000000"/>
              </w:rPr>
              <w:t>/</w:t>
            </w:r>
            <w:r w:rsidR="00E61234">
              <w:rPr>
                <w:rFonts w:ascii="Times New Roman" w:hAnsi="Times New Roman"/>
                <w:color w:val="000000"/>
              </w:rPr>
              <w:t>24</w:t>
            </w:r>
          </w:p>
        </w:tc>
        <w:tc>
          <w:tcPr>
            <w:tcW w:w="6745" w:type="dxa"/>
          </w:tcPr>
          <w:p w:rsidR="00AA1BE8" w:rsidRDefault="00AA1BE8" w:rsidP="00AA1BE8">
            <w:pPr>
              <w:pStyle w:val="courseParagraph"/>
              <w:spacing w:line="240" w:lineRule="auto"/>
              <w:ind w:left="720"/>
              <w:rPr>
                <w:rFonts w:ascii="Times New Roman" w:hAnsi="Times New Roman"/>
                <w:color w:val="000000"/>
              </w:rPr>
            </w:pPr>
            <w:r>
              <w:rPr>
                <w:rFonts w:ascii="Times New Roman" w:hAnsi="Times New Roman"/>
                <w:color w:val="000000"/>
              </w:rPr>
              <w:t xml:space="preserve">PBI WEEK </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12</w:t>
            </w:r>
          </w:p>
        </w:tc>
        <w:tc>
          <w:tcPr>
            <w:tcW w:w="1620" w:type="dxa"/>
          </w:tcPr>
          <w:p w:rsidR="00AA1BE8" w:rsidRDefault="00E61234" w:rsidP="00AA1BE8">
            <w:pPr>
              <w:pStyle w:val="courseParagraph"/>
              <w:spacing w:line="240" w:lineRule="auto"/>
              <w:rPr>
                <w:rFonts w:ascii="Times New Roman" w:hAnsi="Times New Roman"/>
                <w:color w:val="000000"/>
              </w:rPr>
            </w:pPr>
            <w:r>
              <w:rPr>
                <w:rFonts w:ascii="Times New Roman" w:hAnsi="Times New Roman"/>
                <w:color w:val="000000"/>
              </w:rPr>
              <w:t>3/29</w:t>
            </w:r>
            <w:r w:rsidR="00016BB4">
              <w:rPr>
                <w:rFonts w:ascii="Times New Roman" w:hAnsi="Times New Roman"/>
                <w:color w:val="000000"/>
              </w:rPr>
              <w:t xml:space="preserve">, </w:t>
            </w:r>
            <w:r>
              <w:rPr>
                <w:rFonts w:ascii="Times New Roman" w:hAnsi="Times New Roman"/>
                <w:color w:val="000000"/>
              </w:rPr>
              <w:t>3/31</w:t>
            </w:r>
          </w:p>
        </w:tc>
        <w:tc>
          <w:tcPr>
            <w:tcW w:w="6745" w:type="dxa"/>
          </w:tcPr>
          <w:p w:rsidR="00AA1BE8" w:rsidRPr="00AA1BE8" w:rsidRDefault="00E82CD0" w:rsidP="00AA1BE8">
            <w:pPr>
              <w:pStyle w:val="courseParagraph"/>
              <w:spacing w:line="240" w:lineRule="auto"/>
              <w:rPr>
                <w:rFonts w:ascii="Times New Roman" w:hAnsi="Times New Roman"/>
                <w:b/>
                <w:color w:val="000000"/>
              </w:rPr>
            </w:pPr>
            <w:r>
              <w:rPr>
                <w:rFonts w:ascii="Times New Roman" w:hAnsi="Times New Roman"/>
                <w:b/>
                <w:color w:val="000000"/>
              </w:rPr>
              <w:t>Unit 4: TRP</w:t>
            </w:r>
          </w:p>
          <w:p w:rsidR="00AA1BE8" w:rsidRDefault="004E71FB" w:rsidP="00AA1BE8">
            <w:pPr>
              <w:pStyle w:val="courseParagraph"/>
              <w:spacing w:line="240" w:lineRule="auto"/>
              <w:ind w:left="720"/>
              <w:rPr>
                <w:rFonts w:ascii="Times New Roman" w:hAnsi="Times New Roman"/>
                <w:color w:val="000000"/>
              </w:rPr>
            </w:pPr>
            <w:r>
              <w:rPr>
                <w:rFonts w:ascii="Times New Roman" w:hAnsi="Times New Roman"/>
                <w:color w:val="000000"/>
              </w:rPr>
              <w:t>Component 3: Design of instruction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lastRenderedPageBreak/>
              <w:t>13</w:t>
            </w:r>
          </w:p>
        </w:tc>
        <w:tc>
          <w:tcPr>
            <w:tcW w:w="1620" w:type="dxa"/>
          </w:tcPr>
          <w:p w:rsidR="00AA1BE8" w:rsidRDefault="00016BB4" w:rsidP="00AA1BE8">
            <w:pPr>
              <w:pStyle w:val="courseParagraph"/>
              <w:spacing w:line="240" w:lineRule="auto"/>
              <w:rPr>
                <w:rFonts w:ascii="Times New Roman" w:hAnsi="Times New Roman"/>
                <w:color w:val="000000"/>
              </w:rPr>
            </w:pPr>
            <w:r>
              <w:rPr>
                <w:rFonts w:ascii="Times New Roman" w:hAnsi="Times New Roman"/>
                <w:color w:val="000000"/>
              </w:rPr>
              <w:t>4/</w:t>
            </w:r>
            <w:r w:rsidR="00E61234">
              <w:rPr>
                <w:rFonts w:ascii="Times New Roman" w:hAnsi="Times New Roman"/>
                <w:color w:val="000000"/>
              </w:rPr>
              <w:t>5</w:t>
            </w:r>
            <w:r>
              <w:rPr>
                <w:rFonts w:ascii="Times New Roman" w:hAnsi="Times New Roman"/>
                <w:color w:val="000000"/>
              </w:rPr>
              <w:t>, 4/</w:t>
            </w:r>
            <w:r w:rsidR="00E61234">
              <w:rPr>
                <w:rFonts w:ascii="Times New Roman" w:hAnsi="Times New Roman"/>
                <w:color w:val="000000"/>
              </w:rPr>
              <w:t>7</w:t>
            </w:r>
          </w:p>
        </w:tc>
        <w:tc>
          <w:tcPr>
            <w:tcW w:w="6745" w:type="dxa"/>
          </w:tcPr>
          <w:p w:rsidR="00AA1BE8" w:rsidRPr="00AA1BE8" w:rsidRDefault="00AA1BE8" w:rsidP="00AA1BE8">
            <w:pPr>
              <w:pStyle w:val="courseParagraph"/>
              <w:spacing w:line="240" w:lineRule="auto"/>
              <w:rPr>
                <w:rFonts w:ascii="Times New Roman" w:hAnsi="Times New Roman"/>
                <w:b/>
                <w:color w:val="000000"/>
              </w:rPr>
            </w:pPr>
            <w:r w:rsidRPr="00AA1BE8">
              <w:rPr>
                <w:rFonts w:ascii="Times New Roman" w:hAnsi="Times New Roman"/>
                <w:b/>
                <w:color w:val="000000"/>
              </w:rPr>
              <w:t xml:space="preserve">Unit </w:t>
            </w:r>
            <w:r w:rsidR="008E19C2">
              <w:rPr>
                <w:rFonts w:ascii="Times New Roman" w:hAnsi="Times New Roman"/>
                <w:b/>
                <w:color w:val="000000"/>
              </w:rPr>
              <w:t>4</w:t>
            </w:r>
            <w:r w:rsidR="008E19C2" w:rsidRPr="00AA1BE8">
              <w:rPr>
                <w:rFonts w:ascii="Times New Roman" w:hAnsi="Times New Roman"/>
                <w:b/>
                <w:color w:val="000000"/>
              </w:rPr>
              <w:t>:</w:t>
            </w:r>
            <w:r w:rsidR="008E19C2">
              <w:rPr>
                <w:rFonts w:ascii="Times New Roman" w:hAnsi="Times New Roman"/>
                <w:b/>
                <w:color w:val="000000"/>
              </w:rPr>
              <w:t xml:space="preserve"> TRP</w:t>
            </w:r>
          </w:p>
          <w:p w:rsidR="00AA1BE8" w:rsidRPr="00AA1BE8" w:rsidRDefault="004E71FB" w:rsidP="004E71FB">
            <w:pPr>
              <w:pStyle w:val="courseParagraph"/>
              <w:spacing w:line="240" w:lineRule="auto"/>
              <w:ind w:left="720"/>
              <w:rPr>
                <w:rFonts w:ascii="Times New Roman" w:hAnsi="Times New Roman"/>
                <w:b/>
                <w:color w:val="000000"/>
              </w:rPr>
            </w:pPr>
            <w:r>
              <w:rPr>
                <w:rFonts w:ascii="Times New Roman" w:hAnsi="Times New Roman"/>
                <w:color w:val="000000"/>
              </w:rPr>
              <w:t>Component 4: Delivery of instruction</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14</w:t>
            </w:r>
          </w:p>
        </w:tc>
        <w:tc>
          <w:tcPr>
            <w:tcW w:w="1620" w:type="dxa"/>
          </w:tcPr>
          <w:p w:rsidR="00AA1BE8" w:rsidRDefault="00016BB4" w:rsidP="00AA1BE8">
            <w:pPr>
              <w:pStyle w:val="courseParagraph"/>
              <w:spacing w:line="240" w:lineRule="auto"/>
              <w:rPr>
                <w:rFonts w:ascii="Times New Roman" w:hAnsi="Times New Roman"/>
                <w:color w:val="000000"/>
              </w:rPr>
            </w:pPr>
            <w:r>
              <w:rPr>
                <w:rFonts w:ascii="Times New Roman" w:hAnsi="Times New Roman"/>
                <w:color w:val="000000"/>
              </w:rPr>
              <w:t>4/</w:t>
            </w:r>
            <w:r w:rsidR="00E61234">
              <w:rPr>
                <w:rFonts w:ascii="Times New Roman" w:hAnsi="Times New Roman"/>
                <w:color w:val="000000"/>
              </w:rPr>
              <w:t>12</w:t>
            </w:r>
            <w:r>
              <w:rPr>
                <w:rFonts w:ascii="Times New Roman" w:hAnsi="Times New Roman"/>
                <w:color w:val="000000"/>
              </w:rPr>
              <w:t>, 4/</w:t>
            </w:r>
            <w:r w:rsidR="00E61234">
              <w:rPr>
                <w:rFonts w:ascii="Times New Roman" w:hAnsi="Times New Roman"/>
                <w:color w:val="000000"/>
              </w:rPr>
              <w:t>14</w:t>
            </w:r>
          </w:p>
        </w:tc>
        <w:tc>
          <w:tcPr>
            <w:tcW w:w="6745" w:type="dxa"/>
          </w:tcPr>
          <w:p w:rsidR="00AA1BE8" w:rsidRPr="004E71FB" w:rsidRDefault="004E71FB" w:rsidP="00AA1BE8">
            <w:pPr>
              <w:pStyle w:val="courseParagraph"/>
              <w:spacing w:line="240" w:lineRule="auto"/>
              <w:rPr>
                <w:rFonts w:ascii="Times New Roman" w:hAnsi="Times New Roman"/>
                <w:b/>
                <w:color w:val="000000"/>
              </w:rPr>
            </w:pPr>
            <w:r w:rsidRPr="004E71FB">
              <w:rPr>
                <w:rFonts w:ascii="Times New Roman" w:hAnsi="Times New Roman"/>
                <w:b/>
                <w:color w:val="000000"/>
              </w:rPr>
              <w:t>TRP work w</w:t>
            </w:r>
            <w:r w:rsidR="00AA1BE8" w:rsidRPr="004E71FB">
              <w:rPr>
                <w:rFonts w:ascii="Times New Roman" w:hAnsi="Times New Roman"/>
                <w:b/>
                <w:color w:val="000000"/>
              </w:rPr>
              <w:t>eek</w:t>
            </w:r>
          </w:p>
          <w:p w:rsidR="004E71FB" w:rsidRDefault="004E71FB" w:rsidP="004E71FB">
            <w:pPr>
              <w:pStyle w:val="courseParagraph"/>
              <w:spacing w:line="240" w:lineRule="auto"/>
              <w:ind w:left="720"/>
              <w:rPr>
                <w:rFonts w:ascii="Times New Roman" w:hAnsi="Times New Roman"/>
                <w:color w:val="000000"/>
              </w:rPr>
            </w:pPr>
            <w:r>
              <w:rPr>
                <w:rFonts w:ascii="Times New Roman" w:hAnsi="Times New Roman"/>
                <w:color w:val="000000"/>
              </w:rPr>
              <w:t>Elevator presentations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15</w:t>
            </w:r>
          </w:p>
        </w:tc>
        <w:tc>
          <w:tcPr>
            <w:tcW w:w="1620" w:type="dxa"/>
          </w:tcPr>
          <w:p w:rsidR="00AA1BE8" w:rsidRDefault="00016BB4" w:rsidP="00016BB4">
            <w:pPr>
              <w:pStyle w:val="courseParagraph"/>
              <w:spacing w:line="240" w:lineRule="auto"/>
              <w:rPr>
                <w:rFonts w:ascii="Times New Roman" w:hAnsi="Times New Roman"/>
                <w:color w:val="000000"/>
              </w:rPr>
            </w:pPr>
            <w:r>
              <w:rPr>
                <w:rFonts w:ascii="Times New Roman" w:hAnsi="Times New Roman"/>
                <w:color w:val="000000"/>
              </w:rPr>
              <w:t>4/</w:t>
            </w:r>
            <w:r w:rsidR="00E61234">
              <w:rPr>
                <w:rFonts w:ascii="Times New Roman" w:hAnsi="Times New Roman"/>
                <w:color w:val="000000"/>
              </w:rPr>
              <w:t>19</w:t>
            </w:r>
            <w:r>
              <w:rPr>
                <w:rFonts w:ascii="Times New Roman" w:hAnsi="Times New Roman"/>
                <w:color w:val="000000"/>
              </w:rPr>
              <w:t>, 4/2</w:t>
            </w:r>
            <w:r w:rsidR="00E61234">
              <w:rPr>
                <w:rFonts w:ascii="Times New Roman" w:hAnsi="Times New Roman"/>
                <w:color w:val="000000"/>
              </w:rPr>
              <w:t>1</w:t>
            </w:r>
          </w:p>
        </w:tc>
        <w:tc>
          <w:tcPr>
            <w:tcW w:w="6745" w:type="dxa"/>
          </w:tcPr>
          <w:p w:rsidR="00AA1BE8" w:rsidRPr="004E71FB" w:rsidRDefault="00AA1BE8" w:rsidP="00AA1BE8">
            <w:pPr>
              <w:pStyle w:val="courseParagraph"/>
              <w:spacing w:line="240" w:lineRule="auto"/>
              <w:rPr>
                <w:rFonts w:ascii="Times New Roman" w:hAnsi="Times New Roman"/>
                <w:b/>
                <w:color w:val="000000"/>
              </w:rPr>
            </w:pPr>
            <w:r w:rsidRPr="004E71FB">
              <w:rPr>
                <w:rFonts w:ascii="Times New Roman" w:hAnsi="Times New Roman"/>
                <w:b/>
                <w:color w:val="000000"/>
              </w:rPr>
              <w:t>Review Week</w:t>
            </w:r>
          </w:p>
          <w:p w:rsidR="004E71FB" w:rsidRDefault="004E71FB" w:rsidP="004E71FB">
            <w:pPr>
              <w:pStyle w:val="courseParagraph"/>
              <w:spacing w:line="240" w:lineRule="auto"/>
              <w:ind w:left="720"/>
              <w:rPr>
                <w:rFonts w:ascii="Times New Roman" w:hAnsi="Times New Roman"/>
                <w:color w:val="000000"/>
              </w:rPr>
            </w:pPr>
            <w:r>
              <w:rPr>
                <w:rFonts w:ascii="Times New Roman" w:hAnsi="Times New Roman"/>
                <w:color w:val="000000"/>
              </w:rPr>
              <w:t>TRP Presentations</w:t>
            </w:r>
          </w:p>
        </w:tc>
      </w:tr>
      <w:tr w:rsidR="00AA1BE8" w:rsidTr="00AA1BE8">
        <w:tc>
          <w:tcPr>
            <w:tcW w:w="985" w:type="dxa"/>
          </w:tcPr>
          <w:p w:rsidR="00AA1BE8" w:rsidRDefault="00AA1BE8" w:rsidP="00AA1BE8">
            <w:pPr>
              <w:pStyle w:val="courseParagraph"/>
              <w:spacing w:line="240" w:lineRule="auto"/>
              <w:rPr>
                <w:rFonts w:ascii="Times New Roman" w:hAnsi="Times New Roman"/>
                <w:color w:val="000000"/>
              </w:rPr>
            </w:pPr>
            <w:r>
              <w:rPr>
                <w:rFonts w:ascii="Times New Roman" w:hAnsi="Times New Roman"/>
                <w:color w:val="000000"/>
              </w:rPr>
              <w:t>16</w:t>
            </w:r>
          </w:p>
        </w:tc>
        <w:tc>
          <w:tcPr>
            <w:tcW w:w="1620" w:type="dxa"/>
          </w:tcPr>
          <w:p w:rsidR="00AA1BE8" w:rsidRDefault="00E61234" w:rsidP="00016BB4">
            <w:pPr>
              <w:pStyle w:val="courseParagraph"/>
              <w:spacing w:line="240" w:lineRule="auto"/>
              <w:rPr>
                <w:rFonts w:ascii="Times New Roman" w:hAnsi="Times New Roman"/>
                <w:color w:val="000000"/>
              </w:rPr>
            </w:pPr>
            <w:r>
              <w:rPr>
                <w:rFonts w:ascii="Times New Roman" w:hAnsi="Times New Roman"/>
                <w:color w:val="000000"/>
              </w:rPr>
              <w:t>4</w:t>
            </w:r>
            <w:r w:rsidR="00016BB4">
              <w:rPr>
                <w:rFonts w:ascii="Times New Roman" w:hAnsi="Times New Roman"/>
                <w:color w:val="000000"/>
              </w:rPr>
              <w:t>/2</w:t>
            </w:r>
            <w:r>
              <w:rPr>
                <w:rFonts w:ascii="Times New Roman" w:hAnsi="Times New Roman"/>
                <w:color w:val="000000"/>
              </w:rPr>
              <w:t>6</w:t>
            </w:r>
            <w:r w:rsidR="00016BB4">
              <w:rPr>
                <w:rFonts w:ascii="Times New Roman" w:hAnsi="Times New Roman"/>
                <w:color w:val="000000"/>
              </w:rPr>
              <w:t>– 5/</w:t>
            </w:r>
            <w:r>
              <w:rPr>
                <w:rFonts w:ascii="Times New Roman" w:hAnsi="Times New Roman"/>
                <w:color w:val="000000"/>
              </w:rPr>
              <w:t>1</w:t>
            </w:r>
          </w:p>
        </w:tc>
        <w:tc>
          <w:tcPr>
            <w:tcW w:w="6745" w:type="dxa"/>
          </w:tcPr>
          <w:p w:rsidR="00AA1BE8" w:rsidRDefault="00016BB4" w:rsidP="00016BB4">
            <w:pPr>
              <w:pStyle w:val="courseParagraph"/>
              <w:spacing w:line="240" w:lineRule="auto"/>
              <w:rPr>
                <w:rFonts w:ascii="Times New Roman" w:hAnsi="Times New Roman"/>
                <w:color w:val="000000"/>
              </w:rPr>
            </w:pPr>
            <w:r>
              <w:rPr>
                <w:rFonts w:ascii="Times New Roman" w:hAnsi="Times New Roman"/>
                <w:color w:val="000000"/>
              </w:rPr>
              <w:t>Finals Week exact date TBD</w:t>
            </w:r>
          </w:p>
        </w:tc>
      </w:tr>
    </w:tbl>
    <w:p w:rsid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rPr>
          <w:rFonts w:ascii="Times New Roman" w:hAnsi="Times New Roman"/>
          <w:color w:val="000000"/>
        </w:rPr>
      </w:pPr>
    </w:p>
    <w:p w:rsidR="00AA1BE8" w:rsidRPr="00AA1BE8" w:rsidRDefault="00AA1BE8" w:rsidP="00AA1BE8">
      <w:pPr>
        <w:pStyle w:val="courseParagraph"/>
        <w:spacing w:line="240" w:lineRule="auto"/>
        <w:jc w:val="center"/>
        <w:rPr>
          <w:rFonts w:ascii="Times New Roman" w:hAnsi="Times New Roman"/>
          <w:b/>
          <w:color w:val="000000"/>
        </w:rPr>
      </w:pPr>
      <w:r w:rsidRPr="00AA1BE8">
        <w:rPr>
          <w:rFonts w:ascii="Times New Roman" w:hAnsi="Times New Roman"/>
          <w:b/>
          <w:color w:val="000000"/>
        </w:rPr>
        <w:t>Assignments, Attendance, and Grading Policies</w:t>
      </w:r>
    </w:p>
    <w:p w:rsidR="00AA1BE8" w:rsidRDefault="00AA1BE8" w:rsidP="00AA1BE8">
      <w:pPr>
        <w:pStyle w:val="courseSubHead"/>
        <w:spacing w:before="0" w:after="0" w:line="240" w:lineRule="auto"/>
        <w:rPr>
          <w:i/>
          <w:color w:val="000000"/>
        </w:rPr>
      </w:pPr>
    </w:p>
    <w:p w:rsidR="00AA1BE8" w:rsidRDefault="00AA1BE8" w:rsidP="00AA1BE8">
      <w:pPr>
        <w:pStyle w:val="courseSubHead"/>
        <w:spacing w:before="0" w:after="0" w:line="240" w:lineRule="auto"/>
        <w:rPr>
          <w:i/>
          <w:color w:val="000000"/>
        </w:rPr>
      </w:pPr>
      <w:r w:rsidRPr="00AA1BE8">
        <w:rPr>
          <w:i/>
          <w:color w:val="000000"/>
        </w:rPr>
        <w:t>Attendance and Participation</w:t>
      </w:r>
    </w:p>
    <w:p w:rsidR="00AA1BE8" w:rsidRDefault="00AA1BE8" w:rsidP="00AA1BE8">
      <w:pPr>
        <w:spacing w:line="240" w:lineRule="auto"/>
        <w:ind w:firstLine="720"/>
        <w:rPr>
          <w:color w:val="000000"/>
        </w:rPr>
      </w:pPr>
      <w:r w:rsidRPr="00021936">
        <w:rPr>
          <w:color w:val="000000"/>
        </w:rPr>
        <w:t>You are preparing for a profession in which your daily presence is imperative to the success of your students and your attendance in this class represents that commitment. This course is designed and organized to be highly collaborative and experiential. It will involve literature discussion groups, and small and large group discussions and activities. Therefore, your attendance and participation are essential to your learning. It is not possible to be enriched by discussions and collaborations if you are not present or prepared for class.</w:t>
      </w:r>
      <w:r>
        <w:rPr>
          <w:color w:val="000000"/>
        </w:rPr>
        <w:t xml:space="preserve"> Please, contact the instructor as soon as possible in the case of an excused absence. </w:t>
      </w:r>
    </w:p>
    <w:p w:rsidR="00AA1BE8" w:rsidRDefault="00AA1BE8" w:rsidP="00AA1BE8">
      <w:pPr>
        <w:spacing w:line="240" w:lineRule="auto"/>
        <w:ind w:firstLine="720"/>
        <w:rPr>
          <w:color w:val="000000"/>
        </w:rPr>
      </w:pPr>
    </w:p>
    <w:p w:rsidR="00AA1BE8" w:rsidRPr="00743BB8" w:rsidRDefault="00AA1BE8" w:rsidP="00AA1BE8">
      <w:pPr>
        <w:numPr>
          <w:ilvl w:val="0"/>
          <w:numId w:val="20"/>
        </w:numPr>
        <w:spacing w:line="240" w:lineRule="auto"/>
        <w:rPr>
          <w:b/>
          <w:color w:val="000000"/>
        </w:rPr>
      </w:pPr>
      <w:r>
        <w:rPr>
          <w:b/>
          <w:color w:val="000000"/>
        </w:rPr>
        <w:t>3</w:t>
      </w:r>
      <w:r w:rsidRPr="00743BB8">
        <w:rPr>
          <w:b/>
          <w:color w:val="000000"/>
        </w:rPr>
        <w:t xml:space="preserve"> absences = final grade in the course will be lowered by one full letter grade</w:t>
      </w:r>
    </w:p>
    <w:p w:rsidR="00AA1BE8" w:rsidRPr="00743BB8" w:rsidRDefault="00AA1BE8" w:rsidP="00AA1BE8">
      <w:pPr>
        <w:numPr>
          <w:ilvl w:val="0"/>
          <w:numId w:val="20"/>
        </w:numPr>
        <w:spacing w:line="240" w:lineRule="auto"/>
        <w:rPr>
          <w:b/>
          <w:color w:val="000000"/>
        </w:rPr>
      </w:pPr>
      <w:r>
        <w:rPr>
          <w:b/>
          <w:color w:val="000000"/>
        </w:rPr>
        <w:t>4</w:t>
      </w:r>
      <w:r w:rsidRPr="00743BB8">
        <w:rPr>
          <w:b/>
          <w:color w:val="000000"/>
        </w:rPr>
        <w:t xml:space="preserve"> absences = final grade in the course will be lowered by two full letter grades</w:t>
      </w:r>
    </w:p>
    <w:p w:rsidR="00AA1BE8" w:rsidRPr="00743BB8" w:rsidRDefault="00AA1BE8" w:rsidP="00AA1BE8">
      <w:pPr>
        <w:numPr>
          <w:ilvl w:val="0"/>
          <w:numId w:val="20"/>
        </w:numPr>
        <w:spacing w:line="240" w:lineRule="auto"/>
        <w:rPr>
          <w:b/>
          <w:color w:val="000000"/>
        </w:rPr>
      </w:pPr>
      <w:r>
        <w:rPr>
          <w:b/>
          <w:color w:val="000000"/>
        </w:rPr>
        <w:t>5</w:t>
      </w:r>
      <w:r w:rsidRPr="00743BB8">
        <w:rPr>
          <w:b/>
          <w:color w:val="000000"/>
        </w:rPr>
        <w:t xml:space="preserve"> absences = </w:t>
      </w:r>
      <w:r>
        <w:rPr>
          <w:b/>
          <w:color w:val="000000"/>
        </w:rPr>
        <w:t>May result in a non-passing grade</w:t>
      </w:r>
    </w:p>
    <w:p w:rsidR="00AA1BE8" w:rsidRDefault="00AA1BE8" w:rsidP="00AA1BE8">
      <w:pPr>
        <w:spacing w:line="240" w:lineRule="auto"/>
        <w:ind w:firstLine="720"/>
        <w:rPr>
          <w:color w:val="000000"/>
        </w:rPr>
      </w:pPr>
    </w:p>
    <w:p w:rsidR="00AA1BE8" w:rsidRDefault="00AA1BE8" w:rsidP="00AA1BE8">
      <w:pPr>
        <w:spacing w:line="240" w:lineRule="auto"/>
        <w:rPr>
          <w:color w:val="000000"/>
        </w:rPr>
      </w:pPr>
      <w:r>
        <w:rPr>
          <w:color w:val="000000"/>
        </w:rPr>
        <w:tab/>
        <w:t>There will be a daily attendance and participation grade awarded for every class session. In order to receive the maximum score, you will need to be in class on time, prepared, and present in all class discussions and activities.</w:t>
      </w:r>
    </w:p>
    <w:p w:rsidR="00AA1BE8" w:rsidRDefault="00AA1BE8" w:rsidP="00AA1BE8">
      <w:pPr>
        <w:spacing w:line="240" w:lineRule="auto"/>
        <w:ind w:firstLine="720"/>
        <w:rPr>
          <w:color w:val="000000"/>
        </w:rPr>
      </w:pPr>
    </w:p>
    <w:p w:rsidR="00AA1BE8" w:rsidRPr="00AA1BE8" w:rsidRDefault="00AA1BE8" w:rsidP="00AA1BE8">
      <w:pPr>
        <w:spacing w:line="240" w:lineRule="auto"/>
        <w:rPr>
          <w:b/>
        </w:rPr>
      </w:pPr>
      <w:r w:rsidRPr="00AA1BE8">
        <w:rPr>
          <w:b/>
          <w:i/>
        </w:rPr>
        <w:t>Communication in the Course</w:t>
      </w:r>
    </w:p>
    <w:p w:rsidR="00AA1BE8" w:rsidRPr="00AA1BE8" w:rsidRDefault="00AA1BE8" w:rsidP="00AA1BE8">
      <w:pPr>
        <w:numPr>
          <w:ilvl w:val="0"/>
          <w:numId w:val="21"/>
        </w:numPr>
        <w:spacing w:line="240" w:lineRule="auto"/>
      </w:pPr>
      <w:r w:rsidRPr="00AA1BE8">
        <w:t xml:space="preserve">All class communications will be sent your UNT email address. </w:t>
      </w:r>
      <w:r>
        <w:t>Canvas</w:t>
      </w:r>
      <w:r w:rsidRPr="00AA1BE8">
        <w:t xml:space="preserve"> is linked with your UNT email address. All communication that is sent by you should also occur through your UNT email address</w:t>
      </w:r>
    </w:p>
    <w:p w:rsidR="00AA1BE8" w:rsidRPr="00AA1BE8" w:rsidRDefault="00AA1BE8" w:rsidP="00AA1BE8">
      <w:pPr>
        <w:numPr>
          <w:ilvl w:val="0"/>
          <w:numId w:val="21"/>
        </w:numPr>
        <w:spacing w:line="240" w:lineRule="auto"/>
      </w:pPr>
      <w:r w:rsidRPr="00AA1BE8">
        <w:t xml:space="preserve">Copy your instructor on </w:t>
      </w:r>
      <w:r w:rsidRPr="00AA1BE8">
        <w:rPr>
          <w:b/>
          <w:u w:val="single"/>
        </w:rPr>
        <w:t>all e-mails</w:t>
      </w:r>
      <w:r w:rsidRPr="00AA1BE8">
        <w:t xml:space="preserve"> that you send to your mentor teacher in the public school. To copy the instructor, type their email address into the “CC:” text box within your email client.  It is your responsibility to forward an email from your mentor teacher if he/she did not CC: your instructor.</w:t>
      </w:r>
    </w:p>
    <w:p w:rsidR="00AA1BE8" w:rsidRPr="00AA1BE8" w:rsidRDefault="00AA1BE8" w:rsidP="00AA1BE8">
      <w:pPr>
        <w:numPr>
          <w:ilvl w:val="0"/>
          <w:numId w:val="21"/>
        </w:numPr>
        <w:spacing w:line="240" w:lineRule="auto"/>
      </w:pPr>
      <w:r w:rsidRPr="00AA1BE8">
        <w:t xml:space="preserve">Check your email and the </w:t>
      </w:r>
      <w:r>
        <w:t>Canvas</w:t>
      </w:r>
      <w:r w:rsidRPr="00AA1BE8">
        <w:t xml:space="preserve"> web site daily for class updates.</w:t>
      </w:r>
    </w:p>
    <w:p w:rsidR="00AA1BE8" w:rsidRDefault="00AA1BE8" w:rsidP="00AA1BE8">
      <w:pPr>
        <w:spacing w:line="240" w:lineRule="auto"/>
      </w:pPr>
    </w:p>
    <w:p w:rsidR="00AA1BE8" w:rsidRPr="00AA1BE8" w:rsidRDefault="00AA1BE8" w:rsidP="00AA1BE8">
      <w:pPr>
        <w:spacing w:line="240" w:lineRule="auto"/>
      </w:pPr>
      <w:r w:rsidRPr="00AA1BE8">
        <w:rPr>
          <w:b/>
          <w:i/>
        </w:rPr>
        <w:t xml:space="preserve">Field </w:t>
      </w:r>
      <w:r>
        <w:rPr>
          <w:b/>
          <w:i/>
        </w:rPr>
        <w:t>Observations</w:t>
      </w:r>
    </w:p>
    <w:p w:rsidR="00AA1BE8" w:rsidRPr="00AA1BE8" w:rsidRDefault="00AA1BE8" w:rsidP="00AA1BE8">
      <w:pPr>
        <w:spacing w:line="240" w:lineRule="auto"/>
        <w:ind w:firstLine="720"/>
      </w:pPr>
      <w:r w:rsidRPr="00AA1BE8">
        <w:t>This course has a significant field placement experience. To help you understand how modern high schools and science and math classrooms function, and to bring the theories we discuss in class into practice, you will observe at your assigned school a minimum of two times in the course acquiring observation hours prior to the implementation of instruction you and your team will implement.  Lesson planning includes technology that is content embedded.</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lastRenderedPageBreak/>
        <w:t xml:space="preserve">Attendance in your observation hours is a core element of this course to help you prepare for the realities of classroom practice.   Failure to meet these requirements will result in the cancellation of your teach.   </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 xml:space="preserve">Your two observations must be completed and your lesson plan must be officially approved by your course instructor before your teach occurs. In addition, your teach must be implemented for the full time (or making up any missed hours/days) and have acceptable evaluations of your mentor facilitator and Master Teacher observer.  </w:t>
      </w:r>
    </w:p>
    <w:p w:rsidR="00AA1BE8" w:rsidRPr="00AA1BE8" w:rsidRDefault="00AA1BE8" w:rsidP="00AA1BE8">
      <w:pPr>
        <w:spacing w:line="240" w:lineRule="auto"/>
      </w:pPr>
    </w:p>
    <w:p w:rsidR="00AA1BE8" w:rsidRPr="00AA1BE8" w:rsidRDefault="00AA1BE8" w:rsidP="00AA1BE8">
      <w:pPr>
        <w:spacing w:line="240" w:lineRule="auto"/>
        <w:ind w:firstLine="720"/>
      </w:pPr>
      <w:r w:rsidRPr="00AA1BE8">
        <w:t>If you do not teach or do not meet minimum competency in the implementation of your teach, this will result in failure of this course and possible removal from the TNT program.  Professionalism and teaching proficiency is part of your grade. In addition, a minimum of 30 hours of TNT teaching and observations must be documented by the end of this course in order for you to move on to your Apprentice Teacher semester.</w:t>
      </w:r>
    </w:p>
    <w:p w:rsidR="00AA1BE8" w:rsidRDefault="00AA1BE8" w:rsidP="00AA1BE8">
      <w:pPr>
        <w:spacing w:line="240" w:lineRule="auto"/>
      </w:pPr>
    </w:p>
    <w:p w:rsidR="00AA1BE8" w:rsidRPr="00AA1BE8" w:rsidRDefault="00AA1BE8" w:rsidP="00AA1BE8">
      <w:pPr>
        <w:spacing w:line="240" w:lineRule="auto"/>
        <w:rPr>
          <w:b/>
          <w:i/>
        </w:rPr>
      </w:pPr>
      <w:r w:rsidRPr="00AA1BE8">
        <w:rPr>
          <w:b/>
          <w:i/>
        </w:rPr>
        <w:t>Assignments</w:t>
      </w:r>
    </w:p>
    <w:p w:rsidR="00591A2A" w:rsidRPr="00591A2A" w:rsidRDefault="00AA1BE8" w:rsidP="00591A2A">
      <w:pPr>
        <w:spacing w:line="240" w:lineRule="auto"/>
        <w:ind w:firstLine="720"/>
      </w:pPr>
      <w:r w:rsidRPr="00AA1BE8">
        <w:t xml:space="preserve">Assignments for this course have been carefully developed to scaffold your ability to meet the course goals; that is, to thoughtfully plan, enact, and reflect upon inquiry-based mathematics and science lessons. </w:t>
      </w:r>
      <w:r w:rsidR="00591A2A" w:rsidRPr="00591A2A">
        <w:t>One of the important qualities of a good teacher and a professional is timeliness. Assignments are due on or before the assignment due date as published in Canvas and/or announced in class. After that date, if the assignment is turned in within a week of the published due date, a maximum of 70% may be earned for the late assignment. After one week, no credit may be earned for the late assignment. </w:t>
      </w:r>
      <w:r w:rsidR="00591A2A">
        <w:t>If an accommodation is required due to illness, personal/family issues or unforeseen circumstances, please communicate with the instructor via email as soon as possible.</w:t>
      </w:r>
    </w:p>
    <w:p w:rsidR="00AA1BE8" w:rsidRPr="00AA1BE8" w:rsidRDefault="00AA1BE8" w:rsidP="00591A2A">
      <w:pPr>
        <w:spacing w:line="240" w:lineRule="auto"/>
        <w:ind w:firstLine="720"/>
      </w:pPr>
    </w:p>
    <w:p w:rsidR="00AA1BE8" w:rsidRDefault="00AA1BE8" w:rsidP="00AA1BE8">
      <w:pPr>
        <w:spacing w:line="240" w:lineRule="auto"/>
        <w:ind w:firstLine="720"/>
      </w:pPr>
      <w:r w:rsidRPr="00AA1BE8">
        <w:t xml:space="preserve">Instructions for assignments may be found in </w:t>
      </w:r>
      <w:r>
        <w:t>the Canvas module</w:t>
      </w:r>
      <w:r w:rsidRPr="00AA1BE8">
        <w:t xml:space="preserve">. Assignments are submitted according to the due dates listed in </w:t>
      </w:r>
      <w:r>
        <w:t>Canvas</w:t>
      </w:r>
      <w:r w:rsidRPr="00AA1BE8">
        <w:t xml:space="preserve">. </w:t>
      </w:r>
      <w:r>
        <w:t xml:space="preserve">Most </w:t>
      </w:r>
      <w:r w:rsidRPr="00AA1BE8">
        <w:t xml:space="preserve">assignments are to be submitted on </w:t>
      </w:r>
      <w:r>
        <w:t>Canvas or Foliotek.</w:t>
      </w:r>
    </w:p>
    <w:p w:rsidR="00AA1BE8" w:rsidRDefault="00AA1BE8" w:rsidP="00AA1BE8">
      <w:pPr>
        <w:spacing w:line="240" w:lineRule="auto"/>
      </w:pPr>
    </w:p>
    <w:p w:rsidR="00AA1BE8" w:rsidRPr="00AA1BE8" w:rsidRDefault="00AA1BE8" w:rsidP="00AA1BE8">
      <w:pPr>
        <w:spacing w:line="240" w:lineRule="auto"/>
        <w:rPr>
          <w:b/>
          <w:i/>
          <w:color w:val="000000"/>
        </w:rPr>
      </w:pPr>
      <w:r w:rsidRPr="00AA1BE8">
        <w:rPr>
          <w:b/>
          <w:i/>
          <w:color w:val="000000"/>
        </w:rPr>
        <w:t>Grading and Grade Reporting</w:t>
      </w:r>
    </w:p>
    <w:p w:rsidR="00AA1BE8" w:rsidRPr="00AA1BE8" w:rsidRDefault="00AA1BE8" w:rsidP="00AA1BE8">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620"/>
      </w:tblGrid>
      <w:tr w:rsidR="00AA1BE8" w:rsidTr="00AA1BE8">
        <w:tc>
          <w:tcPr>
            <w:tcW w:w="3595" w:type="dxa"/>
            <w:tcBorders>
              <w:bottom w:val="single" w:sz="4" w:space="0" w:color="auto"/>
            </w:tcBorders>
          </w:tcPr>
          <w:p w:rsidR="00AA1BE8" w:rsidRPr="00AA1BE8" w:rsidRDefault="00AA1BE8" w:rsidP="00AA1BE8">
            <w:pPr>
              <w:spacing w:line="240" w:lineRule="auto"/>
              <w:rPr>
                <w:b/>
              </w:rPr>
            </w:pPr>
            <w:r w:rsidRPr="00AA1BE8">
              <w:rPr>
                <w:b/>
              </w:rPr>
              <w:t>Category</w:t>
            </w:r>
          </w:p>
        </w:tc>
        <w:tc>
          <w:tcPr>
            <w:tcW w:w="1620" w:type="dxa"/>
            <w:tcBorders>
              <w:bottom w:val="single" w:sz="4" w:space="0" w:color="auto"/>
            </w:tcBorders>
          </w:tcPr>
          <w:p w:rsidR="00AA1BE8" w:rsidRPr="00AA1BE8" w:rsidRDefault="00AA1BE8" w:rsidP="00AA1BE8">
            <w:pPr>
              <w:spacing w:line="240" w:lineRule="auto"/>
              <w:rPr>
                <w:b/>
              </w:rPr>
            </w:pPr>
            <w:r w:rsidRPr="00AA1BE8">
              <w:rPr>
                <w:b/>
              </w:rPr>
              <w:t>Percent value</w:t>
            </w:r>
          </w:p>
        </w:tc>
      </w:tr>
      <w:tr w:rsidR="00AA1BE8" w:rsidTr="00AA1BE8">
        <w:tc>
          <w:tcPr>
            <w:tcW w:w="3595" w:type="dxa"/>
            <w:tcBorders>
              <w:top w:val="single" w:sz="4" w:space="0" w:color="auto"/>
            </w:tcBorders>
          </w:tcPr>
          <w:p w:rsidR="00AA1BE8" w:rsidRDefault="00AA1BE8" w:rsidP="00AA1BE8">
            <w:pPr>
              <w:spacing w:line="240" w:lineRule="auto"/>
            </w:pPr>
            <w:r>
              <w:t xml:space="preserve">Daily Attendance and Participation </w:t>
            </w:r>
          </w:p>
        </w:tc>
        <w:tc>
          <w:tcPr>
            <w:tcW w:w="1620" w:type="dxa"/>
            <w:tcBorders>
              <w:top w:val="single" w:sz="4" w:space="0" w:color="auto"/>
            </w:tcBorders>
          </w:tcPr>
          <w:p w:rsidR="00AA1BE8" w:rsidRDefault="00AA1BE8" w:rsidP="00AA1BE8">
            <w:pPr>
              <w:spacing w:line="240" w:lineRule="auto"/>
            </w:pPr>
            <w:r>
              <w:t>10%</w:t>
            </w:r>
          </w:p>
        </w:tc>
      </w:tr>
      <w:tr w:rsidR="00AA1BE8" w:rsidTr="00AA1BE8">
        <w:tc>
          <w:tcPr>
            <w:tcW w:w="3595" w:type="dxa"/>
          </w:tcPr>
          <w:p w:rsidR="00AA1BE8" w:rsidRDefault="00AA1BE8" w:rsidP="00AA1BE8">
            <w:pPr>
              <w:spacing w:line="240" w:lineRule="auto"/>
            </w:pPr>
            <w:r>
              <w:t>Assignments and Quizzes</w:t>
            </w:r>
          </w:p>
        </w:tc>
        <w:tc>
          <w:tcPr>
            <w:tcW w:w="1620" w:type="dxa"/>
          </w:tcPr>
          <w:p w:rsidR="00AA1BE8" w:rsidRDefault="00AA1BE8" w:rsidP="00AA1BE8">
            <w:pPr>
              <w:spacing w:line="240" w:lineRule="auto"/>
            </w:pPr>
            <w:r>
              <w:t>10%</w:t>
            </w:r>
          </w:p>
        </w:tc>
      </w:tr>
      <w:tr w:rsidR="00AA1BE8" w:rsidTr="00AA1BE8">
        <w:tc>
          <w:tcPr>
            <w:tcW w:w="3595" w:type="dxa"/>
          </w:tcPr>
          <w:p w:rsidR="00AA1BE8" w:rsidRDefault="00AA1BE8" w:rsidP="00AA1BE8">
            <w:pPr>
              <w:spacing w:line="240" w:lineRule="auto"/>
            </w:pPr>
            <w:r>
              <w:t>Teacher Research Project</w:t>
            </w:r>
          </w:p>
        </w:tc>
        <w:tc>
          <w:tcPr>
            <w:tcW w:w="1620" w:type="dxa"/>
          </w:tcPr>
          <w:p w:rsidR="00AA1BE8" w:rsidRDefault="00AA1BE8" w:rsidP="00AA1BE8">
            <w:pPr>
              <w:spacing w:line="240" w:lineRule="auto"/>
            </w:pPr>
            <w:r>
              <w:t>30%</w:t>
            </w:r>
          </w:p>
        </w:tc>
      </w:tr>
      <w:tr w:rsidR="00AA1BE8" w:rsidTr="00AA1BE8">
        <w:tc>
          <w:tcPr>
            <w:tcW w:w="3595" w:type="dxa"/>
          </w:tcPr>
          <w:p w:rsidR="00AA1BE8" w:rsidRDefault="00AA1BE8" w:rsidP="00AA1BE8">
            <w:pPr>
              <w:spacing w:line="240" w:lineRule="auto"/>
            </w:pPr>
            <w:r>
              <w:t>Unit Tests</w:t>
            </w:r>
          </w:p>
        </w:tc>
        <w:tc>
          <w:tcPr>
            <w:tcW w:w="1620" w:type="dxa"/>
          </w:tcPr>
          <w:p w:rsidR="00AA1BE8" w:rsidRDefault="00AA1BE8" w:rsidP="00AA1BE8">
            <w:pPr>
              <w:spacing w:line="240" w:lineRule="auto"/>
            </w:pPr>
            <w:r>
              <w:t>25%</w:t>
            </w:r>
          </w:p>
        </w:tc>
      </w:tr>
      <w:tr w:rsidR="00AA1BE8" w:rsidTr="00AA1BE8">
        <w:tc>
          <w:tcPr>
            <w:tcW w:w="3595" w:type="dxa"/>
            <w:tcBorders>
              <w:bottom w:val="single" w:sz="4" w:space="0" w:color="auto"/>
            </w:tcBorders>
          </w:tcPr>
          <w:p w:rsidR="00AA1BE8" w:rsidRDefault="00AA1BE8" w:rsidP="00AA1BE8">
            <w:pPr>
              <w:spacing w:line="240" w:lineRule="auto"/>
            </w:pPr>
            <w:r>
              <w:t>Final Exam</w:t>
            </w:r>
          </w:p>
        </w:tc>
        <w:tc>
          <w:tcPr>
            <w:tcW w:w="1620" w:type="dxa"/>
            <w:tcBorders>
              <w:bottom w:val="single" w:sz="4" w:space="0" w:color="auto"/>
            </w:tcBorders>
          </w:tcPr>
          <w:p w:rsidR="00AA1BE8" w:rsidRDefault="00AA1BE8" w:rsidP="00AA1BE8">
            <w:pPr>
              <w:spacing w:line="240" w:lineRule="auto"/>
            </w:pPr>
            <w:r>
              <w:t>25%</w:t>
            </w:r>
          </w:p>
        </w:tc>
      </w:tr>
      <w:tr w:rsidR="00AA1BE8" w:rsidTr="00AA1BE8">
        <w:tc>
          <w:tcPr>
            <w:tcW w:w="3595" w:type="dxa"/>
            <w:tcBorders>
              <w:top w:val="single" w:sz="4" w:space="0" w:color="auto"/>
            </w:tcBorders>
          </w:tcPr>
          <w:p w:rsidR="00AA1BE8" w:rsidRDefault="00AA1BE8" w:rsidP="00AA1BE8">
            <w:pPr>
              <w:spacing w:line="240" w:lineRule="auto"/>
            </w:pPr>
            <w:r>
              <w:t>Total</w:t>
            </w:r>
          </w:p>
        </w:tc>
        <w:tc>
          <w:tcPr>
            <w:tcW w:w="1620" w:type="dxa"/>
            <w:tcBorders>
              <w:top w:val="single" w:sz="4" w:space="0" w:color="auto"/>
            </w:tcBorders>
          </w:tcPr>
          <w:p w:rsidR="00AA1BE8" w:rsidRDefault="00AA1BE8" w:rsidP="00AA1BE8">
            <w:pPr>
              <w:spacing w:line="240" w:lineRule="auto"/>
            </w:pPr>
            <w:r>
              <w:t>100%</w:t>
            </w:r>
          </w:p>
        </w:tc>
      </w:tr>
    </w:tbl>
    <w:p w:rsidR="00AA1BE8" w:rsidRDefault="00AA1BE8" w:rsidP="00AA1BE8">
      <w:pPr>
        <w:spacing w:line="240" w:lineRule="auto"/>
      </w:pPr>
    </w:p>
    <w:p w:rsidR="00AA1BE8" w:rsidRPr="00AA1BE8" w:rsidRDefault="00AA1BE8" w:rsidP="00AA1BE8">
      <w:pPr>
        <w:pStyle w:val="courseSubHead"/>
        <w:spacing w:before="0" w:after="0" w:line="240" w:lineRule="auto"/>
        <w:rPr>
          <w:b w:val="0"/>
          <w:color w:val="000000"/>
        </w:rPr>
      </w:pPr>
      <w:r w:rsidRPr="00AA1BE8">
        <w:rPr>
          <w:b w:val="0"/>
          <w:color w:val="000000"/>
        </w:rPr>
        <w:t>90-100%=A; 80-89%=B; 75-79%=C; 70-74%=D; 0-69%=F</w:t>
      </w:r>
    </w:p>
    <w:p w:rsidR="00AA1BE8" w:rsidRDefault="00AA1BE8" w:rsidP="00AA1BE8">
      <w:pPr>
        <w:spacing w:line="240" w:lineRule="auto"/>
        <w:rPr>
          <w:rFonts w:eastAsia="Verdana"/>
          <w:b/>
          <w:bCs/>
          <w:i/>
        </w:rPr>
      </w:pPr>
    </w:p>
    <w:p w:rsidR="00AA1BE8" w:rsidRPr="00AA1BE8" w:rsidRDefault="00AA1BE8" w:rsidP="00AA1BE8">
      <w:pPr>
        <w:spacing w:line="240" w:lineRule="auto"/>
        <w:jc w:val="center"/>
        <w:rPr>
          <w:rFonts w:eastAsia="Verdana"/>
          <w:b/>
          <w:bCs/>
        </w:rPr>
      </w:pPr>
      <w:r w:rsidRPr="00AA1BE8">
        <w:rPr>
          <w:rFonts w:eastAsia="Verdana"/>
          <w:b/>
          <w:bCs/>
        </w:rPr>
        <w:t>Materials</w:t>
      </w:r>
    </w:p>
    <w:p w:rsidR="00AA1BE8" w:rsidRDefault="00AA1BE8" w:rsidP="00AA1BE8">
      <w:pPr>
        <w:spacing w:line="240" w:lineRule="auto"/>
        <w:rPr>
          <w:rFonts w:eastAsia="Verdana"/>
          <w:i/>
        </w:rPr>
      </w:pPr>
      <w:r w:rsidRPr="00AA1BE8">
        <w:rPr>
          <w:rFonts w:eastAsia="Verdana"/>
          <w:b/>
          <w:i/>
        </w:rPr>
        <w:t>Required Texts</w:t>
      </w:r>
      <w:r w:rsidRPr="00AA1BE8">
        <w:rPr>
          <w:rFonts w:eastAsia="Verdana"/>
          <w:i/>
        </w:rPr>
        <w:t>:</w:t>
      </w:r>
    </w:p>
    <w:p w:rsidR="00AA1BE8" w:rsidRDefault="00AA1BE8" w:rsidP="00AA1BE8">
      <w:pPr>
        <w:spacing w:line="240" w:lineRule="auto"/>
        <w:rPr>
          <w:rFonts w:eastAsia="Verdana"/>
        </w:rPr>
      </w:pPr>
      <w:r>
        <w:rPr>
          <w:rFonts w:eastAsia="Verdana"/>
        </w:rPr>
        <w:t>Students will be able to check out the required texts from the instructor. However, students are strongly encouraged to purchase their own copies to add to their personal professional libraries.</w:t>
      </w:r>
    </w:p>
    <w:p w:rsidR="00AA1BE8" w:rsidRPr="00AA1BE8" w:rsidRDefault="00AA1BE8" w:rsidP="00AA1BE8">
      <w:pPr>
        <w:spacing w:line="240" w:lineRule="auto"/>
        <w:rPr>
          <w:rFonts w:eastAsia="Verdana"/>
        </w:rPr>
      </w:pPr>
    </w:p>
    <w:p w:rsidR="00AA1BE8" w:rsidRDefault="00AA1BE8" w:rsidP="00AA1BE8">
      <w:pPr>
        <w:spacing w:line="240" w:lineRule="auto"/>
        <w:rPr>
          <w:rFonts w:eastAsia="Verdana"/>
          <w:bCs/>
        </w:rPr>
      </w:pPr>
      <w:r>
        <w:rPr>
          <w:rFonts w:eastAsia="Verdana"/>
          <w:bCs/>
        </w:rPr>
        <w:t xml:space="preserve">Dean, C., Hubbell, E., </w:t>
      </w:r>
      <w:proofErr w:type="spellStart"/>
      <w:r>
        <w:rPr>
          <w:rFonts w:eastAsia="Verdana"/>
          <w:bCs/>
        </w:rPr>
        <w:t>Pitler</w:t>
      </w:r>
      <w:proofErr w:type="spellEnd"/>
      <w:r>
        <w:rPr>
          <w:rFonts w:eastAsia="Verdana"/>
          <w:bCs/>
        </w:rPr>
        <w:t xml:space="preserve">, H. &amp; Stone, B. </w:t>
      </w:r>
      <w:r w:rsidRPr="00AA1BE8">
        <w:rPr>
          <w:rFonts w:eastAsia="Verdana"/>
          <w:bCs/>
          <w:i/>
        </w:rPr>
        <w:t>Classroom Instruction that Works: Research-Based Strategies for Increasing Student Achievement.</w:t>
      </w:r>
      <w:r>
        <w:rPr>
          <w:rFonts w:eastAsia="Verdana"/>
          <w:bCs/>
        </w:rPr>
        <w:t xml:space="preserve"> (2</w:t>
      </w:r>
      <w:r w:rsidRPr="00AA1BE8">
        <w:rPr>
          <w:rFonts w:eastAsia="Verdana"/>
          <w:bCs/>
          <w:vertAlign w:val="superscript"/>
        </w:rPr>
        <w:t>nd</w:t>
      </w:r>
      <w:r>
        <w:rPr>
          <w:rFonts w:eastAsia="Verdana"/>
          <w:bCs/>
        </w:rPr>
        <w:t xml:space="preserve"> edition).</w:t>
      </w:r>
    </w:p>
    <w:p w:rsidR="00AA1BE8" w:rsidRDefault="00AA1BE8" w:rsidP="00AA1BE8">
      <w:pPr>
        <w:spacing w:line="240" w:lineRule="auto"/>
        <w:rPr>
          <w:rFonts w:eastAsia="Verdana"/>
          <w:bCs/>
        </w:rPr>
      </w:pPr>
    </w:p>
    <w:p w:rsidR="00AA1BE8" w:rsidRDefault="00AA1BE8" w:rsidP="00AA1BE8">
      <w:pPr>
        <w:spacing w:line="240" w:lineRule="auto"/>
        <w:rPr>
          <w:rFonts w:eastAsia="Verdana"/>
          <w:bCs/>
        </w:rPr>
      </w:pPr>
      <w:r>
        <w:rPr>
          <w:rFonts w:eastAsia="Verdana"/>
          <w:bCs/>
        </w:rPr>
        <w:t xml:space="preserve">Marzano, R. </w:t>
      </w:r>
      <w:r w:rsidRPr="00AA1BE8">
        <w:rPr>
          <w:rFonts w:eastAsia="Verdana"/>
          <w:bCs/>
          <w:i/>
        </w:rPr>
        <w:t>The New Art and Science of Teaching.</w:t>
      </w:r>
    </w:p>
    <w:p w:rsidR="00AA1BE8" w:rsidRDefault="00AA1BE8" w:rsidP="00AA1BE8">
      <w:pPr>
        <w:spacing w:line="240" w:lineRule="auto"/>
        <w:rPr>
          <w:rFonts w:eastAsia="Verdana"/>
          <w:bCs/>
        </w:rPr>
      </w:pPr>
    </w:p>
    <w:p w:rsidR="00AA1BE8" w:rsidRDefault="00AA1BE8" w:rsidP="00AA1BE8">
      <w:pPr>
        <w:spacing w:line="240" w:lineRule="auto"/>
        <w:rPr>
          <w:rFonts w:eastAsia="Verdana"/>
          <w:bCs/>
        </w:rPr>
      </w:pPr>
      <w:r>
        <w:rPr>
          <w:rFonts w:eastAsia="Verdana"/>
          <w:bCs/>
        </w:rPr>
        <w:t xml:space="preserve">Boss, S. &amp; </w:t>
      </w:r>
      <w:proofErr w:type="spellStart"/>
      <w:r>
        <w:rPr>
          <w:rFonts w:eastAsia="Verdana"/>
          <w:bCs/>
        </w:rPr>
        <w:t>Larmer</w:t>
      </w:r>
      <w:proofErr w:type="spellEnd"/>
      <w:r>
        <w:rPr>
          <w:rFonts w:eastAsia="Verdana"/>
          <w:bCs/>
        </w:rPr>
        <w:t xml:space="preserve">, J. </w:t>
      </w:r>
      <w:r w:rsidRPr="00AA1BE8">
        <w:rPr>
          <w:rFonts w:eastAsia="Verdana"/>
          <w:bCs/>
          <w:i/>
        </w:rPr>
        <w:t>Project Based Teaching: How to Create Rigorous and Engaging Learning Experiences</w:t>
      </w:r>
      <w:r>
        <w:rPr>
          <w:rFonts w:eastAsia="Verdana"/>
          <w:bCs/>
        </w:rPr>
        <w:t>.</w:t>
      </w:r>
    </w:p>
    <w:p w:rsidR="00AA1BE8" w:rsidRDefault="00AA1BE8" w:rsidP="00AA1BE8">
      <w:pPr>
        <w:spacing w:line="240" w:lineRule="auto"/>
        <w:rPr>
          <w:rFonts w:eastAsia="Verdana"/>
          <w:bCs/>
        </w:rPr>
      </w:pPr>
    </w:p>
    <w:p w:rsidR="00AA1BE8" w:rsidRPr="00AA1BE8" w:rsidRDefault="00AA1BE8" w:rsidP="00AA1BE8">
      <w:pPr>
        <w:spacing w:line="240" w:lineRule="auto"/>
        <w:rPr>
          <w:rFonts w:eastAsia="Verdana"/>
          <w:b/>
          <w:bCs/>
        </w:rPr>
      </w:pPr>
      <w:r w:rsidRPr="00AA1BE8">
        <w:rPr>
          <w:rFonts w:eastAsia="Verdana"/>
          <w:b/>
          <w:bCs/>
        </w:rPr>
        <w:t>For Science Students</w:t>
      </w:r>
    </w:p>
    <w:p w:rsidR="00AA1BE8" w:rsidRPr="00AA1BE8" w:rsidRDefault="00AA1BE8" w:rsidP="00AA1BE8">
      <w:pPr>
        <w:spacing w:line="240" w:lineRule="auto"/>
        <w:rPr>
          <w:rFonts w:eastAsia="Verdana"/>
          <w:bCs/>
          <w:i/>
        </w:rPr>
      </w:pPr>
      <w:r w:rsidRPr="00AA1BE8">
        <w:rPr>
          <w:rFonts w:eastAsia="Verdana"/>
          <w:bCs/>
        </w:rPr>
        <w:t>Keely, P.</w:t>
      </w:r>
      <w:r w:rsidRPr="00AA1BE8">
        <w:rPr>
          <w:rFonts w:eastAsia="Verdana"/>
          <w:bCs/>
          <w:i/>
        </w:rPr>
        <w:t xml:space="preserve"> Science Formative Assessments (2</w:t>
      </w:r>
      <w:r w:rsidRPr="00AA1BE8">
        <w:rPr>
          <w:rFonts w:eastAsia="Verdana"/>
          <w:bCs/>
          <w:i/>
          <w:vertAlign w:val="superscript"/>
        </w:rPr>
        <w:t>nd</w:t>
      </w:r>
      <w:r w:rsidRPr="00AA1BE8">
        <w:rPr>
          <w:rFonts w:eastAsia="Verdana"/>
          <w:bCs/>
          <w:i/>
        </w:rPr>
        <w:t xml:space="preserve"> ed)</w:t>
      </w:r>
    </w:p>
    <w:p w:rsidR="00AA1BE8" w:rsidRDefault="00AA1BE8" w:rsidP="00AA1BE8">
      <w:pPr>
        <w:spacing w:line="240" w:lineRule="auto"/>
        <w:rPr>
          <w:rFonts w:eastAsia="Verdana"/>
          <w:bCs/>
        </w:rPr>
      </w:pPr>
    </w:p>
    <w:p w:rsidR="00AA1BE8" w:rsidRPr="00AA1BE8" w:rsidRDefault="00AA1BE8" w:rsidP="00AA1BE8">
      <w:pPr>
        <w:spacing w:line="240" w:lineRule="auto"/>
        <w:rPr>
          <w:rFonts w:eastAsia="Verdana"/>
          <w:b/>
          <w:bCs/>
        </w:rPr>
      </w:pPr>
      <w:r w:rsidRPr="00AA1BE8">
        <w:rPr>
          <w:rFonts w:eastAsia="Verdana"/>
          <w:b/>
          <w:bCs/>
        </w:rPr>
        <w:t>For Math Students</w:t>
      </w:r>
    </w:p>
    <w:p w:rsidR="00AA1BE8" w:rsidRDefault="00AA1BE8" w:rsidP="00AA1BE8">
      <w:pPr>
        <w:spacing w:line="240" w:lineRule="auto"/>
        <w:rPr>
          <w:rFonts w:eastAsia="Verdana"/>
          <w:bCs/>
        </w:rPr>
      </w:pPr>
      <w:r>
        <w:rPr>
          <w:rFonts w:eastAsia="Verdana"/>
          <w:bCs/>
        </w:rPr>
        <w:t xml:space="preserve">Keely, P. &amp; Tobey, C. </w:t>
      </w:r>
      <w:r w:rsidRPr="00AA1BE8">
        <w:rPr>
          <w:rFonts w:eastAsia="Verdana"/>
          <w:bCs/>
          <w:i/>
        </w:rPr>
        <w:t xml:space="preserve">Mathematics Formative Assessments. </w:t>
      </w:r>
    </w:p>
    <w:p w:rsidR="00AA1BE8" w:rsidRDefault="00AA1BE8" w:rsidP="00AA1BE8">
      <w:pPr>
        <w:spacing w:line="240" w:lineRule="auto"/>
        <w:rPr>
          <w:rFonts w:eastAsia="Verdana"/>
          <w:bCs/>
        </w:rPr>
      </w:pPr>
    </w:p>
    <w:p w:rsidR="00AA1BE8" w:rsidRPr="00AE057D" w:rsidRDefault="00AA1BE8" w:rsidP="00AA1BE8">
      <w:pPr>
        <w:jc w:val="center"/>
        <w:rPr>
          <w:rFonts w:ascii="Georgia" w:eastAsia="Verdana" w:hAnsi="Georgia" w:cs="Verdana"/>
          <w:b/>
          <w:bCs/>
          <w:sz w:val="20"/>
          <w:szCs w:val="20"/>
        </w:rPr>
      </w:pPr>
      <w:r w:rsidRPr="00AE057D">
        <w:rPr>
          <w:rFonts w:ascii="Georgia" w:eastAsia="Verdana" w:hAnsi="Georgia" w:cs="Verdana"/>
          <w:b/>
          <w:bCs/>
          <w:sz w:val="20"/>
          <w:szCs w:val="20"/>
        </w:rPr>
        <w:t>Expectations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ATTENDANCE - Attend all classes, meetings, etc. arriving on time.</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PREPARATION - Be prepared to discuss assigned readings and submit assignments according to established deadlines.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PARTICIPATION - Contribute constructively and respectfully to all discussions and activities.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RESPECT – Do not talk while the teacher or another presenter is speaking.</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ACADEMIC HONESTY - Know and follow course, departmental, program and university policies on assignments and assessments.</w:t>
      </w:r>
    </w:p>
    <w:p w:rsidR="00AA1BE8" w:rsidRPr="00AE057D" w:rsidRDefault="00AA1BE8" w:rsidP="00AA1BE8">
      <w:pPr>
        <w:numPr>
          <w:ilvl w:val="0"/>
          <w:numId w:val="22"/>
        </w:numPr>
        <w:spacing w:line="240" w:lineRule="auto"/>
        <w:rPr>
          <w:rFonts w:ascii="Georgia" w:eastAsia="Verdana" w:hAnsi="Georgia" w:cs="Verdana"/>
          <w:sz w:val="20"/>
          <w:szCs w:val="20"/>
        </w:rPr>
      </w:pPr>
      <w:r w:rsidRPr="00AE057D">
        <w:rPr>
          <w:rFonts w:ascii="Georgia" w:eastAsia="Verdana" w:hAnsi="Georgia" w:cs="Verdana"/>
          <w:sz w:val="20"/>
          <w:szCs w:val="20"/>
        </w:rPr>
        <w:t>PROFESSIONALISM - Know and follow departmental, program and university policies expected of PDS students.</w:t>
      </w:r>
    </w:p>
    <w:p w:rsidR="00AA1BE8" w:rsidRDefault="00AA1BE8" w:rsidP="00AA1BE8">
      <w:pPr>
        <w:spacing w:line="240" w:lineRule="auto"/>
      </w:pPr>
    </w:p>
    <w:p w:rsidR="00AA1BE8" w:rsidRDefault="00AA1BE8" w:rsidP="00AA1BE8">
      <w:pPr>
        <w:spacing w:line="240" w:lineRule="auto"/>
      </w:pPr>
    </w:p>
    <w:p w:rsidR="004E6D15" w:rsidRDefault="004E6D15" w:rsidP="00AA1BE8">
      <w:pPr>
        <w:spacing w:line="240" w:lineRule="auto"/>
      </w:pPr>
    </w:p>
    <w:p w:rsidR="004E6D15" w:rsidRPr="004E6D15" w:rsidRDefault="004E6D15" w:rsidP="004E6D15">
      <w:pPr>
        <w:keepNext/>
        <w:keepLines/>
        <w:spacing w:before="120" w:after="120" w:line="259" w:lineRule="auto"/>
        <w:outlineLvl w:val="1"/>
        <w:rPr>
          <w:rFonts w:asciiTheme="majorHAnsi" w:eastAsiaTheme="majorEastAsia" w:hAnsiTheme="majorHAnsi" w:cstheme="majorBidi"/>
          <w:b/>
          <w:bCs/>
          <w:color w:val="00B050"/>
          <w:sz w:val="26"/>
          <w:szCs w:val="26"/>
        </w:rPr>
      </w:pPr>
      <w:r w:rsidRPr="004E6D15">
        <w:rPr>
          <w:rFonts w:asciiTheme="majorHAnsi" w:eastAsiaTheme="majorEastAsia" w:hAnsiTheme="majorHAnsi" w:cstheme="majorBidi"/>
          <w:b/>
          <w:bCs/>
          <w:color w:val="00B050"/>
          <w:sz w:val="26"/>
          <w:szCs w:val="26"/>
        </w:rPr>
        <w:t>UNT Policies</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Academic Integrity Policy</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ADA Policy</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w:t>
      </w:r>
      <w:r w:rsidRPr="004E6D15">
        <w:rPr>
          <w:rFonts w:asciiTheme="minorHAnsi" w:hAnsiTheme="minorHAnsi" w:cstheme="minorBidi"/>
          <w:sz w:val="22"/>
          <w:szCs w:val="22"/>
        </w:rPr>
        <w:lastRenderedPageBreak/>
        <w:t xml:space="preserve">implementation in each class. For additional information see the </w:t>
      </w:r>
      <w:hyperlink r:id="rId8" w:history="1">
        <w:r w:rsidRPr="004E6D15">
          <w:rPr>
            <w:rFonts w:asciiTheme="minorHAnsi" w:hAnsiTheme="minorHAnsi" w:cstheme="minorBidi"/>
            <w:color w:val="0563C1" w:themeColor="hyperlink"/>
            <w:sz w:val="22"/>
            <w:szCs w:val="22"/>
            <w:u w:val="single"/>
          </w:rPr>
          <w:t>ODA website</w:t>
        </w:r>
      </w:hyperlink>
      <w:r w:rsidRPr="004E6D15">
        <w:rPr>
          <w:rFonts w:asciiTheme="minorHAnsi" w:hAnsiTheme="minorHAnsi" w:cstheme="minorBidi"/>
          <w:sz w:val="22"/>
          <w:szCs w:val="22"/>
        </w:rPr>
        <w:t xml:space="preserve"> (</w:t>
      </w:r>
      <w:hyperlink r:id="rId9" w:history="1">
        <w:r w:rsidRPr="004E6D15">
          <w:rPr>
            <w:rFonts w:asciiTheme="minorHAnsi" w:hAnsiTheme="minorHAnsi" w:cstheme="minorBidi"/>
            <w:color w:val="0563C1" w:themeColor="hyperlink"/>
            <w:sz w:val="22"/>
            <w:szCs w:val="22"/>
            <w:u w:val="single"/>
          </w:rPr>
          <w:t>https://disability.unt.edu/</w:t>
        </w:r>
      </w:hyperlink>
      <w:r w:rsidRPr="004E6D15">
        <w:rPr>
          <w:rFonts w:asciiTheme="minorHAnsi" w:hAnsiTheme="minorHAnsi" w:cstheme="minorBidi"/>
          <w:sz w:val="22"/>
          <w:szCs w:val="22"/>
        </w:rPr>
        <w:t>).</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Prohibition of Discrimination, Harassment, and Retaliation (Policy 16.004)</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Emergency Notification &amp; Procedures</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Retention of Student Records</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Acceptable Student Behavior</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0" w:history="1">
        <w:r w:rsidRPr="004E6D15">
          <w:rPr>
            <w:rFonts w:asciiTheme="minorHAnsi" w:hAnsiTheme="minorHAnsi" w:cstheme="minorBidi"/>
            <w:color w:val="0563C1" w:themeColor="hyperlink"/>
            <w:sz w:val="22"/>
            <w:szCs w:val="22"/>
            <w:u w:val="single"/>
          </w:rPr>
          <w:t>Code of Student Conduct</w:t>
        </w:r>
      </w:hyperlink>
      <w:r w:rsidRPr="004E6D15">
        <w:rPr>
          <w:rFonts w:asciiTheme="minorHAnsi" w:hAnsiTheme="minorHAnsi" w:cstheme="minorBidi"/>
          <w:sz w:val="22"/>
          <w:szCs w:val="22"/>
        </w:rPr>
        <w:t xml:space="preserve"> (https://deanofstudents.unt.edu/conduct) to learn more. </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Access to Information - Eagle Connect</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Students’ access point for business and academic services at UNT is located at: </w:t>
      </w:r>
      <w:hyperlink r:id="rId11" w:history="1">
        <w:r w:rsidRPr="004E6D15">
          <w:rPr>
            <w:rFonts w:asciiTheme="minorHAnsi" w:hAnsiTheme="minorHAnsi" w:cstheme="minorBidi"/>
            <w:color w:val="0563C1" w:themeColor="hyperlink"/>
            <w:sz w:val="22"/>
            <w:szCs w:val="22"/>
            <w:u w:val="single"/>
          </w:rPr>
          <w:t>my.unt.edu</w:t>
        </w:r>
      </w:hyperlink>
      <w:r w:rsidRPr="004E6D15">
        <w:rPr>
          <w:rFonts w:asciiTheme="minorHAnsi" w:hAnsiTheme="minorHAnsi" w:cstheme="minorBidi"/>
          <w:sz w:val="22"/>
          <w:szCs w:val="22"/>
        </w:rPr>
        <w:t xml:space="preserve">. All official communication from the University will be delivered to a student’s Eagle Connect account. For more information, please visit the website that explains Eagle Connect and how to forward e-mail </w:t>
      </w:r>
      <w:hyperlink r:id="rId12" w:history="1">
        <w:r w:rsidRPr="004E6D15">
          <w:rPr>
            <w:rFonts w:asciiTheme="minorHAnsi" w:hAnsiTheme="minorHAnsi" w:cstheme="minorBidi"/>
            <w:color w:val="0563C1" w:themeColor="hyperlink"/>
            <w:sz w:val="22"/>
            <w:szCs w:val="22"/>
            <w:u w:val="single"/>
          </w:rPr>
          <w:t>Eagle Connect</w:t>
        </w:r>
      </w:hyperlink>
      <w:r w:rsidRPr="004E6D15">
        <w:rPr>
          <w:rFonts w:asciiTheme="minorHAnsi" w:hAnsiTheme="minorHAnsi" w:cstheme="minorBidi"/>
          <w:sz w:val="22"/>
          <w:szCs w:val="22"/>
        </w:rPr>
        <w:t xml:space="preserve"> (https://it.unt.edu/eagleconnect).</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Student Evaluation Administration Dates</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Student feedback is important and an essential part of participation in this course. The student evaluation of instruction is a requirement for all organized classes at UNT. The survey will be made </w:t>
      </w:r>
      <w:r w:rsidRPr="004E6D15">
        <w:rPr>
          <w:rFonts w:asciiTheme="minorHAnsi" w:hAnsiTheme="minorHAnsi" w:cstheme="minorBidi"/>
          <w:sz w:val="22"/>
          <w:szCs w:val="22"/>
        </w:rPr>
        <w:lastRenderedPageBreak/>
        <w:t xml:space="preserve">available during weeks 13, 14 and 15 [insert administration dates] of the long semesters to provide students with an opportunity to evaluate how this course is taught. Students will receive an email from "UNT SPOT Course Evaluations via </w:t>
      </w:r>
      <w:proofErr w:type="spellStart"/>
      <w:r w:rsidRPr="004E6D15">
        <w:rPr>
          <w:rFonts w:asciiTheme="minorHAnsi" w:hAnsiTheme="minorHAnsi" w:cstheme="minorBidi"/>
          <w:sz w:val="22"/>
          <w:szCs w:val="22"/>
        </w:rPr>
        <w:t>IASystem</w:t>
      </w:r>
      <w:proofErr w:type="spellEnd"/>
      <w:r w:rsidRPr="004E6D15">
        <w:rPr>
          <w:rFonts w:asciiTheme="minorHAnsi" w:hAnsiTheme="minorHAnsi" w:cstheme="minorBidi"/>
          <w:sz w:val="22"/>
          <w:szCs w:val="22"/>
        </w:rPr>
        <w:t xml:space="preserve"> Notification" (</w:t>
      </w:r>
      <w:hyperlink r:id="rId13" w:history="1">
        <w:r w:rsidRPr="004E6D15">
          <w:rPr>
            <w:rFonts w:asciiTheme="minorHAnsi" w:hAnsiTheme="minorHAnsi" w:cstheme="minorBidi"/>
            <w:color w:val="0563C1" w:themeColor="hyperlink"/>
            <w:sz w:val="22"/>
            <w:szCs w:val="22"/>
            <w:u w:val="single"/>
          </w:rPr>
          <w:t>no-reply@iasystem.org</w:t>
        </w:r>
      </w:hyperlink>
      <w:r w:rsidRPr="004E6D15">
        <w:rPr>
          <w:rFonts w:asciiTheme="minorHAnsi" w:hAnsiTheme="minorHAnsi" w:cstheme="minorBidi"/>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4" w:history="1">
        <w:r w:rsidRPr="004E6D15">
          <w:rPr>
            <w:rFonts w:asciiTheme="minorHAnsi" w:hAnsiTheme="minorHAnsi" w:cstheme="minorBidi"/>
            <w:color w:val="0563C1" w:themeColor="hyperlink"/>
            <w:sz w:val="22"/>
            <w:szCs w:val="22"/>
            <w:u w:val="single"/>
          </w:rPr>
          <w:t>SPOT website</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http://spot.unt.edu/)</w:t>
      </w:r>
      <w:r w:rsidRPr="004E6D15">
        <w:rPr>
          <w:rFonts w:asciiTheme="minorHAnsi" w:hAnsiTheme="minorHAnsi" w:cstheme="minorBidi"/>
          <w:sz w:val="22"/>
          <w:szCs w:val="22"/>
        </w:rPr>
        <w:t xml:space="preserve"> or email </w:t>
      </w:r>
      <w:hyperlink r:id="rId15" w:history="1">
        <w:r w:rsidRPr="004E6D15">
          <w:rPr>
            <w:rFonts w:asciiTheme="minorHAnsi" w:hAnsiTheme="minorHAnsi" w:cstheme="minorBidi"/>
            <w:color w:val="0563C1" w:themeColor="hyperlink"/>
            <w:sz w:val="22"/>
            <w:szCs w:val="22"/>
            <w:u w:val="single"/>
          </w:rPr>
          <w:t>spot@unt.edu</w:t>
        </w:r>
      </w:hyperlink>
      <w:r w:rsidRPr="004E6D15">
        <w:rPr>
          <w:rFonts w:asciiTheme="minorHAnsi" w:hAnsiTheme="minorHAnsi" w:cstheme="minorBidi"/>
          <w:sz w:val="22"/>
          <w:szCs w:val="22"/>
        </w:rPr>
        <w:t>.</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Sexual Assault Prevention</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6" w:history="1">
        <w:r w:rsidRPr="004E6D15">
          <w:rPr>
            <w:rFonts w:asciiTheme="minorHAnsi" w:hAnsiTheme="minorHAnsi" w:cstheme="minorBidi"/>
            <w:color w:val="0563C1" w:themeColor="hyperlink"/>
            <w:sz w:val="22"/>
            <w:szCs w:val="22"/>
            <w:u w:val="single"/>
          </w:rPr>
          <w:t>SurvivorAdvocate@unt.edu</w:t>
        </w:r>
      </w:hyperlink>
      <w:r w:rsidRPr="004E6D15">
        <w:rPr>
          <w:rFonts w:asciiTheme="minorHAnsi" w:hAnsiTheme="minorHAnsi" w:cstheme="minorBidi"/>
          <w:sz w:val="22"/>
          <w:szCs w:val="22"/>
        </w:rPr>
        <w:t xml:space="preserve"> or by calling the Dean of Students Office at 940-565- 2648. Additionally, alleged sexual misconduct can be non-confidentially reported to the Title IX Coordinator at </w:t>
      </w:r>
      <w:hyperlink r:id="rId17" w:history="1">
        <w:r w:rsidRPr="004E6D15">
          <w:rPr>
            <w:rFonts w:asciiTheme="minorHAnsi" w:hAnsiTheme="minorHAnsi" w:cstheme="minorBidi"/>
            <w:color w:val="0563C1" w:themeColor="hyperlink"/>
            <w:sz w:val="22"/>
            <w:szCs w:val="22"/>
            <w:u w:val="single"/>
          </w:rPr>
          <w:t>oeo@unt.edu</w:t>
        </w:r>
      </w:hyperlink>
      <w:r w:rsidRPr="004E6D15">
        <w:rPr>
          <w:rFonts w:asciiTheme="minorHAnsi" w:hAnsiTheme="minorHAnsi" w:cstheme="minorBidi"/>
          <w:sz w:val="22"/>
          <w:szCs w:val="22"/>
        </w:rPr>
        <w:t xml:space="preserve"> or at (940) 565 2759.</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 xml:space="preserve">Important Notice for F-1 Students taking Distance Education Courses </w:t>
      </w:r>
    </w:p>
    <w:p w:rsidR="004E6D15" w:rsidRPr="004E6D15" w:rsidRDefault="004E6D15" w:rsidP="004E6D15">
      <w:pPr>
        <w:spacing w:after="160" w:line="259" w:lineRule="auto"/>
        <w:rPr>
          <w:rFonts w:asciiTheme="minorHAnsi" w:hAnsiTheme="minorHAnsi" w:cstheme="minorBidi"/>
          <w:b/>
          <w:sz w:val="22"/>
          <w:szCs w:val="22"/>
        </w:rPr>
      </w:pPr>
      <w:r w:rsidRPr="004E6D15">
        <w:rPr>
          <w:rFonts w:asciiTheme="minorHAnsi" w:hAnsiTheme="minorHAnsi" w:cstheme="minorBidi"/>
          <w:b/>
          <w:sz w:val="22"/>
          <w:szCs w:val="22"/>
        </w:rPr>
        <w:t>Federal Regulation</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To read detailed Immigration and Customs Enforcement regulations for F-1 students taking online courses, please go to the </w:t>
      </w:r>
      <w:hyperlink r:id="rId18" w:history="1">
        <w:r w:rsidRPr="004E6D15">
          <w:rPr>
            <w:rFonts w:asciiTheme="minorHAnsi" w:hAnsiTheme="minorHAnsi" w:cstheme="minorBidi"/>
            <w:color w:val="0563C1" w:themeColor="hyperlink"/>
            <w:sz w:val="22"/>
            <w:szCs w:val="22"/>
            <w:u w:val="single"/>
          </w:rPr>
          <w:t>Electronic Code of Federal Regulations website</w:t>
        </w:r>
      </w:hyperlink>
      <w:r w:rsidRPr="004E6D15">
        <w:rPr>
          <w:rFonts w:asciiTheme="minorHAnsi" w:hAnsiTheme="minorHAnsi" w:cstheme="minorBidi"/>
          <w:sz w:val="22"/>
          <w:szCs w:val="22"/>
        </w:rPr>
        <w:t xml:space="preserve"> (http://www.ecfr.gov/</w:t>
      </w:r>
      <w:r w:rsidRPr="004E6D15">
        <w:rPr>
          <w:rFonts w:asciiTheme="minorHAnsi" w:hAnsiTheme="minorHAnsi" w:cstheme="minorBidi"/>
          <w:sz w:val="22"/>
          <w:szCs w:val="22"/>
          <w:u w:val="single"/>
        </w:rPr>
        <w:t>)</w:t>
      </w:r>
      <w:r w:rsidRPr="004E6D15">
        <w:rPr>
          <w:rFonts w:asciiTheme="minorHAnsi" w:hAnsiTheme="minorHAnsi" w:cstheme="minorBidi"/>
          <w:sz w:val="22"/>
          <w:szCs w:val="22"/>
        </w:rPr>
        <w:t>. The specific portion concerning distance education courses is located at Title 8 CFR 214.2 Paragraph (f)(6)(</w:t>
      </w:r>
      <w:proofErr w:type="spellStart"/>
      <w:r w:rsidRPr="004E6D15">
        <w:rPr>
          <w:rFonts w:asciiTheme="minorHAnsi" w:hAnsiTheme="minorHAnsi" w:cstheme="minorBidi"/>
          <w:sz w:val="22"/>
          <w:szCs w:val="22"/>
        </w:rPr>
        <w:t>i</w:t>
      </w:r>
      <w:proofErr w:type="spellEnd"/>
      <w:r w:rsidRPr="004E6D15">
        <w:rPr>
          <w:rFonts w:asciiTheme="minorHAnsi" w:hAnsiTheme="minorHAnsi" w:cstheme="minorBidi"/>
          <w:sz w:val="22"/>
          <w:szCs w:val="22"/>
        </w:rPr>
        <w:t>)(G).</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The paragraph reads: </w:t>
      </w:r>
    </w:p>
    <w:p w:rsidR="004E6D15" w:rsidRPr="004E6D15" w:rsidRDefault="004E6D15" w:rsidP="004E6D15">
      <w:pPr>
        <w:spacing w:after="160" w:line="259" w:lineRule="auto"/>
        <w:rPr>
          <w:rFonts w:asciiTheme="minorHAnsi" w:hAnsiTheme="minorHAnsi" w:cstheme="minorBidi"/>
          <w:b/>
          <w:sz w:val="22"/>
          <w:szCs w:val="22"/>
        </w:rPr>
      </w:pPr>
      <w:r w:rsidRPr="004E6D15">
        <w:rPr>
          <w:rFonts w:asciiTheme="minorHAnsi" w:hAnsiTheme="minorHAnsi" w:cstheme="minorBidi"/>
          <w:sz w:val="22"/>
          <w:szCs w:val="22"/>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4E6D15" w:rsidRPr="004E6D15" w:rsidRDefault="004E6D15" w:rsidP="004E6D15">
      <w:pPr>
        <w:spacing w:after="160" w:line="259" w:lineRule="auto"/>
        <w:rPr>
          <w:rFonts w:asciiTheme="minorHAnsi" w:hAnsiTheme="minorHAnsi" w:cstheme="minorBidi"/>
          <w:b/>
          <w:sz w:val="22"/>
          <w:szCs w:val="22"/>
        </w:rPr>
      </w:pPr>
      <w:r w:rsidRPr="004E6D15">
        <w:rPr>
          <w:rFonts w:asciiTheme="minorHAnsi" w:hAnsiTheme="minorHAnsi" w:cstheme="minorBidi"/>
          <w:b/>
          <w:sz w:val="22"/>
          <w:szCs w:val="22"/>
        </w:rPr>
        <w:t xml:space="preserve">University of North Texas Compliance </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w:t>
      </w:r>
      <w:r w:rsidRPr="004E6D15">
        <w:rPr>
          <w:rFonts w:asciiTheme="minorHAnsi" w:hAnsiTheme="minorHAnsi" w:cstheme="minorBidi"/>
          <w:sz w:val="22"/>
          <w:szCs w:val="22"/>
        </w:rPr>
        <w:lastRenderedPageBreak/>
        <w:t>on-campus lecture or lab activity, or other on-campus experience integral to the completion of this course.</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If such an on-campus activity is required, it is the student’s responsibility to do the following:</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(1) Submit a written request to the instructor for an on-campus experiential component within one week of the start of the course.</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(2) Ensure that the activity on campus takes place and the instructor documents it in writing with a notice sent to the International Student and Scholar Services Office.  ISSS has a form available that you may use for this purpose.</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9" w:history="1">
        <w:r w:rsidRPr="004E6D15">
          <w:rPr>
            <w:rFonts w:asciiTheme="minorHAnsi" w:hAnsiTheme="minorHAnsi" w:cstheme="minorBidi"/>
            <w:color w:val="0563C1" w:themeColor="hyperlink"/>
            <w:sz w:val="22"/>
            <w:szCs w:val="22"/>
            <w:u w:val="single"/>
          </w:rPr>
          <w:t>internationaladvising@unt.edu</w:t>
        </w:r>
      </w:hyperlink>
      <w:r w:rsidRPr="004E6D15">
        <w:rPr>
          <w:rFonts w:asciiTheme="minorHAnsi" w:hAnsiTheme="minorHAnsi" w:cstheme="minorBidi"/>
          <w:sz w:val="22"/>
          <w:szCs w:val="22"/>
        </w:rPr>
        <w:t>) to get clarification before the one-week deadline.</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Student Verification</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See </w:t>
      </w:r>
      <w:hyperlink r:id="rId20" w:history="1">
        <w:r w:rsidRPr="004E6D15">
          <w:rPr>
            <w:rFonts w:asciiTheme="minorHAnsi" w:hAnsiTheme="minorHAnsi" w:cstheme="minorBidi"/>
            <w:color w:val="0563C1" w:themeColor="hyperlink"/>
            <w:sz w:val="22"/>
            <w:szCs w:val="22"/>
            <w:u w:val="single"/>
          </w:rPr>
          <w:t>UNT Policy 07-002 Student Identity Verification, Privacy, and Notification and Distance Education Courses</w:t>
        </w:r>
      </w:hyperlink>
      <w:r w:rsidRPr="004E6D15">
        <w:rPr>
          <w:rFonts w:asciiTheme="minorHAnsi" w:hAnsiTheme="minorHAnsi" w:cstheme="minorBidi"/>
          <w:sz w:val="22"/>
          <w:szCs w:val="22"/>
        </w:rPr>
        <w:t xml:space="preserve"> (https://policy.unt.edu/policy/07-002).</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Use of Student Work</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004E6D15" w:rsidRPr="004E6D15" w:rsidRDefault="004E6D15" w:rsidP="004E6D15">
      <w:pPr>
        <w:numPr>
          <w:ilvl w:val="0"/>
          <w:numId w:val="27"/>
        </w:numPr>
        <w:spacing w:after="160" w:line="276" w:lineRule="auto"/>
        <w:rPr>
          <w:rFonts w:asciiTheme="minorHAnsi" w:hAnsiTheme="minorHAnsi" w:cstheme="minorBidi"/>
          <w:sz w:val="22"/>
          <w:szCs w:val="22"/>
        </w:rPr>
      </w:pPr>
      <w:r w:rsidRPr="004E6D15">
        <w:rPr>
          <w:rFonts w:asciiTheme="minorHAnsi" w:hAnsiTheme="minorHAnsi" w:cstheme="minorBidi"/>
          <w:sz w:val="22"/>
          <w:szCs w:val="22"/>
        </w:rPr>
        <w:t>The work is used only once.</w:t>
      </w:r>
    </w:p>
    <w:p w:rsidR="004E6D15" w:rsidRPr="004E6D15" w:rsidRDefault="004E6D15" w:rsidP="004E6D15">
      <w:pPr>
        <w:numPr>
          <w:ilvl w:val="0"/>
          <w:numId w:val="27"/>
        </w:numPr>
        <w:spacing w:after="160" w:line="276" w:lineRule="auto"/>
        <w:rPr>
          <w:rFonts w:asciiTheme="minorHAnsi" w:hAnsiTheme="minorHAnsi" w:cstheme="minorBidi"/>
          <w:sz w:val="22"/>
          <w:szCs w:val="22"/>
        </w:rPr>
      </w:pPr>
      <w:r w:rsidRPr="004E6D15">
        <w:rPr>
          <w:rFonts w:asciiTheme="minorHAnsi" w:hAnsiTheme="minorHAnsi" w:cstheme="minorBidi"/>
          <w:sz w:val="22"/>
          <w:szCs w:val="22"/>
        </w:rPr>
        <w:t>The work is not used in its entirety.</w:t>
      </w:r>
    </w:p>
    <w:p w:rsidR="004E6D15" w:rsidRPr="004E6D15" w:rsidRDefault="004E6D15" w:rsidP="004E6D15">
      <w:pPr>
        <w:numPr>
          <w:ilvl w:val="0"/>
          <w:numId w:val="27"/>
        </w:numPr>
        <w:spacing w:after="160" w:line="276" w:lineRule="auto"/>
        <w:rPr>
          <w:rFonts w:asciiTheme="minorHAnsi" w:hAnsiTheme="minorHAnsi" w:cstheme="minorBidi"/>
          <w:sz w:val="22"/>
          <w:szCs w:val="22"/>
        </w:rPr>
      </w:pPr>
      <w:r w:rsidRPr="004E6D15">
        <w:rPr>
          <w:rFonts w:asciiTheme="minorHAnsi" w:hAnsiTheme="minorHAnsi" w:cstheme="minorBidi"/>
          <w:sz w:val="22"/>
          <w:szCs w:val="22"/>
        </w:rPr>
        <w:t>Use of the work does not affect any potential profits from the work.</w:t>
      </w:r>
    </w:p>
    <w:p w:rsidR="004E6D15" w:rsidRPr="004E6D15" w:rsidRDefault="004E6D15" w:rsidP="004E6D15">
      <w:pPr>
        <w:numPr>
          <w:ilvl w:val="0"/>
          <w:numId w:val="27"/>
        </w:numPr>
        <w:spacing w:after="160" w:line="276" w:lineRule="auto"/>
        <w:rPr>
          <w:rFonts w:asciiTheme="minorHAnsi" w:hAnsiTheme="minorHAnsi" w:cstheme="minorBidi"/>
          <w:sz w:val="22"/>
          <w:szCs w:val="22"/>
        </w:rPr>
      </w:pPr>
      <w:r w:rsidRPr="004E6D15">
        <w:rPr>
          <w:rFonts w:asciiTheme="minorHAnsi" w:hAnsiTheme="minorHAnsi" w:cstheme="minorBidi"/>
          <w:sz w:val="22"/>
          <w:szCs w:val="22"/>
        </w:rPr>
        <w:t>The student is not identified.</w:t>
      </w:r>
    </w:p>
    <w:p w:rsidR="004E6D15" w:rsidRPr="004E6D15" w:rsidRDefault="004E6D15" w:rsidP="004E6D15">
      <w:pPr>
        <w:numPr>
          <w:ilvl w:val="0"/>
          <w:numId w:val="27"/>
        </w:numPr>
        <w:spacing w:after="160" w:line="276" w:lineRule="auto"/>
        <w:rPr>
          <w:rFonts w:asciiTheme="minorHAnsi" w:hAnsiTheme="minorHAnsi" w:cstheme="minorBidi"/>
          <w:sz w:val="22"/>
          <w:szCs w:val="22"/>
        </w:rPr>
      </w:pPr>
      <w:r w:rsidRPr="004E6D15">
        <w:rPr>
          <w:rFonts w:asciiTheme="minorHAnsi" w:hAnsiTheme="minorHAnsi" w:cstheme="minorBidi"/>
          <w:sz w:val="22"/>
          <w:szCs w:val="22"/>
        </w:rPr>
        <w:t xml:space="preserve">The work is identified as student work. </w:t>
      </w:r>
    </w:p>
    <w:p w:rsidR="004E6D15" w:rsidRPr="004E6D15" w:rsidRDefault="004E6D15" w:rsidP="004E6D15">
      <w:pPr>
        <w:spacing w:line="259" w:lineRule="auto"/>
        <w:ind w:left="720"/>
        <w:rPr>
          <w:rFonts w:asciiTheme="minorHAnsi" w:hAnsiTheme="minorHAnsi" w:cstheme="minorBidi"/>
          <w:sz w:val="22"/>
          <w:szCs w:val="22"/>
        </w:rPr>
      </w:pP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If the use of the work does not meet all of the above criteria, then the University office or department using the work must obtain the student’s written permission.</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Download the UNT System Permission, Waiver and Release Form</w:t>
      </w:r>
    </w:p>
    <w:p w:rsidR="004E6D15" w:rsidRPr="004E6D15" w:rsidRDefault="004E6D15" w:rsidP="004E6D15">
      <w:pPr>
        <w:spacing w:after="160" w:line="259" w:lineRule="auto"/>
        <w:rPr>
          <w:rFonts w:asciiTheme="minorHAnsi" w:hAnsiTheme="minorHAnsi" w:cstheme="minorBidi"/>
          <w:b/>
          <w:sz w:val="22"/>
          <w:szCs w:val="22"/>
        </w:rPr>
      </w:pPr>
      <w:r w:rsidRPr="004E6D15">
        <w:rPr>
          <w:rFonts w:asciiTheme="minorHAnsi" w:hAnsiTheme="minorHAnsi" w:cstheme="minorBidi"/>
          <w:b/>
          <w:sz w:val="22"/>
          <w:szCs w:val="22"/>
        </w:rPr>
        <w:t>Transmission and Recording of Student Images in Electronically-Delivered Courses</w:t>
      </w:r>
    </w:p>
    <w:p w:rsidR="004E6D15" w:rsidRPr="004E6D15" w:rsidRDefault="004E6D15" w:rsidP="004E6D15">
      <w:pPr>
        <w:numPr>
          <w:ilvl w:val="0"/>
          <w:numId w:val="28"/>
        </w:numPr>
        <w:spacing w:after="200" w:line="276" w:lineRule="auto"/>
        <w:rPr>
          <w:rFonts w:asciiTheme="minorHAnsi" w:hAnsiTheme="minorHAnsi" w:cstheme="minorBidi"/>
          <w:sz w:val="22"/>
          <w:szCs w:val="22"/>
        </w:rPr>
      </w:pPr>
      <w:r w:rsidRPr="004E6D15">
        <w:rPr>
          <w:rFonts w:asciiTheme="minorHAnsi" w:hAnsiTheme="minorHAnsi" w:cstheme="minorBidi"/>
          <w:sz w:val="22"/>
          <w:szCs w:val="22"/>
        </w:rP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rsidR="004E6D15" w:rsidRPr="004E6D15" w:rsidRDefault="004E6D15" w:rsidP="004E6D15">
      <w:pPr>
        <w:numPr>
          <w:ilvl w:val="0"/>
          <w:numId w:val="28"/>
        </w:numPr>
        <w:spacing w:after="200" w:line="276" w:lineRule="auto"/>
        <w:rPr>
          <w:rFonts w:asciiTheme="minorHAnsi" w:hAnsiTheme="minorHAnsi" w:cstheme="minorBidi"/>
          <w:sz w:val="22"/>
          <w:szCs w:val="22"/>
        </w:rPr>
      </w:pPr>
      <w:r w:rsidRPr="004E6D15">
        <w:rPr>
          <w:rFonts w:asciiTheme="minorHAnsi" w:hAnsiTheme="minorHAnsi" w:cstheme="minorBidi"/>
          <w:sz w:val="22"/>
          <w:szCs w:val="22"/>
        </w:rPr>
        <w:t>In the event an instructor records student presentations, he or she must obtain permission from the student using a signed release in order to use the recording for future classes in accordance with the Use of Student-Created Work guidelines above.</w:t>
      </w:r>
    </w:p>
    <w:p w:rsidR="004E6D15" w:rsidRPr="004E6D15" w:rsidRDefault="004E6D15" w:rsidP="004E6D15">
      <w:pPr>
        <w:numPr>
          <w:ilvl w:val="0"/>
          <w:numId w:val="28"/>
        </w:numPr>
        <w:spacing w:after="200" w:line="276" w:lineRule="auto"/>
        <w:rPr>
          <w:rFonts w:asciiTheme="minorHAnsi" w:hAnsiTheme="minorHAnsi" w:cstheme="minorBidi"/>
          <w:sz w:val="22"/>
          <w:szCs w:val="22"/>
        </w:rPr>
      </w:pPr>
      <w:r w:rsidRPr="004E6D15">
        <w:rPr>
          <w:rFonts w:asciiTheme="minorHAnsi" w:hAnsiTheme="minorHAnsi" w:cstheme="minorBidi"/>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4E6D15" w:rsidRPr="004E6D15" w:rsidRDefault="004E6D15" w:rsidP="004E6D15">
      <w:pPr>
        <w:spacing w:after="160" w:line="259" w:lineRule="auto"/>
        <w:ind w:left="720"/>
        <w:rPr>
          <w:rFonts w:asciiTheme="minorHAnsi" w:hAnsiTheme="minorHAnsi" w:cstheme="minorBidi"/>
          <w:sz w:val="22"/>
          <w:szCs w:val="22"/>
        </w:rPr>
      </w:pPr>
      <w:r w:rsidRPr="004E6D15">
        <w:rPr>
          <w:rFonts w:asciiTheme="minorHAnsi" w:hAnsiTheme="minorHAnsi" w:cstheme="minorBidi"/>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rsidR="004E6D15" w:rsidRPr="004E6D15" w:rsidRDefault="004E6D15" w:rsidP="004E6D15">
      <w:pPr>
        <w:keepNext/>
        <w:keepLines/>
        <w:spacing w:before="120" w:after="120" w:line="259" w:lineRule="auto"/>
        <w:outlineLvl w:val="1"/>
        <w:rPr>
          <w:rFonts w:asciiTheme="majorHAnsi" w:eastAsiaTheme="majorEastAsia" w:hAnsiTheme="majorHAnsi" w:cstheme="majorBidi"/>
          <w:b/>
          <w:bCs/>
          <w:color w:val="00B050"/>
          <w:sz w:val="26"/>
          <w:szCs w:val="26"/>
        </w:rPr>
      </w:pPr>
      <w:r w:rsidRPr="004E6D15">
        <w:rPr>
          <w:rFonts w:asciiTheme="majorHAnsi" w:eastAsiaTheme="majorEastAsia" w:hAnsiTheme="majorHAnsi" w:cstheme="majorBidi"/>
          <w:b/>
          <w:bCs/>
          <w:color w:val="00B050"/>
          <w:sz w:val="26"/>
          <w:szCs w:val="26"/>
        </w:rPr>
        <w:t>Academic Support &amp; Student Services</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Student Support Services</w:t>
      </w:r>
    </w:p>
    <w:p w:rsidR="004E6D15" w:rsidRPr="004E6D15" w:rsidRDefault="004E6D15" w:rsidP="004E6D15">
      <w:pPr>
        <w:keepNext/>
        <w:keepLines/>
        <w:spacing w:before="40" w:line="259" w:lineRule="auto"/>
        <w:outlineLvl w:val="3"/>
        <w:rPr>
          <w:rFonts w:asciiTheme="majorHAnsi" w:eastAsiaTheme="majorEastAsia" w:hAnsiTheme="majorHAnsi" w:cstheme="majorBidi"/>
          <w:i/>
          <w:iCs/>
          <w:color w:val="2E74B5" w:themeColor="accent1" w:themeShade="BF"/>
          <w:sz w:val="22"/>
          <w:szCs w:val="22"/>
        </w:rPr>
      </w:pPr>
      <w:r w:rsidRPr="004E6D15">
        <w:rPr>
          <w:rFonts w:asciiTheme="majorHAnsi" w:eastAsiaTheme="majorEastAsia" w:hAnsiTheme="majorHAnsi" w:cstheme="majorBidi"/>
          <w:i/>
          <w:iCs/>
          <w:color w:val="2E74B5" w:themeColor="accent1" w:themeShade="BF"/>
          <w:sz w:val="22"/>
          <w:szCs w:val="22"/>
        </w:rPr>
        <w:t>Mental Health</w:t>
      </w:r>
    </w:p>
    <w:p w:rsidR="004E6D15" w:rsidRPr="004E6D15" w:rsidRDefault="004E6D15" w:rsidP="004E6D15">
      <w:pPr>
        <w:spacing w:after="160" w:line="259" w:lineRule="auto"/>
        <w:contextualSpacing/>
        <w:rPr>
          <w:rFonts w:asciiTheme="minorHAnsi" w:hAnsiTheme="minorHAnsi" w:cstheme="minorBidi"/>
          <w:sz w:val="22"/>
          <w:szCs w:val="22"/>
        </w:rPr>
      </w:pPr>
      <w:r w:rsidRPr="004E6D15">
        <w:rPr>
          <w:rFonts w:asciiTheme="minorHAnsi" w:hAnsiTheme="minorHAnsi" w:cstheme="minorBid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4E6D15" w:rsidRPr="004E6D15" w:rsidRDefault="004E6D15" w:rsidP="004E6D15">
      <w:pPr>
        <w:numPr>
          <w:ilvl w:val="0"/>
          <w:numId w:val="29"/>
        </w:numPr>
        <w:spacing w:after="160" w:line="259" w:lineRule="auto"/>
        <w:contextualSpacing/>
        <w:rPr>
          <w:rFonts w:asciiTheme="minorHAnsi" w:hAnsiTheme="minorHAnsi" w:cstheme="minorBidi"/>
          <w:sz w:val="22"/>
          <w:szCs w:val="22"/>
        </w:rPr>
      </w:pPr>
      <w:hyperlink r:id="rId21" w:history="1">
        <w:r w:rsidRPr="004E6D15">
          <w:rPr>
            <w:rFonts w:asciiTheme="minorHAnsi" w:hAnsiTheme="minorHAnsi" w:cstheme="minorBidi"/>
            <w:color w:val="0563C1" w:themeColor="hyperlink"/>
            <w:sz w:val="22"/>
            <w:szCs w:val="22"/>
            <w:u w:val="single"/>
          </w:rPr>
          <w:t>Student Health and Wellness Center</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https://studentaffairs.unt.edu/student-health-and-wellness-center</w:t>
      </w:r>
      <w:r w:rsidRPr="004E6D15">
        <w:rPr>
          <w:rFonts w:asciiTheme="minorHAnsi" w:hAnsiTheme="minorHAnsi" w:cstheme="minorBidi"/>
          <w:sz w:val="22"/>
          <w:szCs w:val="22"/>
        </w:rPr>
        <w:t>)</w:t>
      </w:r>
    </w:p>
    <w:p w:rsidR="004E6D15" w:rsidRPr="004E6D15" w:rsidRDefault="004E6D15" w:rsidP="004E6D15">
      <w:pPr>
        <w:numPr>
          <w:ilvl w:val="0"/>
          <w:numId w:val="29"/>
        </w:numPr>
        <w:spacing w:after="160" w:line="259" w:lineRule="auto"/>
        <w:contextualSpacing/>
        <w:rPr>
          <w:rFonts w:asciiTheme="minorHAnsi" w:hAnsiTheme="minorHAnsi" w:cstheme="minorBidi"/>
          <w:sz w:val="22"/>
          <w:szCs w:val="22"/>
        </w:rPr>
      </w:pPr>
      <w:hyperlink r:id="rId22" w:history="1">
        <w:r w:rsidRPr="004E6D15">
          <w:rPr>
            <w:rFonts w:asciiTheme="minorHAnsi" w:hAnsiTheme="minorHAnsi" w:cstheme="minorBidi"/>
            <w:color w:val="0563C1" w:themeColor="hyperlink"/>
            <w:sz w:val="22"/>
            <w:szCs w:val="22"/>
            <w:u w:val="single"/>
          </w:rPr>
          <w:t>Counseling and Testing Services</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https://studentaffairs.unt.edu/counseling-and-testing-services</w:t>
      </w:r>
      <w:r w:rsidRPr="004E6D15">
        <w:rPr>
          <w:rFonts w:asciiTheme="minorHAnsi" w:hAnsiTheme="minorHAnsi" w:cstheme="minorBidi"/>
          <w:sz w:val="22"/>
          <w:szCs w:val="22"/>
        </w:rPr>
        <w:t>)</w:t>
      </w:r>
    </w:p>
    <w:p w:rsidR="004E6D15" w:rsidRPr="004E6D15" w:rsidRDefault="004E6D15" w:rsidP="004E6D15">
      <w:pPr>
        <w:numPr>
          <w:ilvl w:val="0"/>
          <w:numId w:val="29"/>
        </w:numPr>
        <w:spacing w:after="160" w:line="259" w:lineRule="auto"/>
        <w:contextualSpacing/>
        <w:rPr>
          <w:rFonts w:asciiTheme="minorHAnsi" w:hAnsiTheme="minorHAnsi" w:cstheme="minorBidi"/>
          <w:sz w:val="22"/>
          <w:szCs w:val="22"/>
        </w:rPr>
      </w:pPr>
      <w:hyperlink r:id="rId23" w:history="1">
        <w:r w:rsidRPr="004E6D15">
          <w:rPr>
            <w:rFonts w:asciiTheme="minorHAnsi" w:hAnsiTheme="minorHAnsi" w:cstheme="minorBidi"/>
            <w:color w:val="0563C1" w:themeColor="hyperlink"/>
            <w:sz w:val="22"/>
            <w:szCs w:val="22"/>
            <w:u w:val="single"/>
          </w:rPr>
          <w:t>UNT Care Team</w:t>
        </w:r>
      </w:hyperlink>
      <w:r w:rsidRPr="004E6D15">
        <w:rPr>
          <w:rFonts w:asciiTheme="minorHAnsi" w:hAnsiTheme="minorHAnsi" w:cstheme="minorBidi"/>
          <w:sz w:val="22"/>
          <w:szCs w:val="22"/>
        </w:rPr>
        <w:t xml:space="preserve"> (https://studentaffairs.unt.edu/care)</w:t>
      </w:r>
    </w:p>
    <w:p w:rsidR="004E6D15" w:rsidRPr="004E6D15" w:rsidRDefault="004E6D15" w:rsidP="004E6D15">
      <w:pPr>
        <w:numPr>
          <w:ilvl w:val="0"/>
          <w:numId w:val="29"/>
        </w:numPr>
        <w:spacing w:after="160" w:line="259" w:lineRule="auto"/>
        <w:contextualSpacing/>
        <w:rPr>
          <w:rFonts w:asciiTheme="minorHAnsi" w:hAnsiTheme="minorHAnsi" w:cstheme="minorBidi"/>
          <w:sz w:val="22"/>
          <w:szCs w:val="22"/>
        </w:rPr>
      </w:pPr>
      <w:hyperlink r:id="rId24" w:history="1">
        <w:r w:rsidRPr="004E6D15">
          <w:rPr>
            <w:rFonts w:asciiTheme="minorHAnsi" w:hAnsiTheme="minorHAnsi" w:cstheme="minorBidi"/>
            <w:color w:val="0563C1" w:themeColor="hyperlink"/>
            <w:sz w:val="22"/>
            <w:szCs w:val="22"/>
            <w:u w:val="single"/>
          </w:rPr>
          <w:t>UNT Psychiatric Services</w:t>
        </w:r>
      </w:hyperlink>
      <w:r w:rsidRPr="004E6D15">
        <w:rPr>
          <w:rFonts w:asciiTheme="minorHAnsi" w:hAnsiTheme="minorHAnsi" w:cstheme="minorBidi"/>
          <w:sz w:val="22"/>
          <w:szCs w:val="22"/>
        </w:rPr>
        <w:t xml:space="preserve"> (https://studentaffairs.unt.edu/student-health-and-wellness-center/services/psychiatry)</w:t>
      </w:r>
    </w:p>
    <w:p w:rsidR="004E6D15" w:rsidRPr="004E6D15" w:rsidRDefault="004E6D15" w:rsidP="004E6D15">
      <w:pPr>
        <w:numPr>
          <w:ilvl w:val="0"/>
          <w:numId w:val="29"/>
        </w:numPr>
        <w:spacing w:after="160" w:line="259" w:lineRule="auto"/>
        <w:contextualSpacing/>
        <w:rPr>
          <w:rFonts w:asciiTheme="minorHAnsi" w:hAnsiTheme="minorHAnsi" w:cstheme="minorBidi"/>
          <w:sz w:val="22"/>
          <w:szCs w:val="22"/>
        </w:rPr>
      </w:pPr>
      <w:hyperlink r:id="rId25" w:history="1">
        <w:r w:rsidRPr="004E6D15">
          <w:rPr>
            <w:rFonts w:asciiTheme="minorHAnsi" w:hAnsiTheme="minorHAnsi" w:cstheme="minorBidi"/>
            <w:color w:val="0563C1" w:themeColor="hyperlink"/>
            <w:sz w:val="22"/>
            <w:szCs w:val="22"/>
            <w:u w:val="single"/>
          </w:rPr>
          <w:t>Individual Counseling</w:t>
        </w:r>
      </w:hyperlink>
      <w:r w:rsidRPr="004E6D15">
        <w:rPr>
          <w:rFonts w:asciiTheme="minorHAnsi" w:hAnsiTheme="minorHAnsi" w:cstheme="minorBidi"/>
          <w:sz w:val="22"/>
          <w:szCs w:val="22"/>
        </w:rPr>
        <w:t xml:space="preserve"> (https://studentaffairs.unt.edu/counseling-and-testing-services/services/individual-counseling)</w:t>
      </w:r>
    </w:p>
    <w:p w:rsidR="004E6D15" w:rsidRPr="004E6D15" w:rsidRDefault="004E6D15" w:rsidP="004E6D15">
      <w:pPr>
        <w:keepNext/>
        <w:keepLines/>
        <w:spacing w:before="40" w:line="259" w:lineRule="auto"/>
        <w:outlineLvl w:val="3"/>
        <w:rPr>
          <w:rFonts w:asciiTheme="majorHAnsi" w:eastAsiaTheme="majorEastAsia" w:hAnsiTheme="majorHAnsi" w:cstheme="majorBidi"/>
          <w:i/>
          <w:iCs/>
          <w:color w:val="2E74B5" w:themeColor="accent1" w:themeShade="BF"/>
          <w:sz w:val="22"/>
          <w:szCs w:val="22"/>
        </w:rPr>
      </w:pPr>
      <w:r w:rsidRPr="004E6D15">
        <w:rPr>
          <w:rFonts w:asciiTheme="majorHAnsi" w:eastAsiaTheme="majorEastAsia" w:hAnsiTheme="majorHAnsi" w:cstheme="majorBidi"/>
          <w:i/>
          <w:iCs/>
          <w:color w:val="2E74B5" w:themeColor="accent1" w:themeShade="BF"/>
          <w:sz w:val="22"/>
          <w:szCs w:val="22"/>
        </w:rPr>
        <w:t>Chosen Names</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4E6D15" w:rsidRPr="004E6D15" w:rsidRDefault="004E6D15" w:rsidP="004E6D15">
      <w:pPr>
        <w:numPr>
          <w:ilvl w:val="0"/>
          <w:numId w:val="30"/>
        </w:numPr>
        <w:spacing w:after="160" w:line="259" w:lineRule="auto"/>
        <w:contextualSpacing/>
        <w:rPr>
          <w:rFonts w:asciiTheme="minorHAnsi" w:hAnsiTheme="minorHAnsi" w:cstheme="minorBidi"/>
          <w:sz w:val="22"/>
          <w:szCs w:val="22"/>
        </w:rPr>
      </w:pPr>
      <w:hyperlink r:id="rId26" w:history="1">
        <w:r w:rsidRPr="004E6D15">
          <w:rPr>
            <w:rFonts w:asciiTheme="minorHAnsi" w:hAnsiTheme="minorHAnsi" w:cstheme="minorBidi"/>
            <w:color w:val="0563C1" w:themeColor="hyperlink"/>
            <w:sz w:val="22"/>
            <w:szCs w:val="22"/>
            <w:u w:val="single"/>
          </w:rPr>
          <w:t>UNT Records</w:t>
        </w:r>
      </w:hyperlink>
    </w:p>
    <w:p w:rsidR="004E6D15" w:rsidRPr="004E6D15" w:rsidRDefault="004E6D15" w:rsidP="004E6D15">
      <w:pPr>
        <w:numPr>
          <w:ilvl w:val="0"/>
          <w:numId w:val="30"/>
        </w:numPr>
        <w:spacing w:after="160" w:line="259" w:lineRule="auto"/>
        <w:contextualSpacing/>
        <w:rPr>
          <w:rFonts w:asciiTheme="minorHAnsi" w:hAnsiTheme="minorHAnsi" w:cstheme="minorBidi"/>
          <w:sz w:val="22"/>
          <w:szCs w:val="22"/>
        </w:rPr>
      </w:pPr>
      <w:hyperlink r:id="rId27" w:history="1">
        <w:r w:rsidRPr="004E6D15">
          <w:rPr>
            <w:rFonts w:asciiTheme="minorHAnsi" w:hAnsiTheme="minorHAnsi" w:cstheme="minorBidi"/>
            <w:color w:val="0563C1" w:themeColor="hyperlink"/>
            <w:sz w:val="22"/>
            <w:szCs w:val="22"/>
            <w:u w:val="single"/>
          </w:rPr>
          <w:t>UNT ID Card</w:t>
        </w:r>
      </w:hyperlink>
    </w:p>
    <w:p w:rsidR="004E6D15" w:rsidRPr="004E6D15" w:rsidRDefault="004E6D15" w:rsidP="004E6D15">
      <w:pPr>
        <w:numPr>
          <w:ilvl w:val="0"/>
          <w:numId w:val="30"/>
        </w:numPr>
        <w:spacing w:after="160" w:line="259" w:lineRule="auto"/>
        <w:contextualSpacing/>
        <w:rPr>
          <w:rFonts w:asciiTheme="minorHAnsi" w:hAnsiTheme="minorHAnsi" w:cstheme="minorBidi"/>
          <w:sz w:val="22"/>
          <w:szCs w:val="22"/>
        </w:rPr>
      </w:pPr>
      <w:hyperlink r:id="rId28" w:history="1">
        <w:r w:rsidRPr="004E6D15">
          <w:rPr>
            <w:rFonts w:asciiTheme="minorHAnsi" w:hAnsiTheme="minorHAnsi" w:cstheme="minorBidi"/>
            <w:color w:val="0563C1" w:themeColor="hyperlink"/>
            <w:sz w:val="22"/>
            <w:szCs w:val="22"/>
            <w:u w:val="single"/>
          </w:rPr>
          <w:t>UNT Email Address</w:t>
        </w:r>
      </w:hyperlink>
    </w:p>
    <w:p w:rsidR="004E6D15" w:rsidRPr="004E6D15" w:rsidRDefault="004E6D15" w:rsidP="004E6D15">
      <w:pPr>
        <w:numPr>
          <w:ilvl w:val="0"/>
          <w:numId w:val="30"/>
        </w:numPr>
        <w:spacing w:after="160" w:line="259" w:lineRule="auto"/>
        <w:contextualSpacing/>
        <w:rPr>
          <w:rFonts w:asciiTheme="minorHAnsi" w:hAnsiTheme="minorHAnsi" w:cstheme="minorBidi"/>
          <w:sz w:val="22"/>
          <w:szCs w:val="22"/>
          <w:u w:val="single"/>
        </w:rPr>
      </w:pPr>
      <w:hyperlink r:id="rId29" w:history="1">
        <w:r w:rsidRPr="004E6D15">
          <w:rPr>
            <w:rFonts w:asciiTheme="minorHAnsi" w:hAnsiTheme="minorHAnsi" w:cstheme="minorBidi"/>
            <w:color w:val="0563C1" w:themeColor="hyperlink"/>
            <w:sz w:val="22"/>
            <w:szCs w:val="22"/>
            <w:u w:val="single"/>
          </w:rPr>
          <w:t>Legal Name</w:t>
        </w:r>
      </w:hyperlink>
    </w:p>
    <w:p w:rsidR="004E6D15" w:rsidRPr="004E6D15" w:rsidRDefault="004E6D15" w:rsidP="004E6D15">
      <w:pPr>
        <w:spacing w:after="160" w:line="259" w:lineRule="auto"/>
        <w:rPr>
          <w:rFonts w:asciiTheme="minorHAnsi" w:hAnsiTheme="minorHAnsi" w:cstheme="minorBidi"/>
          <w:i/>
          <w:iCs/>
          <w:sz w:val="22"/>
          <w:szCs w:val="22"/>
        </w:rPr>
      </w:pPr>
      <w:r w:rsidRPr="004E6D15">
        <w:rPr>
          <w:rFonts w:asciiTheme="minorHAnsi" w:hAnsiTheme="minorHAnsi" w:cstheme="minorBidi"/>
          <w:i/>
          <w:iCs/>
          <w:sz w:val="22"/>
          <w:szCs w:val="22"/>
        </w:rPr>
        <w:lastRenderedPageBreak/>
        <w:t xml:space="preserve">*UNT </w:t>
      </w:r>
      <w:proofErr w:type="spellStart"/>
      <w:r w:rsidRPr="004E6D15">
        <w:rPr>
          <w:rFonts w:asciiTheme="minorHAnsi" w:hAnsiTheme="minorHAnsi" w:cstheme="minorBidi"/>
          <w:i/>
          <w:iCs/>
          <w:sz w:val="22"/>
          <w:szCs w:val="22"/>
        </w:rPr>
        <w:t>euIDs</w:t>
      </w:r>
      <w:proofErr w:type="spellEnd"/>
      <w:r w:rsidRPr="004E6D15">
        <w:rPr>
          <w:rFonts w:asciiTheme="minorHAnsi" w:hAnsiTheme="minorHAnsi" w:cstheme="minorBidi"/>
          <w:i/>
          <w:iCs/>
          <w:sz w:val="22"/>
          <w:szCs w:val="22"/>
        </w:rPr>
        <w:t xml:space="preserve"> cannot be changed at this time. The collaborating offices are working on a process to make this option accessible to UNT community members.</w:t>
      </w:r>
    </w:p>
    <w:p w:rsidR="004E6D15" w:rsidRPr="004E6D15" w:rsidRDefault="004E6D15" w:rsidP="004E6D15">
      <w:pPr>
        <w:keepNext/>
        <w:keepLines/>
        <w:spacing w:before="40" w:line="259" w:lineRule="auto"/>
        <w:outlineLvl w:val="3"/>
        <w:rPr>
          <w:rFonts w:asciiTheme="majorHAnsi" w:eastAsiaTheme="majorEastAsia" w:hAnsiTheme="majorHAnsi" w:cstheme="majorBidi"/>
          <w:i/>
          <w:iCs/>
          <w:color w:val="2E74B5" w:themeColor="accent1" w:themeShade="BF"/>
          <w:sz w:val="22"/>
          <w:szCs w:val="22"/>
        </w:rPr>
      </w:pPr>
      <w:r w:rsidRPr="004E6D15">
        <w:rPr>
          <w:rFonts w:asciiTheme="majorHAnsi" w:eastAsiaTheme="majorEastAsia" w:hAnsiTheme="majorHAnsi" w:cstheme="majorBidi"/>
          <w:i/>
          <w:iCs/>
          <w:color w:val="2E74B5" w:themeColor="accent1" w:themeShade="BF"/>
          <w:sz w:val="22"/>
          <w:szCs w:val="22"/>
        </w:rPr>
        <w:t>Pronouns</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 xml:space="preserve">You can </w:t>
      </w:r>
      <w:hyperlink r:id="rId30" w:history="1">
        <w:r w:rsidRPr="004E6D15">
          <w:rPr>
            <w:rFonts w:asciiTheme="minorHAnsi" w:hAnsiTheme="minorHAnsi" w:cstheme="minorBidi"/>
            <w:color w:val="0563C1" w:themeColor="hyperlink"/>
            <w:sz w:val="22"/>
            <w:szCs w:val="22"/>
            <w:u w:val="single"/>
          </w:rPr>
          <w:t>add your pronouns to your Canvas account</w:t>
        </w:r>
      </w:hyperlink>
      <w:r w:rsidRPr="004E6D15">
        <w:rPr>
          <w:rFonts w:asciiTheme="minorHAnsi" w:hAnsiTheme="minorHAnsi" w:cstheme="minorBidi"/>
          <w:sz w:val="22"/>
          <w:szCs w:val="22"/>
        </w:rPr>
        <w:t xml:space="preserve"> so that they follow your name when posting to discussion boards, submitting assignments, etc.</w:t>
      </w:r>
    </w:p>
    <w:p w:rsidR="004E6D15" w:rsidRPr="004E6D15" w:rsidRDefault="004E6D15" w:rsidP="004E6D15">
      <w:pPr>
        <w:spacing w:after="160" w:line="259" w:lineRule="auto"/>
        <w:rPr>
          <w:rFonts w:asciiTheme="minorHAnsi" w:hAnsiTheme="minorHAnsi" w:cstheme="minorBidi"/>
          <w:sz w:val="22"/>
          <w:szCs w:val="22"/>
        </w:rPr>
      </w:pPr>
      <w:r w:rsidRPr="004E6D15">
        <w:rPr>
          <w:rFonts w:asciiTheme="minorHAnsi" w:hAnsiTheme="minorHAnsi" w:cstheme="minorBidi"/>
          <w:sz w:val="22"/>
          <w:szCs w:val="22"/>
        </w:rPr>
        <w:t>Below is a list of additional resources regarding pronouns and their usage:</w:t>
      </w:r>
    </w:p>
    <w:p w:rsidR="004E6D15" w:rsidRPr="004E6D15" w:rsidRDefault="004E6D15" w:rsidP="004E6D15">
      <w:pPr>
        <w:numPr>
          <w:ilvl w:val="0"/>
          <w:numId w:val="31"/>
        </w:numPr>
        <w:spacing w:after="160" w:line="259" w:lineRule="auto"/>
        <w:contextualSpacing/>
        <w:rPr>
          <w:rFonts w:asciiTheme="minorHAnsi" w:hAnsiTheme="minorHAnsi" w:cstheme="minorBidi"/>
          <w:sz w:val="22"/>
          <w:szCs w:val="22"/>
        </w:rPr>
      </w:pPr>
      <w:hyperlink r:id="rId31" w:history="1">
        <w:r w:rsidRPr="004E6D15">
          <w:rPr>
            <w:rFonts w:asciiTheme="minorHAnsi" w:hAnsiTheme="minorHAnsi" w:cstheme="minorBidi"/>
            <w:color w:val="0563C1" w:themeColor="hyperlink"/>
            <w:sz w:val="22"/>
            <w:szCs w:val="22"/>
            <w:u w:val="single"/>
          </w:rPr>
          <w:t>What are pronouns and why are they important?</w:t>
        </w:r>
      </w:hyperlink>
    </w:p>
    <w:p w:rsidR="004E6D15" w:rsidRPr="004E6D15" w:rsidRDefault="004E6D15" w:rsidP="004E6D15">
      <w:pPr>
        <w:numPr>
          <w:ilvl w:val="0"/>
          <w:numId w:val="31"/>
        </w:numPr>
        <w:spacing w:after="160" w:line="259" w:lineRule="auto"/>
        <w:contextualSpacing/>
        <w:rPr>
          <w:rFonts w:asciiTheme="minorHAnsi" w:hAnsiTheme="minorHAnsi" w:cstheme="minorBidi"/>
          <w:sz w:val="22"/>
          <w:szCs w:val="22"/>
        </w:rPr>
      </w:pPr>
      <w:hyperlink r:id="rId32" w:history="1">
        <w:r w:rsidRPr="004E6D15">
          <w:rPr>
            <w:rFonts w:asciiTheme="minorHAnsi" w:hAnsiTheme="minorHAnsi" w:cstheme="minorBidi"/>
            <w:color w:val="0563C1" w:themeColor="hyperlink"/>
            <w:sz w:val="22"/>
            <w:szCs w:val="22"/>
            <w:u w:val="single"/>
          </w:rPr>
          <w:t>How do I use pronouns?</w:t>
        </w:r>
      </w:hyperlink>
    </w:p>
    <w:p w:rsidR="004E6D15" w:rsidRPr="004E6D15" w:rsidRDefault="004E6D15" w:rsidP="004E6D15">
      <w:pPr>
        <w:numPr>
          <w:ilvl w:val="0"/>
          <w:numId w:val="31"/>
        </w:numPr>
        <w:spacing w:after="160" w:line="259" w:lineRule="auto"/>
        <w:contextualSpacing/>
        <w:rPr>
          <w:rFonts w:asciiTheme="minorHAnsi" w:hAnsiTheme="minorHAnsi" w:cstheme="minorBidi"/>
          <w:sz w:val="22"/>
          <w:szCs w:val="22"/>
        </w:rPr>
      </w:pPr>
      <w:hyperlink r:id="rId33" w:history="1">
        <w:r w:rsidRPr="004E6D15">
          <w:rPr>
            <w:rFonts w:asciiTheme="minorHAnsi" w:hAnsiTheme="minorHAnsi" w:cstheme="minorBidi"/>
            <w:color w:val="0563C1" w:themeColor="hyperlink"/>
            <w:sz w:val="22"/>
            <w:szCs w:val="22"/>
            <w:u w:val="single"/>
          </w:rPr>
          <w:t>How do I share my pronouns?</w:t>
        </w:r>
      </w:hyperlink>
    </w:p>
    <w:p w:rsidR="004E6D15" w:rsidRPr="004E6D15" w:rsidRDefault="004E6D15" w:rsidP="004E6D15">
      <w:pPr>
        <w:numPr>
          <w:ilvl w:val="0"/>
          <w:numId w:val="31"/>
        </w:numPr>
        <w:spacing w:after="160" w:line="259" w:lineRule="auto"/>
        <w:contextualSpacing/>
        <w:rPr>
          <w:rFonts w:asciiTheme="minorHAnsi" w:hAnsiTheme="minorHAnsi" w:cstheme="minorBidi"/>
          <w:sz w:val="22"/>
          <w:szCs w:val="22"/>
        </w:rPr>
      </w:pPr>
      <w:hyperlink r:id="rId34" w:history="1">
        <w:r w:rsidRPr="004E6D15">
          <w:rPr>
            <w:rFonts w:asciiTheme="minorHAnsi" w:hAnsiTheme="minorHAnsi" w:cstheme="minorBidi"/>
            <w:color w:val="0563C1" w:themeColor="hyperlink"/>
            <w:sz w:val="22"/>
            <w:szCs w:val="22"/>
            <w:u w:val="single"/>
          </w:rPr>
          <w:t>How do I ask for another person’s pronouns?</w:t>
        </w:r>
      </w:hyperlink>
    </w:p>
    <w:p w:rsidR="004E6D15" w:rsidRPr="004E6D15" w:rsidRDefault="004E6D15" w:rsidP="004E6D15">
      <w:pPr>
        <w:numPr>
          <w:ilvl w:val="0"/>
          <w:numId w:val="31"/>
        </w:numPr>
        <w:spacing w:after="160" w:line="259" w:lineRule="auto"/>
        <w:contextualSpacing/>
        <w:rPr>
          <w:rFonts w:asciiTheme="minorHAnsi" w:hAnsiTheme="minorHAnsi" w:cstheme="minorBidi"/>
          <w:sz w:val="22"/>
          <w:szCs w:val="22"/>
        </w:rPr>
      </w:pPr>
      <w:hyperlink r:id="rId35" w:history="1">
        <w:r w:rsidRPr="004E6D15">
          <w:rPr>
            <w:rFonts w:asciiTheme="minorHAnsi" w:hAnsiTheme="minorHAnsi" w:cstheme="minorBidi"/>
            <w:color w:val="0563C1" w:themeColor="hyperlink"/>
            <w:sz w:val="22"/>
            <w:szCs w:val="22"/>
            <w:u w:val="single"/>
          </w:rPr>
          <w:t>How do I correct myself or others when the wrong pronoun is used?</w:t>
        </w:r>
      </w:hyperlink>
    </w:p>
    <w:p w:rsidR="004E6D15" w:rsidRPr="004E6D15" w:rsidRDefault="004E6D15" w:rsidP="004E6D15">
      <w:pPr>
        <w:keepNext/>
        <w:keepLines/>
        <w:spacing w:before="40" w:line="259" w:lineRule="auto"/>
        <w:outlineLvl w:val="3"/>
        <w:rPr>
          <w:rFonts w:asciiTheme="majorHAnsi" w:eastAsiaTheme="majorEastAsia" w:hAnsiTheme="majorHAnsi" w:cstheme="majorBidi"/>
          <w:i/>
          <w:iCs/>
          <w:color w:val="2E74B5" w:themeColor="accent1" w:themeShade="BF"/>
          <w:sz w:val="22"/>
          <w:szCs w:val="22"/>
        </w:rPr>
      </w:pPr>
      <w:r w:rsidRPr="004E6D15">
        <w:rPr>
          <w:rFonts w:asciiTheme="majorHAnsi" w:eastAsiaTheme="majorEastAsia" w:hAnsiTheme="majorHAnsi" w:cstheme="majorBidi"/>
          <w:i/>
          <w:iCs/>
          <w:color w:val="2E74B5" w:themeColor="accent1" w:themeShade="BF"/>
          <w:sz w:val="22"/>
          <w:szCs w:val="22"/>
        </w:rPr>
        <w:t>Additional Student Support Services</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36" w:history="1">
        <w:r w:rsidRPr="004E6D15">
          <w:rPr>
            <w:rFonts w:asciiTheme="minorHAnsi" w:hAnsiTheme="minorHAnsi" w:cstheme="minorBidi"/>
            <w:color w:val="0563C1" w:themeColor="hyperlink"/>
            <w:sz w:val="22"/>
            <w:szCs w:val="22"/>
            <w:u w:val="single"/>
          </w:rPr>
          <w:t>Registrar</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https://registrar.unt.edu/registration</w:t>
      </w:r>
      <w:r w:rsidRPr="004E6D15">
        <w:rPr>
          <w:rFonts w:asciiTheme="minorHAnsi" w:hAnsiTheme="minorHAnsi" w:cstheme="minorBidi"/>
          <w:sz w:val="22"/>
          <w:szCs w:val="22"/>
        </w:rPr>
        <w:t>)</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37" w:history="1">
        <w:r w:rsidRPr="004E6D15">
          <w:rPr>
            <w:rFonts w:asciiTheme="minorHAnsi" w:hAnsiTheme="minorHAnsi" w:cstheme="minorBidi"/>
            <w:color w:val="0563C1" w:themeColor="hyperlink"/>
            <w:sz w:val="22"/>
            <w:szCs w:val="22"/>
            <w:u w:val="single"/>
          </w:rPr>
          <w:t>Financial Aid</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https://financialaid.unt.edu/</w:t>
      </w:r>
      <w:r w:rsidRPr="004E6D15">
        <w:rPr>
          <w:rFonts w:asciiTheme="minorHAnsi" w:hAnsiTheme="minorHAnsi" w:cstheme="minorBidi"/>
          <w:sz w:val="22"/>
          <w:szCs w:val="22"/>
        </w:rPr>
        <w:t>)</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38" w:history="1">
        <w:r w:rsidRPr="004E6D15">
          <w:rPr>
            <w:rFonts w:asciiTheme="minorHAnsi" w:hAnsiTheme="minorHAnsi" w:cstheme="minorBidi"/>
            <w:color w:val="0563C1" w:themeColor="hyperlink"/>
            <w:sz w:val="22"/>
            <w:szCs w:val="22"/>
            <w:u w:val="single"/>
          </w:rPr>
          <w:t>Student Legal Services</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https://studentaffairs.unt.edu/student-legal-services</w:t>
      </w:r>
      <w:r w:rsidRPr="004E6D15">
        <w:rPr>
          <w:rFonts w:asciiTheme="minorHAnsi" w:hAnsiTheme="minorHAnsi" w:cstheme="minorBidi"/>
          <w:sz w:val="22"/>
          <w:szCs w:val="22"/>
        </w:rPr>
        <w:t>)</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39" w:history="1">
        <w:r w:rsidRPr="004E6D15">
          <w:rPr>
            <w:rFonts w:asciiTheme="minorHAnsi" w:hAnsiTheme="minorHAnsi" w:cstheme="minorBidi"/>
            <w:color w:val="0563C1" w:themeColor="hyperlink"/>
            <w:sz w:val="22"/>
            <w:szCs w:val="22"/>
            <w:u w:val="single"/>
          </w:rPr>
          <w:t>Career Center</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https://studentaffairs.unt.edu/career-center</w:t>
      </w:r>
      <w:r w:rsidRPr="004E6D15">
        <w:rPr>
          <w:rFonts w:asciiTheme="minorHAnsi" w:hAnsiTheme="minorHAnsi" w:cstheme="minorBidi"/>
          <w:sz w:val="22"/>
          <w:szCs w:val="22"/>
        </w:rPr>
        <w:t>)</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40" w:history="1">
        <w:r w:rsidRPr="004E6D15">
          <w:rPr>
            <w:rFonts w:asciiTheme="minorHAnsi" w:hAnsiTheme="minorHAnsi" w:cstheme="minorBidi"/>
            <w:color w:val="0563C1" w:themeColor="hyperlink"/>
            <w:sz w:val="22"/>
            <w:szCs w:val="22"/>
            <w:u w:val="single"/>
          </w:rPr>
          <w:t>Multicultural Center</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https://edo.unt.edu/multicultural-center</w:t>
      </w:r>
      <w:r w:rsidRPr="004E6D15">
        <w:rPr>
          <w:rFonts w:asciiTheme="minorHAnsi" w:hAnsiTheme="minorHAnsi" w:cstheme="minorBidi"/>
          <w:sz w:val="22"/>
          <w:szCs w:val="22"/>
        </w:rPr>
        <w:t>)</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41" w:history="1">
        <w:r w:rsidRPr="004E6D15">
          <w:rPr>
            <w:rFonts w:asciiTheme="minorHAnsi" w:hAnsiTheme="minorHAnsi" w:cstheme="minorBidi"/>
            <w:color w:val="0563C1" w:themeColor="hyperlink"/>
            <w:sz w:val="22"/>
            <w:szCs w:val="22"/>
            <w:u w:val="single"/>
          </w:rPr>
          <w:t>Counseling and Testing Services</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https://studentaffairs.unt.edu/counseling-and-testing-services</w:t>
      </w:r>
      <w:r w:rsidRPr="004E6D15">
        <w:rPr>
          <w:rFonts w:asciiTheme="minorHAnsi" w:hAnsiTheme="minorHAnsi" w:cstheme="minorBidi"/>
          <w:sz w:val="22"/>
          <w:szCs w:val="22"/>
        </w:rPr>
        <w:t>)</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42" w:history="1">
        <w:r w:rsidRPr="004E6D15">
          <w:rPr>
            <w:rFonts w:asciiTheme="minorHAnsi" w:hAnsiTheme="minorHAnsi" w:cstheme="minorBidi"/>
            <w:color w:val="0563C1" w:themeColor="hyperlink"/>
            <w:sz w:val="22"/>
            <w:szCs w:val="22"/>
            <w:u w:val="single"/>
          </w:rPr>
          <w:t>Pride Alliance</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https://edo.unt.edu/pridealliance</w:t>
      </w:r>
      <w:r w:rsidRPr="004E6D15">
        <w:rPr>
          <w:rFonts w:asciiTheme="minorHAnsi" w:hAnsiTheme="minorHAnsi" w:cstheme="minorBidi"/>
          <w:sz w:val="22"/>
          <w:szCs w:val="22"/>
        </w:rPr>
        <w:t>)</w:t>
      </w:r>
    </w:p>
    <w:p w:rsidR="004E6D15" w:rsidRPr="004E6D15" w:rsidRDefault="004E6D15" w:rsidP="004E6D15">
      <w:pPr>
        <w:numPr>
          <w:ilvl w:val="0"/>
          <w:numId w:val="25"/>
        </w:numPr>
        <w:spacing w:after="160" w:line="259" w:lineRule="auto"/>
        <w:contextualSpacing/>
        <w:rPr>
          <w:rFonts w:asciiTheme="minorHAnsi" w:hAnsiTheme="minorHAnsi" w:cstheme="minorBidi"/>
          <w:sz w:val="22"/>
          <w:szCs w:val="22"/>
        </w:rPr>
      </w:pPr>
      <w:hyperlink r:id="rId43" w:history="1">
        <w:r w:rsidRPr="004E6D15">
          <w:rPr>
            <w:rFonts w:asciiTheme="minorHAnsi" w:hAnsiTheme="minorHAnsi" w:cstheme="minorBidi"/>
            <w:color w:val="0563C1" w:themeColor="hyperlink"/>
            <w:sz w:val="22"/>
            <w:szCs w:val="22"/>
            <w:u w:val="single"/>
          </w:rPr>
          <w:t>UNT Food Pantry</w:t>
        </w:r>
      </w:hyperlink>
      <w:r w:rsidRPr="004E6D15">
        <w:rPr>
          <w:rFonts w:asciiTheme="minorHAnsi" w:hAnsiTheme="minorHAnsi" w:cstheme="minorBidi"/>
          <w:sz w:val="22"/>
          <w:szCs w:val="22"/>
        </w:rPr>
        <w:t xml:space="preserve"> (https://deanofstudents.unt.edu/resources/food-pantry)</w:t>
      </w:r>
    </w:p>
    <w:p w:rsidR="004E6D15" w:rsidRPr="004E6D15" w:rsidRDefault="004E6D15" w:rsidP="004E6D15">
      <w:pPr>
        <w:keepNext/>
        <w:keepLines/>
        <w:spacing w:line="259" w:lineRule="auto"/>
        <w:outlineLvl w:val="2"/>
        <w:rPr>
          <w:rFonts w:asciiTheme="majorHAnsi" w:eastAsiaTheme="majorEastAsia" w:hAnsiTheme="majorHAnsi" w:cstheme="majorBidi"/>
          <w:color w:val="1F4D78" w:themeColor="accent1" w:themeShade="7F"/>
        </w:rPr>
      </w:pPr>
      <w:r w:rsidRPr="004E6D15">
        <w:rPr>
          <w:rFonts w:asciiTheme="majorHAnsi" w:eastAsiaTheme="majorEastAsia" w:hAnsiTheme="majorHAnsi" w:cstheme="majorBidi"/>
          <w:color w:val="1F4D78" w:themeColor="accent1" w:themeShade="7F"/>
        </w:rPr>
        <w:t>Academic Support Services</w:t>
      </w:r>
    </w:p>
    <w:p w:rsidR="004E6D15" w:rsidRPr="004E6D15" w:rsidRDefault="004E6D15" w:rsidP="004E6D15">
      <w:pPr>
        <w:numPr>
          <w:ilvl w:val="0"/>
          <w:numId w:val="26"/>
        </w:numPr>
        <w:spacing w:after="160" w:line="259" w:lineRule="auto"/>
        <w:contextualSpacing/>
        <w:rPr>
          <w:rFonts w:asciiTheme="minorHAnsi" w:hAnsiTheme="minorHAnsi" w:cstheme="minorBidi"/>
          <w:sz w:val="22"/>
          <w:szCs w:val="22"/>
        </w:rPr>
      </w:pPr>
      <w:hyperlink r:id="rId44" w:history="1">
        <w:r w:rsidRPr="004E6D15">
          <w:rPr>
            <w:rFonts w:asciiTheme="minorHAnsi" w:hAnsiTheme="minorHAnsi" w:cstheme="minorBidi"/>
            <w:color w:val="0563C1" w:themeColor="hyperlink"/>
            <w:sz w:val="22"/>
            <w:szCs w:val="22"/>
            <w:u w:val="single"/>
          </w:rPr>
          <w:t>Academic Resource Center</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https://clear.unt.edu/canvas/student-resources</w:t>
      </w:r>
      <w:r w:rsidRPr="004E6D15">
        <w:rPr>
          <w:rFonts w:asciiTheme="minorHAnsi" w:hAnsiTheme="minorHAnsi" w:cstheme="minorBidi"/>
          <w:sz w:val="22"/>
          <w:szCs w:val="22"/>
        </w:rPr>
        <w:t>)</w:t>
      </w:r>
    </w:p>
    <w:p w:rsidR="004E6D15" w:rsidRPr="004E6D15" w:rsidRDefault="004E6D15" w:rsidP="004E6D15">
      <w:pPr>
        <w:numPr>
          <w:ilvl w:val="0"/>
          <w:numId w:val="26"/>
        </w:numPr>
        <w:spacing w:after="160" w:line="259" w:lineRule="auto"/>
        <w:contextualSpacing/>
        <w:rPr>
          <w:rFonts w:asciiTheme="minorHAnsi" w:hAnsiTheme="minorHAnsi" w:cstheme="minorBidi"/>
          <w:sz w:val="22"/>
          <w:szCs w:val="22"/>
        </w:rPr>
      </w:pPr>
      <w:hyperlink r:id="rId45" w:history="1">
        <w:r w:rsidRPr="004E6D15">
          <w:rPr>
            <w:rFonts w:asciiTheme="minorHAnsi" w:hAnsiTheme="minorHAnsi" w:cstheme="minorBidi"/>
            <w:color w:val="0563C1" w:themeColor="hyperlink"/>
            <w:sz w:val="22"/>
            <w:szCs w:val="22"/>
            <w:u w:val="single"/>
          </w:rPr>
          <w:t>Academic Success Center</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https://success.unt.edu/asc</w:t>
      </w:r>
      <w:r w:rsidRPr="004E6D15">
        <w:rPr>
          <w:rFonts w:asciiTheme="minorHAnsi" w:hAnsiTheme="minorHAnsi" w:cstheme="minorBidi"/>
          <w:sz w:val="22"/>
          <w:szCs w:val="22"/>
        </w:rPr>
        <w:t>)</w:t>
      </w:r>
    </w:p>
    <w:p w:rsidR="004E6D15" w:rsidRPr="004E6D15" w:rsidRDefault="004E6D15" w:rsidP="004E6D15">
      <w:pPr>
        <w:numPr>
          <w:ilvl w:val="0"/>
          <w:numId w:val="26"/>
        </w:numPr>
        <w:spacing w:after="160" w:line="259" w:lineRule="auto"/>
        <w:contextualSpacing/>
        <w:rPr>
          <w:rFonts w:asciiTheme="minorHAnsi" w:hAnsiTheme="minorHAnsi" w:cstheme="minorBidi"/>
          <w:sz w:val="22"/>
          <w:szCs w:val="22"/>
        </w:rPr>
      </w:pPr>
      <w:hyperlink r:id="rId46" w:history="1">
        <w:r w:rsidRPr="004E6D15">
          <w:rPr>
            <w:rFonts w:asciiTheme="minorHAnsi" w:hAnsiTheme="minorHAnsi" w:cstheme="minorBidi"/>
            <w:color w:val="0563C1" w:themeColor="hyperlink"/>
            <w:sz w:val="22"/>
            <w:szCs w:val="22"/>
            <w:u w:val="single"/>
          </w:rPr>
          <w:t>UNT Libraries</w:t>
        </w:r>
      </w:hyperlink>
      <w:r w:rsidRPr="004E6D15">
        <w:rPr>
          <w:rFonts w:asciiTheme="minorHAnsi" w:hAnsiTheme="minorHAnsi" w:cstheme="minorBidi"/>
          <w:sz w:val="22"/>
          <w:szCs w:val="22"/>
        </w:rPr>
        <w:t xml:space="preserve"> (</w:t>
      </w:r>
      <w:r w:rsidRPr="004E6D15">
        <w:rPr>
          <w:rFonts w:asciiTheme="minorHAnsi" w:hAnsiTheme="minorHAnsi" w:cstheme="minorBidi"/>
          <w:sz w:val="22"/>
          <w:szCs w:val="22"/>
          <w:u w:val="single"/>
        </w:rPr>
        <w:t>https://library.unt.edu/</w:t>
      </w:r>
      <w:r w:rsidRPr="004E6D15">
        <w:rPr>
          <w:rFonts w:asciiTheme="minorHAnsi" w:hAnsiTheme="minorHAnsi" w:cstheme="minorBidi"/>
          <w:sz w:val="22"/>
          <w:szCs w:val="22"/>
        </w:rPr>
        <w:t>)</w:t>
      </w:r>
    </w:p>
    <w:p w:rsidR="004E6D15" w:rsidRPr="004E6D15" w:rsidRDefault="004E6D15" w:rsidP="004E6D15">
      <w:pPr>
        <w:numPr>
          <w:ilvl w:val="0"/>
          <w:numId w:val="26"/>
        </w:numPr>
        <w:spacing w:after="160" w:line="259" w:lineRule="auto"/>
        <w:contextualSpacing/>
        <w:rPr>
          <w:rFonts w:asciiTheme="minorHAnsi" w:hAnsiTheme="minorHAnsi" w:cstheme="minorBidi"/>
          <w:sz w:val="22"/>
          <w:szCs w:val="22"/>
        </w:rPr>
      </w:pPr>
      <w:hyperlink r:id="rId47" w:history="1">
        <w:r w:rsidRPr="004E6D15">
          <w:rPr>
            <w:rFonts w:asciiTheme="minorHAnsi" w:hAnsiTheme="minorHAnsi" w:cstheme="minorBidi"/>
            <w:color w:val="0563C1" w:themeColor="hyperlink"/>
            <w:sz w:val="22"/>
            <w:szCs w:val="22"/>
            <w:u w:val="single"/>
          </w:rPr>
          <w:t>Writing Lab</w:t>
        </w:r>
      </w:hyperlink>
      <w:r w:rsidRPr="004E6D15">
        <w:rPr>
          <w:rFonts w:asciiTheme="minorHAnsi" w:hAnsiTheme="minorHAnsi" w:cstheme="minorBidi"/>
          <w:sz w:val="22"/>
          <w:szCs w:val="22"/>
        </w:rPr>
        <w:t xml:space="preserve"> (</w:t>
      </w:r>
      <w:hyperlink r:id="rId48" w:history="1">
        <w:r w:rsidRPr="004E6D15">
          <w:rPr>
            <w:rFonts w:asciiTheme="minorHAnsi" w:hAnsiTheme="minorHAnsi" w:cstheme="minorBidi"/>
            <w:color w:val="0563C1" w:themeColor="hyperlink"/>
            <w:sz w:val="22"/>
            <w:szCs w:val="22"/>
            <w:u w:val="single"/>
          </w:rPr>
          <w:t>http://writingcenter.unt.edu/</w:t>
        </w:r>
      </w:hyperlink>
      <w:r w:rsidRPr="004E6D15">
        <w:rPr>
          <w:rFonts w:asciiTheme="minorHAnsi" w:hAnsiTheme="minorHAnsi" w:cstheme="minorBidi"/>
          <w:sz w:val="22"/>
          <w:szCs w:val="22"/>
        </w:rPr>
        <w:t>)</w:t>
      </w:r>
    </w:p>
    <w:p w:rsidR="004E6D15" w:rsidRPr="00AA1BE8" w:rsidRDefault="004E6D15" w:rsidP="00AA1BE8">
      <w:pPr>
        <w:spacing w:line="240" w:lineRule="auto"/>
      </w:pPr>
      <w:bookmarkStart w:id="0" w:name="_GoBack"/>
      <w:bookmarkEnd w:id="0"/>
    </w:p>
    <w:p w:rsidR="00AA1BE8" w:rsidRPr="00AA1BE8" w:rsidRDefault="00AA1BE8" w:rsidP="00AA1BE8">
      <w:pPr>
        <w:spacing w:line="240" w:lineRule="auto"/>
        <w:rPr>
          <w:b/>
          <w:bCs/>
          <w:i/>
          <w:iCs/>
        </w:rPr>
      </w:pPr>
      <w:r w:rsidRPr="00AA1BE8">
        <w:rPr>
          <w:noProof/>
        </w:rPr>
        <w:lastRenderedPageBreak/>
        <w:drawing>
          <wp:inline distT="0" distB="0" distL="0" distR="0" wp14:anchorId="234FF616" wp14:editId="4DA05E71">
            <wp:extent cx="26193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rsidR="00AA1BE8" w:rsidRPr="00AA1BE8" w:rsidRDefault="00AA1BE8" w:rsidP="00AA1BE8">
      <w:pPr>
        <w:spacing w:line="240" w:lineRule="auto"/>
        <w:rPr>
          <w:b/>
          <w:bCs/>
          <w:i/>
          <w:iCs/>
        </w:rPr>
      </w:pPr>
    </w:p>
    <w:p w:rsidR="00AA1BE8" w:rsidRPr="00AA1BE8" w:rsidRDefault="00AA1BE8" w:rsidP="00AA1BE8">
      <w:pPr>
        <w:spacing w:line="240" w:lineRule="auto"/>
        <w:rPr>
          <w:b/>
          <w:bCs/>
          <w:i/>
          <w:iCs/>
        </w:rPr>
      </w:pPr>
      <w:r w:rsidRPr="00AA1BE8">
        <w:rPr>
          <w:b/>
          <w:bCs/>
          <w:i/>
          <w:iCs/>
        </w:rPr>
        <w:t>The Educator as Agent of Engaged Learning:</w:t>
      </w:r>
    </w:p>
    <w:p w:rsidR="00AA1BE8" w:rsidRPr="00AA1BE8" w:rsidRDefault="00AA1BE8" w:rsidP="00AA1BE8">
      <w:pPr>
        <w:spacing w:line="240" w:lineRule="auto"/>
      </w:pPr>
    </w:p>
    <w:p w:rsidR="00AA1BE8" w:rsidRPr="00AA1BE8" w:rsidRDefault="00AA1BE8" w:rsidP="00AA1BE8">
      <w:pPr>
        <w:spacing w:line="240" w:lineRule="auto"/>
      </w:pPr>
      <w:r w:rsidRPr="00AA1BE8">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AA1BE8" w:rsidRPr="00AA1BE8" w:rsidRDefault="00AA1BE8" w:rsidP="00AA1BE8">
      <w:pPr>
        <w:spacing w:line="240" w:lineRule="auto"/>
      </w:pPr>
    </w:p>
    <w:p w:rsidR="00AA1BE8" w:rsidRPr="00AA1BE8" w:rsidRDefault="00AA1BE8" w:rsidP="00AA1BE8">
      <w:pPr>
        <w:spacing w:line="240" w:lineRule="auto"/>
      </w:pPr>
      <w:r w:rsidRPr="00AA1BE8">
        <w:rPr>
          <w:b/>
        </w:rPr>
        <w:t>The educator as agent of engaged learning</w:t>
      </w:r>
      <w:r w:rsidRPr="00AA1BE8">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AA1BE8" w:rsidRPr="00AA1BE8" w:rsidRDefault="00AA1BE8" w:rsidP="00AA1BE8">
      <w:pPr>
        <w:spacing w:line="240" w:lineRule="auto"/>
      </w:pPr>
    </w:p>
    <w:p w:rsidR="00AA1BE8" w:rsidRPr="00AA1BE8" w:rsidRDefault="00AA1BE8" w:rsidP="00AA1BE8">
      <w:pPr>
        <w:spacing w:line="240" w:lineRule="auto"/>
      </w:pPr>
      <w:r w:rsidRPr="00AA1BE8">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AA1BE8" w:rsidRPr="00AA1BE8" w:rsidRDefault="00AA1BE8" w:rsidP="00AA1BE8">
      <w:pPr>
        <w:spacing w:line="240" w:lineRule="auto"/>
      </w:pPr>
    </w:p>
    <w:p w:rsidR="00AA1BE8" w:rsidRPr="00AA1BE8" w:rsidRDefault="00AA1BE8" w:rsidP="00AA1BE8">
      <w:pPr>
        <w:numPr>
          <w:ilvl w:val="0"/>
          <w:numId w:val="24"/>
        </w:numPr>
        <w:spacing w:line="240" w:lineRule="auto"/>
      </w:pPr>
      <w:r w:rsidRPr="00AA1BE8">
        <w:rPr>
          <w:b/>
        </w:rPr>
        <w:t>Content and curricular knowledge</w:t>
      </w:r>
      <w:r w:rsidRPr="00AA1BE8">
        <w:t xml:space="preserve"> refer to the grounding of the educator in content knowledge and knowledge construction and in making meaningful to learners the content of the PreK-16 curriculum. </w:t>
      </w:r>
    </w:p>
    <w:p w:rsidR="00AA1BE8" w:rsidRPr="00AA1BE8" w:rsidRDefault="00AA1BE8" w:rsidP="00AA1BE8">
      <w:pPr>
        <w:numPr>
          <w:ilvl w:val="0"/>
          <w:numId w:val="24"/>
        </w:numPr>
        <w:spacing w:line="240" w:lineRule="auto"/>
      </w:pPr>
      <w:r w:rsidRPr="00AA1BE8">
        <w:rPr>
          <w:b/>
        </w:rPr>
        <w:lastRenderedPageBreak/>
        <w:t>Knowledge of teaching and assessment</w:t>
      </w:r>
      <w:r w:rsidRPr="00AA1BE8">
        <w:t xml:space="preserve"> refers to the ability of the educator to plan, implement, and assess instruction in ways that consistently engage learners or, in advanced programs, to provide leadership for development of programs that promote engagement of learners. </w:t>
      </w:r>
    </w:p>
    <w:p w:rsidR="00AA1BE8" w:rsidRPr="00AA1BE8" w:rsidRDefault="00AA1BE8" w:rsidP="00AA1BE8">
      <w:pPr>
        <w:numPr>
          <w:ilvl w:val="0"/>
          <w:numId w:val="24"/>
        </w:numPr>
        <w:spacing w:line="240" w:lineRule="auto"/>
      </w:pPr>
      <w:r w:rsidRPr="00AA1BE8">
        <w:rPr>
          <w:b/>
        </w:rPr>
        <w:t>Promotion of equity for all learners</w:t>
      </w:r>
      <w:r w:rsidRPr="00AA1BE8">
        <w:t xml:space="preserve"> refers to the skills and attitudes that enable the educator to advocate for all students within the framework of the school program. </w:t>
      </w:r>
    </w:p>
    <w:p w:rsidR="00AA1BE8" w:rsidRPr="00AA1BE8" w:rsidRDefault="00AA1BE8" w:rsidP="00AA1BE8">
      <w:pPr>
        <w:numPr>
          <w:ilvl w:val="0"/>
          <w:numId w:val="24"/>
        </w:numPr>
        <w:spacing w:line="240" w:lineRule="auto"/>
      </w:pPr>
      <w:r w:rsidRPr="00AA1BE8">
        <w:rPr>
          <w:b/>
        </w:rPr>
        <w:t>Encouragement of diversity</w:t>
      </w:r>
      <w:r w:rsidRPr="00AA1BE8">
        <w:t xml:space="preserve"> refers to the ability of the educator to appreciate and affirm formally and informally the various cultural heritages, unique endowments, learning styles, interests, and needs of learners. </w:t>
      </w:r>
    </w:p>
    <w:p w:rsidR="00AA1BE8" w:rsidRPr="00AA1BE8" w:rsidRDefault="00AA1BE8" w:rsidP="00AA1BE8">
      <w:pPr>
        <w:numPr>
          <w:ilvl w:val="0"/>
          <w:numId w:val="24"/>
        </w:numPr>
        <w:spacing w:line="240" w:lineRule="auto"/>
      </w:pPr>
      <w:r w:rsidRPr="00AA1BE8">
        <w:rPr>
          <w:b/>
        </w:rPr>
        <w:t>Professional communication</w:t>
      </w:r>
      <w:r w:rsidRPr="00AA1BE8">
        <w:t xml:space="preserve"> refers to effective interpersonal and professional oral and written communication that includes appropriate applications of information technology.</w:t>
      </w:r>
    </w:p>
    <w:p w:rsidR="00AA1BE8" w:rsidRPr="00AA1BE8" w:rsidRDefault="00AA1BE8" w:rsidP="00AA1BE8">
      <w:pPr>
        <w:numPr>
          <w:ilvl w:val="0"/>
          <w:numId w:val="24"/>
        </w:numPr>
        <w:spacing w:line="240" w:lineRule="auto"/>
      </w:pPr>
      <w:r w:rsidRPr="00AA1BE8">
        <w:rPr>
          <w:b/>
        </w:rPr>
        <w:t>Engaged professional learning</w:t>
      </w:r>
      <w:r w:rsidRPr="00AA1BE8">
        <w:t xml:space="preserve"> refers to the educator's commitment to ethical practice and to continued learning and professional development.</w:t>
      </w:r>
    </w:p>
    <w:p w:rsidR="00AA1BE8" w:rsidRPr="00AA1BE8" w:rsidRDefault="00AA1BE8" w:rsidP="00AA1BE8">
      <w:pPr>
        <w:spacing w:line="240" w:lineRule="auto"/>
      </w:pPr>
    </w:p>
    <w:p w:rsidR="00AA1BE8" w:rsidRPr="00AA1BE8" w:rsidRDefault="00AA1BE8" w:rsidP="00AA1BE8">
      <w:pPr>
        <w:spacing w:line="240" w:lineRule="auto"/>
      </w:pPr>
      <w:r w:rsidRPr="00AA1BE8">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AA1BE8" w:rsidRPr="00AA1BE8" w:rsidRDefault="00AA1BE8" w:rsidP="00AA1BE8">
      <w:pPr>
        <w:spacing w:line="240" w:lineRule="auto"/>
      </w:pPr>
    </w:p>
    <w:p w:rsidR="00AA1BE8" w:rsidRPr="00AA1BE8" w:rsidRDefault="00AA1BE8" w:rsidP="00AA1BE8">
      <w:pPr>
        <w:spacing w:line="240" w:lineRule="auto"/>
      </w:pPr>
      <w:r w:rsidRPr="00AA1BE8">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AA1BE8" w:rsidRPr="00AA1BE8" w:rsidRDefault="00AA1BE8" w:rsidP="00AA1BE8">
      <w:pPr>
        <w:spacing w:line="240" w:lineRule="auto"/>
      </w:pPr>
    </w:p>
    <w:p w:rsidR="00AA1BE8" w:rsidRPr="00AA1BE8" w:rsidRDefault="00AA1BE8" w:rsidP="00AA1BE8">
      <w:pPr>
        <w:spacing w:line="240" w:lineRule="auto"/>
        <w:rPr>
          <w:bCs/>
        </w:rPr>
      </w:pPr>
      <w:r w:rsidRPr="00AA1BE8">
        <w:rPr>
          <w:bCs/>
          <w:i/>
        </w:rPr>
        <w:t xml:space="preserve">Ethical Behavior and Code of Ethics: </w:t>
      </w:r>
      <w:r w:rsidRPr="00AA1BE8">
        <w:rPr>
          <w:bCs/>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AA1BE8">
        <w:rPr>
          <w:bCs/>
        </w:rPr>
        <w:t>TExES</w:t>
      </w:r>
      <w:proofErr w:type="spellEnd"/>
      <w:r w:rsidRPr="00AA1BE8">
        <w:rPr>
          <w:bCs/>
        </w:rPr>
        <w:t>); and as also addressed in codes of ethics adopted by professionals in the education field such as the National Education Association (NEA) and the American Federation of Teachers (AFT).</w:t>
      </w:r>
    </w:p>
    <w:p w:rsidR="00AA1BE8" w:rsidRPr="00AA1BE8" w:rsidRDefault="00AA1BE8" w:rsidP="00AA1BE8">
      <w:pPr>
        <w:spacing w:line="240" w:lineRule="auto"/>
        <w:rPr>
          <w:bCs/>
          <w:i/>
        </w:rPr>
      </w:pPr>
    </w:p>
    <w:p w:rsidR="00AA1BE8" w:rsidRPr="00AA1BE8" w:rsidRDefault="00AA1BE8" w:rsidP="00AA1BE8">
      <w:pPr>
        <w:spacing w:line="240" w:lineRule="auto"/>
      </w:pPr>
      <w:r w:rsidRPr="00AA1BE8">
        <w:rPr>
          <w:bCs/>
          <w:i/>
        </w:rPr>
        <w:t xml:space="preserve">Submitting Work: </w:t>
      </w:r>
      <w:r w:rsidRPr="00AA1BE8">
        <w:t xml:space="preserve">All assignments will be submitted via Blackboard Learn. Assignments posted after the deadline will be considered late and points will be deducted from the final grade. </w:t>
      </w:r>
    </w:p>
    <w:p w:rsidR="00AA1BE8" w:rsidRPr="00AA1BE8" w:rsidRDefault="00AA1BE8" w:rsidP="00AA1BE8">
      <w:pPr>
        <w:spacing w:line="240" w:lineRule="auto"/>
        <w:rPr>
          <w:b/>
          <w:bCs/>
        </w:rPr>
      </w:pPr>
    </w:p>
    <w:p w:rsidR="00AA1BE8" w:rsidRPr="00AA1BE8" w:rsidRDefault="00AA1BE8" w:rsidP="00AA1BE8">
      <w:pPr>
        <w:spacing w:line="240" w:lineRule="auto"/>
      </w:pPr>
      <w:r w:rsidRPr="00AA1BE8">
        <w:rPr>
          <w:bCs/>
          <w:i/>
        </w:rPr>
        <w:t xml:space="preserve">Grading and Grade Reporting: </w:t>
      </w:r>
      <w:r w:rsidRPr="00AA1BE8">
        <w:t>Grading rubrics for all assignments can be found on the course Blackboard Learn website with the assignment. Students are encouraged to review the grading rubrics to guide them in successfully completing all assignments.</w:t>
      </w:r>
    </w:p>
    <w:p w:rsidR="00AA1BE8" w:rsidRPr="00AA1BE8" w:rsidRDefault="00AA1BE8" w:rsidP="00AA1BE8">
      <w:pPr>
        <w:spacing w:line="240" w:lineRule="auto"/>
        <w:rPr>
          <w:b/>
        </w:rPr>
      </w:pPr>
    </w:p>
    <w:p w:rsidR="00AA1BE8" w:rsidRPr="00AA1BE8" w:rsidRDefault="00AA1BE8" w:rsidP="00AA1BE8">
      <w:pPr>
        <w:spacing w:line="240" w:lineRule="auto"/>
        <w:rPr>
          <w:bCs/>
          <w:iCs/>
        </w:rPr>
      </w:pPr>
      <w:r w:rsidRPr="00AA1BE8">
        <w:rPr>
          <w:bCs/>
          <w:i/>
        </w:rPr>
        <w:t xml:space="preserve">Writing Policy: </w:t>
      </w:r>
      <w:r w:rsidRPr="00AA1BE8">
        <w:rPr>
          <w:bCs/>
          <w:iCs/>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50" w:history="1">
        <w:r w:rsidRPr="00AA1BE8">
          <w:rPr>
            <w:rStyle w:val="Hyperlink"/>
            <w:bCs/>
            <w:iCs/>
          </w:rPr>
          <w:t>https://ltc.unt.edu/labs/unt-writing-lab-home</w:t>
        </w:r>
      </w:hyperlink>
      <w:r w:rsidRPr="00AA1BE8">
        <w:rPr>
          <w:bCs/>
          <w:iCs/>
        </w:rPr>
        <w:t>.</w:t>
      </w:r>
    </w:p>
    <w:p w:rsidR="00AA1BE8" w:rsidRPr="00AA1BE8" w:rsidRDefault="00AA1BE8" w:rsidP="00AA1BE8">
      <w:pPr>
        <w:spacing w:line="240" w:lineRule="auto"/>
        <w:rPr>
          <w:bCs/>
          <w:iCs/>
        </w:rPr>
      </w:pPr>
    </w:p>
    <w:p w:rsidR="00AA1BE8" w:rsidRPr="00AA1BE8" w:rsidRDefault="00AA1BE8" w:rsidP="00AA1BE8">
      <w:pPr>
        <w:spacing w:line="240" w:lineRule="auto"/>
      </w:pPr>
      <w:r w:rsidRPr="00AA1BE8">
        <w:rPr>
          <w:b/>
        </w:rPr>
        <w:lastRenderedPageBreak/>
        <w:t>Teacher Education &amp; Administration</w:t>
      </w:r>
    </w:p>
    <w:p w:rsidR="00AA1BE8" w:rsidRPr="00AA1BE8" w:rsidRDefault="00AA1BE8" w:rsidP="00AA1BE8">
      <w:pPr>
        <w:spacing w:line="240" w:lineRule="auto"/>
        <w:rPr>
          <w:b/>
          <w:bCs/>
          <w:i/>
        </w:rPr>
      </w:pPr>
      <w:r w:rsidRPr="00AA1BE8">
        <w:rPr>
          <w:b/>
          <w:bCs/>
          <w:i/>
        </w:rPr>
        <w:t>Departmental Policy Statements</w:t>
      </w:r>
    </w:p>
    <w:p w:rsidR="00AA1BE8" w:rsidRPr="00AA1BE8" w:rsidRDefault="00AA1BE8" w:rsidP="00AA1BE8">
      <w:pPr>
        <w:spacing w:line="240" w:lineRule="auto"/>
        <w:rPr>
          <w:b/>
          <w:bCs/>
        </w:rPr>
      </w:pPr>
    </w:p>
    <w:p w:rsidR="00AA1BE8" w:rsidRPr="00AA1BE8" w:rsidRDefault="00AA1BE8" w:rsidP="00AA1BE8">
      <w:pPr>
        <w:spacing w:line="240" w:lineRule="auto"/>
      </w:pPr>
      <w:r w:rsidRPr="00AA1BE8">
        <w:rPr>
          <w:i/>
        </w:rPr>
        <w:t xml:space="preserve">UNT Career Connect:  </w:t>
      </w:r>
      <w:r w:rsidRPr="00AA1BE8">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51" w:history="1">
        <w:r w:rsidRPr="00AA1BE8">
          <w:rPr>
            <w:rStyle w:val="Hyperlink"/>
          </w:rPr>
          <w:t>http://careerconnect.unt.edu/default</w:t>
        </w:r>
      </w:hyperlink>
      <w:r w:rsidRPr="00AA1BE8">
        <w:t xml:space="preserve"> .</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Disabilities Accommodation: </w:t>
      </w:r>
      <w:r w:rsidRPr="00AA1BE8">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Observation of Religious Holidays:  </w:t>
      </w:r>
      <w:r w:rsidRPr="00AA1BE8">
        <w:t>If you plan to observe a religious holy day that coincides with a class day, please notify your instructor as soon as possible.</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Academic Integrity: </w:t>
      </w:r>
      <w:r w:rsidRPr="00AA1BE8">
        <w:t xml:space="preserve">Students are encouraged to become familiar with UNT’s policy on Student Standards of Academic Integrity: </w:t>
      </w:r>
      <w:hyperlink r:id="rId52" w:history="1">
        <w:r w:rsidRPr="00AA1BE8">
          <w:rPr>
            <w:rStyle w:val="Hyperlink"/>
          </w:rPr>
          <w:t>http://policy.unt.edu/sites/default/files/untpolicy/pdf/7-Student_Affairs-Academic_Integrity.pdf</w:t>
        </w:r>
      </w:hyperlink>
      <w:r w:rsidRPr="00AA1BE8">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Acceptable Student Behavior: </w:t>
      </w:r>
      <w:r w:rsidRPr="00AA1BE8">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53" w:history="1">
        <w:r w:rsidRPr="00AA1BE8">
          <w:rPr>
            <w:rStyle w:val="Hyperlink"/>
          </w:rPr>
          <w:t>https://deanofstudents.unt.edu/conduct</w:t>
        </w:r>
      </w:hyperlink>
      <w:r w:rsidRPr="00AA1BE8">
        <w:t>.</w:t>
      </w:r>
    </w:p>
    <w:p w:rsidR="00AA1BE8" w:rsidRPr="00AA1BE8" w:rsidRDefault="00AA1BE8" w:rsidP="00AA1BE8">
      <w:pPr>
        <w:spacing w:line="240" w:lineRule="auto"/>
      </w:pPr>
    </w:p>
    <w:p w:rsidR="00AA1BE8" w:rsidRPr="00AA1BE8" w:rsidRDefault="00AA1BE8" w:rsidP="00AA1BE8">
      <w:pPr>
        <w:spacing w:line="240" w:lineRule="auto"/>
        <w:rPr>
          <w:i/>
        </w:rPr>
      </w:pPr>
      <w:r w:rsidRPr="00AA1BE8">
        <w:rPr>
          <w:i/>
        </w:rPr>
        <w:t xml:space="preserve">Attendance: </w:t>
      </w:r>
      <w:r w:rsidRPr="00AA1BE8">
        <w:t>See the instructor’s attendance policy</w:t>
      </w:r>
      <w:r w:rsidRPr="00AA1BE8">
        <w:rPr>
          <w:i/>
        </w:rPr>
        <w:t>.</w:t>
      </w:r>
    </w:p>
    <w:p w:rsidR="00AA1BE8" w:rsidRPr="00AA1BE8" w:rsidRDefault="00AA1BE8" w:rsidP="00AA1BE8">
      <w:pPr>
        <w:spacing w:line="240" w:lineRule="auto"/>
      </w:pPr>
    </w:p>
    <w:p w:rsidR="00AA1BE8" w:rsidRPr="00AA1BE8" w:rsidRDefault="00AA1BE8" w:rsidP="00AA1BE8">
      <w:pPr>
        <w:spacing w:line="240" w:lineRule="auto"/>
      </w:pPr>
      <w:r w:rsidRPr="00AA1BE8">
        <w:rPr>
          <w:i/>
          <w:iCs/>
        </w:rPr>
        <w:t>Eagle Connect</w:t>
      </w:r>
      <w:r w:rsidRPr="00AA1BE8">
        <w:t>: All official correspondence between UNT and students is conducted via Eagle Connect and it is the student's responsibility to read their Eagle Connect Email regularly.</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Cell Phones and Laptops: </w:t>
      </w:r>
      <w:r w:rsidRPr="00AA1BE8">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AA1BE8" w:rsidRPr="00AA1BE8" w:rsidRDefault="00AA1BE8" w:rsidP="00AA1BE8">
      <w:pPr>
        <w:spacing w:line="240" w:lineRule="auto"/>
      </w:pPr>
    </w:p>
    <w:p w:rsidR="00AA1BE8" w:rsidRPr="00AA1BE8" w:rsidRDefault="00AA1BE8" w:rsidP="00AA1BE8">
      <w:pPr>
        <w:spacing w:line="240" w:lineRule="auto"/>
      </w:pPr>
      <w:r w:rsidRPr="00AA1BE8">
        <w:rPr>
          <w:i/>
        </w:rPr>
        <w:t>SPOT:</w:t>
      </w:r>
      <w:r w:rsidRPr="00AA1BE8">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AA1BE8" w:rsidRPr="00AA1BE8" w:rsidRDefault="00AA1BE8" w:rsidP="00AA1BE8">
      <w:pPr>
        <w:spacing w:line="240" w:lineRule="auto"/>
      </w:pPr>
    </w:p>
    <w:p w:rsidR="00AA1BE8" w:rsidRPr="00AA1BE8" w:rsidRDefault="00AA1BE8" w:rsidP="00AA1BE8">
      <w:pPr>
        <w:spacing w:line="240" w:lineRule="auto"/>
      </w:pPr>
      <w:r w:rsidRPr="00AA1BE8">
        <w:rPr>
          <w:i/>
        </w:rPr>
        <w:t>Collection of Student Work</w:t>
      </w:r>
      <w:r w:rsidRPr="00AA1BE8">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AA1BE8" w:rsidRPr="00AA1BE8" w:rsidRDefault="00AA1BE8" w:rsidP="00AA1BE8">
      <w:pPr>
        <w:spacing w:line="240" w:lineRule="auto"/>
      </w:pPr>
    </w:p>
    <w:p w:rsidR="00AA1BE8" w:rsidRPr="00AA1BE8" w:rsidRDefault="00AA1BE8" w:rsidP="00AA1BE8">
      <w:pPr>
        <w:spacing w:line="240" w:lineRule="auto"/>
      </w:pPr>
      <w:r w:rsidRPr="00AA1BE8">
        <w:rPr>
          <w:i/>
        </w:rPr>
        <w:t>Foliotek e-Portfolio</w:t>
      </w:r>
      <w:r w:rsidRPr="00AA1BE8">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54" w:history="1">
        <w:r w:rsidRPr="00AA1BE8">
          <w:rPr>
            <w:rStyle w:val="Hyperlink"/>
          </w:rPr>
          <w:t>https://www.coe.unt.edu/office-educator-preparation/foliotek</w:t>
        </w:r>
      </w:hyperlink>
      <w:r w:rsidRPr="00AA1BE8">
        <w:t>.</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Comprehensive Arts Program Policy.  </w:t>
      </w:r>
      <w:r w:rsidRPr="00AA1BE8">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AA1BE8" w:rsidRPr="00AA1BE8" w:rsidRDefault="00AA1BE8" w:rsidP="00AA1BE8">
      <w:pPr>
        <w:spacing w:line="240" w:lineRule="auto"/>
        <w:rPr>
          <w:i/>
        </w:rPr>
      </w:pPr>
    </w:p>
    <w:p w:rsidR="00AA1BE8" w:rsidRPr="00AA1BE8" w:rsidRDefault="00AA1BE8" w:rsidP="00AA1BE8">
      <w:pPr>
        <w:spacing w:line="240" w:lineRule="auto"/>
      </w:pPr>
      <w:r w:rsidRPr="00AA1BE8">
        <w:rPr>
          <w:i/>
        </w:rPr>
        <w:t xml:space="preserve">Technology Integration Policy.  </w:t>
      </w:r>
      <w:r w:rsidRPr="00AA1BE8">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AA1BE8" w:rsidRPr="00AA1BE8" w:rsidRDefault="00AA1BE8" w:rsidP="00AA1BE8">
      <w:pPr>
        <w:spacing w:line="240" w:lineRule="auto"/>
      </w:pPr>
    </w:p>
    <w:p w:rsidR="00AA1BE8" w:rsidRPr="00AA1BE8" w:rsidRDefault="00AA1BE8" w:rsidP="00AA1BE8">
      <w:pPr>
        <w:spacing w:line="240" w:lineRule="auto"/>
      </w:pPr>
      <w:proofErr w:type="spellStart"/>
      <w:r w:rsidRPr="00AA1BE8">
        <w:rPr>
          <w:i/>
        </w:rPr>
        <w:t>TExES</w:t>
      </w:r>
      <w:proofErr w:type="spellEnd"/>
      <w:r w:rsidRPr="00AA1BE8">
        <w:rPr>
          <w:i/>
        </w:rPr>
        <w:t xml:space="preserve"> Test Preparation</w:t>
      </w:r>
      <w:r w:rsidRPr="00AA1BE8">
        <w:t xml:space="preserve">.  To meet state requirements for providing 6 hours of test preparation for teacher certification candidates, the UNT </w:t>
      </w:r>
      <w:proofErr w:type="spellStart"/>
      <w:r w:rsidRPr="00AA1BE8">
        <w:t>TExES</w:t>
      </w:r>
      <w:proofErr w:type="spellEnd"/>
      <w:r w:rsidRPr="00AA1BE8">
        <w:t xml:space="preserve"> Advising Office (TAO) administers the College of Education </w:t>
      </w:r>
      <w:proofErr w:type="spellStart"/>
      <w:r w:rsidRPr="00AA1BE8">
        <w:t>TExES</w:t>
      </w:r>
      <w:proofErr w:type="spellEnd"/>
      <w:r w:rsidRPr="00AA1BE8">
        <w:t xml:space="preserve"> Practice Exams.  Students who want to take a practice exam should </w:t>
      </w:r>
      <w:r w:rsidRPr="00AA1BE8">
        <w:lastRenderedPageBreak/>
        <w:t xml:space="preserve">contact the TAO (Matthews Hall 103).  Students may take up to </w:t>
      </w:r>
      <w:r w:rsidRPr="00AA1BE8">
        <w:rPr>
          <w:i/>
        </w:rPr>
        <w:t>two exams</w:t>
      </w:r>
      <w:r w:rsidRPr="00AA1BE8">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Pr="00AA1BE8">
        <w:t>TExES</w:t>
      </w:r>
      <w:proofErr w:type="spellEnd"/>
      <w:r w:rsidRPr="00AA1BE8">
        <w:t xml:space="preserve"> practice exams:  Students must (1) be admitted to Teacher Education, (2) have a certification plan on file with the COE Student Advising Office, and (3) be enrolled in coursework for the current semester.  For </w:t>
      </w:r>
      <w:proofErr w:type="spellStart"/>
      <w:r w:rsidRPr="00AA1BE8">
        <w:t>TExES</w:t>
      </w:r>
      <w:proofErr w:type="spellEnd"/>
      <w:r w:rsidRPr="00AA1BE8">
        <w:t xml:space="preserve"> practice exam information and registration, go to: </w:t>
      </w:r>
      <w:hyperlink r:id="rId55" w:history="1">
        <w:r w:rsidRPr="00AA1BE8">
          <w:rPr>
            <w:rStyle w:val="Hyperlink"/>
          </w:rPr>
          <w:t>http://www.coe.unt.edu/texes-advising-office/texes-exams</w:t>
        </w:r>
      </w:hyperlink>
      <w:r w:rsidRPr="00AA1BE8">
        <w:t xml:space="preserve">. If you need special testing accommodations, please contact the TAO at 940-369-8601or e-mail the TAO at </w:t>
      </w:r>
      <w:hyperlink r:id="rId56" w:history="1">
        <w:r w:rsidRPr="00AA1BE8">
          <w:rPr>
            <w:rStyle w:val="Hyperlink"/>
          </w:rPr>
          <w:t>coe-tao@unt.edu</w:t>
        </w:r>
      </w:hyperlink>
      <w:r w:rsidRPr="00AA1BE8">
        <w:t xml:space="preserve">. The TAO website is </w:t>
      </w:r>
      <w:hyperlink r:id="rId57" w:history="1">
        <w:r w:rsidRPr="00AA1BE8">
          <w:rPr>
            <w:rStyle w:val="Hyperlink"/>
          </w:rPr>
          <w:t>www.coe.unt.edu/texes</w:t>
        </w:r>
      </w:hyperlink>
      <w:r w:rsidRPr="00AA1BE8">
        <w:t xml:space="preserve">. Additional test preparation materials (i.e. Study Guides for the </w:t>
      </w:r>
      <w:proofErr w:type="spellStart"/>
      <w:r w:rsidRPr="00AA1BE8">
        <w:t>TExES</w:t>
      </w:r>
      <w:proofErr w:type="spellEnd"/>
      <w:r w:rsidRPr="00AA1BE8">
        <w:t xml:space="preserve">) are available at </w:t>
      </w:r>
      <w:hyperlink r:id="rId58" w:history="1">
        <w:r w:rsidRPr="00AA1BE8">
          <w:rPr>
            <w:rStyle w:val="Hyperlink"/>
          </w:rPr>
          <w:t>www.texes.ets.org</w:t>
        </w:r>
      </w:hyperlink>
      <w:r w:rsidRPr="00AA1BE8">
        <w:rPr>
          <w:u w:val="single"/>
        </w:rPr>
        <w:t>.</w:t>
      </w:r>
    </w:p>
    <w:p w:rsidR="00AA1BE8" w:rsidRPr="00AA1BE8" w:rsidRDefault="00AA1BE8" w:rsidP="00AA1BE8">
      <w:pPr>
        <w:spacing w:line="240" w:lineRule="auto"/>
      </w:pPr>
    </w:p>
    <w:p w:rsidR="00AA1BE8" w:rsidRPr="00AA1BE8" w:rsidRDefault="00AA1BE8" w:rsidP="00AA1BE8">
      <w:pPr>
        <w:spacing w:line="240" w:lineRule="auto"/>
      </w:pPr>
      <w:r w:rsidRPr="00AA1BE8">
        <w:rPr>
          <w:i/>
        </w:rPr>
        <w:t>“Ready to Test” Criteria for Teacher Certification Candidates</w:t>
      </w:r>
      <w:r w:rsidRPr="00AA1BE8">
        <w:t xml:space="preserve">.  Teacher certification candidates should take the </w:t>
      </w:r>
      <w:proofErr w:type="spellStart"/>
      <w:r w:rsidRPr="00AA1BE8">
        <w:t>TExES</w:t>
      </w:r>
      <w:proofErr w:type="spellEnd"/>
      <w:r w:rsidRPr="00AA1BE8">
        <w:t xml:space="preserve"> exams relating to their respective certification tracks/teaching fields during their early-field-experience semester (i.e. the long semester or summer session immediately prior to student teaching).</w:t>
      </w:r>
    </w:p>
    <w:p w:rsidR="00AA1BE8" w:rsidRPr="00AA1BE8" w:rsidRDefault="00AA1BE8" w:rsidP="00AA1BE8">
      <w:pPr>
        <w:spacing w:line="240" w:lineRule="auto"/>
      </w:pPr>
    </w:p>
    <w:p w:rsidR="00AA1BE8" w:rsidRPr="00AA1BE8" w:rsidRDefault="00AA1BE8" w:rsidP="00AA1BE8">
      <w:pPr>
        <w:spacing w:line="240" w:lineRule="auto"/>
      </w:pPr>
      <w:r w:rsidRPr="00AA1BE8">
        <w:rPr>
          <w:i/>
        </w:rPr>
        <w:t xml:space="preserve">Six Student Success Messages.  </w:t>
      </w:r>
      <w:r w:rsidRPr="00AA1BE8">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59" w:history="1">
        <w:r w:rsidRPr="00AA1BE8">
          <w:rPr>
            <w:rStyle w:val="Hyperlink"/>
          </w:rPr>
          <w:t>https://success.unt.edu</w:t>
        </w:r>
      </w:hyperlink>
      <w:r w:rsidRPr="00AA1BE8">
        <w:t>.  The site contains multiple student resource links and short videos with student messages.</w:t>
      </w:r>
    </w:p>
    <w:p w:rsidR="00AA1BE8" w:rsidRPr="00AA1BE8" w:rsidRDefault="00AA1BE8" w:rsidP="00AA1BE8">
      <w:pPr>
        <w:spacing w:line="240" w:lineRule="auto"/>
      </w:pPr>
    </w:p>
    <w:sectPr w:rsidR="00AA1BE8" w:rsidRPr="00AA1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0000004"/>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00000005"/>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2D97FBF"/>
    <w:multiLevelType w:val="hybridMultilevel"/>
    <w:tmpl w:val="4412D2A4"/>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D30E2"/>
    <w:multiLevelType w:val="hybridMultilevel"/>
    <w:tmpl w:val="F388572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161FF"/>
    <w:multiLevelType w:val="hybridMultilevel"/>
    <w:tmpl w:val="3F5C2950"/>
    <w:lvl w:ilvl="0" w:tplc="FCC6EA52">
      <w:start w:val="1"/>
      <w:numFmt w:val="decimal"/>
      <w:lvlText w:val="%1."/>
      <w:lvlJc w:val="left"/>
      <w:pPr>
        <w:ind w:left="432" w:hanging="216"/>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4D4EF8"/>
    <w:multiLevelType w:val="hybridMultilevel"/>
    <w:tmpl w:val="C90AFF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EB7CF5"/>
    <w:multiLevelType w:val="hybridMultilevel"/>
    <w:tmpl w:val="2FCE732A"/>
    <w:lvl w:ilvl="0" w:tplc="FCC6EA52">
      <w:start w:val="1"/>
      <w:numFmt w:val="decimal"/>
      <w:lvlText w:val="%1."/>
      <w:lvlJc w:val="left"/>
      <w:pPr>
        <w:ind w:left="648"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21665"/>
    <w:multiLevelType w:val="hybridMultilevel"/>
    <w:tmpl w:val="8F7618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604C5B"/>
    <w:multiLevelType w:val="hybridMultilevel"/>
    <w:tmpl w:val="22D4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B4FE8"/>
    <w:multiLevelType w:val="hybridMultilevel"/>
    <w:tmpl w:val="5FACE042"/>
    <w:lvl w:ilvl="0" w:tplc="FCC6EA52">
      <w:start w:val="1"/>
      <w:numFmt w:val="decimal"/>
      <w:lvlText w:val="%1."/>
      <w:lvlJc w:val="left"/>
      <w:pPr>
        <w:ind w:left="648" w:hanging="216"/>
      </w:pPr>
      <w:rPr>
        <w:rFonts w:hint="default"/>
        <w:b w:val="0"/>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36D96E22"/>
    <w:multiLevelType w:val="hybridMultilevel"/>
    <w:tmpl w:val="F064BBD8"/>
    <w:lvl w:ilvl="0" w:tplc="FCC6EA52">
      <w:start w:val="1"/>
      <w:numFmt w:val="decimal"/>
      <w:lvlText w:val="%1."/>
      <w:lvlJc w:val="left"/>
      <w:pPr>
        <w:ind w:left="648" w:hanging="216"/>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A417C71"/>
    <w:multiLevelType w:val="hybridMultilevel"/>
    <w:tmpl w:val="D9C84D5C"/>
    <w:lvl w:ilvl="0" w:tplc="D5886F34">
      <w:start w:val="1"/>
      <w:numFmt w:val="bullet"/>
      <w:lvlText w:val=""/>
      <w:lvlJc w:val="left"/>
      <w:pPr>
        <w:ind w:left="936"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355D24"/>
    <w:multiLevelType w:val="hybridMultilevel"/>
    <w:tmpl w:val="F7A05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A0DF8"/>
    <w:multiLevelType w:val="hybridMultilevel"/>
    <w:tmpl w:val="208A9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42980"/>
    <w:multiLevelType w:val="hybridMultilevel"/>
    <w:tmpl w:val="B22822F0"/>
    <w:lvl w:ilvl="0" w:tplc="91CA96EA">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E345F"/>
    <w:multiLevelType w:val="hybridMultilevel"/>
    <w:tmpl w:val="B330C3E4"/>
    <w:lvl w:ilvl="0" w:tplc="0409000F">
      <w:start w:val="1"/>
      <w:numFmt w:val="decimal"/>
      <w:lvlText w:val="%1."/>
      <w:lvlJc w:val="left"/>
      <w:pPr>
        <w:ind w:left="360" w:hanging="360"/>
      </w:pPr>
      <w:rPr>
        <w:rFonts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AF06DD2"/>
    <w:multiLevelType w:val="hybridMultilevel"/>
    <w:tmpl w:val="C94AC3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027E36"/>
    <w:multiLevelType w:val="hybridMultilevel"/>
    <w:tmpl w:val="6CD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C3EAD"/>
    <w:multiLevelType w:val="hybridMultilevel"/>
    <w:tmpl w:val="852A22F8"/>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16F12"/>
    <w:multiLevelType w:val="hybridMultilevel"/>
    <w:tmpl w:val="CA34A0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D201AB"/>
    <w:multiLevelType w:val="hybridMultilevel"/>
    <w:tmpl w:val="20EC5C88"/>
    <w:lvl w:ilvl="0" w:tplc="3BA8F9A6">
      <w:start w:val="1"/>
      <w:numFmt w:val="lowerRoman"/>
      <w:lvlText w:val="%1."/>
      <w:lvlJc w:val="righ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8EC5A89"/>
    <w:multiLevelType w:val="hybridMultilevel"/>
    <w:tmpl w:val="256CFF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21"/>
  </w:num>
  <w:num w:numId="4">
    <w:abstractNumId w:val="29"/>
  </w:num>
  <w:num w:numId="5">
    <w:abstractNumId w:val="30"/>
  </w:num>
  <w:num w:numId="6">
    <w:abstractNumId w:val="3"/>
  </w:num>
  <w:num w:numId="7">
    <w:abstractNumId w:val="9"/>
  </w:num>
  <w:num w:numId="8">
    <w:abstractNumId w:val="22"/>
  </w:num>
  <w:num w:numId="9">
    <w:abstractNumId w:val="20"/>
  </w:num>
  <w:num w:numId="10">
    <w:abstractNumId w:val="7"/>
  </w:num>
  <w:num w:numId="11">
    <w:abstractNumId w:val="28"/>
  </w:num>
  <w:num w:numId="12">
    <w:abstractNumId w:val="14"/>
  </w:num>
  <w:num w:numId="13">
    <w:abstractNumId w:val="8"/>
  </w:num>
  <w:num w:numId="14">
    <w:abstractNumId w:val="5"/>
  </w:num>
  <w:num w:numId="15">
    <w:abstractNumId w:val="24"/>
  </w:num>
  <w:num w:numId="16">
    <w:abstractNumId w:val="2"/>
  </w:num>
  <w:num w:numId="17">
    <w:abstractNumId w:val="15"/>
  </w:num>
  <w:num w:numId="18">
    <w:abstractNumId w:val="13"/>
  </w:num>
  <w:num w:numId="19">
    <w:abstractNumId w:val="23"/>
  </w:num>
  <w:num w:numId="20">
    <w:abstractNumId w:val="6"/>
  </w:num>
  <w:num w:numId="21">
    <w:abstractNumId w:val="10"/>
  </w:num>
  <w:num w:numId="22">
    <w:abstractNumId w:val="0"/>
  </w:num>
  <w:num w:numId="23">
    <w:abstractNumId w:val="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
  </w:num>
  <w:num w:numId="27">
    <w:abstractNumId w:val="12"/>
  </w:num>
  <w:num w:numId="28">
    <w:abstractNumId w:val="26"/>
  </w:num>
  <w:num w:numId="29">
    <w:abstractNumId w:val="11"/>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E8"/>
    <w:rsid w:val="00016BB4"/>
    <w:rsid w:val="000617BC"/>
    <w:rsid w:val="00467182"/>
    <w:rsid w:val="004E6D15"/>
    <w:rsid w:val="004E71FB"/>
    <w:rsid w:val="00504008"/>
    <w:rsid w:val="00591A2A"/>
    <w:rsid w:val="008255AB"/>
    <w:rsid w:val="008E19C2"/>
    <w:rsid w:val="009D0B67"/>
    <w:rsid w:val="00AA1BE8"/>
    <w:rsid w:val="00D860FD"/>
    <w:rsid w:val="00DA1E8D"/>
    <w:rsid w:val="00E02E03"/>
    <w:rsid w:val="00E61234"/>
    <w:rsid w:val="00E82CD0"/>
    <w:rsid w:val="00F3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6354"/>
  <w15:chartTrackingRefBased/>
  <w15:docId w15:val="{5D8EA2A8-311E-4952-95A2-15BE63C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Normal"/>
    <w:qFormat/>
    <w:rsid w:val="008255AB"/>
    <w:pPr>
      <w:spacing w:after="0" w:line="480" w:lineRule="auto"/>
    </w:pPr>
    <w:rPr>
      <w:rFonts w:ascii="Times New Roman" w:hAnsi="Times New Roman" w:cs="Times New Roman"/>
      <w:sz w:val="24"/>
      <w:szCs w:val="24"/>
    </w:rPr>
  </w:style>
  <w:style w:type="paragraph" w:styleId="Heading1">
    <w:name w:val="heading 1"/>
    <w:aliases w:val="Course Heading 1"/>
    <w:basedOn w:val="Normal"/>
    <w:next w:val="Normal"/>
    <w:link w:val="Heading1Char"/>
    <w:uiPriority w:val="9"/>
    <w:qFormat/>
    <w:rsid w:val="00E02E03"/>
    <w:pPr>
      <w:keepNext/>
      <w:keepLines/>
      <w:spacing w:before="240"/>
      <w:jc w:val="center"/>
      <w:outlineLvl w:val="0"/>
    </w:pPr>
    <w:rPr>
      <w:rFonts w:eastAsiaTheme="majorEastAsia" w:cstheme="majorBidi"/>
      <w:b/>
      <w:color w:val="000000" w:themeColor="text1"/>
      <w:szCs w:val="32"/>
    </w:rPr>
  </w:style>
  <w:style w:type="paragraph" w:styleId="Heading2">
    <w:name w:val="heading 2"/>
    <w:aliases w:val="APA6 Heading 2"/>
    <w:basedOn w:val="Normal"/>
    <w:next w:val="Normal"/>
    <w:link w:val="Heading2Char"/>
    <w:uiPriority w:val="9"/>
    <w:unhideWhenUsed/>
    <w:qFormat/>
    <w:rsid w:val="008255A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4E6D1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urse Heading 1 Char"/>
    <w:basedOn w:val="DefaultParagraphFont"/>
    <w:link w:val="Heading1"/>
    <w:uiPriority w:val="9"/>
    <w:rsid w:val="00E02E03"/>
    <w:rPr>
      <w:rFonts w:ascii="Times New Roman" w:eastAsiaTheme="majorEastAsia" w:hAnsi="Times New Roman" w:cstheme="majorBidi"/>
      <w:b/>
      <w:color w:val="000000" w:themeColor="text1"/>
      <w:sz w:val="24"/>
      <w:szCs w:val="32"/>
    </w:rPr>
  </w:style>
  <w:style w:type="character" w:customStyle="1" w:styleId="Heading2Char">
    <w:name w:val="Heading 2 Char"/>
    <w:aliases w:val="APA6 Heading 2 Char"/>
    <w:basedOn w:val="DefaultParagraphFont"/>
    <w:link w:val="Heading2"/>
    <w:uiPriority w:val="9"/>
    <w:rsid w:val="008255AB"/>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AA1BE8"/>
    <w:rPr>
      <w:color w:val="0000FF"/>
      <w:u w:val="single"/>
    </w:rPr>
  </w:style>
  <w:style w:type="paragraph" w:customStyle="1" w:styleId="courseParagraph">
    <w:name w:val="courseParagraph"/>
    <w:basedOn w:val="Normal"/>
    <w:link w:val="courseParagraphChar"/>
    <w:rsid w:val="00AA1BE8"/>
    <w:rPr>
      <w:rFonts w:ascii="Helvetica" w:hAnsi="Helvetica"/>
    </w:rPr>
  </w:style>
  <w:style w:type="paragraph" w:styleId="ListParagraph">
    <w:name w:val="List Paragraph"/>
    <w:basedOn w:val="Normal"/>
    <w:uiPriority w:val="34"/>
    <w:qFormat/>
    <w:rsid w:val="00AA1BE8"/>
    <w:pPr>
      <w:spacing w:line="240" w:lineRule="auto"/>
      <w:ind w:left="720"/>
      <w:contextualSpacing/>
    </w:pPr>
    <w:rPr>
      <w:rFonts w:eastAsia="Times New Roman"/>
    </w:rPr>
  </w:style>
  <w:style w:type="character" w:customStyle="1" w:styleId="courseParagraphChar">
    <w:name w:val="courseParagraph Char"/>
    <w:link w:val="courseParagraph"/>
    <w:locked/>
    <w:rsid w:val="00AA1BE8"/>
    <w:rPr>
      <w:rFonts w:ascii="Helvetica" w:hAnsi="Helvetica" w:cs="Times New Roman"/>
      <w:sz w:val="24"/>
      <w:szCs w:val="24"/>
    </w:rPr>
  </w:style>
  <w:style w:type="table" w:styleId="TableGrid">
    <w:name w:val="Table Grid"/>
    <w:basedOn w:val="TableNormal"/>
    <w:uiPriority w:val="39"/>
    <w:rsid w:val="00AA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SubHead">
    <w:name w:val="courseSubHead"/>
    <w:basedOn w:val="Header"/>
    <w:rsid w:val="00AA1BE8"/>
    <w:pPr>
      <w:tabs>
        <w:tab w:val="clear" w:pos="4680"/>
        <w:tab w:val="clear" w:pos="9360"/>
        <w:tab w:val="center" w:pos="4320"/>
        <w:tab w:val="right" w:pos="8640"/>
      </w:tabs>
      <w:spacing w:before="600" w:after="120" w:line="480" w:lineRule="auto"/>
    </w:pPr>
    <w:rPr>
      <w:b/>
    </w:rPr>
  </w:style>
  <w:style w:type="paragraph" w:styleId="Header">
    <w:name w:val="header"/>
    <w:basedOn w:val="Normal"/>
    <w:link w:val="HeaderChar"/>
    <w:uiPriority w:val="99"/>
    <w:semiHidden/>
    <w:unhideWhenUsed/>
    <w:rsid w:val="00AA1BE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A1BE8"/>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4E6D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545588">
      <w:bodyDiv w:val="1"/>
      <w:marLeft w:val="0"/>
      <w:marRight w:val="0"/>
      <w:marTop w:val="0"/>
      <w:marBottom w:val="0"/>
      <w:divBdr>
        <w:top w:val="none" w:sz="0" w:space="0" w:color="auto"/>
        <w:left w:val="none" w:sz="0" w:space="0" w:color="auto"/>
        <w:bottom w:val="none" w:sz="0" w:space="0" w:color="auto"/>
        <w:right w:val="none" w:sz="0" w:space="0" w:color="auto"/>
      </w:divBdr>
    </w:div>
    <w:div w:id="8660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dl0126\AppData\Local\Temp\OneNote\16.0\NT\0\no-reply@iasystem.org" TargetMode="External"/><Relationship Id="rId18" Type="http://schemas.openxmlformats.org/officeDocument/2006/relationships/hyperlink" Target="http://www.ecfr.gov/" TargetMode="External"/><Relationship Id="rId2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career-center" TargetMode="Externa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www.mypronouns.org/asking"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hyperlink" Target="https://ltc.unt.edu/labs/unt-writing-lab-home" TargetMode="External"/><Relationship Id="rId55" Type="http://schemas.openxmlformats.org/officeDocument/2006/relationships/hyperlink" Target="http://www.coe.unt.edu/texes-advising-office/texes-exams"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C:\Users\jdl0126\AppData\Local\Temp\OneNote\16.0\NT\0\SurvivorAdvocate@unt.edu"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https://my.unt.edu/"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www.mypronouns.org/how"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3" Type="http://schemas.openxmlformats.org/officeDocument/2006/relationships/hyperlink" Target="https://deanofstudents.unt.edu/conduct" TargetMode="External"/><Relationship Id="rId58" Type="http://schemas.openxmlformats.org/officeDocument/2006/relationships/hyperlink" Target="http://www.texes.ets.org" TargetMode="External"/><Relationship Id="rId5" Type="http://schemas.openxmlformats.org/officeDocument/2006/relationships/image" Target="media/image1.jpeg"/><Relationship Id="rId61" Type="http://schemas.openxmlformats.org/officeDocument/2006/relationships/theme" Target="theme/theme1.xml"/><Relationship Id="rId19" Type="http://schemas.openxmlformats.org/officeDocument/2006/relationships/hyperlink" Target="mailto:internationaladvising@unt.edu" TargetMode="External"/><Relationship Id="rId14" Type="http://schemas.openxmlformats.org/officeDocument/2006/relationships/hyperlink" Target="http://spot.unt.edu/"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sfs.unt.edu/idcards" TargetMode="External"/><Relationship Id="rId30" Type="http://schemas.openxmlformats.org/officeDocument/2006/relationships/hyperlink" Target="https://community.canvaslms.com/docs/DOC-18406-42121184808" TargetMode="External"/><Relationship Id="rId35" Type="http://schemas.openxmlformats.org/officeDocument/2006/relationships/hyperlink" Target="https://www.mypronouns.org/mistakes"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56" Type="http://schemas.openxmlformats.org/officeDocument/2006/relationships/hyperlink" Target="mailto:coe-tao@unt.edu" TargetMode="External"/><Relationship Id="rId8" Type="http://schemas.openxmlformats.org/officeDocument/2006/relationships/hyperlink" Target="https://disability.unt.edu/" TargetMode="External"/><Relationship Id="rId51" Type="http://schemas.openxmlformats.org/officeDocument/2006/relationships/hyperlink" Target="http://careerconnect.unt.edu/default" TargetMode="External"/><Relationship Id="rId3" Type="http://schemas.openxmlformats.org/officeDocument/2006/relationships/settings" Target="settings.xml"/><Relationship Id="rId12" Type="http://schemas.openxmlformats.org/officeDocument/2006/relationships/hyperlink" Target="https://it.unt.edu/eagleconnect" TargetMode="External"/><Relationship Id="rId17" Type="http://schemas.openxmlformats.org/officeDocument/2006/relationships/hyperlink" Target="file:///C:\Users\jdl0126\AppData\Local\Temp\OneNote\16.0\NT\0\oeo@unt.edu"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www.mypronouns.org/sharing"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59" Type="http://schemas.openxmlformats.org/officeDocument/2006/relationships/hyperlink" Target="https://success.unt.edu" TargetMode="External"/><Relationship Id="rId20" Type="http://schemas.openxmlformats.org/officeDocument/2006/relationships/hyperlink" Target="https://policy.unt.edu/policy/07-002" TargetMode="External"/><Relationship Id="rId41" Type="http://schemas.openxmlformats.org/officeDocument/2006/relationships/hyperlink" Target="https://studentaffairs.unt.edu/counseling-and-testing-services" TargetMode="External"/><Relationship Id="rId54" Type="http://schemas.openxmlformats.org/officeDocument/2006/relationships/hyperlink" Target="https://www.coe.unt.edu/office-educator-preparation/foliotek" TargetMode="External"/><Relationship Id="rId1" Type="http://schemas.openxmlformats.org/officeDocument/2006/relationships/numbering" Target="numbering.xml"/><Relationship Id="rId6" Type="http://schemas.openxmlformats.org/officeDocument/2006/relationships/hyperlink" Target="http://teachnorthtexas.unt.edu/" TargetMode="External"/><Relationship Id="rId15" Type="http://schemas.openxmlformats.org/officeDocument/2006/relationships/hyperlink" Target="file:///C:\Users\jdl0126\AppData\Local\Temp\OneNote\16.0\NT\0\spot@unt.edu" TargetMode="External"/><Relationship Id="rId23" Type="http://schemas.openxmlformats.org/officeDocument/2006/relationships/hyperlink" Target="https://studentaffairs.unt.edu/care" TargetMode="External"/><Relationship Id="rId28"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file:///C:\Users\jdl0126\AppData\Local\Temp\OneNote\16.0\NT\0\Registrar" TargetMode="External"/><Relationship Id="rId49" Type="http://schemas.openxmlformats.org/officeDocument/2006/relationships/image" Target="media/image3.emf"/><Relationship Id="rId57" Type="http://schemas.openxmlformats.org/officeDocument/2006/relationships/hyperlink" Target="http://www.coe.unt.edu/texes" TargetMode="External"/><Relationship Id="rId10" Type="http://schemas.openxmlformats.org/officeDocument/2006/relationships/hyperlink" Target="https://deanofstudents.unt.edu/conduct" TargetMode="External"/><Relationship Id="rId31" Type="http://schemas.openxmlformats.org/officeDocument/2006/relationships/hyperlink" Target="https://www.mypronouns.org/what-and-why" TargetMode="External"/><Relationship Id="rId44" Type="http://schemas.openxmlformats.org/officeDocument/2006/relationships/hyperlink" Target="https://clear.unt.edu/canvas/student-resources" TargetMode="External"/><Relationship Id="rId52" Type="http://schemas.openxmlformats.org/officeDocument/2006/relationships/hyperlink" Target="http://policy.unt.edu/sites/default/files/untpolicy/pdf/7-Student_Affairs-Academic_Integrity.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6631</Words>
  <Characters>37803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Chris</dc:creator>
  <cp:keywords/>
  <dc:description/>
  <cp:lastModifiedBy>Long, Chris</cp:lastModifiedBy>
  <cp:revision>7</cp:revision>
  <dcterms:created xsi:type="dcterms:W3CDTF">2021-01-05T18:00:00Z</dcterms:created>
  <dcterms:modified xsi:type="dcterms:W3CDTF">2021-01-05T23:05:00Z</dcterms:modified>
</cp:coreProperties>
</file>