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1B0D88C1"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631F5">
        <w:rPr>
          <w:color w:val="000000"/>
        </w:rPr>
        <w:t>.</w:t>
      </w:r>
      <w:r w:rsidR="005F4521">
        <w:rPr>
          <w:color w:val="000000"/>
        </w:rPr>
        <w:t>402</w:t>
      </w:r>
    </w:p>
    <w:p w14:paraId="4679DF95" w14:textId="09AD1AEB" w:rsidR="00E705DA" w:rsidRPr="00C10AB1"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55DD34EE" w14:textId="26201B52" w:rsidR="001311D0"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r w:rsidR="00792720">
        <w:rPr>
          <w:rFonts w:cs="Times New Roman Bold"/>
          <w:b/>
          <w:bCs/>
          <w:color w:val="000000"/>
        </w:rPr>
        <w:t>5 Week 2 Summer Session</w:t>
      </w:r>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12B37D2" w14:textId="7E546FCF"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C10AB1">
        <w:rPr>
          <w:rFonts w:cs="Calibri Bold"/>
          <w:b/>
          <w:bCs/>
          <w:color w:val="000000"/>
        </w:rPr>
        <w:t xml:space="preserve">Instructor: </w:t>
      </w:r>
      <w:r w:rsidR="00ED6C78">
        <w:rPr>
          <w:rFonts w:cs="Calibri"/>
          <w:color w:val="000000"/>
        </w:rPr>
        <w:t>Dr. Calvin Sims</w:t>
      </w:r>
      <w:r w:rsidRPr="00C10AB1">
        <w:rPr>
          <w:rFonts w:cs="Calibri"/>
          <w:color w:val="000000"/>
        </w:rPr>
        <w:t>.</w:t>
      </w:r>
      <w:r w:rsidR="00A1372C" w:rsidRPr="00C10AB1">
        <w:rPr>
          <w:rFonts w:cs="Calibri"/>
          <w:color w:val="000000"/>
        </w:rPr>
        <w:t xml:space="preserve"> </w:t>
      </w:r>
      <w:r w:rsidR="007030CB" w:rsidRPr="00C10AB1">
        <w:rPr>
          <w:rFonts w:cs="Calibri"/>
          <w:color w:val="000000"/>
        </w:rPr>
        <w:t xml:space="preserve"> </w:t>
      </w:r>
      <w:r w:rsidRPr="00C10AB1">
        <w:rPr>
          <w:rFonts w:cs="Calibri"/>
          <w:color w:val="000000"/>
        </w:rPr>
        <w:t xml:space="preserve">        </w:t>
      </w:r>
      <w:r w:rsidR="007C4B82">
        <w:rPr>
          <w:rFonts w:cs="Calibri"/>
          <w:color w:val="000000"/>
        </w:rPr>
        <w:t xml:space="preserve">                  </w:t>
      </w:r>
      <w:r w:rsidRPr="00C10AB1">
        <w:rPr>
          <w:rFonts w:cs="Calibri"/>
          <w:color w:val="000000"/>
        </w:rPr>
        <w:t xml:space="preserve">    </w:t>
      </w:r>
    </w:p>
    <w:p w14:paraId="52096FD2" w14:textId="2E0C3B9C"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Office</w:t>
      </w:r>
      <w:r w:rsidRPr="00C10AB1">
        <w:rPr>
          <w:rFonts w:cs="Calibri"/>
          <w:color w:val="000000"/>
        </w:rPr>
        <w:t>: TH 3</w:t>
      </w:r>
      <w:r w:rsidR="00ED6C78">
        <w:rPr>
          <w:rFonts w:cs="Calibri"/>
          <w:color w:val="000000"/>
        </w:rPr>
        <w:t>70</w:t>
      </w:r>
      <w:r w:rsidRPr="00C10AB1">
        <w:rPr>
          <w:rFonts w:cs="Calibri"/>
          <w:color w:val="000000"/>
        </w:rPr>
        <w:t xml:space="preserve">                                                   </w:t>
      </w:r>
      <w:r w:rsidR="00C10AB1" w:rsidRPr="00C10AB1">
        <w:rPr>
          <w:rFonts w:cs="Calibri"/>
          <w:color w:val="000000"/>
        </w:rPr>
        <w:t xml:space="preserve">      </w:t>
      </w:r>
    </w:p>
    <w:p w14:paraId="7DA5F493" w14:textId="1DAE78F8"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w:t>
      </w:r>
      <w:r w:rsidR="00ED6C78">
        <w:rPr>
          <w:rFonts w:cs="Calibri"/>
          <w:color w:val="000000"/>
        </w:rPr>
        <w:t xml:space="preserve"> </w:t>
      </w:r>
      <w:r w:rsidR="00121264">
        <w:rPr>
          <w:rFonts w:cs="Calibri"/>
          <w:color w:val="000000"/>
        </w:rPr>
        <w:t xml:space="preserve"> </w:t>
      </w:r>
      <w:r w:rsidR="00792720">
        <w:rPr>
          <w:rFonts w:cs="Calibri"/>
          <w:color w:val="000000"/>
        </w:rPr>
        <w:t xml:space="preserve">Mondays </w:t>
      </w:r>
      <w:r w:rsidR="006D416C">
        <w:rPr>
          <w:rFonts w:cs="Calibri"/>
          <w:color w:val="000000"/>
        </w:rPr>
        <w:t>by Zoom Appointment</w:t>
      </w:r>
    </w:p>
    <w:p w14:paraId="4F13A0C8" w14:textId="16E7B425" w:rsidR="00E705DA" w:rsidRDefault="006D416C" w:rsidP="00E705DA">
      <w:pPr>
        <w:rPr>
          <w:rFonts w:cs="Calibri"/>
          <w:color w:val="000000"/>
        </w:rPr>
      </w:pPr>
      <w:r>
        <w:rPr>
          <w:rFonts w:cs="Calibri"/>
          <w:b/>
          <w:color w:val="000000"/>
        </w:rPr>
        <w:t xml:space="preserve">Email: </w:t>
      </w:r>
      <w:hyperlink r:id="rId6" w:history="1">
        <w:r w:rsidRPr="00B33F41">
          <w:rPr>
            <w:rStyle w:val="Hyperlink"/>
            <w:rFonts w:cs="Calibri"/>
            <w:b/>
          </w:rPr>
          <w:t>Calvin.Sims@unt.edu</w:t>
        </w:r>
      </w:hyperlink>
      <w:r>
        <w:rPr>
          <w:rFonts w:cs="Calibri"/>
          <w:b/>
          <w:color w:val="000000"/>
        </w:rPr>
        <w:t xml:space="preserve"> </w:t>
      </w:r>
      <w:r w:rsidR="00121264">
        <w:rPr>
          <w:rFonts w:cs="Calibri"/>
          <w:color w:val="000000"/>
        </w:rPr>
        <w:tab/>
      </w:r>
      <w:r w:rsidR="00121264">
        <w:rPr>
          <w:rFonts w:cs="Calibri"/>
          <w:color w:val="000000"/>
        </w:rPr>
        <w:tab/>
        <w:t xml:space="preserve">    </w:t>
      </w:r>
    </w:p>
    <w:p w14:paraId="2DBAF27C" w14:textId="08525136" w:rsidR="00C02A53" w:rsidRPr="001311D0" w:rsidRDefault="003607CE" w:rsidP="00E705DA">
      <w:pPr>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p>
    <w:p w14:paraId="34433960" w14:textId="3D97DD80" w:rsidR="00C02A53" w:rsidRDefault="00C02A53" w:rsidP="00E705DA">
      <w:pPr>
        <w:rPr>
          <w:rFonts w:ascii="Calibri" w:hAnsi="Calibri" w:cs="Calibri"/>
          <w:color w:val="000000"/>
        </w:rPr>
      </w:pPr>
      <w:r>
        <w:rPr>
          <w:rFonts w:ascii="Calibri" w:hAnsi="Calibri" w:cs="Calibri"/>
          <w:b/>
          <w:bCs/>
          <w:color w:val="000000"/>
        </w:rPr>
        <w:t xml:space="preserve">TA: </w:t>
      </w:r>
      <w:r w:rsidR="00792720">
        <w:rPr>
          <w:rFonts w:ascii="Calibri" w:hAnsi="Calibri" w:cs="Calibri"/>
          <w:b/>
          <w:bCs/>
          <w:color w:val="000000"/>
        </w:rPr>
        <w:t>Javon Williams</w:t>
      </w:r>
    </w:p>
    <w:p w14:paraId="763E9BAB" w14:textId="091B6E35" w:rsidR="00C02A53" w:rsidRDefault="00C02A53" w:rsidP="00E705DA">
      <w:pPr>
        <w:rPr>
          <w:rFonts w:ascii="Calibri" w:hAnsi="Calibri" w:cs="Calibri"/>
          <w:color w:val="000000"/>
        </w:rPr>
      </w:pPr>
      <w:r>
        <w:rPr>
          <w:rFonts w:ascii="Calibri" w:hAnsi="Calibri" w:cs="Calibri"/>
          <w:b/>
          <w:bCs/>
          <w:color w:val="000000"/>
        </w:rPr>
        <w:t>Em</w:t>
      </w:r>
      <w:r w:rsidR="00792720">
        <w:rPr>
          <w:rFonts w:ascii="Calibri" w:hAnsi="Calibri" w:cs="Calibri"/>
          <w:b/>
          <w:bCs/>
          <w:color w:val="000000"/>
        </w:rPr>
        <w:t xml:space="preserve">ail: </w:t>
      </w:r>
      <w:hyperlink r:id="rId7" w:history="1">
        <w:r w:rsidR="00792720" w:rsidRPr="007456E0">
          <w:rPr>
            <w:rStyle w:val="Hyperlink"/>
            <w:rFonts w:ascii="Calibri" w:hAnsi="Calibri" w:cs="Calibri"/>
            <w:b/>
            <w:bCs/>
          </w:rPr>
          <w:t>Javon.Williams@my.unt.edu</w:t>
        </w:r>
      </w:hyperlink>
      <w:r w:rsidR="00792720">
        <w:rPr>
          <w:rFonts w:ascii="Calibri" w:hAnsi="Calibri" w:cs="Calibri"/>
          <w:b/>
          <w:bCs/>
          <w:color w:val="000000"/>
        </w:rPr>
        <w:t xml:space="preserve"> </w:t>
      </w:r>
    </w:p>
    <w:p w14:paraId="49D59320" w14:textId="4CBCBEEC" w:rsidR="00E705DA" w:rsidRPr="00C02A53" w:rsidRDefault="00C02A53" w:rsidP="00C02A53">
      <w:pPr>
        <w:rPr>
          <w:rFonts w:ascii="Calibri" w:hAnsi="Calibri" w:cs="Calibri"/>
          <w:color w:val="000000"/>
        </w:rPr>
      </w:pPr>
      <w:r w:rsidRPr="00086D66">
        <w:rPr>
          <w:rFonts w:ascii="Calibri" w:hAnsi="Calibri" w:cs="Calibri"/>
          <w:b/>
          <w:bCs/>
          <w:color w:val="000000"/>
        </w:rPr>
        <w:t>Office</w:t>
      </w:r>
      <w:r>
        <w:rPr>
          <w:rFonts w:ascii="Calibri" w:hAnsi="Calibri" w:cs="Calibri"/>
          <w:b/>
          <w:bCs/>
          <w:color w:val="000000"/>
        </w:rPr>
        <w:t xml:space="preserve"> Hour</w:t>
      </w:r>
      <w:r w:rsidR="003845FF">
        <w:rPr>
          <w:rFonts w:ascii="Calibri" w:hAnsi="Calibri" w:cs="Calibri"/>
          <w:b/>
          <w:bCs/>
          <w:color w:val="000000"/>
        </w:rPr>
        <w:t>s</w:t>
      </w:r>
      <w:r w:rsidR="003845FF">
        <w:rPr>
          <w:rFonts w:ascii="Times New Roman" w:hAnsi="Times New Roman" w:cs="Times New Roman"/>
          <w:color w:val="1A1A1A"/>
        </w:rPr>
        <w:t xml:space="preserve"> Tuesdays by Zoom Appointment</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Kassin, Privitera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7207C629" w14:textId="77777777" w:rsidR="00DB3636" w:rsidRPr="00086D66" w:rsidRDefault="00DB3636"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lastRenderedPageBreak/>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1BAE3AC5" w14:textId="786DCF74" w:rsidR="005F4521" w:rsidRDefault="00086D66" w:rsidP="00086D66">
      <w:pPr>
        <w:rPr>
          <w:rFonts w:ascii="Times New Roman" w:hAnsi="Times New Roman"/>
          <w:bCs/>
        </w:rPr>
      </w:pPr>
      <w:r w:rsidRPr="00B5070B">
        <w:rPr>
          <w:rFonts w:ascii="Times New Roman" w:hAnsi="Times New Roman"/>
          <w:bCs/>
        </w:rPr>
        <w:t xml:space="preserve">Our course is </w:t>
      </w:r>
      <w:r w:rsidR="005F4521">
        <w:rPr>
          <w:rFonts w:ascii="Times New Roman" w:hAnsi="Times New Roman"/>
          <w:bCs/>
        </w:rPr>
        <w:t xml:space="preserve">asynchronous and </w:t>
      </w:r>
      <w:proofErr w:type="spellStart"/>
      <w:r w:rsidR="005F4521">
        <w:rPr>
          <w:rFonts w:ascii="Times New Roman" w:hAnsi="Times New Roman"/>
          <w:bCs/>
        </w:rPr>
        <w:t>self paced</w:t>
      </w:r>
      <w:proofErr w:type="spellEnd"/>
      <w:r w:rsidR="005F4521">
        <w:rPr>
          <w:rFonts w:ascii="Times New Roman" w:hAnsi="Times New Roman"/>
          <w:bCs/>
        </w:rPr>
        <w:t xml:space="preserve"> online. </w:t>
      </w:r>
    </w:p>
    <w:p w14:paraId="071C3558" w14:textId="77777777" w:rsidR="005F4521" w:rsidRPr="00C10AB1" w:rsidRDefault="00086D66" w:rsidP="005F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B5070B">
        <w:rPr>
          <w:rFonts w:ascii="Times New Roman" w:hAnsi="Times New Roman"/>
          <w:bCs/>
        </w:rPr>
        <w:t xml:space="preserve"> week. The CANVAS site will hopefully reflect my desires for our course trajectory. </w:t>
      </w:r>
      <w:r w:rsidR="005F4521">
        <w:rPr>
          <w:rFonts w:ascii="Times New Roman" w:hAnsi="Times New Roman" w:cs="Times New Roman"/>
          <w:color w:val="2E2E2E"/>
          <w:u w:color="000000"/>
        </w:rPr>
        <w:t xml:space="preserve">This course consists of 13 Modules. This course is structured to maximize your opportunities for success in the class.  Delve into the materials day one, stay focused and familiarize yourself with due dates. </w:t>
      </w:r>
    </w:p>
    <w:p w14:paraId="29F3526F" w14:textId="60371695" w:rsidR="00086D66" w:rsidRPr="00B5070B" w:rsidRDefault="00086D66" w:rsidP="00086D66">
      <w:pPr>
        <w:rPr>
          <w:rFonts w:ascii="Times New Roman" w:hAnsi="Times New Roman"/>
          <w:bCs/>
        </w:rPr>
      </w:pP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86D66" w:rsidP="00086D66">
      <w:pPr>
        <w:pStyle w:val="ListParagraph"/>
        <w:numPr>
          <w:ilvl w:val="0"/>
          <w:numId w:val="11"/>
        </w:numPr>
        <w:spacing w:after="160" w:line="259" w:lineRule="auto"/>
        <w:rPr>
          <w:rStyle w:val="Hyperlink"/>
          <w:rFonts w:ascii="Times New Roman" w:hAnsi="Times New Roman"/>
          <w:bCs/>
          <w:szCs w:val="24"/>
        </w:rPr>
      </w:pPr>
      <w:hyperlink r:id="rId8" w:history="1">
        <w:r w:rsidRPr="00B5070B">
          <w:rPr>
            <w:rStyle w:val="Hyperlink"/>
            <w:rFonts w:ascii="Times New Roman" w:hAnsi="Times New Roman"/>
            <w:bCs/>
            <w:szCs w:val="24"/>
          </w:rPr>
          <w:t>Canvas Technical Requirements</w:t>
        </w:r>
      </w:hyperlink>
      <w:r w:rsidRPr="00B5070B">
        <w:rPr>
          <w:rFonts w:ascii="Times New Roman" w:hAnsi="Times New Roman"/>
          <w:bCs/>
          <w:szCs w:val="24"/>
        </w:rPr>
        <w:t xml:space="preserve"> (</w:t>
      </w:r>
      <w:hyperlink r:id="rId9" w:history="1">
        <w:r w:rsidRPr="008F5536">
          <w:rPr>
            <w:rStyle w:val="Hyperlink"/>
            <w:rFonts w:ascii="Times New Roman" w:hAnsi="Times New Roman"/>
            <w:bCs/>
            <w:szCs w:val="24"/>
          </w:rPr>
          <w:t>https://clear.unt.edu/supported-</w:t>
        </w:r>
      </w:hyperlink>
      <w:r>
        <w:rPr>
          <w:rFonts w:ascii="Times New Roman" w:hAnsi="Times New Roman"/>
          <w:bCs/>
          <w:szCs w:val="24"/>
        </w:rPr>
        <w:t xml:space="preserve"> </w:t>
      </w:r>
      <w:r w:rsidRPr="00B5070B">
        <w:rPr>
          <w:rFonts w:ascii="Times New Roman" w:hAnsi="Times New Roman"/>
          <w:bCs/>
          <w:szCs w:val="24"/>
        </w:rPr>
        <w:t>technologies/canvas/requirements</w:t>
      </w:r>
      <w:r w:rsidRPr="00B5070B">
        <w:rPr>
          <w:rStyle w:val="Hyperlink"/>
          <w:rFonts w:ascii="Times New Roman" w:hAnsi="Times New Roman"/>
          <w:bCs/>
          <w:szCs w:val="24"/>
        </w:rPr>
        <w:t>)</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10" w:history="1">
        <w:r>
          <w:rPr>
            <w:rFonts w:ascii="Times New Roman" w:hAnsi="Times New Roman" w:cs="Times New Roman"/>
            <w:color w:val="0000FF"/>
            <w:u w:val="single" w:color="0000FF"/>
          </w:rPr>
          <w:t>Canvas Technical Requirements (Links to an external site.)</w:t>
        </w:r>
      </w:hyperlink>
      <w:r>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xml:space="preserve">?” and texting abbreviations such as “u” instead of </w:t>
      </w:r>
      <w:r>
        <w:rPr>
          <w:rFonts w:ascii="Times New Roman" w:hAnsi="Times New Roman" w:cs="Times New Roman"/>
          <w:color w:val="2E2E2E"/>
          <w:u w:color="2E2E2E"/>
        </w:rPr>
        <w:lastRenderedPageBreak/>
        <w:t>“you.”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1"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2"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3"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4"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5"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UNT provides mental health resources to students to help ensure there are numerous </w:t>
      </w:r>
      <w:r>
        <w:rPr>
          <w:rFonts w:ascii="Times New Roman" w:hAnsi="Times New Roman" w:cs="Times New Roman"/>
          <w:color w:val="2E2E2E"/>
          <w:u w:color="2E2E2E"/>
        </w:rPr>
        <w:lastRenderedPageBreak/>
        <w:t>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Pr>
            <w:rFonts w:ascii="Times New Roman" w:hAnsi="Times New Roman" w:cs="Times New Roman"/>
            <w:color w:val="0000FF"/>
            <w:u w:val="single" w:color="0000FF"/>
          </w:rPr>
          <w:t>Student Health and Wellness Center (Links to an external site.)</w:t>
        </w:r>
      </w:hyperlink>
      <w:r>
        <w:rPr>
          <w:rFonts w:ascii="Times New Roman" w:hAnsi="Times New Roman" w:cs="Times New Roman"/>
          <w:color w:val="2E2E2E"/>
          <w:u w:color="2E2E2E"/>
        </w:rPr>
        <w:t> (https://studentaffairs.unt.edu/student-health-and-wellness-center)</w:t>
      </w:r>
    </w:p>
    <w:p w14:paraId="597FAF46"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1273F643"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Pr>
            <w:rFonts w:ascii="Times New Roman" w:hAnsi="Times New Roman" w:cs="Times New Roman"/>
            <w:color w:val="0000FF"/>
            <w:u w:val="single" w:color="0000FF"/>
          </w:rPr>
          <w:t>UNT Care Team (Links to an external site.)</w:t>
        </w:r>
      </w:hyperlink>
      <w:r>
        <w:rPr>
          <w:rFonts w:ascii="Times New Roman" w:hAnsi="Times New Roman" w:cs="Times New Roman"/>
          <w:color w:val="2E2E2E"/>
          <w:u w:color="2E2E2E"/>
        </w:rPr>
        <w:t> (https://studentaffairs.unt.edu/care)</w:t>
      </w:r>
    </w:p>
    <w:p w14:paraId="05BB160D"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9" w:history="1">
        <w:r>
          <w:rPr>
            <w:rFonts w:ascii="Times New Roman" w:hAnsi="Times New Roman" w:cs="Times New Roman"/>
            <w:color w:val="0000FF"/>
            <w:u w:val="single" w:color="0000FF"/>
          </w:rPr>
          <w:t>UNT Psychiatric Services (Links to an external site.)</w:t>
        </w:r>
      </w:hyperlink>
      <w:r>
        <w:rPr>
          <w:rFonts w:ascii="Times New Roman" w:hAnsi="Times New Roman" w:cs="Times New Roman"/>
          <w:color w:val="2E2E2E"/>
          <w:u w:color="2E2E2E"/>
        </w:rPr>
        <w:t> (https://studentaffairs.unt.edu/student-health-and-wellness-center/services/psychiatry)</w:t>
      </w:r>
    </w:p>
    <w:p w14:paraId="75499C8E" w14:textId="77777777" w:rsidR="00E705DA" w:rsidRDefault="00E705DA"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20" w:history="1">
        <w:r>
          <w:rPr>
            <w:rFonts w:ascii="Times New Roman" w:hAnsi="Times New Roman" w:cs="Times New Roman"/>
            <w:color w:val="0000FF"/>
            <w:u w:val="single" w:color="0000FF"/>
          </w:rPr>
          <w:t>Individual Counseling (Links to an external site.)</w:t>
        </w:r>
      </w:hyperlink>
      <w:r>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Pr>
            <w:rFonts w:ascii="Times New Roman" w:hAnsi="Times New Roman" w:cs="Times New Roman"/>
            <w:color w:val="0000FF"/>
            <w:u w:val="single" w:color="0000FF"/>
          </w:rPr>
          <w:t>Financial Aid (Links to an external site.)</w:t>
        </w:r>
      </w:hyperlink>
      <w:r>
        <w:rPr>
          <w:rFonts w:ascii="Times New Roman" w:hAnsi="Times New Roman" w:cs="Times New Roman"/>
          <w:color w:val="2E2E2E"/>
          <w:u w:color="2E2E2E"/>
        </w:rPr>
        <w:t> (https://financialaid.unt.edu/)</w:t>
      </w:r>
    </w:p>
    <w:p w14:paraId="464E11B2"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Pr>
            <w:rFonts w:ascii="Times New Roman" w:hAnsi="Times New Roman" w:cs="Times New Roman"/>
            <w:color w:val="0000FF"/>
            <w:u w:val="single" w:color="0000FF"/>
          </w:rPr>
          <w:t>Student Legal Services (Links to an external site.)</w:t>
        </w:r>
      </w:hyperlink>
      <w:r>
        <w:rPr>
          <w:rFonts w:ascii="Times New Roman" w:hAnsi="Times New Roman" w:cs="Times New Roman"/>
          <w:color w:val="2E2E2E"/>
          <w:u w:color="2E2E2E"/>
        </w:rPr>
        <w:t> (https://studentaffairs.unt.edu/student-legal-services)</w:t>
      </w:r>
    </w:p>
    <w:p w14:paraId="3C09C3C3"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Pr>
            <w:rFonts w:ascii="Times New Roman" w:hAnsi="Times New Roman" w:cs="Times New Roman"/>
            <w:color w:val="0000FF"/>
            <w:u w:val="single" w:color="0000FF"/>
          </w:rPr>
          <w:t>Career Center (Links to an external site.)</w:t>
        </w:r>
      </w:hyperlink>
      <w:r>
        <w:rPr>
          <w:rFonts w:ascii="Times New Roman" w:hAnsi="Times New Roman" w:cs="Times New Roman"/>
          <w:color w:val="2E2E2E"/>
          <w:u w:color="2E2E2E"/>
        </w:rPr>
        <w:t> (https://studentaffairs.unt.edu/career-center)</w:t>
      </w:r>
    </w:p>
    <w:p w14:paraId="5DA7F178"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Pr>
            <w:rFonts w:ascii="Times New Roman" w:hAnsi="Times New Roman" w:cs="Times New Roman"/>
            <w:color w:val="0000FF"/>
            <w:u w:val="single" w:color="0000FF"/>
          </w:rPr>
          <w:t>Multicultural Center (Links to an external site.)</w:t>
        </w:r>
      </w:hyperlink>
      <w:r>
        <w:rPr>
          <w:rFonts w:ascii="Times New Roman" w:hAnsi="Times New Roman" w:cs="Times New Roman"/>
          <w:color w:val="2E2E2E"/>
          <w:u w:color="2E2E2E"/>
        </w:rPr>
        <w:t> (https://edo.unt.edu/multicultural-center)</w:t>
      </w:r>
    </w:p>
    <w:p w14:paraId="0EE77C70"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619D811E"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6" w:history="1">
        <w:r>
          <w:rPr>
            <w:rFonts w:ascii="Times New Roman" w:hAnsi="Times New Roman" w:cs="Times New Roman"/>
            <w:color w:val="0000FF"/>
            <w:u w:val="single" w:color="0000FF"/>
          </w:rPr>
          <w:t>Pride Alliance (Links to an external site.)</w:t>
        </w:r>
      </w:hyperlink>
      <w:r>
        <w:rPr>
          <w:rFonts w:ascii="Times New Roman" w:hAnsi="Times New Roman" w:cs="Times New Roman"/>
          <w:color w:val="2E2E2E"/>
          <w:u w:color="2E2E2E"/>
        </w:rPr>
        <w:t> (https://edo.unt.edu/pridealliance)</w:t>
      </w:r>
    </w:p>
    <w:p w14:paraId="726F5115"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7" w:history="1">
        <w:r>
          <w:rPr>
            <w:rFonts w:ascii="Times New Roman" w:hAnsi="Times New Roman" w:cs="Times New Roman"/>
            <w:color w:val="0000FF"/>
            <w:u w:val="single" w:color="0000FF"/>
          </w:rPr>
          <w:t>UNT Food Pantry (Links to an external site.)</w:t>
        </w:r>
      </w:hyperlink>
      <w:r>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Pr>
            <w:rFonts w:ascii="Times New Roman" w:hAnsi="Times New Roman" w:cs="Times New Roman"/>
            <w:color w:val="0000FF"/>
            <w:u w:val="single" w:color="0000FF"/>
          </w:rPr>
          <w:t>Academic Resource Center (Links to an external site.)</w:t>
        </w:r>
      </w:hyperlink>
      <w:r>
        <w:rPr>
          <w:rFonts w:ascii="Times New Roman" w:hAnsi="Times New Roman" w:cs="Times New Roman"/>
          <w:color w:val="2E2E2E"/>
          <w:u w:color="2E2E2E"/>
        </w:rPr>
        <w:t> (https://clear.unt.edu/canvas/student-resources)</w:t>
      </w:r>
    </w:p>
    <w:p w14:paraId="3EC0A773"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Pr>
            <w:rFonts w:ascii="Times New Roman" w:hAnsi="Times New Roman" w:cs="Times New Roman"/>
            <w:color w:val="0000FF"/>
            <w:u w:val="single" w:color="0000FF"/>
          </w:rPr>
          <w:t>Academic Success Center (Links to an external site.)</w:t>
        </w:r>
      </w:hyperlink>
      <w:r>
        <w:rPr>
          <w:rFonts w:ascii="Times New Roman" w:hAnsi="Times New Roman" w:cs="Times New Roman"/>
          <w:color w:val="2E2E2E"/>
          <w:u w:color="2E2E2E"/>
        </w:rPr>
        <w:t> (https://success.unt.edu/asc)</w:t>
      </w:r>
    </w:p>
    <w:p w14:paraId="7FE4B8BF"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Pr>
            <w:rFonts w:ascii="Times New Roman" w:hAnsi="Times New Roman" w:cs="Times New Roman"/>
            <w:color w:val="0000FF"/>
            <w:u w:val="single" w:color="0000FF"/>
          </w:rPr>
          <w:t>UNT Libraries (Links to an external site.)</w:t>
        </w:r>
      </w:hyperlink>
      <w:r>
        <w:rPr>
          <w:rFonts w:ascii="Times New Roman" w:hAnsi="Times New Roman" w:cs="Times New Roman"/>
          <w:color w:val="2E2E2E"/>
          <w:u w:color="2E2E2E"/>
        </w:rPr>
        <w:t> (https://library.unt.edu/)</w:t>
      </w:r>
    </w:p>
    <w:p w14:paraId="04906CA7"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1" w:history="1">
        <w:r>
          <w:rPr>
            <w:rFonts w:ascii="Times New Roman" w:hAnsi="Times New Roman" w:cs="Times New Roman"/>
            <w:color w:val="0000FF"/>
            <w:u w:val="single" w:color="0000FF"/>
          </w:rPr>
          <w:t>Writing Lab (Links to an external site.)</w:t>
        </w:r>
      </w:hyperlink>
      <w:r>
        <w:rPr>
          <w:rFonts w:ascii="Times New Roman" w:hAnsi="Times New Roman" w:cs="Times New Roman"/>
          <w:color w:val="2E2E2E"/>
          <w:u w:color="2E2E2E"/>
        </w:rPr>
        <w:t> (http://writingcenter.unt.edu/)</w:t>
      </w:r>
    </w:p>
    <w:p w14:paraId="6C6CFD34" w14:textId="36213D2C" w:rsidR="00D25FA5" w:rsidRPr="00086D66" w:rsidRDefault="00E705DA"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2" w:history="1">
        <w:r>
          <w:rPr>
            <w:rFonts w:ascii="Times New Roman" w:hAnsi="Times New Roman" w:cs="Times New Roman"/>
            <w:color w:val="0000FF"/>
            <w:u w:val="single" w:color="0000FF"/>
          </w:rPr>
          <w:t>MathLab (Links to an external site.)</w:t>
        </w:r>
      </w:hyperlink>
      <w:r>
        <w:rPr>
          <w:rFonts w:ascii="Times New Roman" w:hAnsi="Times New Roman" w:cs="Times New Roman"/>
          <w:color w:val="2E2E2E"/>
          <w:u w:color="2E2E2E"/>
        </w:rPr>
        <w:t> (https://math.unt.edu/mathlab)</w:t>
      </w:r>
    </w:p>
    <w:p w14:paraId="41FF07CC" w14:textId="77777777" w:rsidR="00086D66" w:rsidRPr="00DB3636" w:rsidRDefault="00086D66" w:rsidP="00DB3636">
      <w:pPr>
        <w:rPr>
          <w:rFonts w:ascii="Times New Roman" w:hAnsi="Times New Roman"/>
          <w:b/>
        </w:rPr>
      </w:pPr>
    </w:p>
    <w:p w14:paraId="786E2174" w14:textId="77777777" w:rsidR="005F4521" w:rsidRDefault="005F4521" w:rsidP="005F4521">
      <w:pPr>
        <w:rPr>
          <w:rFonts w:ascii="Times New Roman" w:hAnsi="Times New Roman"/>
          <w:b/>
        </w:rPr>
      </w:pPr>
    </w:p>
    <w:p w14:paraId="75227217" w14:textId="77777777" w:rsidR="005F4521" w:rsidRDefault="005F4521" w:rsidP="005F4521">
      <w:pPr>
        <w:rPr>
          <w:rFonts w:ascii="Times New Roman" w:hAnsi="Times New Roman"/>
          <w:b/>
        </w:rPr>
      </w:pPr>
    </w:p>
    <w:p w14:paraId="53855F68" w14:textId="77777777" w:rsidR="005F4521" w:rsidRDefault="005F4521" w:rsidP="005F4521">
      <w:pPr>
        <w:rPr>
          <w:rFonts w:ascii="Times New Roman" w:hAnsi="Times New Roman"/>
          <w:b/>
        </w:rPr>
      </w:pPr>
    </w:p>
    <w:p w14:paraId="1B3D535F" w14:textId="77777777" w:rsidR="005F4521" w:rsidRDefault="005F4521" w:rsidP="005F4521">
      <w:pPr>
        <w:rPr>
          <w:rFonts w:ascii="Times New Roman" w:hAnsi="Times New Roman"/>
          <w:b/>
        </w:rPr>
      </w:pPr>
    </w:p>
    <w:p w14:paraId="0DC82CB6" w14:textId="77777777" w:rsidR="005F4521" w:rsidRDefault="005F4521" w:rsidP="005F4521">
      <w:pPr>
        <w:rPr>
          <w:rFonts w:ascii="Times New Roman" w:hAnsi="Times New Roman"/>
          <w:b/>
        </w:rPr>
      </w:pPr>
    </w:p>
    <w:p w14:paraId="549F0CE7" w14:textId="77777777" w:rsidR="005F4521" w:rsidRDefault="005F4521" w:rsidP="005F4521">
      <w:pPr>
        <w:rPr>
          <w:rFonts w:ascii="Times New Roman" w:hAnsi="Times New Roman"/>
          <w:b/>
        </w:rPr>
      </w:pPr>
    </w:p>
    <w:p w14:paraId="5689B9C3" w14:textId="77777777" w:rsidR="005F4521" w:rsidRDefault="005F4521" w:rsidP="005F4521">
      <w:pPr>
        <w:rPr>
          <w:rFonts w:ascii="Times New Roman" w:hAnsi="Times New Roman"/>
          <w:b/>
        </w:rPr>
      </w:pPr>
    </w:p>
    <w:p w14:paraId="5B44A57A" w14:textId="74BECB4A" w:rsidR="00086D66" w:rsidRPr="005F4521" w:rsidRDefault="005F4521" w:rsidP="005F4521">
      <w:pPr>
        <w:rPr>
          <w:rFonts w:ascii="Times New Roman" w:hAnsi="Times New Roman"/>
          <w:b/>
        </w:rPr>
      </w:pPr>
      <w:r>
        <w:rPr>
          <w:rFonts w:ascii="Times New Roman" w:hAnsi="Times New Roman"/>
          <w:b/>
        </w:rPr>
        <w:t xml:space="preserve">COURSE </w:t>
      </w:r>
      <w:r w:rsidR="00086D66" w:rsidRPr="00086D66">
        <w:rPr>
          <w:rFonts w:ascii="Times New Roman" w:hAnsi="Times New Roman"/>
          <w:b/>
        </w:rPr>
        <w:t>EVALUATION</w:t>
      </w:r>
    </w:p>
    <w:p w14:paraId="2427238D" w14:textId="093C6CB9" w:rsidR="00E16E9B" w:rsidRDefault="00E16E9B" w:rsidP="00E16E9B">
      <w:pPr>
        <w:rPr>
          <w:rFonts w:ascii="Times New Roman" w:eastAsia="Times New Roman" w:hAnsi="Times New Roman" w:cs="Times New Roman"/>
          <w:color w:val="000000"/>
        </w:rPr>
      </w:pPr>
      <w:r w:rsidRPr="00E16E9B">
        <w:rPr>
          <w:rFonts w:ascii="Times New Roman" w:eastAsia="Times New Roman" w:hAnsi="Times New Roman" w:cs="Times New Roman"/>
          <w:color w:val="000000"/>
        </w:rPr>
        <w:lastRenderedPageBreak/>
        <w:t>Assignments</w:t>
      </w:r>
      <w:r>
        <w:rPr>
          <w:rFonts w:ascii="Times New Roman" w:eastAsia="Times New Roman" w:hAnsi="Times New Roman" w:cs="Times New Roman"/>
          <w:color w:val="000000"/>
        </w:rPr>
        <w:t>. / Participation</w:t>
      </w:r>
      <w:r w:rsidRPr="00E16E9B">
        <w:rPr>
          <w:rFonts w:ascii="Times New Roman" w:eastAsia="Times New Roman" w:hAnsi="Times New Roman" w:cs="Times New Roman"/>
          <w:color w:val="000000"/>
        </w:rPr>
        <w:t>   30%</w:t>
      </w:r>
    </w:p>
    <w:p w14:paraId="4A0E0D0F" w14:textId="63F7B80A" w:rsidR="00E16E9B" w:rsidRPr="00E16E9B" w:rsidRDefault="00E16E9B" w:rsidP="00E16E9B">
      <w:pPr>
        <w:rPr>
          <w:rFonts w:ascii="Times New Roman" w:eastAsia="Times New Roman" w:hAnsi="Times New Roman" w:cs="Times New Roman"/>
        </w:rPr>
      </w:pPr>
      <w:r>
        <w:rPr>
          <w:rFonts w:ascii="Times New Roman" w:eastAsia="Times New Roman" w:hAnsi="Times New Roman" w:cs="Times New Roman"/>
          <w:color w:val="000000"/>
        </w:rPr>
        <w:t>Quizzes    50%</w:t>
      </w:r>
    </w:p>
    <w:p w14:paraId="77B7293F" w14:textId="77777777" w:rsidR="00E16E9B" w:rsidRDefault="00E16E9B" w:rsidP="00E16E9B">
      <w:pPr>
        <w:rPr>
          <w:rFonts w:ascii="Times New Roman" w:eastAsia="Times New Roman" w:hAnsi="Times New Roman" w:cs="Times New Roman"/>
          <w:color w:val="000000"/>
        </w:rPr>
      </w:pPr>
      <w:r>
        <w:rPr>
          <w:rFonts w:ascii="Times New Roman" w:eastAsia="Times New Roman" w:hAnsi="Times New Roman" w:cs="Times New Roman"/>
          <w:color w:val="000000"/>
        </w:rPr>
        <w:t>Discussion Boards 20%</w:t>
      </w:r>
    </w:p>
    <w:p w14:paraId="34B787AB" w14:textId="77777777" w:rsidR="00E16E9B" w:rsidRDefault="00E16E9B"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60F31CFB" w14:textId="77777777" w:rsidR="001311D0" w:rsidRDefault="001311D0"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DD0CD0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w:t>
      </w:r>
      <w:r w:rsidR="00E16E9B">
        <w:rPr>
          <w:rFonts w:ascii="Times New Roman" w:hAnsi="Times New Roman" w:cs="Times New Roman"/>
          <w:color w:val="2E2E2E"/>
          <w:u w:color="2E2E2E"/>
        </w:rPr>
        <w:t xml:space="preserve">ing </w:t>
      </w:r>
      <w:r>
        <w:rPr>
          <w:rFonts w:ascii="Times New Roman" w:hAnsi="Times New Roman" w:cs="Times New Roman"/>
          <w:color w:val="2E2E2E"/>
          <w:u w:color="2E2E2E"/>
        </w:rPr>
        <w:t>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5A480E4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r w:rsidR="001311D0">
        <w:rPr>
          <w:rFonts w:ascii="Times New Roman" w:hAnsi="Times New Roman" w:cs="Times New Roman"/>
          <w:color w:val="2E2E2E"/>
          <w:u w:color="2E2E2E"/>
        </w:rPr>
        <w:t xml:space="preserve"> (Try not to get below this if you are a Psychology Major)</w:t>
      </w:r>
    </w:p>
    <w:p w14:paraId="15385518" w14:textId="6788B41B"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r w:rsidR="001311D0">
        <w:rPr>
          <w:rFonts w:ascii="Times New Roman" w:hAnsi="Times New Roman" w:cs="Times New Roman"/>
          <w:color w:val="2E2E2E"/>
          <w:u w:color="2E2E2E"/>
        </w:rPr>
        <w:t xml:space="preserve">. (Try not to get below this if you are not a Psychology Major). </w:t>
      </w:r>
    </w:p>
    <w:p w14:paraId="2D25294D" w14:textId="67A293EC" w:rsidR="00E705DA" w:rsidRP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r w:rsidRPr="001311D0">
        <w:rPr>
          <w:rFonts w:ascii="Times New Roman" w:hAnsi="Times New Roman" w:cs="Times New Roman"/>
          <w:color w:val="EE0000"/>
          <w:u w:color="2E2E2E"/>
        </w:rPr>
        <w:t>D = 60-69</w:t>
      </w:r>
      <w:r w:rsidR="00503024" w:rsidRPr="001311D0">
        <w:rPr>
          <w:rFonts w:ascii="Times New Roman" w:hAnsi="Times New Roman" w:cs="Times New Roman"/>
          <w:color w:val="EE0000"/>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r w:rsidRPr="001311D0">
        <w:rPr>
          <w:rFonts w:ascii="Times New Roman" w:hAnsi="Times New Roman" w:cs="Times New Roman"/>
          <w:color w:val="EE0000"/>
          <w:u w:color="2E2E2E"/>
        </w:rPr>
        <w:t>F = 59</w:t>
      </w:r>
      <w:r w:rsidR="00503024" w:rsidRPr="001311D0">
        <w:rPr>
          <w:rFonts w:ascii="Times New Roman" w:hAnsi="Times New Roman" w:cs="Times New Roman"/>
          <w:color w:val="EE0000"/>
          <w:u w:color="2E2E2E"/>
        </w:rPr>
        <w:t>%</w:t>
      </w:r>
    </w:p>
    <w:p w14:paraId="54DA4FF9" w14:textId="77777777" w:rsidR="00E16E9B" w:rsidRDefault="00E16E9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p>
    <w:p w14:paraId="44D10389" w14:textId="5E004389" w:rsidR="00F40C37" w:rsidRDefault="00361D0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GENERATIVE AI POLICIES</w:t>
      </w:r>
    </w:p>
    <w:p w14:paraId="08770E48" w14:textId="77777777" w:rsidR="00361D09" w:rsidRPr="00851D41" w:rsidRDefault="00361D09" w:rsidP="00361D09">
      <w:pPr>
        <w:shd w:val="clear" w:color="auto" w:fill="FFFFFF"/>
        <w:rPr>
          <w:rFonts w:ascii="Times New Roman" w:hAnsi="Times New Roman"/>
          <w:color w:val="000000"/>
        </w:rPr>
      </w:pPr>
      <w:r w:rsidRPr="00851D41">
        <w:rPr>
          <w:rFonts w:ascii="Times New Roman" w:hAnsi="Times New Roman"/>
          <w:color w:val="000000"/>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rPr>
        <w:t>CHATGPT</w:t>
      </w:r>
      <w:r w:rsidRPr="00851D41">
        <w:rPr>
          <w:rFonts w:ascii="Times New Roman" w:hAnsi="Times New Roman"/>
          <w:color w:val="000000"/>
        </w:rPr>
        <w:t xml:space="preserve"> and other generative AI systems (</w:t>
      </w:r>
      <w:r w:rsidRPr="00851D41">
        <w:rPr>
          <w:rFonts w:ascii="Times New Roman" w:hAnsi="Times New Roman"/>
          <w:i/>
          <w:iCs/>
          <w:color w:val="000000"/>
        </w:rPr>
        <w:t>Claude, Google Gemini</w:t>
      </w:r>
      <w:r w:rsidRPr="00851D41">
        <w:rPr>
          <w:rFonts w:ascii="Times New Roman" w:hAnsi="Times New Roman"/>
          <w:color w:val="000000"/>
        </w:rPr>
        <w:t xml:space="preserve">) is still new with curiosity, fear, wonder and empowerment. However, as with all things humans created there are certain pitfalls and dangers of over-reliance on this new thing. It is not believable that students will never use the technology ever, however we are beginning to note that </w:t>
      </w:r>
      <w:r w:rsidRPr="00851D41">
        <w:rPr>
          <w:rFonts w:ascii="Times New Roman" w:hAnsi="Times New Roman"/>
          <w:i/>
          <w:iCs/>
          <w:color w:val="000000"/>
        </w:rPr>
        <w:t>CHATGPT</w:t>
      </w:r>
      <w:r w:rsidRPr="00851D41">
        <w:rPr>
          <w:rFonts w:ascii="Times New Roman" w:hAnsi="Times New Roman"/>
          <w:color w:val="000000"/>
        </w:rPr>
        <w:t xml:space="preserve"> and other generative AI systems gets many basic facts about science wrong; even more so where we are constantly learning about the human experience. Please be mindful not to over rely on generative AI, as recent research suggests it is impacting students’ cognitive abilities negatively in the long term. AI should be a starting point, not a crutch for you. Use it to begin your search for knowledge--- do not use it solely as a source for knowledge. </w:t>
      </w:r>
    </w:p>
    <w:p w14:paraId="5A6B9D85" w14:textId="77777777" w:rsidR="00361D09" w:rsidRPr="00851D41" w:rsidRDefault="00361D09" w:rsidP="00361D09">
      <w:pPr>
        <w:shd w:val="clear" w:color="auto" w:fill="FFFFFF"/>
        <w:rPr>
          <w:rFonts w:ascii="Times New Roman" w:hAnsi="Times New Roman"/>
          <w:color w:val="000000"/>
        </w:rPr>
      </w:pPr>
    </w:p>
    <w:p w14:paraId="6D86EE73" w14:textId="77777777" w:rsidR="00361D09" w:rsidRDefault="00361D09" w:rsidP="00361D09">
      <w:pPr>
        <w:shd w:val="clear" w:color="auto" w:fill="FFFFFF"/>
        <w:rPr>
          <w:rFonts w:ascii="Times New Roman" w:hAnsi="Times New Roman"/>
          <w:color w:val="000000"/>
        </w:rPr>
      </w:pPr>
      <w:r w:rsidRPr="00FB1194">
        <w:rPr>
          <w:rFonts w:ascii="Times New Roman" w:hAnsi="Times New Roman"/>
          <w:color w:val="000000"/>
        </w:rPr>
        <w:t xml:space="preserve">Having said that, I have a clear and intentional bias for this course: the use of </w:t>
      </w:r>
      <w:r w:rsidRPr="00FB1194">
        <w:rPr>
          <w:rFonts w:ascii="Times New Roman" w:hAnsi="Times New Roman"/>
          <w:i/>
          <w:iCs/>
          <w:color w:val="000000"/>
        </w:rPr>
        <w:t>Grok</w:t>
      </w:r>
      <w:r w:rsidRPr="00FB1194">
        <w:rPr>
          <w:rFonts w:ascii="Times New Roman" w:hAnsi="Times New Roman"/>
          <w:color w:val="000000"/>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rPr>
        <w:t>makeup</w:t>
      </w:r>
      <w:r w:rsidRPr="00FB1194">
        <w:rPr>
          <w:rFonts w:ascii="Times New Roman" w:hAnsi="Times New Roman"/>
          <w:color w:val="000000"/>
        </w:rPr>
        <w:t>.</w:t>
      </w:r>
      <w:r w:rsidRPr="00851D41">
        <w:rPr>
          <w:rFonts w:ascii="Times New Roman" w:hAnsi="Times New Roman"/>
          <w:color w:val="000000"/>
        </w:rPr>
        <w:t xml:space="preserve"> </w:t>
      </w:r>
      <w:r w:rsidRPr="00FB1194">
        <w:rPr>
          <w:rFonts w:ascii="Times New Roman" w:hAnsi="Times New Roman"/>
          <w:color w:val="000000"/>
        </w:rPr>
        <w:t xml:space="preserve">This restriction is based on documented concerns regarding </w:t>
      </w:r>
      <w:proofErr w:type="spellStart"/>
      <w:r w:rsidRPr="00FB1194">
        <w:rPr>
          <w:rFonts w:ascii="Times New Roman" w:hAnsi="Times New Roman"/>
          <w:i/>
          <w:iCs/>
          <w:color w:val="000000"/>
        </w:rPr>
        <w:t>Grok’s</w:t>
      </w:r>
      <w:proofErr w:type="spellEnd"/>
      <w:r w:rsidRPr="00FB1194">
        <w:rPr>
          <w:rFonts w:ascii="Times New Roman" w:hAnsi="Times New Roman"/>
          <w:color w:val="000000"/>
        </w:rPr>
        <w:t xml:space="preserve"> suitability for academic work in the social sciences, particularly in areas involving race, culture, politics, history, and human behavior</w:t>
      </w:r>
      <w:r w:rsidRPr="00851D41">
        <w:rPr>
          <w:rFonts w:ascii="Times New Roman" w:hAnsi="Times New Roman"/>
          <w:color w:val="000000"/>
        </w:rPr>
        <w:t xml:space="preserve"> &amp; development</w:t>
      </w:r>
      <w:r w:rsidRPr="00FB1194">
        <w:rPr>
          <w:rFonts w:ascii="Times New Roman" w:hAnsi="Times New Roman"/>
          <w:color w:val="000000"/>
        </w:rPr>
        <w:t xml:space="preserve">. Unlike other AI systems that are trained and governed with explicit academic, ethical, and safety frameworks, </w:t>
      </w:r>
      <w:r w:rsidRPr="00FB1194">
        <w:rPr>
          <w:rFonts w:ascii="Times New Roman" w:hAnsi="Times New Roman"/>
          <w:i/>
          <w:iCs/>
          <w:color w:val="000000"/>
        </w:rPr>
        <w:t>Grok</w:t>
      </w:r>
      <w:r w:rsidRPr="00FB1194">
        <w:rPr>
          <w:rFonts w:ascii="Times New Roman" w:hAnsi="Times New Roman"/>
          <w:color w:val="000000"/>
        </w:rPr>
        <w:t xml:space="preserve"> has been widely noted for prioritizing provocation, ideological framing, and engagement-driven responses over scholarly neutrality and methodological rigor. Such design choices pose significant risks in social-science contexts, where </w:t>
      </w:r>
      <w:r w:rsidRPr="00FB1194">
        <w:rPr>
          <w:rFonts w:ascii="Times New Roman" w:hAnsi="Times New Roman"/>
          <w:color w:val="000000"/>
        </w:rPr>
        <w:lastRenderedPageBreak/>
        <w:t>accuracy, nuance, and evidence-based reasoning are essential.</w:t>
      </w:r>
      <w:r w:rsidRPr="00851D41">
        <w:rPr>
          <w:rFonts w:ascii="Times New Roman" w:hAnsi="Times New Roman"/>
          <w:color w:val="000000"/>
        </w:rPr>
        <w:t xml:space="preserve"> </w:t>
      </w:r>
      <w:r w:rsidRPr="00FB1194">
        <w:rPr>
          <w:rFonts w:ascii="Times New Roman" w:hAnsi="Times New Roman"/>
          <w:color w:val="000000"/>
        </w:rPr>
        <w:t xml:space="preserve">Additionally, </w:t>
      </w:r>
      <w:r w:rsidRPr="00FB1194">
        <w:rPr>
          <w:rFonts w:ascii="Times New Roman" w:hAnsi="Times New Roman"/>
          <w:i/>
          <w:iCs/>
          <w:color w:val="000000"/>
        </w:rPr>
        <w:t>Grok</w:t>
      </w:r>
      <w:r w:rsidRPr="00FB1194">
        <w:rPr>
          <w:rFonts w:ascii="Times New Roman" w:hAnsi="Times New Roman"/>
          <w:color w:val="000000"/>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rPr>
        <w:t xml:space="preserve"> </w:t>
      </w:r>
      <w:r w:rsidRPr="00FB1194">
        <w:rPr>
          <w:rFonts w:ascii="Times New Roman" w:hAnsi="Times New Roman"/>
          <w:color w:val="000000"/>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rPr>
        <w:t xml:space="preserve"> </w:t>
      </w:r>
      <w:r w:rsidRPr="00FB1194">
        <w:rPr>
          <w:rFonts w:ascii="Times New Roman" w:hAnsi="Times New Roman"/>
          <w:color w:val="000000"/>
        </w:rPr>
        <w:t xml:space="preserve">For these reasons, </w:t>
      </w:r>
      <w:r w:rsidRPr="00FB1194">
        <w:rPr>
          <w:rFonts w:ascii="Times New Roman" w:hAnsi="Times New Roman"/>
          <w:i/>
          <w:iCs/>
          <w:color w:val="000000"/>
        </w:rPr>
        <w:t>Grok</w:t>
      </w:r>
      <w:r w:rsidRPr="00FB1194">
        <w:rPr>
          <w:rFonts w:ascii="Times New Roman" w:hAnsi="Times New Roman"/>
          <w:color w:val="000000"/>
        </w:rPr>
        <w:t xml:space="preserve"> is not an acceptable tool for coursework in this class. Students are encouraged to use approved AI tools responsibly and thoughtfully, always prioritizing their own analysis, voice, and understanding.</w:t>
      </w:r>
    </w:p>
    <w:p w14:paraId="6C76AAA2" w14:textId="77777777" w:rsidR="00361D09" w:rsidRPr="00FB1194" w:rsidRDefault="00361D09" w:rsidP="00361D09">
      <w:pPr>
        <w:shd w:val="clear" w:color="auto" w:fill="FFFFFF"/>
        <w:rPr>
          <w:rFonts w:ascii="Times New Roman" w:hAnsi="Times New Roman"/>
          <w:color w:val="000000"/>
        </w:rPr>
      </w:pPr>
    </w:p>
    <w:p w14:paraId="1F7D089B" w14:textId="77777777" w:rsidR="00361D09" w:rsidRPr="00851D41" w:rsidRDefault="00361D09" w:rsidP="00361D09">
      <w:pPr>
        <w:shd w:val="clear" w:color="auto" w:fill="FFFFFF"/>
        <w:rPr>
          <w:rFonts w:ascii="Times New Roman" w:hAnsi="Times New Roman"/>
          <w:color w:val="000000"/>
        </w:rPr>
      </w:pPr>
    </w:p>
    <w:p w14:paraId="1ABFF09C" w14:textId="77777777" w:rsidR="00361D09" w:rsidRPr="00851D41" w:rsidRDefault="00361D09" w:rsidP="00361D09">
      <w:pPr>
        <w:shd w:val="clear" w:color="auto" w:fill="FFFFFF"/>
        <w:rPr>
          <w:rFonts w:ascii="Times New Roman" w:hAnsi="Times New Roman"/>
          <w:color w:val="000000"/>
        </w:rPr>
      </w:pPr>
      <w:r w:rsidRPr="00851D41">
        <w:rPr>
          <w:rFonts w:ascii="Times New Roman" w:hAnsi="Times New Roman"/>
          <w:color w:val="000000"/>
        </w:rPr>
        <w:t>AI used in the course must be cited in APA style.</w:t>
      </w:r>
    </w:p>
    <w:p w14:paraId="507E6364" w14:textId="77777777" w:rsidR="00361D09" w:rsidRPr="00851D41" w:rsidRDefault="00361D09" w:rsidP="00361D09">
      <w:pPr>
        <w:numPr>
          <w:ilvl w:val="0"/>
          <w:numId w:val="16"/>
        </w:numPr>
        <w:shd w:val="clear" w:color="auto" w:fill="FFFFFF"/>
        <w:spacing w:before="220"/>
        <w:textAlignment w:val="baseline"/>
        <w:rPr>
          <w:rFonts w:ascii="Times New Roman" w:hAnsi="Times New Roman"/>
          <w:color w:val="000000"/>
        </w:rPr>
      </w:pPr>
      <w:r w:rsidRPr="00851D41">
        <w:rPr>
          <w:rFonts w:ascii="Times New Roman" w:hAnsi="Times New Roman"/>
          <w:color w:val="000000"/>
        </w:rPr>
        <w:t>submit a document in .pdf format that contains the references in APA format and screenshot(s) of the generated content including:</w:t>
      </w:r>
    </w:p>
    <w:p w14:paraId="1BB7E18D"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r w:rsidRPr="00851D41">
        <w:rPr>
          <w:rFonts w:ascii="Times New Roman" w:hAnsi="Times New Roman"/>
          <w:color w:val="000000"/>
        </w:rPr>
        <w:t> the date of the generated material</w:t>
      </w:r>
    </w:p>
    <w:p w14:paraId="7854991D"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r w:rsidRPr="00851D41">
        <w:rPr>
          <w:rFonts w:ascii="Times New Roman" w:hAnsi="Times New Roman"/>
          <w:color w:val="000000"/>
        </w:rPr>
        <w:t>your prompt</w:t>
      </w:r>
    </w:p>
    <w:p w14:paraId="6082E4E5"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r w:rsidRPr="00851D41">
        <w:rPr>
          <w:rFonts w:ascii="Times New Roman" w:hAnsi="Times New Roman"/>
          <w:color w:val="000000"/>
        </w:rPr>
        <w:t>the AI program’s response</w:t>
      </w:r>
    </w:p>
    <w:p w14:paraId="18940CAC" w14:textId="77777777" w:rsidR="00361D09" w:rsidRPr="00851D41" w:rsidRDefault="00361D09" w:rsidP="00361D09">
      <w:pPr>
        <w:numPr>
          <w:ilvl w:val="0"/>
          <w:numId w:val="17"/>
        </w:numPr>
        <w:shd w:val="clear" w:color="auto" w:fill="FFFFFF"/>
        <w:spacing w:after="220"/>
        <w:textAlignment w:val="baseline"/>
        <w:rPr>
          <w:rFonts w:ascii="Times New Roman" w:hAnsi="Times New Roman"/>
          <w:color w:val="000000"/>
        </w:rPr>
      </w:pPr>
      <w:r w:rsidRPr="00851D41">
        <w:rPr>
          <w:rFonts w:ascii="Times New Roman" w:hAnsi="Times New Roman"/>
          <w:color w:val="000000"/>
        </w:rPr>
        <w:t>no more than 20% of AI-generated information is allowed in any assignment.</w:t>
      </w:r>
    </w:p>
    <w:p w14:paraId="02B6D00B" w14:textId="77777777" w:rsidR="00361D09" w:rsidRPr="00851D41" w:rsidRDefault="00361D09" w:rsidP="00361D09">
      <w:pPr>
        <w:shd w:val="clear" w:color="auto" w:fill="FFFFFF"/>
        <w:rPr>
          <w:rFonts w:ascii="Times New Roman" w:hAnsi="Times New Roman"/>
          <w:color w:val="000000"/>
          <w:shd w:val="clear" w:color="auto" w:fill="FFFFFF"/>
        </w:rPr>
      </w:pPr>
      <w:r w:rsidRPr="00851D41">
        <w:rPr>
          <w:rFonts w:ascii="Times New Roman" w:hAnsi="Times New Roman"/>
          <w:color w:val="000000"/>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3A57FA42" w14:textId="77777777" w:rsidR="00361D09" w:rsidRPr="00851D41" w:rsidRDefault="00361D09" w:rsidP="00361D09">
      <w:pPr>
        <w:shd w:val="clear" w:color="auto" w:fill="FFFFFF"/>
        <w:rPr>
          <w:rFonts w:ascii="Times New Roman" w:hAnsi="Times New Roman"/>
          <w:color w:val="000000"/>
          <w:shd w:val="clear" w:color="auto" w:fill="FFFFFF"/>
        </w:rPr>
      </w:pPr>
    </w:p>
    <w:p w14:paraId="5C287BA9" w14:textId="77777777" w:rsidR="00361D09" w:rsidRDefault="00361D09" w:rsidP="00361D09">
      <w:pPr>
        <w:shd w:val="clear" w:color="auto" w:fill="FFFFFF"/>
        <w:rPr>
          <w:rFonts w:ascii="Times New Roman" w:hAnsi="Times New Roman"/>
        </w:rPr>
      </w:pPr>
      <w:r w:rsidRPr="00851D41">
        <w:rPr>
          <w:rFonts w:ascii="Times New Roman" w:hAnsi="Times New Roman"/>
        </w:rPr>
        <w:t xml:space="preserve">Determinations regarding the use of prohibited AI tools, including </w:t>
      </w:r>
      <w:r w:rsidRPr="00851D41">
        <w:rPr>
          <w:rFonts w:ascii="Times New Roman" w:hAnsi="Times New Roman"/>
          <w:i/>
          <w:iCs/>
        </w:rPr>
        <w:t>Grok</w:t>
      </w:r>
      <w:r w:rsidRPr="00851D41">
        <w:rPr>
          <w:rFonts w:ascii="Times New Roman" w:hAnsi="Times New Roman"/>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181CF064" w14:textId="77777777" w:rsidR="00361D09" w:rsidRDefault="00361D09" w:rsidP="00361D09">
      <w:pPr>
        <w:shd w:val="clear" w:color="auto" w:fill="FFFFFF"/>
        <w:rPr>
          <w:rFonts w:ascii="Times New Roman" w:hAnsi="Times New Roman"/>
        </w:rPr>
      </w:pPr>
    </w:p>
    <w:p w14:paraId="293EF8AF" w14:textId="77777777" w:rsidR="00361D09" w:rsidRPr="00851D41" w:rsidRDefault="00361D09" w:rsidP="00361D09">
      <w:pPr>
        <w:shd w:val="clear" w:color="auto" w:fill="FFFFFF"/>
        <w:rPr>
          <w:rFonts w:ascii="Times New Roman" w:hAnsi="Times New Roman"/>
        </w:rPr>
      </w:pPr>
      <w:r w:rsidRPr="00DA2811">
        <w:rPr>
          <w:rFonts w:ascii="Times New Roman" w:hAnsi="Times New Roman"/>
        </w:rPr>
        <w:t>Enrollment in this course constitutes agreement with all AI-use policies, including tool restrictions and enforcement procedures.</w:t>
      </w:r>
    </w:p>
    <w:p w14:paraId="66D4B029" w14:textId="77777777" w:rsidR="00361D09" w:rsidRDefault="00361D0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7AE45477"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4A60428"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C720A94" w14:textId="26B2BF4D"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5F906758"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538D3F61"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8023" w:type="dxa"/>
        <w:tblInd w:w="-995" w:type="dxa"/>
        <w:tblLook w:val="04A0" w:firstRow="1" w:lastRow="0" w:firstColumn="1" w:lastColumn="0" w:noHBand="0" w:noVBand="1"/>
      </w:tblPr>
      <w:tblGrid>
        <w:gridCol w:w="3209"/>
        <w:gridCol w:w="1291"/>
        <w:gridCol w:w="2610"/>
        <w:gridCol w:w="10913"/>
      </w:tblGrid>
      <w:tr w:rsidR="008421C7" w14:paraId="6BC59729" w14:textId="77777777" w:rsidTr="004E6CF5">
        <w:tc>
          <w:tcPr>
            <w:tcW w:w="3209" w:type="dxa"/>
          </w:tcPr>
          <w:p w14:paraId="0324733C"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t>Weeks</w:t>
            </w:r>
          </w:p>
        </w:tc>
        <w:tc>
          <w:tcPr>
            <w:tcW w:w="1291" w:type="dxa"/>
          </w:tcPr>
          <w:p w14:paraId="2865701B"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2610" w:type="dxa"/>
          </w:tcPr>
          <w:p w14:paraId="568A9533" w14:textId="4CF14269" w:rsidR="008421C7" w:rsidRPr="00C10AB1"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Pr>
                <w:rFonts w:ascii="Times New Roman" w:hAnsi="Times New Roman" w:cs="Times New Roman"/>
                <w:b/>
                <w:bCs/>
                <w:color w:val="000000"/>
                <w:u w:color="000000"/>
              </w:rPr>
              <w:t>Topics</w:t>
            </w:r>
          </w:p>
        </w:tc>
        <w:tc>
          <w:tcPr>
            <w:tcW w:w="10913" w:type="dxa"/>
          </w:tcPr>
          <w:p w14:paraId="1D8AAAC2" w14:textId="67BAF8C0" w:rsidR="008421C7" w:rsidRPr="00C10AB1" w:rsidRDefault="004E6CF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Pr>
                <w:rFonts w:ascii="Times New Roman" w:hAnsi="Times New Roman" w:cs="Times New Roman"/>
                <w:b/>
                <w:bCs/>
                <w:color w:val="000000"/>
                <w:u w:color="000000"/>
              </w:rPr>
              <w:t>Due dates for all module assignments</w:t>
            </w:r>
          </w:p>
        </w:tc>
      </w:tr>
      <w:tr w:rsidR="00190FA6" w14:paraId="744CEAA9" w14:textId="77777777" w:rsidTr="004E6CF5">
        <w:tc>
          <w:tcPr>
            <w:tcW w:w="3209" w:type="dxa"/>
          </w:tcPr>
          <w:p w14:paraId="5C478357" w14:textId="66D875B0" w:rsidR="00C10AB1" w:rsidRDefault="009F305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tc>
        <w:tc>
          <w:tcPr>
            <w:tcW w:w="1291" w:type="dxa"/>
          </w:tcPr>
          <w:p w14:paraId="3E8690C6" w14:textId="562BD98A" w:rsidR="00190FA6" w:rsidRDefault="009F305E"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1-</w:t>
            </w:r>
            <w:r w:rsidR="00792720">
              <w:rPr>
                <w:rFonts w:ascii="Times New Roman" w:hAnsi="Times New Roman" w:cs="Times New Roman"/>
                <w:color w:val="2E2E2E"/>
                <w:u w:color="000000"/>
              </w:rPr>
              <w:t>3</w:t>
            </w:r>
          </w:p>
        </w:tc>
        <w:tc>
          <w:tcPr>
            <w:tcW w:w="2610" w:type="dxa"/>
          </w:tcPr>
          <w:p w14:paraId="5D40AAC3" w14:textId="77777777" w:rsidR="00431BEC" w:rsidRDefault="0079272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Introduction</w:t>
            </w:r>
          </w:p>
          <w:p w14:paraId="1CE89A37" w14:textId="77777777" w:rsidR="00792720" w:rsidRDefault="0079272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The Brain Pt 1</w:t>
            </w:r>
          </w:p>
          <w:p w14:paraId="28D61DCD" w14:textId="1045664A" w:rsidR="00792720" w:rsidRPr="000F19F2" w:rsidRDefault="0079272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The Brain Pt 2</w:t>
            </w:r>
          </w:p>
        </w:tc>
        <w:tc>
          <w:tcPr>
            <w:tcW w:w="10913" w:type="dxa"/>
          </w:tcPr>
          <w:p w14:paraId="35DCD7BB" w14:textId="367CBEBC" w:rsidR="005F4521" w:rsidRDefault="00DF59C1"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June 26</w:t>
            </w:r>
          </w:p>
        </w:tc>
      </w:tr>
      <w:tr w:rsidR="00792720" w14:paraId="6B264BFA" w14:textId="77777777" w:rsidTr="004E6CF5">
        <w:tc>
          <w:tcPr>
            <w:tcW w:w="3209" w:type="dxa"/>
          </w:tcPr>
          <w:p w14:paraId="45D34B68" w14:textId="6D0BD0E2"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2</w:t>
            </w:r>
          </w:p>
        </w:tc>
        <w:tc>
          <w:tcPr>
            <w:tcW w:w="1291" w:type="dxa"/>
          </w:tcPr>
          <w:p w14:paraId="5600B1EB" w14:textId="56CB0D65"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4-6</w:t>
            </w:r>
          </w:p>
        </w:tc>
        <w:tc>
          <w:tcPr>
            <w:tcW w:w="2610" w:type="dxa"/>
          </w:tcPr>
          <w:p w14:paraId="5B0F3AC4"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Social / Cultural Psychology</w:t>
            </w:r>
          </w:p>
          <w:p w14:paraId="7BAFF6DA"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Sleep &amp; Circadian Rhythms</w:t>
            </w:r>
          </w:p>
          <w:p w14:paraId="35043DE7" w14:textId="19A41703" w:rsidR="00792720" w:rsidRPr="00190FA6"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Sleep Disturbances, Hypnosis, Psychoactive Drugs</w:t>
            </w:r>
          </w:p>
        </w:tc>
        <w:tc>
          <w:tcPr>
            <w:tcW w:w="10913" w:type="dxa"/>
          </w:tcPr>
          <w:p w14:paraId="4C2CBB9D" w14:textId="4FFB293F" w:rsidR="00792720" w:rsidRDefault="00DF59C1"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July 3</w:t>
            </w:r>
          </w:p>
        </w:tc>
      </w:tr>
      <w:tr w:rsidR="00792720" w14:paraId="27F6D03F" w14:textId="77777777" w:rsidTr="004E6CF5">
        <w:trPr>
          <w:trHeight w:val="935"/>
        </w:trPr>
        <w:tc>
          <w:tcPr>
            <w:tcW w:w="3209" w:type="dxa"/>
          </w:tcPr>
          <w:p w14:paraId="373D9CC6" w14:textId="59DF013F"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3</w:t>
            </w:r>
          </w:p>
        </w:tc>
        <w:tc>
          <w:tcPr>
            <w:tcW w:w="1291" w:type="dxa"/>
          </w:tcPr>
          <w:p w14:paraId="51B4216F" w14:textId="4E428C71"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7-9</w:t>
            </w:r>
          </w:p>
        </w:tc>
        <w:tc>
          <w:tcPr>
            <w:tcW w:w="2610" w:type="dxa"/>
          </w:tcPr>
          <w:p w14:paraId="443407BF" w14:textId="1D2BAB17"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Learning</w:t>
            </w:r>
          </w:p>
          <w:p w14:paraId="100A85CD" w14:textId="3ECEA264"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Memory</w:t>
            </w:r>
          </w:p>
          <w:p w14:paraId="52B128F2" w14:textId="0A35B53E"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Personality</w:t>
            </w:r>
          </w:p>
          <w:p w14:paraId="6A17655A" w14:textId="77777777"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p w14:paraId="4DD3B141" w14:textId="77777777"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p w14:paraId="0673806F" w14:textId="5704C23C"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tc>
        <w:tc>
          <w:tcPr>
            <w:tcW w:w="10913" w:type="dxa"/>
          </w:tcPr>
          <w:p w14:paraId="1812E563" w14:textId="1F18EC55" w:rsidR="00792720" w:rsidRDefault="00DF59C1"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July 10</w:t>
            </w:r>
          </w:p>
        </w:tc>
      </w:tr>
      <w:tr w:rsidR="00792720" w14:paraId="6CF91D58" w14:textId="77777777" w:rsidTr="004E6CF5">
        <w:tc>
          <w:tcPr>
            <w:tcW w:w="3209" w:type="dxa"/>
          </w:tcPr>
          <w:p w14:paraId="70362DBA" w14:textId="35DB67AE"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4</w:t>
            </w:r>
          </w:p>
        </w:tc>
        <w:tc>
          <w:tcPr>
            <w:tcW w:w="1291" w:type="dxa"/>
          </w:tcPr>
          <w:p w14:paraId="69853AF1" w14:textId="240911D5"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10-12</w:t>
            </w:r>
          </w:p>
        </w:tc>
        <w:tc>
          <w:tcPr>
            <w:tcW w:w="2610" w:type="dxa"/>
          </w:tcPr>
          <w:p w14:paraId="6780F6FF" w14:textId="77777777"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 xml:space="preserve"> Developmental</w:t>
            </w:r>
          </w:p>
          <w:p w14:paraId="154CFEAC" w14:textId="77777777"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Emotions</w:t>
            </w:r>
          </w:p>
          <w:p w14:paraId="373331DA" w14:textId="5EB0E3B2" w:rsidR="00792720" w:rsidRPr="004C73D1"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C73D1">
              <w:rPr>
                <w:rFonts w:ascii="Times New Roman" w:hAnsi="Times New Roman" w:cs="Times New Roman"/>
                <w:b/>
                <w:bCs/>
                <w:color w:val="2E2E2E"/>
                <w:u w:color="000000"/>
              </w:rPr>
              <w:t>Health &amp; Stress</w:t>
            </w:r>
          </w:p>
        </w:tc>
        <w:tc>
          <w:tcPr>
            <w:tcW w:w="10913" w:type="dxa"/>
          </w:tcPr>
          <w:p w14:paraId="48FB3159" w14:textId="79C8E48E"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26EF2938" w14:textId="109A49D6" w:rsidR="00792720" w:rsidRDefault="00DF59C1"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July 17</w:t>
            </w:r>
          </w:p>
          <w:p w14:paraId="4E236C43"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6C63BAE8"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11BDD568"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687D5EDE"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20C4D2A" w14:textId="36CF6BBE"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792720" w14:paraId="2B4E75CC" w14:textId="77777777" w:rsidTr="004E6CF5">
        <w:tc>
          <w:tcPr>
            <w:tcW w:w="3209" w:type="dxa"/>
          </w:tcPr>
          <w:p w14:paraId="3C281FB4" w14:textId="1AD6E1F9"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5</w:t>
            </w:r>
          </w:p>
        </w:tc>
        <w:tc>
          <w:tcPr>
            <w:tcW w:w="1291" w:type="dxa"/>
          </w:tcPr>
          <w:p w14:paraId="6A55175A" w14:textId="7C97967F" w:rsidR="00792720" w:rsidRDefault="00955E97"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13 - 15</w:t>
            </w:r>
          </w:p>
        </w:tc>
        <w:tc>
          <w:tcPr>
            <w:tcW w:w="2610" w:type="dxa"/>
          </w:tcPr>
          <w:p w14:paraId="5F3397D1" w14:textId="5BDB0B58" w:rsidR="00955E97" w:rsidRDefault="00955E97"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Psychological Disorders</w:t>
            </w:r>
          </w:p>
          <w:p w14:paraId="5B84E535" w14:textId="26ECD265" w:rsidR="00955E97" w:rsidRDefault="00955E97"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Psychotherapy</w:t>
            </w:r>
          </w:p>
          <w:p w14:paraId="0A601EAD" w14:textId="77777777" w:rsidR="00955E97" w:rsidRDefault="00955E97"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p w14:paraId="5D6DC52A" w14:textId="5954196C" w:rsidR="00792720" w:rsidRPr="004E6CF5"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Final Quiz</w:t>
            </w:r>
          </w:p>
        </w:tc>
        <w:tc>
          <w:tcPr>
            <w:tcW w:w="10913" w:type="dxa"/>
          </w:tcPr>
          <w:p w14:paraId="5731C48F" w14:textId="08AA4DA9" w:rsidR="00792720" w:rsidRDefault="00DF59C1"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July 24</w:t>
            </w:r>
          </w:p>
        </w:tc>
      </w:tr>
      <w:tr w:rsidR="00792720" w14:paraId="538A6863" w14:textId="77777777" w:rsidTr="004E6CF5">
        <w:tc>
          <w:tcPr>
            <w:tcW w:w="3209" w:type="dxa"/>
          </w:tcPr>
          <w:p w14:paraId="7C09D066" w14:textId="482B51F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1291" w:type="dxa"/>
          </w:tcPr>
          <w:p w14:paraId="1F8CC93A" w14:textId="77777777"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p>
        </w:tc>
        <w:tc>
          <w:tcPr>
            <w:tcW w:w="2610" w:type="dxa"/>
          </w:tcPr>
          <w:p w14:paraId="77106665" w14:textId="77777777" w:rsidR="00792720" w:rsidRPr="004E6CF5"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tc>
        <w:tc>
          <w:tcPr>
            <w:tcW w:w="10913" w:type="dxa"/>
          </w:tcPr>
          <w:p w14:paraId="4B3536F6" w14:textId="46CE4732" w:rsidR="00792720" w:rsidRDefault="00792720" w:rsidP="00792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ABB0BB" w14:textId="515CCFE3"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syllabus may change based on current events, class needs, etc. The professor will always alert you when a change is happening and adjust due dates to account for that change. </w:t>
      </w:r>
    </w:p>
    <w:p w14:paraId="6A6B58EA"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40D892D3" w14:textId="7F9DB4AB" w:rsid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Quizzes are open book and available from Monday to Sundays weekly. </w:t>
      </w:r>
      <w:r w:rsidR="001311D0">
        <w:rPr>
          <w:rFonts w:ascii="Times New Roman" w:hAnsi="Times New Roman" w:cs="Times New Roman"/>
          <w:color w:val="2E2E2E"/>
          <w:u w:color="2E2E2E"/>
        </w:rPr>
        <w:t xml:space="preserve">You will have 1 hour to complete the quiz and may have 2 attempts to do so. </w:t>
      </w:r>
      <w:r w:rsidR="004E6CF5">
        <w:rPr>
          <w:rFonts w:ascii="Times New Roman" w:hAnsi="Times New Roman" w:cs="Times New Roman"/>
          <w:color w:val="2E2E2E"/>
          <w:u w:color="2E2E2E"/>
        </w:rPr>
        <w:t xml:space="preserve">The final quiz is due Jan 8, 11:59 and you get 20 minutes, and 3 attempts on that. </w:t>
      </w:r>
    </w:p>
    <w:p w14:paraId="10E7559B"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p>
    <w:p w14:paraId="3105543F" w14:textId="333EF26F" w:rsid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sidR="001311D0">
        <w:rPr>
          <w:rFonts w:ascii="Times New Roman Bold" w:hAnsi="Times New Roman Bold" w:cs="Times New Roman Bold"/>
          <w:color w:val="2E2E2E"/>
          <w:u w:color="2E2E2E"/>
        </w:rPr>
        <w:t xml:space="preserve">Due to the accelerated pace of the class try not to turn in late work. </w:t>
      </w:r>
      <w:r w:rsidR="001311D0">
        <w:rPr>
          <w:rFonts w:ascii="Times New Roman" w:hAnsi="Times New Roman" w:cs="Times New Roman"/>
          <w:color w:val="2E2E2E"/>
          <w:u w:color="2E2E2E"/>
        </w:rPr>
        <w:t xml:space="preserve">However, because it is the holidays, I understand that may not always be possible. Try to turn in late work within 48 hours. </w:t>
      </w:r>
    </w:p>
    <w:p w14:paraId="596B98E2" w14:textId="77777777" w:rsidR="004E6CF5" w:rsidRPr="004E6CF5" w:rsidRDefault="004E6CF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44D13A29" w14:textId="287D80EC" w:rsidR="00E705DA" w:rsidRDefault="00E705DA" w:rsidP="0013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r w:rsidR="004E6CF5">
        <w:rPr>
          <w:rFonts w:ascii="Times New Roman Bold" w:hAnsi="Times New Roman Bold" w:cs="Times New Roman Bold"/>
          <w:b/>
          <w:bCs/>
          <w:color w:val="2E2E2E"/>
          <w:u w:color="2E2E2E"/>
        </w:rPr>
        <w:t xml:space="preserve"> </w:t>
      </w:r>
      <w:r w:rsidR="001311D0">
        <w:rPr>
          <w:rFonts w:ascii="Times New Roman" w:hAnsi="Times New Roman" w:cs="Times New Roman"/>
          <w:color w:val="2E2E2E"/>
          <w:u w:color="2E2E2E"/>
        </w:rPr>
        <w:t xml:space="preserve">This class is a nonsynchronous, online class that is </w:t>
      </w:r>
      <w:proofErr w:type="spellStart"/>
      <w:r w:rsidR="001311D0">
        <w:rPr>
          <w:rFonts w:ascii="Times New Roman" w:hAnsi="Times New Roman" w:cs="Times New Roman"/>
          <w:color w:val="2E2E2E"/>
          <w:u w:color="2E2E2E"/>
        </w:rPr>
        <w:t>self paced</w:t>
      </w:r>
      <w:proofErr w:type="spellEnd"/>
      <w:r w:rsidR="001311D0">
        <w:rPr>
          <w:rFonts w:ascii="Times New Roman" w:hAnsi="Times New Roman" w:cs="Times New Roman"/>
          <w:color w:val="2E2E2E"/>
          <w:u w:color="2E2E2E"/>
        </w:rPr>
        <w:t xml:space="preserve">. Log on enough (and check your email enough) that you are up to date on assignments and announcements. </w:t>
      </w:r>
    </w:p>
    <w:p w14:paraId="66371F6E"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63A6CA70" w14:textId="10213D3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lastRenderedPageBreak/>
        <w:t>ADA Policy</w:t>
      </w:r>
    </w:p>
    <w:p w14:paraId="676230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3"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4"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Students’ access point for business and academic services at UNT is located at: </w:t>
      </w:r>
      <w:hyperlink r:id="rId35"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36"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t>IASystem</w:t>
      </w:r>
      <w:proofErr w:type="spellEnd"/>
      <w:r>
        <w:rPr>
          <w:rFonts w:ascii="Times New Roman" w:hAnsi="Times New Roman"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7"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38"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39"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1"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A student owns the copyright for all work (e.g. software, photographs, reports, presentations, and email postings) he or she creates within a class and the University is </w:t>
      </w:r>
      <w:r>
        <w:rPr>
          <w:rFonts w:ascii="Times New Roman" w:hAnsi="Times New Roman" w:cs="Times New Roman"/>
          <w:color w:val="2E2E2E"/>
          <w:u w:color="2E2E2E"/>
        </w:rPr>
        <w:lastRenderedPageBreak/>
        <w:t>not entitled to use any student work without the student’s permission unless all of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DF7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Bold">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3"/>
  </w:num>
  <w:num w:numId="12" w16cid:durableId="1837107219">
    <w:abstractNumId w:val="14"/>
  </w:num>
  <w:num w:numId="13" w16cid:durableId="2112629039">
    <w:abstractNumId w:val="11"/>
  </w:num>
  <w:num w:numId="14" w16cid:durableId="2050643112">
    <w:abstractNumId w:val="12"/>
  </w:num>
  <w:num w:numId="15" w16cid:durableId="187570875">
    <w:abstractNumId w:val="10"/>
  </w:num>
  <w:num w:numId="16" w16cid:durableId="1982230048">
    <w:abstractNumId w:val="16"/>
  </w:num>
  <w:num w:numId="17" w16cid:durableId="91362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64DEE"/>
    <w:rsid w:val="000731A9"/>
    <w:rsid w:val="00081694"/>
    <w:rsid w:val="0008430F"/>
    <w:rsid w:val="00085C9A"/>
    <w:rsid w:val="00086D66"/>
    <w:rsid w:val="000F19F2"/>
    <w:rsid w:val="00121264"/>
    <w:rsid w:val="001311D0"/>
    <w:rsid w:val="00133672"/>
    <w:rsid w:val="0017298C"/>
    <w:rsid w:val="00190FA6"/>
    <w:rsid w:val="001B03CF"/>
    <w:rsid w:val="001D0B54"/>
    <w:rsid w:val="002E07D1"/>
    <w:rsid w:val="002E601B"/>
    <w:rsid w:val="00345409"/>
    <w:rsid w:val="003607CE"/>
    <w:rsid w:val="00361D09"/>
    <w:rsid w:val="00381FE3"/>
    <w:rsid w:val="00382855"/>
    <w:rsid w:val="003845FF"/>
    <w:rsid w:val="003E7377"/>
    <w:rsid w:val="00431BEC"/>
    <w:rsid w:val="004C73D1"/>
    <w:rsid w:val="004E6CF5"/>
    <w:rsid w:val="005002BD"/>
    <w:rsid w:val="00503024"/>
    <w:rsid w:val="005410D6"/>
    <w:rsid w:val="00544048"/>
    <w:rsid w:val="0057013C"/>
    <w:rsid w:val="005A207F"/>
    <w:rsid w:val="005B7362"/>
    <w:rsid w:val="005D0226"/>
    <w:rsid w:val="005F4521"/>
    <w:rsid w:val="00611E95"/>
    <w:rsid w:val="00631D8F"/>
    <w:rsid w:val="00646096"/>
    <w:rsid w:val="00694F8E"/>
    <w:rsid w:val="006C285B"/>
    <w:rsid w:val="006D416C"/>
    <w:rsid w:val="006F06BC"/>
    <w:rsid w:val="007030CB"/>
    <w:rsid w:val="007177CE"/>
    <w:rsid w:val="00745364"/>
    <w:rsid w:val="007556AA"/>
    <w:rsid w:val="007631F5"/>
    <w:rsid w:val="00792720"/>
    <w:rsid w:val="007C1B45"/>
    <w:rsid w:val="007C4B82"/>
    <w:rsid w:val="00824CB3"/>
    <w:rsid w:val="008421C7"/>
    <w:rsid w:val="008866B6"/>
    <w:rsid w:val="008F2733"/>
    <w:rsid w:val="009323D9"/>
    <w:rsid w:val="00941E33"/>
    <w:rsid w:val="00955E97"/>
    <w:rsid w:val="00986FCC"/>
    <w:rsid w:val="009F305E"/>
    <w:rsid w:val="00A00167"/>
    <w:rsid w:val="00A1076C"/>
    <w:rsid w:val="00A1372C"/>
    <w:rsid w:val="00A17433"/>
    <w:rsid w:val="00A76FC8"/>
    <w:rsid w:val="00A95F1D"/>
    <w:rsid w:val="00AB4E28"/>
    <w:rsid w:val="00AC7B8D"/>
    <w:rsid w:val="00B56401"/>
    <w:rsid w:val="00BD00D0"/>
    <w:rsid w:val="00C02A53"/>
    <w:rsid w:val="00C10AB1"/>
    <w:rsid w:val="00C70D08"/>
    <w:rsid w:val="00C77684"/>
    <w:rsid w:val="00D25FA5"/>
    <w:rsid w:val="00D33EAC"/>
    <w:rsid w:val="00D51264"/>
    <w:rsid w:val="00D65B87"/>
    <w:rsid w:val="00DB3636"/>
    <w:rsid w:val="00DF59C1"/>
    <w:rsid w:val="00DF723B"/>
    <w:rsid w:val="00E16E9B"/>
    <w:rsid w:val="00E705DA"/>
    <w:rsid w:val="00E7468E"/>
    <w:rsid w:val="00ED6C78"/>
    <w:rsid w:val="00F025CB"/>
    <w:rsid w:val="00F4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16E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care" TargetMode="External"/><Relationship Id="rId26" Type="http://schemas.openxmlformats.org/officeDocument/2006/relationships/hyperlink" Target="https://edo.unt.edu/pridealliance" TargetMode="External"/><Relationship Id="rId39" Type="http://schemas.openxmlformats.org/officeDocument/2006/relationships/hyperlink" Target="http://www.ecfr.gov/" TargetMode="External"/><Relationship Id="rId21" Type="http://schemas.openxmlformats.org/officeDocument/2006/relationships/hyperlink" Target="https://financialaid.unt.edu/" TargetMode="External"/><Relationship Id="rId34" Type="http://schemas.openxmlformats.org/officeDocument/2006/relationships/hyperlink" Target="https://deanofstudents.unt.edu/conduct" TargetMode="External"/><Relationship Id="rId42" Type="http://schemas.openxmlformats.org/officeDocument/2006/relationships/fontTable" Target="fontTable.xml"/><Relationship Id="rId7" Type="http://schemas.openxmlformats.org/officeDocument/2006/relationships/hyperlink" Target="mailto:Javon.Williams@my.unt.edu"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studentaffairs.unt.edu/counseling-and-testing-services/services/individual-counseling" TargetMode="External"/><Relationship Id="rId29" Type="http://schemas.openxmlformats.org/officeDocument/2006/relationships/hyperlink" Target="https://success.unt.edu/asc" TargetMode="External"/><Relationship Id="rId41" Type="http://schemas.openxmlformats.org/officeDocument/2006/relationships/hyperlink" Target="https://policy.unt.edu/policy/07-002" TargetMode="External"/><Relationship Id="rId1" Type="http://schemas.openxmlformats.org/officeDocument/2006/relationships/numbering" Target="numbering.xml"/><Relationship Id="rId6" Type="http://schemas.openxmlformats.org/officeDocument/2006/relationships/hyperlink" Target="mailto:Calvin.Sims@unt.edu"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edo.unt.edu/multicultural-center" TargetMode="External"/><Relationship Id="rId32" Type="http://schemas.openxmlformats.org/officeDocument/2006/relationships/hyperlink" Target="https://math.unt.edu/mathlab" TargetMode="External"/><Relationship Id="rId37" Type="http://schemas.openxmlformats.org/officeDocument/2006/relationships/hyperlink" Target="http://spot.unt.edu/" TargetMode="External"/><Relationship Id="rId40" Type="http://schemas.openxmlformats.org/officeDocument/2006/relationships/hyperlink" Target="mailto:internationaladvising@unt.edu" TargetMode="External"/><Relationship Id="rId5" Type="http://schemas.openxmlformats.org/officeDocument/2006/relationships/image" Target="media/image1.png"/><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clear.unt.edu/canvas/student-resources" TargetMode="External"/><Relationship Id="rId36" Type="http://schemas.openxmlformats.org/officeDocument/2006/relationships/hyperlink" Target="https://it.unt.edu/eagleconnect"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clear.unt.edu/supported-"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library.unt.edu/" TargetMode="External"/><Relationship Id="rId35" Type="http://schemas.openxmlformats.org/officeDocument/2006/relationships/hyperlink" Target="https://my.unt.edu/" TargetMode="External"/><Relationship Id="rId43"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www.unt.edu/oda"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Sims, Calvin</cp:lastModifiedBy>
  <cp:revision>4</cp:revision>
  <cp:lastPrinted>2025-08-09T12:52:00Z</cp:lastPrinted>
  <dcterms:created xsi:type="dcterms:W3CDTF">2026-06-04T16:09:00Z</dcterms:created>
  <dcterms:modified xsi:type="dcterms:W3CDTF">2026-06-04T16:14:00Z</dcterms:modified>
</cp:coreProperties>
</file>