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7" w:type="dxa"/>
        <w:tblLayout w:type="fixed"/>
        <w:tblLook w:val="04A0" w:firstRow="1" w:lastRow="0" w:firstColumn="1" w:lastColumn="0" w:noHBand="0" w:noVBand="1"/>
      </w:tblPr>
      <w:tblGrid>
        <w:gridCol w:w="4500"/>
        <w:gridCol w:w="5557"/>
      </w:tblGrid>
      <w:tr w:rsidR="00E42C51" w:rsidRPr="003273C7" w14:paraId="5FAA55D9" w14:textId="77777777" w:rsidTr="007C5B04">
        <w:trPr>
          <w:trHeight w:val="1302"/>
        </w:trPr>
        <w:tc>
          <w:tcPr>
            <w:tcW w:w="4500" w:type="dxa"/>
            <w:hideMark/>
          </w:tcPr>
          <w:p w14:paraId="0301F567" w14:textId="77777777" w:rsidR="00E42C51" w:rsidRPr="003273C7" w:rsidRDefault="00E42C51" w:rsidP="007C5B04">
            <w:pPr>
              <w:spacing w:after="0" w:line="240" w:lineRule="auto"/>
              <w:rPr>
                <w:rFonts w:ascii="Corbel" w:eastAsia="Calibri" w:hAnsi="Corbel"/>
                <w:b/>
              </w:rPr>
            </w:pPr>
            <w:r>
              <w:rPr>
                <w:rFonts w:ascii="Corbel" w:eastAsia="Calibri" w:hAnsi="Corbel"/>
                <w:b/>
                <w:noProof/>
              </w:rPr>
              <w:drawing>
                <wp:inline distT="0" distB="0" distL="0" distR="0" wp14:anchorId="5A8946E8" wp14:editId="5F72151C">
                  <wp:extent cx="3149600" cy="787400"/>
                  <wp:effectExtent l="0" t="0" r="0" b="0"/>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_of_visual_arts_and_design_line_rgb_green_side_by_side.png"/>
                          <pic:cNvPicPr/>
                        </pic:nvPicPr>
                        <pic:blipFill>
                          <a:blip r:embed="rId8"/>
                          <a:stretch>
                            <a:fillRect/>
                          </a:stretch>
                        </pic:blipFill>
                        <pic:spPr>
                          <a:xfrm>
                            <a:off x="0" y="0"/>
                            <a:ext cx="3161353" cy="790338"/>
                          </a:xfrm>
                          <a:prstGeom prst="rect">
                            <a:avLst/>
                          </a:prstGeom>
                        </pic:spPr>
                      </pic:pic>
                    </a:graphicData>
                  </a:graphic>
                </wp:inline>
              </w:drawing>
            </w:r>
          </w:p>
        </w:tc>
        <w:tc>
          <w:tcPr>
            <w:tcW w:w="5557" w:type="dxa"/>
            <w:vAlign w:val="center"/>
            <w:hideMark/>
          </w:tcPr>
          <w:p w14:paraId="7D3012CF" w14:textId="77777777" w:rsidR="00E42C51" w:rsidRPr="003273C7" w:rsidRDefault="00E42C51" w:rsidP="007C5B04">
            <w:pPr>
              <w:spacing w:after="0" w:line="240" w:lineRule="auto"/>
              <w:ind w:left="720" w:hanging="360"/>
              <w:jc w:val="center"/>
              <w:rPr>
                <w:rFonts w:ascii="Corbel" w:eastAsia="Calibri" w:hAnsi="Corbel"/>
              </w:rPr>
            </w:pPr>
            <w:r>
              <w:rPr>
                <w:rFonts w:ascii="Corbel" w:eastAsia="Calibri" w:hAnsi="Corbel"/>
              </w:rPr>
              <w:t>College of Visual Arts and Design</w:t>
            </w:r>
          </w:p>
          <w:p w14:paraId="384E775A" w14:textId="77777777" w:rsidR="00E42C51" w:rsidRPr="003273C7" w:rsidRDefault="00E42C51" w:rsidP="007C5B04">
            <w:pPr>
              <w:spacing w:after="0" w:line="240" w:lineRule="auto"/>
              <w:ind w:left="720" w:hanging="360"/>
              <w:jc w:val="center"/>
              <w:rPr>
                <w:rFonts w:ascii="Corbel" w:eastAsia="Calibri" w:hAnsi="Corbel"/>
              </w:rPr>
            </w:pPr>
            <w:r>
              <w:rPr>
                <w:rFonts w:ascii="Corbel" w:eastAsia="Calibri" w:hAnsi="Corbel"/>
              </w:rPr>
              <w:t>Interdisciplinary Art &amp; Design Studies</w:t>
            </w:r>
          </w:p>
          <w:p w14:paraId="354594AF" w14:textId="77777777" w:rsidR="00E42C51" w:rsidRDefault="00E42C51" w:rsidP="007C5B04">
            <w:pPr>
              <w:spacing w:after="0" w:line="240" w:lineRule="auto"/>
              <w:ind w:left="720" w:hanging="360"/>
              <w:jc w:val="center"/>
              <w:rPr>
                <w:rFonts w:ascii="Corbel" w:eastAsia="Calibri" w:hAnsi="Corbel"/>
              </w:rPr>
            </w:pPr>
            <w:r>
              <w:rPr>
                <w:rFonts w:ascii="Corbel" w:eastAsia="Calibri" w:hAnsi="Corbel"/>
              </w:rPr>
              <w:t>Seminar in Design Management</w:t>
            </w:r>
          </w:p>
          <w:p w14:paraId="4965C102" w14:textId="77777777" w:rsidR="00E42C51" w:rsidRPr="003273C7" w:rsidRDefault="00E42C51" w:rsidP="007C5B04">
            <w:pPr>
              <w:spacing w:after="0" w:line="240" w:lineRule="auto"/>
              <w:ind w:left="720" w:hanging="360"/>
              <w:jc w:val="center"/>
              <w:rPr>
                <w:rFonts w:ascii="Corbel" w:eastAsia="Calibri" w:hAnsi="Corbel"/>
              </w:rPr>
            </w:pPr>
            <w:r>
              <w:rPr>
                <w:rFonts w:ascii="Corbel" w:eastAsia="Calibri" w:hAnsi="Corbel"/>
              </w:rPr>
              <w:t>ADES4660.001</w:t>
            </w:r>
          </w:p>
        </w:tc>
      </w:tr>
    </w:tbl>
    <w:p w14:paraId="24AC43CB" w14:textId="2F598571" w:rsidR="00E42C51" w:rsidRDefault="00F54C0B" w:rsidP="00E42C51">
      <w:pPr>
        <w:spacing w:after="0" w:line="240" w:lineRule="auto"/>
        <w:jc w:val="center"/>
        <w:rPr>
          <w:rFonts w:ascii="Arial" w:eastAsia="Calibri" w:hAnsi="Arial"/>
        </w:rPr>
      </w:pPr>
      <w:bookmarkStart w:id="0" w:name="Course"/>
      <w:r>
        <w:rPr>
          <w:rFonts w:ascii="Arial" w:eastAsia="Calibri" w:hAnsi="Arial"/>
        </w:rPr>
        <w:pict w14:anchorId="538DD3C4">
          <v:rect id="_x0000_i1025" style="width:468pt;height:2.25pt" o:hralign="center" o:hrstd="t" o:hrnoshade="t" o:hr="t" fillcolor="#aeaaaa" stroked="f"/>
        </w:pict>
      </w:r>
    </w:p>
    <w:p w14:paraId="186116E5" w14:textId="1E638715" w:rsidR="005F2E8E" w:rsidRDefault="005F2E8E" w:rsidP="00E42C51">
      <w:pPr>
        <w:spacing w:after="0" w:line="240" w:lineRule="auto"/>
        <w:jc w:val="center"/>
        <w:rPr>
          <w:rFonts w:ascii="Arial" w:eastAsia="Calibri" w:hAnsi="Arial"/>
        </w:rPr>
      </w:pPr>
    </w:p>
    <w:p w14:paraId="65D16D0E" w14:textId="77777777" w:rsidR="005F2E8E" w:rsidRPr="005F2E8E" w:rsidRDefault="005F2E8E" w:rsidP="005F2E8E">
      <w:pPr>
        <w:pStyle w:val="Title"/>
      </w:pPr>
      <w:r w:rsidRPr="005F2E8E">
        <w:t>COURSE SYLLABUS</w:t>
      </w:r>
    </w:p>
    <w:p w14:paraId="54BE7CFD" w14:textId="77777777" w:rsidR="005F2E8E" w:rsidRDefault="005F2E8E" w:rsidP="005F2E8E">
      <w:pPr>
        <w:rPr>
          <w:b/>
          <w:bCs/>
        </w:rPr>
      </w:pPr>
    </w:p>
    <w:p w14:paraId="2E519777" w14:textId="7B38FFE9" w:rsidR="005F2E8E" w:rsidRPr="005F2E8E" w:rsidRDefault="005F2E8E" w:rsidP="005F2E8E">
      <w:pPr>
        <w:rPr>
          <w:b/>
          <w:bCs/>
        </w:rPr>
      </w:pPr>
      <w:r w:rsidRPr="005F2E8E">
        <w:rPr>
          <w:b/>
          <w:bCs/>
        </w:rPr>
        <w:t>Instructor Contact</w:t>
      </w:r>
    </w:p>
    <w:p w14:paraId="0B2C80DB" w14:textId="77777777" w:rsidR="005F2E8E" w:rsidRPr="005F2E8E" w:rsidRDefault="005F2E8E" w:rsidP="005F2E8E">
      <w:r w:rsidRPr="005F2E8E">
        <w:rPr>
          <w:b/>
          <w:bCs/>
        </w:rPr>
        <w:t>Name:  Cory L. Chaisson, NCIDQ, RID</w:t>
      </w:r>
    </w:p>
    <w:p w14:paraId="4558161E" w14:textId="77777777" w:rsidR="005F2E8E" w:rsidRPr="005F2E8E" w:rsidRDefault="005F2E8E" w:rsidP="005F2E8E">
      <w:r w:rsidRPr="005F2E8E">
        <w:rPr>
          <w:b/>
          <w:bCs/>
        </w:rPr>
        <w:t>Office Location:  n/a</w:t>
      </w:r>
    </w:p>
    <w:p w14:paraId="5F555E74" w14:textId="77777777" w:rsidR="005F2E8E" w:rsidRPr="005F2E8E" w:rsidRDefault="005F2E8E" w:rsidP="005F2E8E">
      <w:r w:rsidRPr="005F2E8E">
        <w:rPr>
          <w:b/>
          <w:bCs/>
        </w:rPr>
        <w:t>Phone Number: 214.755.9125</w:t>
      </w:r>
    </w:p>
    <w:p w14:paraId="69157502" w14:textId="77777777" w:rsidR="005F2E8E" w:rsidRPr="005F2E8E" w:rsidRDefault="005F2E8E" w:rsidP="005F2E8E">
      <w:r w:rsidRPr="005F2E8E">
        <w:rPr>
          <w:b/>
          <w:bCs/>
        </w:rPr>
        <w:t>Office Hours:  Tuesday 5:00 p.m. – 6:00 p.m. or by appointment, in person or via Zoom</w:t>
      </w:r>
    </w:p>
    <w:p w14:paraId="7736CB01" w14:textId="77777777" w:rsidR="005F2E8E" w:rsidRPr="005F2E8E" w:rsidRDefault="005F2E8E" w:rsidP="005F2E8E">
      <w:r w:rsidRPr="005F2E8E">
        <w:rPr>
          <w:b/>
          <w:bCs/>
        </w:rPr>
        <w:t xml:space="preserve">Email:  </w:t>
      </w:r>
      <w:hyperlink r:id="rId9" w:history="1">
        <w:r w:rsidRPr="005F2E8E">
          <w:rPr>
            <w:rStyle w:val="Hyperlink"/>
            <w:b/>
            <w:bCs/>
          </w:rPr>
          <w:t>cchaisson@unt.edu</w:t>
        </w:r>
      </w:hyperlink>
    </w:p>
    <w:p w14:paraId="0C16DA2E" w14:textId="77777777" w:rsidR="005F2E8E" w:rsidRPr="005F2E8E" w:rsidRDefault="005F2E8E" w:rsidP="005F2E8E">
      <w:r w:rsidRPr="005F2E8E">
        <w:rPr>
          <w:b/>
          <w:bCs/>
        </w:rPr>
        <w:t>Communication Expectations:</w:t>
      </w:r>
      <w:r w:rsidRPr="005F2E8E">
        <w:t xml:space="preserve"> In person meeting space depends on first come, first serve availability and can be scheduled in ART 272 Meeting Room and Hoteling Spaces 262 A-C, ART 270E, ART 275.   If you are already located at one of these locations before our appointment feel free to email me.    </w:t>
      </w:r>
    </w:p>
    <w:p w14:paraId="63BCD114" w14:textId="77777777" w:rsidR="005F2E8E" w:rsidRPr="005F2E8E" w:rsidRDefault="005F2E8E" w:rsidP="005F2E8E">
      <w:r w:rsidRPr="005F2E8E">
        <w:t>If you have a private question, please contact me via email and I will respond within 24 hours on weekdays (usually sooner). Please do not expect a response over the weekend. Please use my phone number as a last resort - but, also, please use it if you need to!</w:t>
      </w:r>
    </w:p>
    <w:p w14:paraId="5DADD936" w14:textId="77777777" w:rsidR="005F2E8E" w:rsidRPr="005F2E8E" w:rsidRDefault="005F2E8E" w:rsidP="005F2E8E">
      <w:r w:rsidRPr="005F2E8E">
        <w:t>Normally, I will return feedback on all discussions and assignments within 2-3 weeks of the due date in order to allow for all discussions to be made. However, if I see that I will be unable to return your feedback that quickly I will post an Announcement to let everyone know when it can be expected. </w:t>
      </w:r>
    </w:p>
    <w:p w14:paraId="7172CA80" w14:textId="77777777" w:rsidR="005F2E8E" w:rsidRPr="005F2E8E" w:rsidRDefault="005F2E8E" w:rsidP="005F2E8E">
      <w:r w:rsidRPr="005F2E8E">
        <w:t xml:space="preserve">CLEAR has a webpage for students that provides </w:t>
      </w:r>
      <w:hyperlink r:id="rId10" w:history="1">
        <w:r w:rsidRPr="005F2E8E">
          <w:rPr>
            <w:rStyle w:val="Hyperlink"/>
          </w:rPr>
          <w:t>Online Communication Tips.</w:t>
        </w:r>
      </w:hyperlink>
    </w:p>
    <w:p w14:paraId="5BCF8131" w14:textId="77777777" w:rsidR="005F2E8E" w:rsidRPr="005F2E8E" w:rsidRDefault="005F2E8E" w:rsidP="005F2E8E">
      <w:pPr>
        <w:rPr>
          <w:b/>
          <w:bCs/>
        </w:rPr>
      </w:pPr>
      <w:r w:rsidRPr="005F2E8E">
        <w:rPr>
          <w:b/>
          <w:bCs/>
        </w:rPr>
        <w:t>Course Description</w:t>
      </w:r>
    </w:p>
    <w:p w14:paraId="429C15D5" w14:textId="77777777" w:rsidR="005F2E8E" w:rsidRPr="005F2E8E" w:rsidRDefault="005F2E8E" w:rsidP="005F2E8E">
      <w:r w:rsidRPr="005F2E8E">
        <w:rPr>
          <w:i/>
          <w:iCs/>
        </w:rPr>
        <w:t>ADES 4660 - Research and study in the relationship between design, products, services, and the interdisciplinary relationships of design practice.</w:t>
      </w:r>
    </w:p>
    <w:p w14:paraId="78FE6ED5" w14:textId="77777777" w:rsidR="005F2E8E" w:rsidRPr="005F2E8E" w:rsidRDefault="005F2E8E" w:rsidP="005F2E8E">
      <w:r w:rsidRPr="005F2E8E">
        <w:t xml:space="preserve">Welcome to ADES 4660!!  This seminar course is designed to help students learn effective design management practices and procedures that empower design, enhance collaboration, and encourage synergy between the “design” side and “business” side.  </w:t>
      </w:r>
      <w:r w:rsidRPr="005F2E8E">
        <w:rPr>
          <w:i/>
          <w:iCs/>
        </w:rPr>
        <w:t>Design management</w:t>
      </w:r>
      <w:r w:rsidRPr="005F2E8E">
        <w:t xml:space="preserve"> </w:t>
      </w:r>
      <w:r w:rsidRPr="005F2E8E">
        <w:rPr>
          <w:i/>
          <w:iCs/>
        </w:rPr>
        <w:t>encompasses ongoing processes, business decisions, and strategies that enable innovation and create effectively-design products, services, communications, environments, and brands that enhance our quality of life and provide organizational success</w:t>
      </w:r>
      <w:r w:rsidRPr="005F2E8E">
        <w:t xml:space="preserve"> (Design Management Institute). By using design processes to solve general business problems, we can not only improve design effectiveness but also enhance the end user experience.</w:t>
      </w:r>
    </w:p>
    <w:p w14:paraId="53EED524" w14:textId="77777777" w:rsidR="005F2E8E" w:rsidRPr="005F2E8E" w:rsidRDefault="005F2E8E" w:rsidP="005F2E8E">
      <w:pPr>
        <w:rPr>
          <w:b/>
          <w:bCs/>
        </w:rPr>
      </w:pPr>
      <w:r w:rsidRPr="005F2E8E">
        <w:rPr>
          <w:b/>
          <w:bCs/>
        </w:rPr>
        <w:lastRenderedPageBreak/>
        <w:t>Course Structure</w:t>
      </w:r>
    </w:p>
    <w:p w14:paraId="0C73B859" w14:textId="77777777" w:rsidR="005F2E8E" w:rsidRPr="005F2E8E" w:rsidRDefault="005F2E8E" w:rsidP="005F2E8E">
      <w:r w:rsidRPr="005F2E8E">
        <w:t>This course takes place 100% online. We will have a couple synchronous video conferences using Zoom throughout the semester. Other than that, your interaction with me and with your fellow students will take place in Canvas. There are 14 weeks of content that you will move through. I will open a new module each week.</w:t>
      </w:r>
    </w:p>
    <w:p w14:paraId="4E73E1E2" w14:textId="77777777" w:rsidR="005F2E8E" w:rsidRPr="005F2E8E" w:rsidRDefault="005F2E8E" w:rsidP="005F2E8E">
      <w:pPr>
        <w:rPr>
          <w:b/>
          <w:bCs/>
        </w:rPr>
      </w:pPr>
      <w:r w:rsidRPr="005F2E8E">
        <w:rPr>
          <w:b/>
          <w:bCs/>
        </w:rPr>
        <w:t>Course Prerequisites or Other Restrictions</w:t>
      </w:r>
    </w:p>
    <w:p w14:paraId="4EAD73BE" w14:textId="77777777" w:rsidR="005F2E8E" w:rsidRPr="005F2E8E" w:rsidRDefault="005F2E8E" w:rsidP="005F2E8E">
      <w:r w:rsidRPr="005F2E8E">
        <w:t xml:space="preserve">This is a 3-hour </w:t>
      </w:r>
      <w:r w:rsidRPr="005F2E8E">
        <w:rPr>
          <w:b/>
          <w:bCs/>
        </w:rPr>
        <w:t>required</w:t>
      </w:r>
      <w:r w:rsidRPr="005F2E8E">
        <w:t xml:space="preserve"> seminar course for the Design Management degree path but is also available as an elective for those outside of Design Management.  Thank you all for your interest in participating and I look forward to getting to know each one of you throughout the semester.  This course will continue into a second sequence this spring, </w:t>
      </w:r>
      <w:r w:rsidRPr="005F2E8E">
        <w:rPr>
          <w:i/>
          <w:iCs/>
        </w:rPr>
        <w:t>ADES 4662 Capstone in Design Management</w:t>
      </w:r>
      <w:r w:rsidRPr="005F2E8E">
        <w:t>, where you will implement the knowledge you have learned in this course and your other classes into a semester long project.</w:t>
      </w:r>
    </w:p>
    <w:p w14:paraId="6F3E154A" w14:textId="77777777" w:rsidR="005F2E8E" w:rsidRPr="005F2E8E" w:rsidRDefault="005F2E8E" w:rsidP="005F2E8E">
      <w:pPr>
        <w:rPr>
          <w:b/>
          <w:bCs/>
        </w:rPr>
      </w:pPr>
      <w:r w:rsidRPr="005F2E8E">
        <w:rPr>
          <w:b/>
          <w:bCs/>
        </w:rPr>
        <w:t>Course Learning Objectives</w:t>
      </w:r>
    </w:p>
    <w:p w14:paraId="3BC3ACD9" w14:textId="77777777" w:rsidR="005F2E8E" w:rsidRPr="005F2E8E" w:rsidRDefault="005F2E8E" w:rsidP="005F2E8E">
      <w:r w:rsidRPr="005F2E8E">
        <w:t>Upon successful completion of this course, learners will be able to:</w:t>
      </w:r>
    </w:p>
    <w:p w14:paraId="5CCAC923" w14:textId="77777777" w:rsidR="005F2E8E" w:rsidRPr="005F2E8E" w:rsidRDefault="005F2E8E" w:rsidP="00F44AC2">
      <w:pPr>
        <w:numPr>
          <w:ilvl w:val="0"/>
          <w:numId w:val="1"/>
        </w:numPr>
      </w:pPr>
      <w:r w:rsidRPr="005F2E8E">
        <w:t>Examine your personal goals as an individual, a student, and a soon-to-be working professional in the design industry</w:t>
      </w:r>
    </w:p>
    <w:p w14:paraId="6A93286B" w14:textId="77777777" w:rsidR="005F2E8E" w:rsidRPr="005F2E8E" w:rsidRDefault="005F2E8E" w:rsidP="00F44AC2">
      <w:pPr>
        <w:numPr>
          <w:ilvl w:val="0"/>
          <w:numId w:val="1"/>
        </w:numPr>
      </w:pPr>
      <w:r w:rsidRPr="005F2E8E">
        <w:t>Demonstrate your knowledge on the history and importance of design management.</w:t>
      </w:r>
    </w:p>
    <w:p w14:paraId="2A826F82" w14:textId="77777777" w:rsidR="005F2E8E" w:rsidRPr="005F2E8E" w:rsidRDefault="005F2E8E" w:rsidP="00F44AC2">
      <w:pPr>
        <w:numPr>
          <w:ilvl w:val="0"/>
          <w:numId w:val="1"/>
        </w:numPr>
      </w:pPr>
      <w:r w:rsidRPr="005F2E8E">
        <w:t>Justify human-centered design and its role in design management by questioning the world's wicked problems.</w:t>
      </w:r>
    </w:p>
    <w:p w14:paraId="68FC9183" w14:textId="77777777" w:rsidR="005F2E8E" w:rsidRPr="005F2E8E" w:rsidRDefault="005F2E8E" w:rsidP="00F44AC2">
      <w:pPr>
        <w:numPr>
          <w:ilvl w:val="0"/>
          <w:numId w:val="1"/>
        </w:numPr>
      </w:pPr>
      <w:r w:rsidRPr="005F2E8E">
        <w:t>Collect and assemble research-based programming that supports a valid problem statement.</w:t>
      </w:r>
    </w:p>
    <w:p w14:paraId="3C672CC6" w14:textId="77777777" w:rsidR="005F2E8E" w:rsidRPr="005F2E8E" w:rsidRDefault="005F2E8E" w:rsidP="00F44AC2">
      <w:pPr>
        <w:numPr>
          <w:ilvl w:val="0"/>
          <w:numId w:val="1"/>
        </w:numPr>
      </w:pPr>
      <w:r w:rsidRPr="005F2E8E">
        <w:t>Construct a unique design concept that supports a valid project abstract.</w:t>
      </w:r>
    </w:p>
    <w:p w14:paraId="5D2D8E21" w14:textId="77777777" w:rsidR="005F2E8E" w:rsidRPr="005F2E8E" w:rsidRDefault="005F2E8E" w:rsidP="00F44AC2">
      <w:pPr>
        <w:numPr>
          <w:ilvl w:val="0"/>
          <w:numId w:val="1"/>
        </w:numPr>
      </w:pPr>
      <w:r w:rsidRPr="005F2E8E">
        <w:t>Execute creative solutions to wicked problems utilizing the design process.</w:t>
      </w:r>
    </w:p>
    <w:p w14:paraId="37B27EE6" w14:textId="77777777" w:rsidR="005F2E8E" w:rsidRPr="005F2E8E" w:rsidRDefault="005F2E8E" w:rsidP="00F44AC2">
      <w:pPr>
        <w:numPr>
          <w:ilvl w:val="0"/>
          <w:numId w:val="1"/>
        </w:numPr>
      </w:pPr>
      <w:r w:rsidRPr="005F2E8E">
        <w:t>Formulate effective marketing and brand management in order to successfully compete in the global marketplace.</w:t>
      </w:r>
    </w:p>
    <w:p w14:paraId="55BB2182" w14:textId="77777777" w:rsidR="005F2E8E" w:rsidRPr="005F2E8E" w:rsidRDefault="005F2E8E" w:rsidP="005F2E8E">
      <w:pPr>
        <w:rPr>
          <w:b/>
          <w:bCs/>
        </w:rPr>
      </w:pPr>
      <w:r w:rsidRPr="005F2E8E">
        <w:rPr>
          <w:b/>
          <w:bCs/>
        </w:rPr>
        <w:t>Materials</w:t>
      </w:r>
    </w:p>
    <w:p w14:paraId="07015DE8" w14:textId="77777777" w:rsidR="005F2E8E" w:rsidRPr="005F2E8E" w:rsidRDefault="005F2E8E" w:rsidP="00F44AC2">
      <w:pPr>
        <w:numPr>
          <w:ilvl w:val="0"/>
          <w:numId w:val="2"/>
        </w:numPr>
      </w:pPr>
      <w:r w:rsidRPr="005F2E8E">
        <w:t>Required supplementary materials include a sketchbook, pens/pencils, notebook, and binder.</w:t>
      </w:r>
    </w:p>
    <w:p w14:paraId="5A7C536A" w14:textId="77777777" w:rsidR="005F2E8E" w:rsidRPr="005F2E8E" w:rsidRDefault="005F2E8E" w:rsidP="005F2E8E">
      <w:pPr>
        <w:rPr>
          <w:b/>
          <w:bCs/>
        </w:rPr>
      </w:pPr>
      <w:r w:rsidRPr="005F2E8E">
        <w:rPr>
          <w:b/>
          <w:bCs/>
        </w:rPr>
        <w:t>Teaching Philosophy</w:t>
      </w:r>
    </w:p>
    <w:p w14:paraId="6E98E3F2" w14:textId="77777777" w:rsidR="005F2E8E" w:rsidRPr="005F2E8E" w:rsidRDefault="005F2E8E" w:rsidP="005F2E8E">
      <w:r w:rsidRPr="005F2E8E">
        <w:t>The transference of knowledge between instructor and student is the cornerstone for one’s professional success and requires dedication, inspiration, and training provided by the industry’s finest educators.  With nearly twenty years of professional knowledge obtained in the field and almost a decade of classroom experience, I have found the following to be successful teaching practices: continuing education, planning and preparation, real world-based curriculum, and enthusiasm in the classroom.  </w:t>
      </w:r>
    </w:p>
    <w:p w14:paraId="7A6D9DF7" w14:textId="77777777" w:rsidR="005F2E8E" w:rsidRPr="005F2E8E" w:rsidRDefault="005F2E8E" w:rsidP="005F2E8E">
      <w:pPr>
        <w:rPr>
          <w:b/>
          <w:bCs/>
        </w:rPr>
      </w:pPr>
      <w:r w:rsidRPr="005F2E8E">
        <w:rPr>
          <w:b/>
          <w:bCs/>
        </w:rPr>
        <w:t>Technical Requirements &amp; Skills</w:t>
      </w:r>
    </w:p>
    <w:p w14:paraId="5A521207" w14:textId="77777777" w:rsidR="005F2E8E" w:rsidRPr="005F2E8E" w:rsidRDefault="005F2E8E" w:rsidP="005F2E8E">
      <w:pPr>
        <w:rPr>
          <w:b/>
          <w:bCs/>
        </w:rPr>
      </w:pPr>
      <w:r w:rsidRPr="005F2E8E">
        <w:rPr>
          <w:b/>
          <w:bCs/>
        </w:rPr>
        <w:lastRenderedPageBreak/>
        <w:t>Minimum Technology Requirements</w:t>
      </w:r>
    </w:p>
    <w:p w14:paraId="198A75C8" w14:textId="77777777" w:rsidR="005F2E8E" w:rsidRPr="005F2E8E" w:rsidRDefault="005F2E8E" w:rsidP="005F2E8E">
      <w:r w:rsidRPr="005F2E8E">
        <w:t>Provide a list of the minimum technology requirements for students, such as:</w:t>
      </w:r>
    </w:p>
    <w:p w14:paraId="6FD527F6" w14:textId="77777777" w:rsidR="005F2E8E" w:rsidRPr="005F2E8E" w:rsidRDefault="005F2E8E" w:rsidP="00F44AC2">
      <w:pPr>
        <w:numPr>
          <w:ilvl w:val="0"/>
          <w:numId w:val="3"/>
        </w:numPr>
      </w:pPr>
      <w:r w:rsidRPr="005F2E8E">
        <w:t>Computer</w:t>
      </w:r>
    </w:p>
    <w:p w14:paraId="5F6AEBF2" w14:textId="77777777" w:rsidR="005F2E8E" w:rsidRPr="005F2E8E" w:rsidRDefault="005F2E8E" w:rsidP="00F44AC2">
      <w:pPr>
        <w:numPr>
          <w:ilvl w:val="0"/>
          <w:numId w:val="3"/>
        </w:numPr>
      </w:pPr>
      <w:r w:rsidRPr="005F2E8E">
        <w:t>Reliable internet access</w:t>
      </w:r>
    </w:p>
    <w:p w14:paraId="23EA8C31" w14:textId="77777777" w:rsidR="005F2E8E" w:rsidRPr="005F2E8E" w:rsidRDefault="005F2E8E" w:rsidP="00F44AC2">
      <w:pPr>
        <w:numPr>
          <w:ilvl w:val="0"/>
          <w:numId w:val="3"/>
        </w:numPr>
      </w:pPr>
      <w:r w:rsidRPr="005F2E8E">
        <w:t>Speakers</w:t>
      </w:r>
    </w:p>
    <w:p w14:paraId="7810EF24" w14:textId="77777777" w:rsidR="005F2E8E" w:rsidRPr="005F2E8E" w:rsidRDefault="005F2E8E" w:rsidP="00F44AC2">
      <w:pPr>
        <w:numPr>
          <w:ilvl w:val="0"/>
          <w:numId w:val="3"/>
        </w:numPr>
      </w:pPr>
      <w:r w:rsidRPr="005F2E8E">
        <w:t>Microphone</w:t>
      </w:r>
    </w:p>
    <w:p w14:paraId="3CB332E3" w14:textId="77777777" w:rsidR="005F2E8E" w:rsidRPr="005F2E8E" w:rsidRDefault="005F2E8E" w:rsidP="00F44AC2">
      <w:pPr>
        <w:numPr>
          <w:ilvl w:val="0"/>
          <w:numId w:val="3"/>
        </w:numPr>
      </w:pPr>
      <w:r w:rsidRPr="005F2E8E">
        <w:t>Plug-ins</w:t>
      </w:r>
    </w:p>
    <w:p w14:paraId="41B3FD37" w14:textId="77777777" w:rsidR="005F2E8E" w:rsidRPr="005F2E8E" w:rsidRDefault="005F2E8E" w:rsidP="00F44AC2">
      <w:pPr>
        <w:numPr>
          <w:ilvl w:val="0"/>
          <w:numId w:val="3"/>
        </w:numPr>
      </w:pPr>
      <w:r w:rsidRPr="005F2E8E">
        <w:t>Microsoft Office Suite or similar</w:t>
      </w:r>
    </w:p>
    <w:p w14:paraId="3105FD26" w14:textId="77777777" w:rsidR="005F2E8E" w:rsidRPr="005F2E8E" w:rsidRDefault="005F2E8E" w:rsidP="00F44AC2">
      <w:pPr>
        <w:numPr>
          <w:ilvl w:val="0"/>
          <w:numId w:val="3"/>
        </w:numPr>
      </w:pPr>
      <w:r w:rsidRPr="005F2E8E">
        <w:t>Adobe Creative Suite or similar</w:t>
      </w:r>
    </w:p>
    <w:p w14:paraId="4DCD704C" w14:textId="77777777" w:rsidR="005F2E8E" w:rsidRPr="005F2E8E" w:rsidRDefault="00F54C0B" w:rsidP="005F2E8E">
      <w:hyperlink r:id="rId11" w:history="1">
        <w:r w:rsidR="005F2E8E" w:rsidRPr="005F2E8E">
          <w:rPr>
            <w:rStyle w:val="Hyperlink"/>
          </w:rPr>
          <w:t>Canvas Technical Requirements</w:t>
        </w:r>
      </w:hyperlink>
    </w:p>
    <w:p w14:paraId="5D59F71D" w14:textId="77777777" w:rsidR="005F2E8E" w:rsidRPr="005F2E8E" w:rsidRDefault="005F2E8E" w:rsidP="005F2E8E">
      <w:r w:rsidRPr="005F2E8E">
        <w:t>The University of North Texas provides student technical support in the use of </w:t>
      </w:r>
      <w:r w:rsidRPr="005F2E8E">
        <w:rPr>
          <w:b/>
          <w:bCs/>
        </w:rPr>
        <w:t>Canvas</w:t>
      </w:r>
      <w:r w:rsidRPr="005F2E8E">
        <w:t xml:space="preserve"> and other supported resources. You may reach out to the </w:t>
      </w:r>
      <w:hyperlink r:id="rId12" w:history="1">
        <w:r w:rsidRPr="005F2E8E">
          <w:rPr>
            <w:rStyle w:val="Hyperlink"/>
          </w:rPr>
          <w:t>UNT Student Help Desk</w:t>
        </w:r>
      </w:hyperlink>
      <w:r w:rsidRPr="005F2E8E">
        <w:t xml:space="preserve"> for assistance.</w:t>
      </w:r>
    </w:p>
    <w:p w14:paraId="5F69F5C4" w14:textId="77777777" w:rsidR="005F2E8E" w:rsidRPr="005F2E8E" w:rsidRDefault="005F2E8E" w:rsidP="005F2E8E">
      <w:r w:rsidRPr="005F2E8E">
        <w:t>Email: </w:t>
      </w:r>
      <w:hyperlink r:id="rId13" w:history="1">
        <w:r w:rsidRPr="005F2E8E">
          <w:rPr>
            <w:rStyle w:val="Hyperlink"/>
          </w:rPr>
          <w:t>helpdesk@unt.edu</w:t>
        </w:r>
      </w:hyperlink>
      <w:r w:rsidRPr="005F2E8E">
        <w:t>   </w:t>
      </w:r>
    </w:p>
    <w:p w14:paraId="7F063F0F" w14:textId="77777777" w:rsidR="005F2E8E" w:rsidRPr="005F2E8E" w:rsidRDefault="005F2E8E" w:rsidP="005F2E8E">
      <w:r w:rsidRPr="005F2E8E">
        <w:t>Phone: 940.565-2324</w:t>
      </w:r>
    </w:p>
    <w:p w14:paraId="2DAE2101" w14:textId="77777777" w:rsidR="005F2E8E" w:rsidRPr="005F2E8E" w:rsidRDefault="005F2E8E" w:rsidP="005F2E8E">
      <w:r w:rsidRPr="005F2E8E">
        <w:t>In Person: Sage Hall, Room 130</w:t>
      </w:r>
    </w:p>
    <w:p w14:paraId="0C34F543" w14:textId="77777777" w:rsidR="005F2E8E" w:rsidRPr="005F2E8E" w:rsidRDefault="005F2E8E" w:rsidP="005F2E8E">
      <w:r w:rsidRPr="005F2E8E">
        <w:t>Hours are:</w:t>
      </w:r>
    </w:p>
    <w:p w14:paraId="66B1D345" w14:textId="77777777" w:rsidR="005F2E8E" w:rsidRPr="005F2E8E" w:rsidRDefault="005F2E8E" w:rsidP="00F44AC2">
      <w:pPr>
        <w:numPr>
          <w:ilvl w:val="0"/>
          <w:numId w:val="4"/>
        </w:numPr>
      </w:pPr>
      <w:r w:rsidRPr="005F2E8E">
        <w:t>Monday-Thursday 8am-midnight</w:t>
      </w:r>
    </w:p>
    <w:p w14:paraId="4F02E64B" w14:textId="77777777" w:rsidR="005F2E8E" w:rsidRPr="005F2E8E" w:rsidRDefault="005F2E8E" w:rsidP="00F44AC2">
      <w:pPr>
        <w:numPr>
          <w:ilvl w:val="0"/>
          <w:numId w:val="4"/>
        </w:numPr>
      </w:pPr>
      <w:r w:rsidRPr="005F2E8E">
        <w:t>Friday 8am-8pm</w:t>
      </w:r>
    </w:p>
    <w:p w14:paraId="3D49981F" w14:textId="77777777" w:rsidR="005F2E8E" w:rsidRPr="005F2E8E" w:rsidRDefault="005F2E8E" w:rsidP="00F44AC2">
      <w:pPr>
        <w:numPr>
          <w:ilvl w:val="0"/>
          <w:numId w:val="4"/>
        </w:numPr>
      </w:pPr>
      <w:r w:rsidRPr="005F2E8E">
        <w:t>Saturday 9am-5p</w:t>
      </w:r>
    </w:p>
    <w:p w14:paraId="4B5DC509" w14:textId="77777777" w:rsidR="005F2E8E" w:rsidRPr="005F2E8E" w:rsidRDefault="005F2E8E" w:rsidP="00F44AC2">
      <w:pPr>
        <w:numPr>
          <w:ilvl w:val="0"/>
          <w:numId w:val="4"/>
        </w:numPr>
      </w:pPr>
      <w:r w:rsidRPr="005F2E8E">
        <w:t>Sunday 8am-midnight </w:t>
      </w:r>
    </w:p>
    <w:p w14:paraId="675CDA0F" w14:textId="77777777" w:rsidR="005F2E8E" w:rsidRPr="005F2E8E" w:rsidRDefault="005F2E8E" w:rsidP="005F2E8E">
      <w:pPr>
        <w:rPr>
          <w:b/>
          <w:bCs/>
        </w:rPr>
      </w:pPr>
      <w:r w:rsidRPr="005F2E8E">
        <w:rPr>
          <w:b/>
          <w:bCs/>
        </w:rPr>
        <w:t>Computer Skills &amp; Digital Literacy</w:t>
      </w:r>
    </w:p>
    <w:p w14:paraId="702671F3" w14:textId="77777777" w:rsidR="005F2E8E" w:rsidRPr="005F2E8E" w:rsidRDefault="005F2E8E" w:rsidP="005F2E8E">
      <w:r w:rsidRPr="005F2E8E">
        <w:t>In order to be successful in this course you will also need to:</w:t>
      </w:r>
    </w:p>
    <w:p w14:paraId="0DEE64D3" w14:textId="77777777" w:rsidR="005F2E8E" w:rsidRPr="005F2E8E" w:rsidRDefault="005F2E8E" w:rsidP="00F44AC2">
      <w:pPr>
        <w:numPr>
          <w:ilvl w:val="0"/>
          <w:numId w:val="5"/>
        </w:numPr>
      </w:pPr>
      <w:r w:rsidRPr="005F2E8E">
        <w:t xml:space="preserve">Ability to use online </w:t>
      </w:r>
      <w:hyperlink r:id="rId14" w:history="1">
        <w:r w:rsidRPr="005F2E8E">
          <w:rPr>
            <w:rStyle w:val="Hyperlink"/>
          </w:rPr>
          <w:t>Canvas Portal</w:t>
        </w:r>
      </w:hyperlink>
    </w:p>
    <w:p w14:paraId="0D9EBBB6" w14:textId="77777777" w:rsidR="005F2E8E" w:rsidRPr="005F2E8E" w:rsidRDefault="005F2E8E" w:rsidP="00F44AC2">
      <w:pPr>
        <w:numPr>
          <w:ilvl w:val="0"/>
          <w:numId w:val="5"/>
        </w:numPr>
      </w:pPr>
      <w:r w:rsidRPr="005F2E8E">
        <w:t xml:space="preserve">Access to </w:t>
      </w:r>
      <w:hyperlink r:id="rId15" w:history="1">
        <w:r w:rsidRPr="005F2E8E">
          <w:rPr>
            <w:rStyle w:val="Hyperlink"/>
          </w:rPr>
          <w:t>UNT Email</w:t>
        </w:r>
      </w:hyperlink>
    </w:p>
    <w:p w14:paraId="1D93EC6B" w14:textId="77777777" w:rsidR="005F2E8E" w:rsidRPr="005F2E8E" w:rsidRDefault="005F2E8E" w:rsidP="00F44AC2">
      <w:pPr>
        <w:numPr>
          <w:ilvl w:val="0"/>
          <w:numId w:val="5"/>
        </w:numPr>
      </w:pPr>
      <w:r w:rsidRPr="005F2E8E">
        <w:t>Downloading and opening documents provided by instructor</w:t>
      </w:r>
    </w:p>
    <w:p w14:paraId="4EE17A4B" w14:textId="77777777" w:rsidR="005F2E8E" w:rsidRPr="005F2E8E" w:rsidRDefault="005F2E8E" w:rsidP="00F44AC2">
      <w:pPr>
        <w:numPr>
          <w:ilvl w:val="0"/>
          <w:numId w:val="5"/>
        </w:numPr>
      </w:pPr>
      <w:r w:rsidRPr="005F2E8E">
        <w:t>Utilizing both online and physical forms of research</w:t>
      </w:r>
    </w:p>
    <w:p w14:paraId="3B1D7CA4" w14:textId="77777777" w:rsidR="005F2E8E" w:rsidRPr="005F2E8E" w:rsidRDefault="005F2E8E" w:rsidP="00F44AC2">
      <w:pPr>
        <w:numPr>
          <w:ilvl w:val="0"/>
          <w:numId w:val="5"/>
        </w:numPr>
      </w:pPr>
      <w:r w:rsidRPr="005F2E8E">
        <w:t>Creating and submitting files in commonly used programs such as PowerPoint, Word, PDF, etc.</w:t>
      </w:r>
    </w:p>
    <w:p w14:paraId="754380E8" w14:textId="77777777" w:rsidR="005F2E8E" w:rsidRPr="005F2E8E" w:rsidRDefault="005F2E8E" w:rsidP="005F2E8E">
      <w:pPr>
        <w:rPr>
          <w:b/>
          <w:bCs/>
        </w:rPr>
      </w:pPr>
      <w:r w:rsidRPr="005F2E8E">
        <w:rPr>
          <w:b/>
          <w:bCs/>
        </w:rPr>
        <w:t>Rules of Engagement</w:t>
      </w:r>
    </w:p>
    <w:p w14:paraId="39B5429C" w14:textId="77777777" w:rsidR="005F2E8E" w:rsidRPr="005F2E8E" w:rsidRDefault="005F2E8E" w:rsidP="005F2E8E">
      <w:r w:rsidRPr="005F2E8E">
        <w:lastRenderedPageBreak/>
        <w:t>Rules of engagement refer to the way students are expected to interact with each other and with their instructors online. Here are some general guidelines:</w:t>
      </w:r>
    </w:p>
    <w:p w14:paraId="79C93E19" w14:textId="77777777" w:rsidR="005F2E8E" w:rsidRPr="005F2E8E" w:rsidRDefault="005F2E8E" w:rsidP="00F44AC2">
      <w:pPr>
        <w:numPr>
          <w:ilvl w:val="0"/>
          <w:numId w:val="6"/>
        </w:numPr>
      </w:pPr>
      <w:r w:rsidRPr="005F2E8E">
        <w:t>Treat your instructor and classmates with respect in email or any other communication.</w:t>
      </w:r>
    </w:p>
    <w:p w14:paraId="386046B5" w14:textId="77777777" w:rsidR="005F2E8E" w:rsidRPr="005F2E8E" w:rsidRDefault="005F2E8E" w:rsidP="00F44AC2">
      <w:pPr>
        <w:numPr>
          <w:ilvl w:val="0"/>
          <w:numId w:val="6"/>
        </w:numPr>
      </w:pPr>
      <w:r w:rsidRPr="005F2E8E">
        <w:t>Always use your professors’ proper title: Dr. or Prof., or if in doubt use Mr. or Ms.</w:t>
      </w:r>
    </w:p>
    <w:p w14:paraId="608570E2" w14:textId="77777777" w:rsidR="005F2E8E" w:rsidRPr="005F2E8E" w:rsidRDefault="005F2E8E" w:rsidP="00F44AC2">
      <w:pPr>
        <w:numPr>
          <w:ilvl w:val="0"/>
          <w:numId w:val="6"/>
        </w:numPr>
      </w:pPr>
      <w:r w:rsidRPr="005F2E8E">
        <w:t>Unless specifically invited, don’t refer to your instructor by first name.</w:t>
      </w:r>
    </w:p>
    <w:p w14:paraId="7A4873DA" w14:textId="77777777" w:rsidR="005F2E8E" w:rsidRPr="005F2E8E" w:rsidRDefault="005F2E8E" w:rsidP="00F44AC2">
      <w:pPr>
        <w:numPr>
          <w:ilvl w:val="0"/>
          <w:numId w:val="6"/>
        </w:numPr>
      </w:pPr>
      <w:r w:rsidRPr="005F2E8E">
        <w:t>Use clear and concise language.</w:t>
      </w:r>
    </w:p>
    <w:p w14:paraId="489165A9" w14:textId="77777777" w:rsidR="005F2E8E" w:rsidRPr="005F2E8E" w:rsidRDefault="005F2E8E" w:rsidP="00F44AC2">
      <w:pPr>
        <w:numPr>
          <w:ilvl w:val="0"/>
          <w:numId w:val="6"/>
        </w:numPr>
      </w:pPr>
      <w:r w:rsidRPr="005F2E8E">
        <w:t>Remember that all college level communication should have correct spelling and grammar (this includes discussion boards).</w:t>
      </w:r>
    </w:p>
    <w:p w14:paraId="0CF5DACA" w14:textId="77777777" w:rsidR="005F2E8E" w:rsidRPr="005F2E8E" w:rsidRDefault="005F2E8E" w:rsidP="00F44AC2">
      <w:pPr>
        <w:numPr>
          <w:ilvl w:val="0"/>
          <w:numId w:val="6"/>
        </w:numPr>
      </w:pPr>
      <w:r w:rsidRPr="005F2E8E">
        <w:t>Avoid slang terms such as “</w:t>
      </w:r>
      <w:proofErr w:type="spellStart"/>
      <w:r w:rsidRPr="005F2E8E">
        <w:t>wassup</w:t>
      </w:r>
      <w:proofErr w:type="spellEnd"/>
      <w:r w:rsidRPr="005F2E8E">
        <w:t>?” and texting abbreviations such as “u” instead of “you.”</w:t>
      </w:r>
    </w:p>
    <w:p w14:paraId="4ED73B6B" w14:textId="77777777" w:rsidR="005F2E8E" w:rsidRPr="005F2E8E" w:rsidRDefault="005F2E8E" w:rsidP="00F44AC2">
      <w:pPr>
        <w:numPr>
          <w:ilvl w:val="0"/>
          <w:numId w:val="6"/>
        </w:numPr>
      </w:pPr>
      <w:r w:rsidRPr="005F2E8E">
        <w:t>Use standard fonts such as Ariel, Calibri or Times new Roman and use a size 10 or 12 point font</w:t>
      </w:r>
    </w:p>
    <w:p w14:paraId="320F4F04" w14:textId="77777777" w:rsidR="005F2E8E" w:rsidRPr="005F2E8E" w:rsidRDefault="005F2E8E" w:rsidP="00F44AC2">
      <w:pPr>
        <w:numPr>
          <w:ilvl w:val="0"/>
          <w:numId w:val="6"/>
        </w:numPr>
      </w:pPr>
      <w:r w:rsidRPr="005F2E8E">
        <w:t>Avoid using the caps lock feature AS IT CAN BE INTERPRETED AS YELLING.</w:t>
      </w:r>
    </w:p>
    <w:p w14:paraId="10570973" w14:textId="77777777" w:rsidR="005F2E8E" w:rsidRPr="005F2E8E" w:rsidRDefault="005F2E8E" w:rsidP="00F44AC2">
      <w:pPr>
        <w:numPr>
          <w:ilvl w:val="0"/>
          <w:numId w:val="6"/>
        </w:numPr>
      </w:pPr>
      <w:r w:rsidRPr="005F2E8E">
        <w:t>Limit and possibly avoid the use of emoticons like :) or J.</w:t>
      </w:r>
    </w:p>
    <w:p w14:paraId="76122EB5" w14:textId="77777777" w:rsidR="005F2E8E" w:rsidRPr="005F2E8E" w:rsidRDefault="005F2E8E" w:rsidP="00F44AC2">
      <w:pPr>
        <w:numPr>
          <w:ilvl w:val="0"/>
          <w:numId w:val="6"/>
        </w:numPr>
      </w:pPr>
      <w:r w:rsidRPr="005F2E8E">
        <w:t>Be cautious when using humor or sarcasm as tone is sometimes lost in an email or discussion post and your message might be taken seriously or sound offensive.</w:t>
      </w:r>
    </w:p>
    <w:p w14:paraId="3296BCDB" w14:textId="77777777" w:rsidR="005F2E8E" w:rsidRPr="005F2E8E" w:rsidRDefault="005F2E8E" w:rsidP="00F44AC2">
      <w:pPr>
        <w:numPr>
          <w:ilvl w:val="0"/>
          <w:numId w:val="6"/>
        </w:numPr>
      </w:pPr>
      <w:r w:rsidRPr="005F2E8E">
        <w:t>Be careful with personal information (both yours and other’s).</w:t>
      </w:r>
    </w:p>
    <w:p w14:paraId="5BD7F500" w14:textId="77777777" w:rsidR="005F2E8E" w:rsidRPr="005F2E8E" w:rsidRDefault="005F2E8E" w:rsidP="00F44AC2">
      <w:pPr>
        <w:numPr>
          <w:ilvl w:val="0"/>
          <w:numId w:val="6"/>
        </w:numPr>
      </w:pPr>
      <w:r w:rsidRPr="005F2E8E">
        <w:t>Do not send confidential information via e-mail</w:t>
      </w:r>
    </w:p>
    <w:p w14:paraId="06DED9DE" w14:textId="77777777" w:rsidR="005F2E8E" w:rsidRPr="005F2E8E" w:rsidRDefault="005F2E8E" w:rsidP="005F2E8E">
      <w:r w:rsidRPr="005F2E8E">
        <w:t xml:space="preserve">See these </w:t>
      </w:r>
      <w:hyperlink r:id="rId16" w:history="1">
        <w:r w:rsidRPr="005F2E8E">
          <w:rPr>
            <w:rStyle w:val="Hyperlink"/>
          </w:rPr>
          <w:t>Engagement Guidelines</w:t>
        </w:r>
      </w:hyperlink>
      <w:r w:rsidRPr="005F2E8E">
        <w:t xml:space="preserve"> (https://clear.unt.edu/online-communication-tips) for more information.</w:t>
      </w:r>
    </w:p>
    <w:p w14:paraId="2E58DD76" w14:textId="77777777" w:rsidR="005F2E8E" w:rsidRPr="005F2E8E" w:rsidRDefault="005F2E8E" w:rsidP="005F2E8E">
      <w:pPr>
        <w:rPr>
          <w:b/>
          <w:bCs/>
        </w:rPr>
      </w:pPr>
      <w:r w:rsidRPr="005F2E8E">
        <w:rPr>
          <w:b/>
          <w:bCs/>
        </w:rPr>
        <w:t>Success in an Online Course</w:t>
      </w:r>
    </w:p>
    <w:p w14:paraId="2234BA1B" w14:textId="77777777" w:rsidR="005F2E8E" w:rsidRPr="005F2E8E" w:rsidRDefault="005F2E8E" w:rsidP="005F2E8E">
      <w:r w:rsidRPr="005F2E8E">
        <w:t xml:space="preserve">While the online classroom shares many similarities with the face-to-face classroom, success in online education requires certain skills and expectations that students may not be aware of. Consider providing tips for success based on your own online teaching and learning experiences. Please read  </w:t>
      </w:r>
      <w:hyperlink r:id="rId17" w:history="1">
        <w:r w:rsidRPr="005F2E8E">
          <w:rPr>
            <w:rStyle w:val="Hyperlink"/>
          </w:rPr>
          <w:t>“How to Succeed as an Online Student”</w:t>
        </w:r>
      </w:hyperlink>
      <w:r w:rsidRPr="005F2E8E">
        <w:t xml:space="preserve"> for more advice on online education success!</w:t>
      </w:r>
    </w:p>
    <w:p w14:paraId="5BD46729" w14:textId="77777777" w:rsidR="005F2E8E" w:rsidRPr="005F2E8E" w:rsidRDefault="005F2E8E" w:rsidP="005F2E8E">
      <w:pPr>
        <w:rPr>
          <w:b/>
          <w:bCs/>
        </w:rPr>
      </w:pPr>
      <w:r w:rsidRPr="005F2E8E">
        <w:rPr>
          <w:b/>
          <w:bCs/>
        </w:rPr>
        <w:t>Getting Help</w:t>
      </w:r>
    </w:p>
    <w:p w14:paraId="7E86896D" w14:textId="77777777" w:rsidR="005F2E8E" w:rsidRPr="005F2E8E" w:rsidRDefault="005F2E8E" w:rsidP="005F2E8E">
      <w:pPr>
        <w:rPr>
          <w:b/>
          <w:bCs/>
        </w:rPr>
      </w:pPr>
      <w:r w:rsidRPr="005F2E8E">
        <w:rPr>
          <w:b/>
          <w:bCs/>
        </w:rPr>
        <w:t>Technical Assistance</w:t>
      </w:r>
    </w:p>
    <w:p w14:paraId="0A530C44" w14:textId="77777777" w:rsidR="005F2E8E" w:rsidRPr="005F2E8E" w:rsidRDefault="005F2E8E" w:rsidP="005F2E8E">
      <w:r w:rsidRPr="005F2E8E">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2F0A554F" w14:textId="77777777" w:rsidR="005F2E8E" w:rsidRPr="005F2E8E" w:rsidRDefault="005F2E8E" w:rsidP="005F2E8E">
      <w:r w:rsidRPr="005F2E8E">
        <w:rPr>
          <w:b/>
          <w:bCs/>
        </w:rPr>
        <w:t>UIT Help Desk</w:t>
      </w:r>
      <w:r w:rsidRPr="005F2E8E">
        <w:t xml:space="preserve">: </w:t>
      </w:r>
      <w:hyperlink r:id="rId18" w:history="1">
        <w:r w:rsidRPr="005F2E8E">
          <w:rPr>
            <w:rStyle w:val="Hyperlink"/>
          </w:rPr>
          <w:t>UIT Student Help Desk site</w:t>
        </w:r>
      </w:hyperlink>
    </w:p>
    <w:p w14:paraId="3A7791EA" w14:textId="77777777" w:rsidR="005F2E8E" w:rsidRPr="005F2E8E" w:rsidRDefault="005F2E8E" w:rsidP="005F2E8E">
      <w:r w:rsidRPr="005F2E8E">
        <w:rPr>
          <w:b/>
          <w:bCs/>
        </w:rPr>
        <w:t>Email</w:t>
      </w:r>
      <w:r w:rsidRPr="005F2E8E">
        <w:t xml:space="preserve">: </w:t>
      </w:r>
      <w:hyperlink r:id="rId19" w:history="1">
        <w:r w:rsidRPr="005F2E8E">
          <w:rPr>
            <w:rStyle w:val="Hyperlink"/>
          </w:rPr>
          <w:t>helpdesk@unt.edu</w:t>
        </w:r>
      </w:hyperlink>
      <w:r w:rsidRPr="005F2E8E">
        <w:t>    </w:t>
      </w:r>
    </w:p>
    <w:p w14:paraId="18258C29" w14:textId="77777777" w:rsidR="005F2E8E" w:rsidRPr="005F2E8E" w:rsidRDefault="005F2E8E" w:rsidP="005F2E8E">
      <w:r w:rsidRPr="005F2E8E">
        <w:rPr>
          <w:b/>
          <w:bCs/>
        </w:rPr>
        <w:t>Phone</w:t>
      </w:r>
      <w:r w:rsidRPr="005F2E8E">
        <w:t>: 940-565-2324</w:t>
      </w:r>
    </w:p>
    <w:p w14:paraId="737EC5AD" w14:textId="77777777" w:rsidR="005F2E8E" w:rsidRPr="005F2E8E" w:rsidRDefault="005F2E8E" w:rsidP="005F2E8E">
      <w:r w:rsidRPr="005F2E8E">
        <w:rPr>
          <w:b/>
          <w:bCs/>
        </w:rPr>
        <w:t>In Person</w:t>
      </w:r>
      <w:r w:rsidRPr="005F2E8E">
        <w:t>: Sage Hall, Room 130</w:t>
      </w:r>
    </w:p>
    <w:p w14:paraId="6172744F" w14:textId="77777777" w:rsidR="005F2E8E" w:rsidRPr="005F2E8E" w:rsidRDefault="005F2E8E" w:rsidP="005F2E8E">
      <w:r w:rsidRPr="005F2E8E">
        <w:rPr>
          <w:b/>
          <w:bCs/>
        </w:rPr>
        <w:lastRenderedPageBreak/>
        <w:t>Walk-In Availability</w:t>
      </w:r>
      <w:r w:rsidRPr="005F2E8E">
        <w:t>: 8am-9pm</w:t>
      </w:r>
    </w:p>
    <w:p w14:paraId="7EE4DB47" w14:textId="77777777" w:rsidR="005F2E8E" w:rsidRPr="005F2E8E" w:rsidRDefault="005F2E8E" w:rsidP="005F2E8E">
      <w:r w:rsidRPr="005F2E8E">
        <w:rPr>
          <w:b/>
          <w:bCs/>
        </w:rPr>
        <w:t>Telephone Availability</w:t>
      </w:r>
      <w:r w:rsidRPr="005F2E8E">
        <w:t>:</w:t>
      </w:r>
    </w:p>
    <w:p w14:paraId="2CBD382B" w14:textId="77777777" w:rsidR="005F2E8E" w:rsidRPr="005F2E8E" w:rsidRDefault="005F2E8E" w:rsidP="00F44AC2">
      <w:pPr>
        <w:numPr>
          <w:ilvl w:val="0"/>
          <w:numId w:val="7"/>
        </w:numPr>
      </w:pPr>
      <w:r w:rsidRPr="005F2E8E">
        <w:t>Sunday: noon-midnight</w:t>
      </w:r>
    </w:p>
    <w:p w14:paraId="72208962" w14:textId="77777777" w:rsidR="005F2E8E" w:rsidRPr="005F2E8E" w:rsidRDefault="005F2E8E" w:rsidP="00F44AC2">
      <w:pPr>
        <w:numPr>
          <w:ilvl w:val="0"/>
          <w:numId w:val="7"/>
        </w:numPr>
      </w:pPr>
      <w:r w:rsidRPr="005F2E8E">
        <w:t>Monday-Thursday: 8am-midnight</w:t>
      </w:r>
    </w:p>
    <w:p w14:paraId="6543648B" w14:textId="77777777" w:rsidR="005F2E8E" w:rsidRPr="005F2E8E" w:rsidRDefault="005F2E8E" w:rsidP="00F44AC2">
      <w:pPr>
        <w:numPr>
          <w:ilvl w:val="0"/>
          <w:numId w:val="7"/>
        </w:numPr>
      </w:pPr>
      <w:r w:rsidRPr="005F2E8E">
        <w:t>Friday: 8am-8pm</w:t>
      </w:r>
    </w:p>
    <w:p w14:paraId="657510B8" w14:textId="77777777" w:rsidR="005F2E8E" w:rsidRPr="005F2E8E" w:rsidRDefault="005F2E8E" w:rsidP="00F44AC2">
      <w:pPr>
        <w:numPr>
          <w:ilvl w:val="0"/>
          <w:numId w:val="7"/>
        </w:numPr>
      </w:pPr>
      <w:r w:rsidRPr="005F2E8E">
        <w:t>Saturday: 9am-5pm</w:t>
      </w:r>
    </w:p>
    <w:p w14:paraId="570F5615" w14:textId="77777777" w:rsidR="005F2E8E" w:rsidRPr="005F2E8E" w:rsidRDefault="005F2E8E" w:rsidP="005F2E8E">
      <w:r w:rsidRPr="005F2E8E">
        <w:rPr>
          <w:b/>
          <w:bCs/>
        </w:rPr>
        <w:t>Laptop Checkout</w:t>
      </w:r>
      <w:r w:rsidRPr="005F2E8E">
        <w:t>: 8am-7pm</w:t>
      </w:r>
    </w:p>
    <w:p w14:paraId="02664B69" w14:textId="77777777" w:rsidR="005F2E8E" w:rsidRPr="005F2E8E" w:rsidRDefault="005F2E8E" w:rsidP="005F2E8E">
      <w:r w:rsidRPr="005F2E8E">
        <w:t xml:space="preserve">For additional support, visit </w:t>
      </w:r>
      <w:hyperlink r:id="rId20" w:history="1">
        <w:r w:rsidRPr="005F2E8E">
          <w:rPr>
            <w:rStyle w:val="Hyperlink"/>
          </w:rPr>
          <w:t>Canvas Technical Help</w:t>
        </w:r>
      </w:hyperlink>
      <w:r w:rsidRPr="005F2E8E">
        <w:t>.</w:t>
      </w:r>
    </w:p>
    <w:p w14:paraId="29679E36" w14:textId="77777777" w:rsidR="005F2E8E" w:rsidRPr="005F2E8E" w:rsidRDefault="005F2E8E" w:rsidP="005F2E8E">
      <w:pPr>
        <w:rPr>
          <w:b/>
          <w:bCs/>
        </w:rPr>
      </w:pPr>
      <w:r w:rsidRPr="005F2E8E">
        <w:rPr>
          <w:b/>
          <w:bCs/>
        </w:rPr>
        <w:t>Student Support Services</w:t>
      </w:r>
    </w:p>
    <w:p w14:paraId="072D57C3" w14:textId="77777777" w:rsidR="005F2E8E" w:rsidRPr="005F2E8E" w:rsidRDefault="005F2E8E" w:rsidP="005F2E8E">
      <w:r w:rsidRPr="005F2E8E">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18C8BA9" w14:textId="77777777" w:rsidR="005F2E8E" w:rsidRPr="005F2E8E" w:rsidRDefault="00F54C0B" w:rsidP="00F44AC2">
      <w:pPr>
        <w:numPr>
          <w:ilvl w:val="0"/>
          <w:numId w:val="8"/>
        </w:numPr>
      </w:pPr>
      <w:hyperlink r:id="rId21" w:history="1">
        <w:r w:rsidR="005F2E8E" w:rsidRPr="005F2E8E">
          <w:rPr>
            <w:rStyle w:val="Hyperlink"/>
          </w:rPr>
          <w:t>Student Health and Wellness Center</w:t>
        </w:r>
      </w:hyperlink>
    </w:p>
    <w:p w14:paraId="37D6B899" w14:textId="77777777" w:rsidR="005F2E8E" w:rsidRPr="005F2E8E" w:rsidRDefault="00F54C0B" w:rsidP="00F44AC2">
      <w:pPr>
        <w:numPr>
          <w:ilvl w:val="0"/>
          <w:numId w:val="8"/>
        </w:numPr>
      </w:pPr>
      <w:hyperlink r:id="rId22" w:history="1">
        <w:r w:rsidR="005F2E8E" w:rsidRPr="005F2E8E">
          <w:rPr>
            <w:rStyle w:val="Hyperlink"/>
          </w:rPr>
          <w:t>Counseling and Testing Services</w:t>
        </w:r>
      </w:hyperlink>
    </w:p>
    <w:p w14:paraId="43749621" w14:textId="77777777" w:rsidR="005F2E8E" w:rsidRPr="005F2E8E" w:rsidRDefault="00F54C0B" w:rsidP="00F44AC2">
      <w:pPr>
        <w:numPr>
          <w:ilvl w:val="0"/>
          <w:numId w:val="8"/>
        </w:numPr>
      </w:pPr>
      <w:hyperlink r:id="rId23" w:history="1">
        <w:r w:rsidR="005F2E8E" w:rsidRPr="005F2E8E">
          <w:rPr>
            <w:rStyle w:val="Hyperlink"/>
          </w:rPr>
          <w:t>UNT Care Team</w:t>
        </w:r>
      </w:hyperlink>
    </w:p>
    <w:p w14:paraId="6AB053F1" w14:textId="77777777" w:rsidR="005F2E8E" w:rsidRPr="005F2E8E" w:rsidRDefault="00F54C0B" w:rsidP="00F44AC2">
      <w:pPr>
        <w:numPr>
          <w:ilvl w:val="0"/>
          <w:numId w:val="8"/>
        </w:numPr>
      </w:pPr>
      <w:hyperlink r:id="rId24" w:history="1">
        <w:r w:rsidR="005F2E8E" w:rsidRPr="005F2E8E">
          <w:rPr>
            <w:rStyle w:val="Hyperlink"/>
          </w:rPr>
          <w:t>UNT Psychiatric Services</w:t>
        </w:r>
      </w:hyperlink>
    </w:p>
    <w:p w14:paraId="09912A3B" w14:textId="77777777" w:rsidR="005F2E8E" w:rsidRPr="005F2E8E" w:rsidRDefault="00F54C0B" w:rsidP="00F44AC2">
      <w:pPr>
        <w:numPr>
          <w:ilvl w:val="0"/>
          <w:numId w:val="8"/>
        </w:numPr>
      </w:pPr>
      <w:hyperlink r:id="rId25" w:history="1">
        <w:r w:rsidR="005F2E8E" w:rsidRPr="005F2E8E">
          <w:rPr>
            <w:rStyle w:val="Hyperlink"/>
          </w:rPr>
          <w:t>Individual Counseling</w:t>
        </w:r>
      </w:hyperlink>
    </w:p>
    <w:p w14:paraId="210DDF92" w14:textId="77777777" w:rsidR="005F2E8E" w:rsidRPr="005F2E8E" w:rsidRDefault="005F2E8E" w:rsidP="005F2E8E">
      <w:r w:rsidRPr="005F2E8E">
        <w:t>Other student support services offered by UNT include:</w:t>
      </w:r>
    </w:p>
    <w:p w14:paraId="2C46981E" w14:textId="77777777" w:rsidR="005F2E8E" w:rsidRPr="005F2E8E" w:rsidRDefault="00F54C0B" w:rsidP="00F44AC2">
      <w:pPr>
        <w:numPr>
          <w:ilvl w:val="0"/>
          <w:numId w:val="9"/>
        </w:numPr>
      </w:pPr>
      <w:hyperlink r:id="rId26" w:history="1">
        <w:r w:rsidR="005F2E8E" w:rsidRPr="005F2E8E">
          <w:rPr>
            <w:rStyle w:val="Hyperlink"/>
          </w:rPr>
          <w:t>Registrar</w:t>
        </w:r>
      </w:hyperlink>
    </w:p>
    <w:p w14:paraId="2B467398" w14:textId="77777777" w:rsidR="005F2E8E" w:rsidRPr="005F2E8E" w:rsidRDefault="00F54C0B" w:rsidP="00F44AC2">
      <w:pPr>
        <w:numPr>
          <w:ilvl w:val="0"/>
          <w:numId w:val="9"/>
        </w:numPr>
      </w:pPr>
      <w:hyperlink r:id="rId27" w:history="1">
        <w:r w:rsidR="005F2E8E" w:rsidRPr="005F2E8E">
          <w:rPr>
            <w:rStyle w:val="Hyperlink"/>
          </w:rPr>
          <w:t>Financial Aid</w:t>
        </w:r>
      </w:hyperlink>
    </w:p>
    <w:p w14:paraId="48CD46A4" w14:textId="77777777" w:rsidR="005F2E8E" w:rsidRPr="005F2E8E" w:rsidRDefault="00F54C0B" w:rsidP="00F44AC2">
      <w:pPr>
        <w:numPr>
          <w:ilvl w:val="0"/>
          <w:numId w:val="9"/>
        </w:numPr>
      </w:pPr>
      <w:hyperlink r:id="rId28" w:history="1">
        <w:r w:rsidR="005F2E8E" w:rsidRPr="005F2E8E">
          <w:rPr>
            <w:rStyle w:val="Hyperlink"/>
          </w:rPr>
          <w:t>Student Legal Services</w:t>
        </w:r>
      </w:hyperlink>
    </w:p>
    <w:p w14:paraId="061BD2CE" w14:textId="77777777" w:rsidR="005F2E8E" w:rsidRPr="005F2E8E" w:rsidRDefault="00F54C0B" w:rsidP="00F44AC2">
      <w:pPr>
        <w:numPr>
          <w:ilvl w:val="0"/>
          <w:numId w:val="9"/>
        </w:numPr>
      </w:pPr>
      <w:hyperlink r:id="rId29" w:history="1">
        <w:r w:rsidR="005F2E8E" w:rsidRPr="005F2E8E">
          <w:rPr>
            <w:rStyle w:val="Hyperlink"/>
          </w:rPr>
          <w:t>Career Center</w:t>
        </w:r>
      </w:hyperlink>
    </w:p>
    <w:p w14:paraId="7472D86A" w14:textId="77777777" w:rsidR="005F2E8E" w:rsidRPr="005F2E8E" w:rsidRDefault="00F54C0B" w:rsidP="00F44AC2">
      <w:pPr>
        <w:numPr>
          <w:ilvl w:val="0"/>
          <w:numId w:val="9"/>
        </w:numPr>
      </w:pPr>
      <w:hyperlink r:id="rId30" w:history="1">
        <w:r w:rsidR="005F2E8E" w:rsidRPr="005F2E8E">
          <w:rPr>
            <w:rStyle w:val="Hyperlink"/>
          </w:rPr>
          <w:t>Multicultural Center</w:t>
        </w:r>
      </w:hyperlink>
    </w:p>
    <w:p w14:paraId="74E54175" w14:textId="77777777" w:rsidR="005F2E8E" w:rsidRPr="005F2E8E" w:rsidRDefault="00F54C0B" w:rsidP="00F44AC2">
      <w:pPr>
        <w:numPr>
          <w:ilvl w:val="0"/>
          <w:numId w:val="9"/>
        </w:numPr>
      </w:pPr>
      <w:hyperlink r:id="rId31" w:history="1">
        <w:r w:rsidR="005F2E8E" w:rsidRPr="005F2E8E">
          <w:rPr>
            <w:rStyle w:val="Hyperlink"/>
          </w:rPr>
          <w:t>Counseling and Testing Services</w:t>
        </w:r>
      </w:hyperlink>
    </w:p>
    <w:p w14:paraId="1A0D1586" w14:textId="77777777" w:rsidR="005F2E8E" w:rsidRPr="005F2E8E" w:rsidRDefault="00F54C0B" w:rsidP="00F44AC2">
      <w:pPr>
        <w:numPr>
          <w:ilvl w:val="0"/>
          <w:numId w:val="9"/>
        </w:numPr>
      </w:pPr>
      <w:hyperlink r:id="rId32" w:history="1">
        <w:r w:rsidR="005F2E8E" w:rsidRPr="005F2E8E">
          <w:rPr>
            <w:rStyle w:val="Hyperlink"/>
          </w:rPr>
          <w:t>Pride Alliance</w:t>
        </w:r>
      </w:hyperlink>
    </w:p>
    <w:p w14:paraId="02FF7E70" w14:textId="77777777" w:rsidR="005F2E8E" w:rsidRPr="005F2E8E" w:rsidRDefault="00F54C0B" w:rsidP="00F44AC2">
      <w:pPr>
        <w:numPr>
          <w:ilvl w:val="0"/>
          <w:numId w:val="9"/>
        </w:numPr>
      </w:pPr>
      <w:hyperlink r:id="rId33" w:history="1">
        <w:r w:rsidR="005F2E8E" w:rsidRPr="005F2E8E">
          <w:rPr>
            <w:rStyle w:val="Hyperlink"/>
          </w:rPr>
          <w:t>UNT Food Pantry</w:t>
        </w:r>
      </w:hyperlink>
    </w:p>
    <w:p w14:paraId="1EA2507A" w14:textId="77777777" w:rsidR="005F2E8E" w:rsidRPr="005F2E8E" w:rsidRDefault="005F2E8E" w:rsidP="005F2E8E">
      <w:pPr>
        <w:rPr>
          <w:b/>
          <w:bCs/>
        </w:rPr>
      </w:pPr>
      <w:r w:rsidRPr="005F2E8E">
        <w:rPr>
          <w:b/>
          <w:bCs/>
        </w:rPr>
        <w:t>Academic Support Services</w:t>
      </w:r>
    </w:p>
    <w:p w14:paraId="53F61E3B" w14:textId="77777777" w:rsidR="005F2E8E" w:rsidRPr="005F2E8E" w:rsidRDefault="00F54C0B" w:rsidP="00F44AC2">
      <w:pPr>
        <w:numPr>
          <w:ilvl w:val="0"/>
          <w:numId w:val="10"/>
        </w:numPr>
      </w:pPr>
      <w:hyperlink r:id="rId34" w:history="1">
        <w:r w:rsidR="005F2E8E" w:rsidRPr="005F2E8E">
          <w:rPr>
            <w:rStyle w:val="Hyperlink"/>
          </w:rPr>
          <w:t>Academic Resource Center</w:t>
        </w:r>
      </w:hyperlink>
    </w:p>
    <w:p w14:paraId="23F299F9" w14:textId="77777777" w:rsidR="005F2E8E" w:rsidRPr="005F2E8E" w:rsidRDefault="00F54C0B" w:rsidP="00F44AC2">
      <w:pPr>
        <w:numPr>
          <w:ilvl w:val="0"/>
          <w:numId w:val="10"/>
        </w:numPr>
      </w:pPr>
      <w:hyperlink r:id="rId35" w:history="1">
        <w:r w:rsidR="005F2E8E" w:rsidRPr="005F2E8E">
          <w:rPr>
            <w:rStyle w:val="Hyperlink"/>
          </w:rPr>
          <w:t>Academic Success Center</w:t>
        </w:r>
      </w:hyperlink>
    </w:p>
    <w:p w14:paraId="2D09A573" w14:textId="77777777" w:rsidR="005F2E8E" w:rsidRPr="005F2E8E" w:rsidRDefault="00F54C0B" w:rsidP="00F44AC2">
      <w:pPr>
        <w:numPr>
          <w:ilvl w:val="0"/>
          <w:numId w:val="10"/>
        </w:numPr>
      </w:pPr>
      <w:hyperlink r:id="rId36" w:history="1">
        <w:r w:rsidR="005F2E8E" w:rsidRPr="005F2E8E">
          <w:rPr>
            <w:rStyle w:val="Hyperlink"/>
          </w:rPr>
          <w:t>UNT Libraries</w:t>
        </w:r>
      </w:hyperlink>
    </w:p>
    <w:p w14:paraId="661CE4E6" w14:textId="77777777" w:rsidR="005F2E8E" w:rsidRPr="005F2E8E" w:rsidRDefault="00F54C0B" w:rsidP="00F44AC2">
      <w:pPr>
        <w:numPr>
          <w:ilvl w:val="0"/>
          <w:numId w:val="10"/>
        </w:numPr>
      </w:pPr>
      <w:hyperlink r:id="rId37" w:history="1">
        <w:r w:rsidR="005F2E8E" w:rsidRPr="005F2E8E">
          <w:rPr>
            <w:rStyle w:val="Hyperlink"/>
          </w:rPr>
          <w:t>Writing Lab</w:t>
        </w:r>
      </w:hyperlink>
    </w:p>
    <w:p w14:paraId="7D862743" w14:textId="77777777" w:rsidR="005F2E8E" w:rsidRPr="005F2E8E" w:rsidRDefault="00F54C0B" w:rsidP="00F44AC2">
      <w:pPr>
        <w:numPr>
          <w:ilvl w:val="0"/>
          <w:numId w:val="10"/>
        </w:numPr>
      </w:pPr>
      <w:hyperlink r:id="rId38" w:history="1">
        <w:proofErr w:type="spellStart"/>
        <w:r w:rsidR="005F2E8E" w:rsidRPr="005F2E8E">
          <w:rPr>
            <w:rStyle w:val="Hyperlink"/>
          </w:rPr>
          <w:t>MathLab</w:t>
        </w:r>
        <w:proofErr w:type="spellEnd"/>
      </w:hyperlink>
    </w:p>
    <w:p w14:paraId="1E9D4222" w14:textId="77777777" w:rsidR="005F2E8E" w:rsidRPr="005F2E8E" w:rsidRDefault="005F2E8E" w:rsidP="005F2E8E">
      <w:pPr>
        <w:rPr>
          <w:b/>
          <w:bCs/>
        </w:rPr>
      </w:pPr>
      <w:r w:rsidRPr="005F2E8E">
        <w:rPr>
          <w:b/>
          <w:bCs/>
        </w:rPr>
        <w:t>Course Requirements </w:t>
      </w:r>
    </w:p>
    <w:tbl>
      <w:tblPr>
        <w:tblW w:w="7710" w:type="dxa"/>
        <w:tblCellSpacing w:w="15" w:type="dxa"/>
        <w:tblCellMar>
          <w:top w:w="15" w:type="dxa"/>
          <w:left w:w="15" w:type="dxa"/>
          <w:bottom w:w="15" w:type="dxa"/>
          <w:right w:w="15" w:type="dxa"/>
        </w:tblCellMar>
        <w:tblLook w:val="04A0" w:firstRow="1" w:lastRow="0" w:firstColumn="1" w:lastColumn="0" w:noHBand="0" w:noVBand="1"/>
      </w:tblPr>
      <w:tblGrid>
        <w:gridCol w:w="4747"/>
        <w:gridCol w:w="1498"/>
        <w:gridCol w:w="1465"/>
      </w:tblGrid>
      <w:tr w:rsidR="005F2E8E" w:rsidRPr="005F2E8E" w14:paraId="77B89382" w14:textId="77777777" w:rsidTr="005F2E8E">
        <w:trPr>
          <w:tblCellSpacing w:w="15" w:type="dxa"/>
        </w:trPr>
        <w:tc>
          <w:tcPr>
            <w:tcW w:w="0" w:type="auto"/>
            <w:gridSpan w:val="3"/>
            <w:tcBorders>
              <w:top w:val="nil"/>
              <w:left w:val="nil"/>
              <w:bottom w:val="nil"/>
              <w:right w:val="nil"/>
            </w:tcBorders>
            <w:vAlign w:val="center"/>
            <w:hideMark/>
          </w:tcPr>
          <w:p w14:paraId="11FED185" w14:textId="77777777" w:rsidR="005F2E8E" w:rsidRPr="005F2E8E" w:rsidRDefault="005F2E8E" w:rsidP="005F2E8E">
            <w:pPr>
              <w:rPr>
                <w:b/>
                <w:bCs/>
              </w:rPr>
            </w:pPr>
            <w:r w:rsidRPr="005F2E8E">
              <w:rPr>
                <w:b/>
                <w:bCs/>
              </w:rPr>
              <w:t>Course Requirements</w:t>
            </w:r>
          </w:p>
        </w:tc>
      </w:tr>
      <w:tr w:rsidR="005F2E8E" w:rsidRPr="005F2E8E" w14:paraId="7632D96F" w14:textId="77777777" w:rsidTr="005F2E8E">
        <w:trPr>
          <w:tblCellSpacing w:w="15" w:type="dxa"/>
        </w:trPr>
        <w:tc>
          <w:tcPr>
            <w:tcW w:w="4770" w:type="dxa"/>
            <w:vAlign w:val="center"/>
            <w:hideMark/>
          </w:tcPr>
          <w:p w14:paraId="7EFFEB44" w14:textId="77777777" w:rsidR="005F2E8E" w:rsidRPr="005F2E8E" w:rsidRDefault="005F2E8E" w:rsidP="005F2E8E">
            <w:pPr>
              <w:rPr>
                <w:b/>
                <w:bCs/>
              </w:rPr>
            </w:pPr>
            <w:r w:rsidRPr="005F2E8E">
              <w:rPr>
                <w:b/>
                <w:bCs/>
              </w:rPr>
              <w:t>ASSIGNMENT</w:t>
            </w:r>
          </w:p>
        </w:tc>
        <w:tc>
          <w:tcPr>
            <w:tcW w:w="1481" w:type="dxa"/>
            <w:vAlign w:val="center"/>
            <w:hideMark/>
          </w:tcPr>
          <w:p w14:paraId="3AF19873" w14:textId="77777777" w:rsidR="005F2E8E" w:rsidRPr="005F2E8E" w:rsidRDefault="005F2E8E" w:rsidP="005F2E8E">
            <w:pPr>
              <w:rPr>
                <w:b/>
                <w:bCs/>
              </w:rPr>
            </w:pPr>
            <w:r w:rsidRPr="005F2E8E">
              <w:rPr>
                <w:b/>
                <w:bCs/>
              </w:rPr>
              <w:t>POINTS POSSIBLE</w:t>
            </w:r>
          </w:p>
        </w:tc>
        <w:tc>
          <w:tcPr>
            <w:tcW w:w="1437" w:type="dxa"/>
            <w:vAlign w:val="center"/>
            <w:hideMark/>
          </w:tcPr>
          <w:p w14:paraId="61723A48" w14:textId="77777777" w:rsidR="005F2E8E" w:rsidRPr="005F2E8E" w:rsidRDefault="005F2E8E" w:rsidP="005F2E8E">
            <w:pPr>
              <w:rPr>
                <w:b/>
                <w:bCs/>
              </w:rPr>
            </w:pPr>
            <w:r w:rsidRPr="005F2E8E">
              <w:rPr>
                <w:b/>
                <w:bCs/>
              </w:rPr>
              <w:t>% OF FINAL GRADE</w:t>
            </w:r>
          </w:p>
        </w:tc>
      </w:tr>
      <w:tr w:rsidR="005F2E8E" w:rsidRPr="005F2E8E" w14:paraId="5BC8D44E" w14:textId="77777777" w:rsidTr="005F2E8E">
        <w:trPr>
          <w:tblCellSpacing w:w="15" w:type="dxa"/>
        </w:trPr>
        <w:tc>
          <w:tcPr>
            <w:tcW w:w="4770" w:type="dxa"/>
            <w:vAlign w:val="center"/>
            <w:hideMark/>
          </w:tcPr>
          <w:p w14:paraId="17CC6C24" w14:textId="77777777" w:rsidR="005F2E8E" w:rsidRPr="005F2E8E" w:rsidRDefault="005F2E8E" w:rsidP="005F2E8E">
            <w:r w:rsidRPr="005F2E8E">
              <w:t>Syllabus Acknowledgement (20 points)</w:t>
            </w:r>
          </w:p>
        </w:tc>
        <w:tc>
          <w:tcPr>
            <w:tcW w:w="1481" w:type="dxa"/>
            <w:vAlign w:val="center"/>
            <w:hideMark/>
          </w:tcPr>
          <w:p w14:paraId="185D5B73" w14:textId="77777777" w:rsidR="005F2E8E" w:rsidRPr="005F2E8E" w:rsidRDefault="005F2E8E" w:rsidP="005F2E8E">
            <w:r w:rsidRPr="005F2E8E">
              <w:t>20 points</w:t>
            </w:r>
          </w:p>
        </w:tc>
        <w:tc>
          <w:tcPr>
            <w:tcW w:w="1437" w:type="dxa"/>
            <w:vAlign w:val="center"/>
            <w:hideMark/>
          </w:tcPr>
          <w:p w14:paraId="508A115C" w14:textId="77777777" w:rsidR="005F2E8E" w:rsidRPr="005F2E8E" w:rsidRDefault="005F2E8E" w:rsidP="005F2E8E">
            <w:r w:rsidRPr="005F2E8E">
              <w:t>3.33%</w:t>
            </w:r>
          </w:p>
        </w:tc>
      </w:tr>
      <w:tr w:rsidR="005F2E8E" w:rsidRPr="005F2E8E" w14:paraId="32DEB853" w14:textId="77777777" w:rsidTr="005F2E8E">
        <w:trPr>
          <w:tblCellSpacing w:w="15" w:type="dxa"/>
        </w:trPr>
        <w:tc>
          <w:tcPr>
            <w:tcW w:w="4770" w:type="dxa"/>
            <w:vAlign w:val="center"/>
            <w:hideMark/>
          </w:tcPr>
          <w:p w14:paraId="4285A507" w14:textId="77777777" w:rsidR="005F2E8E" w:rsidRPr="005F2E8E" w:rsidRDefault="005F2E8E" w:rsidP="005F2E8E">
            <w:r w:rsidRPr="005F2E8E">
              <w:t>14 Quizzes (5 points each)</w:t>
            </w:r>
          </w:p>
        </w:tc>
        <w:tc>
          <w:tcPr>
            <w:tcW w:w="1481" w:type="dxa"/>
            <w:vAlign w:val="center"/>
            <w:hideMark/>
          </w:tcPr>
          <w:p w14:paraId="1C18DE94" w14:textId="77777777" w:rsidR="005F2E8E" w:rsidRPr="005F2E8E" w:rsidRDefault="005F2E8E" w:rsidP="005F2E8E">
            <w:r w:rsidRPr="005F2E8E">
              <w:t>70 points</w:t>
            </w:r>
          </w:p>
        </w:tc>
        <w:tc>
          <w:tcPr>
            <w:tcW w:w="1437" w:type="dxa"/>
            <w:vAlign w:val="center"/>
            <w:hideMark/>
          </w:tcPr>
          <w:p w14:paraId="011F8FDD" w14:textId="77777777" w:rsidR="005F2E8E" w:rsidRPr="005F2E8E" w:rsidRDefault="005F2E8E" w:rsidP="005F2E8E">
            <w:r w:rsidRPr="005F2E8E">
              <w:t>11.6%</w:t>
            </w:r>
          </w:p>
        </w:tc>
      </w:tr>
      <w:tr w:rsidR="005F2E8E" w:rsidRPr="005F2E8E" w14:paraId="5E2A3DD2" w14:textId="77777777" w:rsidTr="005F2E8E">
        <w:trPr>
          <w:tblCellSpacing w:w="15" w:type="dxa"/>
        </w:trPr>
        <w:tc>
          <w:tcPr>
            <w:tcW w:w="4770" w:type="dxa"/>
            <w:vAlign w:val="center"/>
            <w:hideMark/>
          </w:tcPr>
          <w:p w14:paraId="255213FC" w14:textId="77777777" w:rsidR="005F2E8E" w:rsidRPr="005F2E8E" w:rsidRDefault="005F2E8E" w:rsidP="005F2E8E">
            <w:r w:rsidRPr="005F2E8E">
              <w:t>14 Discussions (10 points each)</w:t>
            </w:r>
          </w:p>
        </w:tc>
        <w:tc>
          <w:tcPr>
            <w:tcW w:w="1481" w:type="dxa"/>
            <w:vAlign w:val="center"/>
            <w:hideMark/>
          </w:tcPr>
          <w:p w14:paraId="58D562A1" w14:textId="77777777" w:rsidR="005F2E8E" w:rsidRPr="005F2E8E" w:rsidRDefault="005F2E8E" w:rsidP="005F2E8E">
            <w:r w:rsidRPr="005F2E8E">
              <w:t>140 points</w:t>
            </w:r>
          </w:p>
        </w:tc>
        <w:tc>
          <w:tcPr>
            <w:tcW w:w="1437" w:type="dxa"/>
            <w:vAlign w:val="center"/>
            <w:hideMark/>
          </w:tcPr>
          <w:p w14:paraId="0D35A5E7" w14:textId="77777777" w:rsidR="005F2E8E" w:rsidRPr="005F2E8E" w:rsidRDefault="005F2E8E" w:rsidP="005F2E8E">
            <w:r w:rsidRPr="005F2E8E">
              <w:t>23.4%</w:t>
            </w:r>
          </w:p>
        </w:tc>
      </w:tr>
      <w:tr w:rsidR="005F2E8E" w:rsidRPr="005F2E8E" w14:paraId="6457D4A5" w14:textId="77777777" w:rsidTr="005F2E8E">
        <w:trPr>
          <w:tblCellSpacing w:w="15" w:type="dxa"/>
        </w:trPr>
        <w:tc>
          <w:tcPr>
            <w:tcW w:w="4770" w:type="dxa"/>
            <w:vAlign w:val="center"/>
            <w:hideMark/>
          </w:tcPr>
          <w:p w14:paraId="15929641" w14:textId="77777777" w:rsidR="005F2E8E" w:rsidRPr="005F2E8E" w:rsidRDefault="005F2E8E" w:rsidP="005F2E8E">
            <w:r w:rsidRPr="005F2E8E">
              <w:t>14 Assignments (15 points each)</w:t>
            </w:r>
          </w:p>
        </w:tc>
        <w:tc>
          <w:tcPr>
            <w:tcW w:w="1481" w:type="dxa"/>
            <w:vAlign w:val="center"/>
            <w:hideMark/>
          </w:tcPr>
          <w:p w14:paraId="339B03D8" w14:textId="77777777" w:rsidR="005F2E8E" w:rsidRPr="005F2E8E" w:rsidRDefault="005F2E8E" w:rsidP="005F2E8E">
            <w:r w:rsidRPr="005F2E8E">
              <w:t>210 points</w:t>
            </w:r>
          </w:p>
        </w:tc>
        <w:tc>
          <w:tcPr>
            <w:tcW w:w="1437" w:type="dxa"/>
            <w:vAlign w:val="center"/>
            <w:hideMark/>
          </w:tcPr>
          <w:p w14:paraId="5CEF5334" w14:textId="77777777" w:rsidR="005F2E8E" w:rsidRPr="005F2E8E" w:rsidRDefault="005F2E8E" w:rsidP="005F2E8E">
            <w:r w:rsidRPr="005F2E8E">
              <w:t>35%</w:t>
            </w:r>
          </w:p>
        </w:tc>
      </w:tr>
      <w:tr w:rsidR="005F2E8E" w:rsidRPr="005F2E8E" w14:paraId="509DFC47" w14:textId="77777777" w:rsidTr="005F2E8E">
        <w:trPr>
          <w:tblCellSpacing w:w="15" w:type="dxa"/>
        </w:trPr>
        <w:tc>
          <w:tcPr>
            <w:tcW w:w="4770" w:type="dxa"/>
            <w:vAlign w:val="center"/>
            <w:hideMark/>
          </w:tcPr>
          <w:p w14:paraId="1885A738" w14:textId="77777777" w:rsidR="005F2E8E" w:rsidRPr="005F2E8E" w:rsidRDefault="005F2E8E" w:rsidP="005F2E8E">
            <w:r w:rsidRPr="005F2E8E">
              <w:t>Final Project (160 points)</w:t>
            </w:r>
          </w:p>
        </w:tc>
        <w:tc>
          <w:tcPr>
            <w:tcW w:w="1481" w:type="dxa"/>
            <w:vAlign w:val="center"/>
            <w:hideMark/>
          </w:tcPr>
          <w:p w14:paraId="5A6CCAB0" w14:textId="77777777" w:rsidR="005F2E8E" w:rsidRPr="005F2E8E" w:rsidRDefault="005F2E8E" w:rsidP="005F2E8E">
            <w:r w:rsidRPr="005F2E8E">
              <w:t>160 points</w:t>
            </w:r>
          </w:p>
        </w:tc>
        <w:tc>
          <w:tcPr>
            <w:tcW w:w="1437" w:type="dxa"/>
            <w:vAlign w:val="center"/>
            <w:hideMark/>
          </w:tcPr>
          <w:p w14:paraId="1AA89662" w14:textId="77777777" w:rsidR="005F2E8E" w:rsidRPr="005F2E8E" w:rsidRDefault="005F2E8E" w:rsidP="005F2E8E">
            <w:r w:rsidRPr="005F2E8E">
              <w:t>26.7%</w:t>
            </w:r>
          </w:p>
        </w:tc>
      </w:tr>
    </w:tbl>
    <w:p w14:paraId="57E3FEFE" w14:textId="77777777" w:rsidR="005F2E8E" w:rsidRPr="005F2E8E" w:rsidRDefault="005F2E8E" w:rsidP="005F2E8E">
      <w:pPr>
        <w:rPr>
          <w:b/>
          <w:bCs/>
        </w:rPr>
      </w:pPr>
      <w:r w:rsidRPr="005F2E8E">
        <w:rPr>
          <w:b/>
          <w:bCs/>
        </w:rPr>
        <w:t>Grading         </w:t>
      </w:r>
    </w:p>
    <w:p w14:paraId="60BA2FE3" w14:textId="77777777" w:rsidR="005F2E8E" w:rsidRPr="005F2E8E" w:rsidRDefault="005F2E8E" w:rsidP="005F2E8E">
      <w:r w:rsidRPr="005F2E8E">
        <w:rPr>
          <w:b/>
          <w:bCs/>
        </w:rPr>
        <w:t>Total Points Possible for Semester/Grading Scale = 600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8"/>
        <w:gridCol w:w="3626"/>
      </w:tblGrid>
      <w:tr w:rsidR="005F2E8E" w:rsidRPr="005F2E8E" w14:paraId="69597EF8" w14:textId="77777777" w:rsidTr="005F2E8E">
        <w:trPr>
          <w:tblCellSpacing w:w="15" w:type="dxa"/>
        </w:trPr>
        <w:tc>
          <w:tcPr>
            <w:tcW w:w="0" w:type="auto"/>
            <w:gridSpan w:val="2"/>
            <w:tcBorders>
              <w:top w:val="nil"/>
              <w:left w:val="nil"/>
              <w:bottom w:val="nil"/>
              <w:right w:val="nil"/>
            </w:tcBorders>
            <w:vAlign w:val="center"/>
            <w:hideMark/>
          </w:tcPr>
          <w:p w14:paraId="61CBFA98" w14:textId="77777777" w:rsidR="005F2E8E" w:rsidRPr="005F2E8E" w:rsidRDefault="005F2E8E" w:rsidP="005F2E8E">
            <w:r w:rsidRPr="005F2E8E">
              <w:t>Total Points Possible For Semester / Grading Scale = 600</w:t>
            </w:r>
          </w:p>
        </w:tc>
      </w:tr>
      <w:tr w:rsidR="005F2E8E" w:rsidRPr="005F2E8E" w14:paraId="5C930322" w14:textId="77777777" w:rsidTr="005F2E8E">
        <w:trPr>
          <w:tblCellSpacing w:w="15" w:type="dxa"/>
        </w:trPr>
        <w:tc>
          <w:tcPr>
            <w:tcW w:w="1020" w:type="dxa"/>
            <w:vAlign w:val="center"/>
            <w:hideMark/>
          </w:tcPr>
          <w:p w14:paraId="2968E38F" w14:textId="77777777" w:rsidR="005F2E8E" w:rsidRPr="005F2E8E" w:rsidRDefault="005F2E8E" w:rsidP="005F2E8E">
            <w:pPr>
              <w:rPr>
                <w:b/>
                <w:bCs/>
              </w:rPr>
            </w:pPr>
            <w:r w:rsidRPr="005F2E8E">
              <w:rPr>
                <w:b/>
                <w:bCs/>
              </w:rPr>
              <w:t>A</w:t>
            </w:r>
          </w:p>
        </w:tc>
        <w:tc>
          <w:tcPr>
            <w:tcW w:w="2550" w:type="dxa"/>
            <w:vAlign w:val="center"/>
            <w:hideMark/>
          </w:tcPr>
          <w:p w14:paraId="37EEBB44" w14:textId="77777777" w:rsidR="005F2E8E" w:rsidRPr="005F2E8E" w:rsidRDefault="005F2E8E" w:rsidP="005F2E8E">
            <w:pPr>
              <w:rPr>
                <w:b/>
                <w:bCs/>
              </w:rPr>
            </w:pPr>
            <w:r w:rsidRPr="005F2E8E">
              <w:rPr>
                <w:b/>
                <w:bCs/>
              </w:rPr>
              <w:t>560 and above</w:t>
            </w:r>
          </w:p>
        </w:tc>
      </w:tr>
      <w:tr w:rsidR="005F2E8E" w:rsidRPr="005F2E8E" w14:paraId="4FB9CD45" w14:textId="77777777" w:rsidTr="005F2E8E">
        <w:trPr>
          <w:tblCellSpacing w:w="15" w:type="dxa"/>
        </w:trPr>
        <w:tc>
          <w:tcPr>
            <w:tcW w:w="1020" w:type="dxa"/>
            <w:vAlign w:val="center"/>
            <w:hideMark/>
          </w:tcPr>
          <w:p w14:paraId="0EEC0A9E" w14:textId="77777777" w:rsidR="005F2E8E" w:rsidRPr="005F2E8E" w:rsidRDefault="005F2E8E" w:rsidP="005F2E8E">
            <w:r w:rsidRPr="005F2E8E">
              <w:t>A-</w:t>
            </w:r>
          </w:p>
        </w:tc>
        <w:tc>
          <w:tcPr>
            <w:tcW w:w="2550" w:type="dxa"/>
            <w:vAlign w:val="center"/>
            <w:hideMark/>
          </w:tcPr>
          <w:p w14:paraId="10600C05" w14:textId="77777777" w:rsidR="005F2E8E" w:rsidRPr="005F2E8E" w:rsidRDefault="005F2E8E" w:rsidP="005F2E8E">
            <w:r w:rsidRPr="005F2E8E">
              <w:t>520-559</w:t>
            </w:r>
          </w:p>
        </w:tc>
      </w:tr>
      <w:tr w:rsidR="005F2E8E" w:rsidRPr="005F2E8E" w14:paraId="14856A98" w14:textId="77777777" w:rsidTr="005F2E8E">
        <w:trPr>
          <w:tblCellSpacing w:w="15" w:type="dxa"/>
        </w:trPr>
        <w:tc>
          <w:tcPr>
            <w:tcW w:w="1020" w:type="dxa"/>
            <w:vAlign w:val="center"/>
            <w:hideMark/>
          </w:tcPr>
          <w:p w14:paraId="2604A569" w14:textId="77777777" w:rsidR="005F2E8E" w:rsidRPr="005F2E8E" w:rsidRDefault="005F2E8E" w:rsidP="005F2E8E">
            <w:r w:rsidRPr="005F2E8E">
              <w:t>B+</w:t>
            </w:r>
          </w:p>
        </w:tc>
        <w:tc>
          <w:tcPr>
            <w:tcW w:w="2550" w:type="dxa"/>
            <w:vAlign w:val="center"/>
            <w:hideMark/>
          </w:tcPr>
          <w:p w14:paraId="1B4A82B7" w14:textId="77777777" w:rsidR="005F2E8E" w:rsidRPr="005F2E8E" w:rsidRDefault="005F2E8E" w:rsidP="005F2E8E">
            <w:r w:rsidRPr="005F2E8E">
              <w:t>470-519</w:t>
            </w:r>
          </w:p>
        </w:tc>
      </w:tr>
      <w:tr w:rsidR="005F2E8E" w:rsidRPr="005F2E8E" w14:paraId="682BF266" w14:textId="77777777" w:rsidTr="005F2E8E">
        <w:trPr>
          <w:tblCellSpacing w:w="15" w:type="dxa"/>
        </w:trPr>
        <w:tc>
          <w:tcPr>
            <w:tcW w:w="1020" w:type="dxa"/>
            <w:vAlign w:val="center"/>
            <w:hideMark/>
          </w:tcPr>
          <w:p w14:paraId="5D5700F7" w14:textId="77777777" w:rsidR="005F2E8E" w:rsidRPr="005F2E8E" w:rsidRDefault="005F2E8E" w:rsidP="005F2E8E">
            <w:r w:rsidRPr="005F2E8E">
              <w:t>B</w:t>
            </w:r>
          </w:p>
        </w:tc>
        <w:tc>
          <w:tcPr>
            <w:tcW w:w="2550" w:type="dxa"/>
            <w:vAlign w:val="center"/>
            <w:hideMark/>
          </w:tcPr>
          <w:p w14:paraId="6DCCE2F6" w14:textId="77777777" w:rsidR="005F2E8E" w:rsidRPr="005F2E8E" w:rsidRDefault="005F2E8E" w:rsidP="005F2E8E">
            <w:r w:rsidRPr="005F2E8E">
              <w:t>435-469</w:t>
            </w:r>
          </w:p>
        </w:tc>
      </w:tr>
      <w:tr w:rsidR="005F2E8E" w:rsidRPr="005F2E8E" w14:paraId="16C45765" w14:textId="77777777" w:rsidTr="005F2E8E">
        <w:trPr>
          <w:tblCellSpacing w:w="15" w:type="dxa"/>
        </w:trPr>
        <w:tc>
          <w:tcPr>
            <w:tcW w:w="1020" w:type="dxa"/>
            <w:vAlign w:val="center"/>
            <w:hideMark/>
          </w:tcPr>
          <w:p w14:paraId="78FF16C8" w14:textId="77777777" w:rsidR="005F2E8E" w:rsidRPr="005F2E8E" w:rsidRDefault="005F2E8E" w:rsidP="005F2E8E">
            <w:r w:rsidRPr="005F2E8E">
              <w:t>B-</w:t>
            </w:r>
          </w:p>
        </w:tc>
        <w:tc>
          <w:tcPr>
            <w:tcW w:w="2550" w:type="dxa"/>
            <w:vAlign w:val="center"/>
            <w:hideMark/>
          </w:tcPr>
          <w:p w14:paraId="6D19EDCA" w14:textId="77777777" w:rsidR="005F2E8E" w:rsidRPr="005F2E8E" w:rsidRDefault="005F2E8E" w:rsidP="005F2E8E">
            <w:r w:rsidRPr="005F2E8E">
              <w:t>400-434</w:t>
            </w:r>
          </w:p>
        </w:tc>
      </w:tr>
      <w:tr w:rsidR="005F2E8E" w:rsidRPr="005F2E8E" w14:paraId="61329AF4" w14:textId="77777777" w:rsidTr="005F2E8E">
        <w:trPr>
          <w:tblCellSpacing w:w="15" w:type="dxa"/>
        </w:trPr>
        <w:tc>
          <w:tcPr>
            <w:tcW w:w="1020" w:type="dxa"/>
            <w:vAlign w:val="center"/>
            <w:hideMark/>
          </w:tcPr>
          <w:p w14:paraId="05597EA8" w14:textId="77777777" w:rsidR="005F2E8E" w:rsidRPr="005F2E8E" w:rsidRDefault="005F2E8E" w:rsidP="005F2E8E">
            <w:r w:rsidRPr="005F2E8E">
              <w:t>C+</w:t>
            </w:r>
          </w:p>
        </w:tc>
        <w:tc>
          <w:tcPr>
            <w:tcW w:w="2550" w:type="dxa"/>
            <w:vAlign w:val="center"/>
            <w:hideMark/>
          </w:tcPr>
          <w:p w14:paraId="555CB903" w14:textId="77777777" w:rsidR="005F2E8E" w:rsidRPr="005F2E8E" w:rsidRDefault="005F2E8E" w:rsidP="005F2E8E">
            <w:r w:rsidRPr="005F2E8E">
              <w:t>325-399</w:t>
            </w:r>
          </w:p>
        </w:tc>
      </w:tr>
      <w:tr w:rsidR="005F2E8E" w:rsidRPr="005F2E8E" w14:paraId="3E66590C" w14:textId="77777777" w:rsidTr="005F2E8E">
        <w:trPr>
          <w:tblCellSpacing w:w="15" w:type="dxa"/>
        </w:trPr>
        <w:tc>
          <w:tcPr>
            <w:tcW w:w="1020" w:type="dxa"/>
            <w:vAlign w:val="center"/>
            <w:hideMark/>
          </w:tcPr>
          <w:p w14:paraId="6D6F6DEF" w14:textId="77777777" w:rsidR="005F2E8E" w:rsidRPr="005F2E8E" w:rsidRDefault="005F2E8E" w:rsidP="005F2E8E">
            <w:r w:rsidRPr="005F2E8E">
              <w:t>C</w:t>
            </w:r>
          </w:p>
        </w:tc>
        <w:tc>
          <w:tcPr>
            <w:tcW w:w="2550" w:type="dxa"/>
            <w:vAlign w:val="center"/>
            <w:hideMark/>
          </w:tcPr>
          <w:p w14:paraId="66D96E38" w14:textId="77777777" w:rsidR="005F2E8E" w:rsidRPr="005F2E8E" w:rsidRDefault="005F2E8E" w:rsidP="005F2E8E">
            <w:r w:rsidRPr="005F2E8E">
              <w:t>300-324</w:t>
            </w:r>
          </w:p>
        </w:tc>
      </w:tr>
      <w:tr w:rsidR="005F2E8E" w:rsidRPr="005F2E8E" w14:paraId="74581C5A" w14:textId="77777777" w:rsidTr="005F2E8E">
        <w:trPr>
          <w:tblCellSpacing w:w="15" w:type="dxa"/>
        </w:trPr>
        <w:tc>
          <w:tcPr>
            <w:tcW w:w="1020" w:type="dxa"/>
            <w:vAlign w:val="center"/>
            <w:hideMark/>
          </w:tcPr>
          <w:p w14:paraId="7773011D" w14:textId="77777777" w:rsidR="005F2E8E" w:rsidRPr="005F2E8E" w:rsidRDefault="005F2E8E" w:rsidP="005F2E8E">
            <w:r w:rsidRPr="005F2E8E">
              <w:t>C-</w:t>
            </w:r>
          </w:p>
        </w:tc>
        <w:tc>
          <w:tcPr>
            <w:tcW w:w="2550" w:type="dxa"/>
            <w:vAlign w:val="center"/>
            <w:hideMark/>
          </w:tcPr>
          <w:p w14:paraId="11FEBAFC" w14:textId="77777777" w:rsidR="005F2E8E" w:rsidRPr="005F2E8E" w:rsidRDefault="005F2E8E" w:rsidP="005F2E8E">
            <w:r w:rsidRPr="005F2E8E">
              <w:t>275-274</w:t>
            </w:r>
          </w:p>
        </w:tc>
      </w:tr>
      <w:tr w:rsidR="005F2E8E" w:rsidRPr="005F2E8E" w14:paraId="6DCCED1B" w14:textId="77777777" w:rsidTr="005F2E8E">
        <w:trPr>
          <w:tblCellSpacing w:w="15" w:type="dxa"/>
        </w:trPr>
        <w:tc>
          <w:tcPr>
            <w:tcW w:w="1020" w:type="dxa"/>
            <w:vAlign w:val="center"/>
            <w:hideMark/>
          </w:tcPr>
          <w:p w14:paraId="73449B7C" w14:textId="77777777" w:rsidR="005F2E8E" w:rsidRPr="005F2E8E" w:rsidRDefault="005F2E8E" w:rsidP="005F2E8E">
            <w:r w:rsidRPr="005F2E8E">
              <w:t>D</w:t>
            </w:r>
          </w:p>
        </w:tc>
        <w:tc>
          <w:tcPr>
            <w:tcW w:w="2550" w:type="dxa"/>
            <w:vAlign w:val="center"/>
            <w:hideMark/>
          </w:tcPr>
          <w:p w14:paraId="2A0DC861" w14:textId="77777777" w:rsidR="005F2E8E" w:rsidRPr="005F2E8E" w:rsidRDefault="005F2E8E" w:rsidP="005F2E8E">
            <w:r w:rsidRPr="005F2E8E">
              <w:t>250-274</w:t>
            </w:r>
          </w:p>
        </w:tc>
      </w:tr>
      <w:tr w:rsidR="005F2E8E" w:rsidRPr="005F2E8E" w14:paraId="161A81A1" w14:textId="77777777" w:rsidTr="005F2E8E">
        <w:trPr>
          <w:tblCellSpacing w:w="15" w:type="dxa"/>
        </w:trPr>
        <w:tc>
          <w:tcPr>
            <w:tcW w:w="1020" w:type="dxa"/>
            <w:vAlign w:val="center"/>
            <w:hideMark/>
          </w:tcPr>
          <w:p w14:paraId="69B103AA" w14:textId="77777777" w:rsidR="005F2E8E" w:rsidRPr="005F2E8E" w:rsidRDefault="005F2E8E" w:rsidP="005F2E8E">
            <w:r w:rsidRPr="005F2E8E">
              <w:t>F</w:t>
            </w:r>
          </w:p>
        </w:tc>
        <w:tc>
          <w:tcPr>
            <w:tcW w:w="2550" w:type="dxa"/>
            <w:vAlign w:val="center"/>
            <w:hideMark/>
          </w:tcPr>
          <w:p w14:paraId="46E68F76" w14:textId="77777777" w:rsidR="005F2E8E" w:rsidRPr="005F2E8E" w:rsidRDefault="005F2E8E" w:rsidP="005F2E8E">
            <w:r w:rsidRPr="005F2E8E">
              <w:t>Below 250</w:t>
            </w:r>
          </w:p>
        </w:tc>
      </w:tr>
    </w:tbl>
    <w:p w14:paraId="11EBB636" w14:textId="77777777" w:rsidR="005F2E8E" w:rsidRPr="005F2E8E" w:rsidRDefault="005F2E8E" w:rsidP="005F2E8E">
      <w:r w:rsidRPr="005F2E8E">
        <w:lastRenderedPageBreak/>
        <w:t>Include a list that details the point/percentage values for each assignment/type of assignment. You might also include descriptive grading criteria that describes the quality of work that constitutes and A, B, C, etc. Lastly, it is best practice to provide your policy on late work here as well as details regarding the presence or lack of extra credit opportunities.</w:t>
      </w:r>
    </w:p>
    <w:p w14:paraId="1AB9FC5A" w14:textId="77777777" w:rsidR="005F2E8E" w:rsidRPr="005F2E8E" w:rsidRDefault="005F2E8E" w:rsidP="005F2E8E">
      <w:pPr>
        <w:rPr>
          <w:b/>
          <w:bCs/>
        </w:rPr>
      </w:pPr>
      <w:r w:rsidRPr="005F2E8E">
        <w:rPr>
          <w:b/>
          <w:bCs/>
        </w:rPr>
        <w:t>Course Policies</w:t>
      </w:r>
    </w:p>
    <w:p w14:paraId="6C12CE27" w14:textId="77777777" w:rsidR="005F2E8E" w:rsidRPr="005F2E8E" w:rsidRDefault="005F2E8E" w:rsidP="005F2E8E">
      <w:pPr>
        <w:rPr>
          <w:b/>
          <w:bCs/>
        </w:rPr>
      </w:pPr>
      <w:r w:rsidRPr="005F2E8E">
        <w:rPr>
          <w:b/>
          <w:bCs/>
        </w:rPr>
        <w:t>Assignment Policy</w:t>
      </w:r>
    </w:p>
    <w:p w14:paraId="287B969F" w14:textId="77777777" w:rsidR="005F2E8E" w:rsidRPr="005F2E8E" w:rsidRDefault="005F2E8E" w:rsidP="005F2E8E">
      <w:r w:rsidRPr="005F2E8E">
        <w:t>Students will submit all assignments no later than 12:00am midnight on the due date of that assignment.  Instructions for all assignments can be found on Canvas under each specific module.  Only PDF or DOC files will be accepted.  All assignments must be submitted online via Canvas in the assignment dropbox. Extra credit for these assignments will not be assigned at any time during this course.</w:t>
      </w:r>
    </w:p>
    <w:p w14:paraId="284E0D55" w14:textId="77777777" w:rsidR="005F2E8E" w:rsidRPr="005F2E8E" w:rsidRDefault="005F2E8E" w:rsidP="005F2E8E">
      <w:pPr>
        <w:rPr>
          <w:b/>
          <w:bCs/>
        </w:rPr>
      </w:pPr>
      <w:r w:rsidRPr="005F2E8E">
        <w:rPr>
          <w:b/>
          <w:bCs/>
        </w:rPr>
        <w:t>Project Policy</w:t>
      </w:r>
    </w:p>
    <w:p w14:paraId="556238DD" w14:textId="77777777" w:rsidR="005F2E8E" w:rsidRPr="005F2E8E" w:rsidRDefault="005F2E8E" w:rsidP="005F2E8E">
      <w:r w:rsidRPr="005F2E8E">
        <w:t>Students will submit all projects no later than 12:00am midnight on the due date of that project.  Instructions for all projects can be found on Canvas under assignments and in the specific module.  Only PDF or DOC files will be accepted.  All projects must be submitted online via Canvas in the project assignment dropbox.  Extra credit for projects will not be assigned at any time during this course. </w:t>
      </w:r>
    </w:p>
    <w:p w14:paraId="46C9F6AE" w14:textId="77777777" w:rsidR="002757A8" w:rsidRPr="002757A8" w:rsidRDefault="002757A8" w:rsidP="002757A8">
      <w:pPr>
        <w:rPr>
          <w:b/>
          <w:bCs/>
        </w:rPr>
      </w:pPr>
      <w:r w:rsidRPr="002757A8">
        <w:rPr>
          <w:b/>
          <w:bCs/>
        </w:rPr>
        <w:t>Discussion Policy</w:t>
      </w:r>
    </w:p>
    <w:p w14:paraId="353BC8CE" w14:textId="1514904F" w:rsidR="002757A8" w:rsidRDefault="002757A8" w:rsidP="005F2E8E">
      <w:pPr>
        <w:rPr>
          <w:b/>
          <w:bCs/>
        </w:rPr>
      </w:pPr>
      <w:r>
        <w:t>Students will submit all discussion posts no later than 12:00am midnight on Friday of that module.  You must then comment on the posts of at least two classmates by Monday of the next module, no later than 12:00pm.  Instructions for all discussions can be found on Canvas under discussions and in the specific module.  Only PDF or DOC files will be accepted in addition to your discussion posts.  All discussions must be submitted online via Canvas.  </w:t>
      </w:r>
    </w:p>
    <w:p w14:paraId="342C5EF6" w14:textId="783F736B" w:rsidR="005F2E8E" w:rsidRPr="005F2E8E" w:rsidRDefault="005F2E8E" w:rsidP="005F2E8E">
      <w:pPr>
        <w:rPr>
          <w:b/>
          <w:bCs/>
        </w:rPr>
      </w:pPr>
      <w:r w:rsidRPr="005F2E8E">
        <w:rPr>
          <w:b/>
          <w:bCs/>
        </w:rPr>
        <w:t>Instructor Responsibilities and Feedback</w:t>
      </w:r>
    </w:p>
    <w:p w14:paraId="2543D3B1" w14:textId="77777777" w:rsidR="005F2E8E" w:rsidRPr="005F2E8E" w:rsidRDefault="005F2E8E" w:rsidP="005F2E8E">
      <w:r w:rsidRPr="005F2E8E">
        <w:t>Include a statement:</w:t>
      </w:r>
    </w:p>
    <w:p w14:paraId="361CFC5A" w14:textId="77777777" w:rsidR="005F2E8E" w:rsidRPr="005F2E8E" w:rsidRDefault="005F2E8E" w:rsidP="00F44AC2">
      <w:pPr>
        <w:numPr>
          <w:ilvl w:val="0"/>
          <w:numId w:val="11"/>
        </w:numPr>
      </w:pPr>
      <w:r w:rsidRPr="005F2E8E">
        <w:t> regarding your responsibilities in the course (i.e.: helping students grow and learn; providing clear instructions for projects and assessments, answering questions about assignments, identifying additional resources as necessary, providing grading rubrics, reviewing and updating course content, etc.);</w:t>
      </w:r>
    </w:p>
    <w:p w14:paraId="1109D460" w14:textId="77777777" w:rsidR="005F2E8E" w:rsidRPr="005F2E8E" w:rsidRDefault="005F2E8E" w:rsidP="00F44AC2">
      <w:pPr>
        <w:numPr>
          <w:ilvl w:val="0"/>
          <w:numId w:val="11"/>
        </w:numPr>
      </w:pPr>
      <w:r w:rsidRPr="005F2E8E">
        <w:t>an estimated timeline and format in which students can anticipate a response regarding emails, discussion board posts if applicable, assignment feedback, and grades.</w:t>
      </w:r>
    </w:p>
    <w:p w14:paraId="41252BE2" w14:textId="77777777" w:rsidR="005F2E8E" w:rsidRPr="005F2E8E" w:rsidRDefault="005F2E8E" w:rsidP="005F2E8E">
      <w:pPr>
        <w:rPr>
          <w:b/>
          <w:bCs/>
        </w:rPr>
      </w:pPr>
      <w:r w:rsidRPr="005F2E8E">
        <w:rPr>
          <w:b/>
          <w:bCs/>
        </w:rPr>
        <w:t>Late Work</w:t>
      </w:r>
    </w:p>
    <w:p w14:paraId="4A11621B" w14:textId="77777777" w:rsidR="005F2E8E" w:rsidRPr="005F2E8E" w:rsidRDefault="005F2E8E" w:rsidP="005F2E8E">
      <w:r w:rsidRPr="005F2E8E">
        <w:t>All course work (including, but not limited to: assignments, discussion, and projects) must be submitted no later than the due date unless prior arrangements are made with the professor and a new due date is established*.  If a student submits an assignment after the due date without having made arrangements with the professor, a minimum of 5 points, (based on an assignment grading scale of 100 points), will be deducted for each week, or part thereof, that the assignment is late.  </w:t>
      </w:r>
    </w:p>
    <w:p w14:paraId="17ED79F5" w14:textId="77777777" w:rsidR="005F2E8E" w:rsidRPr="005F2E8E" w:rsidRDefault="005F2E8E" w:rsidP="005F2E8E">
      <w:r w:rsidRPr="005F2E8E">
        <w:lastRenderedPageBreak/>
        <w:t>Students with documented evidence of an emergency which prevented prior communication with the professor may present documentation to the professor for consideration.</w:t>
      </w:r>
    </w:p>
    <w:p w14:paraId="0C6C5ECF" w14:textId="77777777" w:rsidR="005F2E8E" w:rsidRPr="005F2E8E" w:rsidRDefault="005F2E8E" w:rsidP="005F2E8E">
      <w:r w:rsidRPr="005F2E8E">
        <w:t>In order to receive full credit for the discussion forum assignments, the student must post a discussion before the due date and then actively participate during the one week discussion period.</w:t>
      </w:r>
    </w:p>
    <w:p w14:paraId="347DE485" w14:textId="77777777" w:rsidR="005F2E8E" w:rsidRPr="005F2E8E" w:rsidRDefault="005F2E8E" w:rsidP="005F2E8E">
      <w:r w:rsidRPr="005F2E8E">
        <w:t>Course work will not be accepted after the last day of the term unless arranged as part of a pre-approved course extension.</w:t>
      </w:r>
    </w:p>
    <w:p w14:paraId="5CB49A6E" w14:textId="77777777" w:rsidR="005F2E8E" w:rsidRPr="005F2E8E" w:rsidRDefault="005F2E8E" w:rsidP="005F2E8E">
      <w:r w:rsidRPr="005F2E8E">
        <w:t>This policy applies to undergraduate and graduate students.</w:t>
      </w:r>
    </w:p>
    <w:p w14:paraId="17955F2E" w14:textId="77777777" w:rsidR="005F2E8E" w:rsidRPr="005F2E8E" w:rsidRDefault="005F2E8E" w:rsidP="005F2E8E">
      <w:r w:rsidRPr="005F2E8E">
        <w:t>*Active duty military students in receipt of Temporary Additional Duty orders (TDY) may be exempted from point deductions if their orders prescribe a return-to-class date that allows for sufficient time to complete the remaining course requirements, which is generally defined as allowing the student to miss no more than 1/3 of the total semester.</w:t>
      </w:r>
    </w:p>
    <w:p w14:paraId="58712CCB" w14:textId="77777777" w:rsidR="005F2E8E" w:rsidRPr="005F2E8E" w:rsidRDefault="005F2E8E" w:rsidP="005F2E8E">
      <w:r w:rsidRPr="005F2E8E">
        <w:t>Military students with TDY orders shall follow the procedures, found on the </w:t>
      </w:r>
      <w:hyperlink r:id="rId39" w:history="1">
        <w:r w:rsidRPr="005F2E8E">
          <w:rPr>
            <w:rStyle w:val="Hyperlink"/>
          </w:rPr>
          <w:t>UNT Student Veteran Services</w:t>
        </w:r>
      </w:hyperlink>
      <w:r w:rsidRPr="005F2E8E">
        <w:t> to establish new due dates without penalty for projects, assignments, and discussion boards.</w:t>
      </w:r>
    </w:p>
    <w:p w14:paraId="08D053B9" w14:textId="77777777" w:rsidR="005F2E8E" w:rsidRPr="005F2E8E" w:rsidRDefault="005F2E8E" w:rsidP="005F2E8E">
      <w:pPr>
        <w:rPr>
          <w:b/>
          <w:bCs/>
        </w:rPr>
      </w:pPr>
      <w:r w:rsidRPr="005F2E8E">
        <w:rPr>
          <w:b/>
          <w:bCs/>
        </w:rPr>
        <w:t>Attendance Policy</w:t>
      </w:r>
    </w:p>
    <w:p w14:paraId="3B2889DE" w14:textId="77777777" w:rsidR="005F2E8E" w:rsidRPr="005F2E8E" w:rsidRDefault="005F2E8E" w:rsidP="005F2E8E">
      <w:r w:rsidRPr="005F2E8E">
        <w:t xml:space="preserve">State your attendance policy. An attendance policy is required for every UNT syllabi. Visit the </w:t>
      </w:r>
      <w:hyperlink r:id="rId40" w:history="1">
        <w:r w:rsidRPr="005F2E8E">
          <w:rPr>
            <w:rStyle w:val="Hyperlink"/>
          </w:rPr>
          <w:t>University of North Texas’ Attendance Policy</w:t>
        </w:r>
      </w:hyperlink>
      <w:r w:rsidRPr="005F2E8E">
        <w:t xml:space="preserve"> to learn more</w:t>
      </w:r>
      <w:r w:rsidRPr="005F2E8E">
        <w:rPr>
          <w:b/>
          <w:bCs/>
        </w:rPr>
        <w:t xml:space="preserve">.  </w:t>
      </w:r>
    </w:p>
    <w:p w14:paraId="1D3DE331" w14:textId="77777777" w:rsidR="005F2E8E" w:rsidRPr="005F2E8E" w:rsidRDefault="005F2E8E" w:rsidP="005F2E8E">
      <w:pPr>
        <w:rPr>
          <w:b/>
          <w:bCs/>
        </w:rPr>
      </w:pPr>
      <w:r w:rsidRPr="005F2E8E">
        <w:rPr>
          <w:b/>
          <w:bCs/>
        </w:rPr>
        <w:t>Class Participation</w:t>
      </w:r>
    </w:p>
    <w:p w14:paraId="6A418499" w14:textId="77777777" w:rsidR="005F2E8E" w:rsidRPr="005F2E8E" w:rsidRDefault="005F2E8E" w:rsidP="005F2E8E">
      <w:r w:rsidRPr="005F2E8E">
        <w:t>Each student is expected to actively contribute to class discussions as this directly relates to real life project management situations.  A component of your grade will be based on your classroom performance and discussion involvement.  We can all learn from each other's responses and questions so please be respectful both in class and online.  Each weekly discussion requires at least two comments on your classmates’ discussion answers.</w:t>
      </w:r>
    </w:p>
    <w:p w14:paraId="6E88CB74" w14:textId="77777777" w:rsidR="005F2E8E" w:rsidRPr="005F2E8E" w:rsidRDefault="005F2E8E" w:rsidP="005F2E8E">
      <w:pPr>
        <w:rPr>
          <w:b/>
          <w:bCs/>
        </w:rPr>
      </w:pPr>
      <w:r w:rsidRPr="005F2E8E">
        <w:rPr>
          <w:b/>
          <w:bCs/>
        </w:rPr>
        <w:t>Syllabus Change Policy</w:t>
      </w:r>
    </w:p>
    <w:p w14:paraId="10F2143C" w14:textId="77777777" w:rsidR="005F2E8E" w:rsidRPr="005F2E8E" w:rsidRDefault="005F2E8E" w:rsidP="005F2E8E">
      <w:r w:rsidRPr="005F2E8E">
        <w:t>The schedule provided is a guide for the semester and is subject to minor modification as the course develops or should events out of our hands occur.</w:t>
      </w:r>
    </w:p>
    <w:p w14:paraId="31FEF546" w14:textId="77777777" w:rsidR="005F2E8E" w:rsidRPr="005F2E8E" w:rsidRDefault="005F2E8E" w:rsidP="005F2E8E">
      <w:pPr>
        <w:rPr>
          <w:b/>
          <w:bCs/>
        </w:rPr>
      </w:pPr>
      <w:r w:rsidRPr="005F2E8E">
        <w:rPr>
          <w:b/>
          <w:bCs/>
        </w:rPr>
        <w:t>Course Evaluation</w:t>
      </w:r>
    </w:p>
    <w:p w14:paraId="1D14501B" w14:textId="77777777" w:rsidR="005F2E8E" w:rsidRPr="005F2E8E" w:rsidRDefault="005F2E8E" w:rsidP="005F2E8E">
      <w:r w:rsidRPr="005F2E8E">
        <w:t>Student Perceptions of Teaching (SPOT) is the student evaluation system for UNT and allows students the ability to confidentially provide constructive feedback to their instructor and department to improve the quality of student experiences in the course. </w:t>
      </w:r>
    </w:p>
    <w:p w14:paraId="2F51CED6" w14:textId="77777777" w:rsidR="005F2E8E" w:rsidRPr="005F2E8E" w:rsidRDefault="005F2E8E" w:rsidP="005F2E8E">
      <w:pPr>
        <w:rPr>
          <w:b/>
          <w:bCs/>
        </w:rPr>
      </w:pPr>
      <w:r w:rsidRPr="005F2E8E">
        <w:rPr>
          <w:b/>
          <w:bCs/>
        </w:rPr>
        <w:t>UNT Policies</w:t>
      </w:r>
    </w:p>
    <w:p w14:paraId="7078B5F7" w14:textId="77777777" w:rsidR="005F2E8E" w:rsidRPr="005F2E8E" w:rsidRDefault="005F2E8E" w:rsidP="005F2E8E">
      <w:pPr>
        <w:rPr>
          <w:b/>
          <w:bCs/>
        </w:rPr>
      </w:pPr>
      <w:r w:rsidRPr="005F2E8E">
        <w:rPr>
          <w:b/>
          <w:bCs/>
        </w:rPr>
        <w:t>Academic Integrity Policy</w:t>
      </w:r>
    </w:p>
    <w:p w14:paraId="61E9B6D8" w14:textId="77777777" w:rsidR="005F2E8E" w:rsidRPr="005F2E8E" w:rsidRDefault="005F2E8E" w:rsidP="005F2E8E">
      <w:r w:rsidRPr="005F2E8E">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w:t>
      </w:r>
      <w:r w:rsidRPr="005F2E8E">
        <w:lastRenderedPageBreak/>
        <w:t>to expulsion from the University. [Insert specific sanction or academic penalty for specific academic integrity violation.]</w:t>
      </w:r>
    </w:p>
    <w:p w14:paraId="5E186EE2" w14:textId="77777777" w:rsidR="005F2E8E" w:rsidRPr="005F2E8E" w:rsidRDefault="005F2E8E" w:rsidP="005F2E8E">
      <w:pPr>
        <w:rPr>
          <w:b/>
          <w:bCs/>
        </w:rPr>
      </w:pPr>
      <w:r w:rsidRPr="005F2E8E">
        <w:rPr>
          <w:b/>
          <w:bCs/>
        </w:rPr>
        <w:t>ADA Policy</w:t>
      </w:r>
    </w:p>
    <w:p w14:paraId="6A62BBF3" w14:textId="77777777" w:rsidR="005F2E8E" w:rsidRPr="005F2E8E" w:rsidRDefault="005F2E8E" w:rsidP="005F2E8E">
      <w:r w:rsidRPr="005F2E8E">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41" w:history="1">
        <w:r w:rsidRPr="005F2E8E">
          <w:rPr>
            <w:rStyle w:val="Hyperlink"/>
          </w:rPr>
          <w:t>ODA website</w:t>
        </w:r>
      </w:hyperlink>
      <w:r w:rsidRPr="005F2E8E">
        <w:t>.</w:t>
      </w:r>
    </w:p>
    <w:p w14:paraId="68D15009" w14:textId="77777777" w:rsidR="005F2E8E" w:rsidRPr="005F2E8E" w:rsidRDefault="005F2E8E" w:rsidP="005F2E8E">
      <w:pPr>
        <w:rPr>
          <w:b/>
          <w:bCs/>
        </w:rPr>
      </w:pPr>
      <w:r w:rsidRPr="005F2E8E">
        <w:rPr>
          <w:b/>
          <w:bCs/>
        </w:rPr>
        <w:t>Emergency Notification &amp; Procedures</w:t>
      </w:r>
    </w:p>
    <w:p w14:paraId="40F865A7" w14:textId="77777777" w:rsidR="005F2E8E" w:rsidRPr="005F2E8E" w:rsidRDefault="005F2E8E" w:rsidP="005F2E8E">
      <w:r w:rsidRPr="005F2E8E">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14607F3A" w14:textId="77777777" w:rsidR="005F2E8E" w:rsidRPr="005F2E8E" w:rsidRDefault="005F2E8E" w:rsidP="005F2E8E">
      <w:pPr>
        <w:rPr>
          <w:b/>
          <w:bCs/>
        </w:rPr>
      </w:pPr>
      <w:r w:rsidRPr="005F2E8E">
        <w:rPr>
          <w:b/>
          <w:bCs/>
        </w:rPr>
        <w:t>Retention of Student Records</w:t>
      </w:r>
    </w:p>
    <w:p w14:paraId="54FD9974" w14:textId="77777777" w:rsidR="005F2E8E" w:rsidRPr="005F2E8E" w:rsidRDefault="005F2E8E" w:rsidP="005F2E8E">
      <w:r w:rsidRPr="005F2E8E">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FF4D8A0" w14:textId="77777777" w:rsidR="005F2E8E" w:rsidRPr="005F2E8E" w:rsidRDefault="005F2E8E" w:rsidP="005F2E8E">
      <w:pPr>
        <w:rPr>
          <w:b/>
          <w:bCs/>
        </w:rPr>
      </w:pPr>
      <w:r w:rsidRPr="005F2E8E">
        <w:rPr>
          <w:b/>
          <w:bCs/>
        </w:rPr>
        <w:t>Acceptable Student Behavior</w:t>
      </w:r>
    </w:p>
    <w:p w14:paraId="0F2731AB" w14:textId="77777777" w:rsidR="005F2E8E" w:rsidRPr="005F2E8E" w:rsidRDefault="005F2E8E" w:rsidP="005F2E8E">
      <w:r w:rsidRPr="005F2E8E">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2" w:history="1">
        <w:r w:rsidRPr="005F2E8E">
          <w:rPr>
            <w:rStyle w:val="Hyperlink"/>
          </w:rPr>
          <w:t>Code of Student Conduct</w:t>
        </w:r>
      </w:hyperlink>
      <w:r w:rsidRPr="005F2E8E">
        <w:t xml:space="preserve"> to learn more.</w:t>
      </w:r>
    </w:p>
    <w:p w14:paraId="6DA921CB" w14:textId="77777777" w:rsidR="005F2E8E" w:rsidRPr="005F2E8E" w:rsidRDefault="005F2E8E" w:rsidP="005F2E8E">
      <w:pPr>
        <w:rPr>
          <w:b/>
          <w:bCs/>
        </w:rPr>
      </w:pPr>
      <w:r w:rsidRPr="005F2E8E">
        <w:rPr>
          <w:b/>
          <w:bCs/>
        </w:rPr>
        <w:t>Access to Information - Eagle Connect</w:t>
      </w:r>
    </w:p>
    <w:p w14:paraId="0C825D30" w14:textId="77777777" w:rsidR="005F2E8E" w:rsidRPr="005F2E8E" w:rsidRDefault="005F2E8E" w:rsidP="005F2E8E">
      <w:r w:rsidRPr="005F2E8E">
        <w:t xml:space="preserve">Students’ access point for business and academic services at UNT is located at </w:t>
      </w:r>
      <w:hyperlink r:id="rId43" w:history="1">
        <w:r w:rsidRPr="005F2E8E">
          <w:rPr>
            <w:rStyle w:val="Hyperlink"/>
          </w:rPr>
          <w:t>my.unt.edu</w:t>
        </w:r>
      </w:hyperlink>
      <w:r w:rsidRPr="005F2E8E">
        <w:t xml:space="preserve">. All official communication from the University will be delivered to a student’s Eagle Connect account. For more </w:t>
      </w:r>
      <w:r w:rsidRPr="005F2E8E">
        <w:lastRenderedPageBreak/>
        <w:t xml:space="preserve">information, please visit the website that explains Eagle Connect and how to forward e-mail </w:t>
      </w:r>
      <w:hyperlink r:id="rId44" w:history="1">
        <w:r w:rsidRPr="005F2E8E">
          <w:rPr>
            <w:rStyle w:val="Hyperlink"/>
          </w:rPr>
          <w:t>Eagle Connect</w:t>
        </w:r>
      </w:hyperlink>
      <w:r w:rsidRPr="005F2E8E">
        <w:t>.</w:t>
      </w:r>
    </w:p>
    <w:p w14:paraId="003DB868" w14:textId="77777777" w:rsidR="005F2E8E" w:rsidRPr="005F2E8E" w:rsidRDefault="005F2E8E" w:rsidP="005F2E8E">
      <w:pPr>
        <w:rPr>
          <w:b/>
          <w:bCs/>
        </w:rPr>
      </w:pPr>
      <w:r w:rsidRPr="005F2E8E">
        <w:rPr>
          <w:b/>
          <w:bCs/>
        </w:rPr>
        <w:t>Student Evaluation Administration Dates</w:t>
      </w:r>
    </w:p>
    <w:p w14:paraId="5AD82993" w14:textId="77777777" w:rsidR="005F2E8E" w:rsidRPr="005F2E8E" w:rsidRDefault="005F2E8E" w:rsidP="005F2E8E">
      <w:r w:rsidRPr="005F2E8E">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F2E8E">
        <w:t>IASystem</w:t>
      </w:r>
      <w:proofErr w:type="spellEnd"/>
      <w:r w:rsidRPr="005F2E8E">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5" w:history="1">
        <w:r w:rsidRPr="005F2E8E">
          <w:rPr>
            <w:rStyle w:val="Hyperlink"/>
          </w:rPr>
          <w:t>SPOT website</w:t>
        </w:r>
      </w:hyperlink>
      <w:r w:rsidRPr="005F2E8E">
        <w:t xml:space="preserve"> or email spot@unt.edu.</w:t>
      </w:r>
    </w:p>
    <w:p w14:paraId="31BFC44C" w14:textId="77777777" w:rsidR="005F2E8E" w:rsidRPr="005F2E8E" w:rsidRDefault="005F2E8E" w:rsidP="005F2E8E">
      <w:pPr>
        <w:rPr>
          <w:b/>
          <w:bCs/>
        </w:rPr>
      </w:pPr>
      <w:r w:rsidRPr="005F2E8E">
        <w:rPr>
          <w:b/>
          <w:bCs/>
        </w:rPr>
        <w:t>Sexual Assault Prevention</w:t>
      </w:r>
    </w:p>
    <w:p w14:paraId="24DA5BF2" w14:textId="77777777" w:rsidR="005F2E8E" w:rsidRPr="005F2E8E" w:rsidRDefault="005F2E8E" w:rsidP="005F2E8E">
      <w:r w:rsidRPr="005F2E8E">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68061F90" w14:textId="77777777" w:rsidR="005F2E8E" w:rsidRPr="005F2E8E" w:rsidRDefault="005F2E8E" w:rsidP="005F2E8E">
      <w:pPr>
        <w:rPr>
          <w:b/>
          <w:bCs/>
        </w:rPr>
      </w:pPr>
      <w:r w:rsidRPr="005F2E8E">
        <w:rPr>
          <w:b/>
          <w:bCs/>
        </w:rPr>
        <w:t>Important Notice for F-1 Students taking Distance Education Courses</w:t>
      </w:r>
    </w:p>
    <w:p w14:paraId="4DF5D08C" w14:textId="77777777" w:rsidR="005F2E8E" w:rsidRPr="005F2E8E" w:rsidRDefault="005F2E8E" w:rsidP="005F2E8E">
      <w:r w:rsidRPr="005F2E8E">
        <w:rPr>
          <w:b/>
          <w:bCs/>
        </w:rPr>
        <w:t>Federal Regulation</w:t>
      </w:r>
    </w:p>
    <w:p w14:paraId="6A4E60A6" w14:textId="77777777" w:rsidR="005F2E8E" w:rsidRPr="005F2E8E" w:rsidRDefault="005F2E8E" w:rsidP="005F2E8E">
      <w:r w:rsidRPr="005F2E8E">
        <w:t xml:space="preserve">To read detailed Immigration and Customs Enforcement regulations for F-1 students taking online courses, please go to the </w:t>
      </w:r>
      <w:hyperlink r:id="rId46" w:history="1">
        <w:r w:rsidRPr="005F2E8E">
          <w:rPr>
            <w:rStyle w:val="Hyperlink"/>
          </w:rPr>
          <w:t>Electronic Code of Federal Regulations website</w:t>
        </w:r>
      </w:hyperlink>
      <w:r w:rsidRPr="005F2E8E">
        <w:t>. The specific portion concerning distance education courses is located at Title 8 CFR 214.2 Paragraph (f)(6)(</w:t>
      </w:r>
      <w:proofErr w:type="spellStart"/>
      <w:r w:rsidRPr="005F2E8E">
        <w:t>i</w:t>
      </w:r>
      <w:proofErr w:type="spellEnd"/>
      <w:r w:rsidRPr="005F2E8E">
        <w:t>)(G).</w:t>
      </w:r>
    </w:p>
    <w:p w14:paraId="5BDEBFAE" w14:textId="77777777" w:rsidR="005F2E8E" w:rsidRPr="005F2E8E" w:rsidRDefault="005F2E8E" w:rsidP="005F2E8E">
      <w:r w:rsidRPr="005F2E8E">
        <w:t>The paragraph reads:</w:t>
      </w:r>
    </w:p>
    <w:p w14:paraId="0B6C6E53" w14:textId="77777777" w:rsidR="005F2E8E" w:rsidRPr="005F2E8E" w:rsidRDefault="005F2E8E" w:rsidP="005F2E8E">
      <w:r w:rsidRPr="005F2E8E">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9D12025" w14:textId="77777777" w:rsidR="005F2E8E" w:rsidRPr="005F2E8E" w:rsidRDefault="005F2E8E" w:rsidP="005F2E8E">
      <w:r w:rsidRPr="005F2E8E">
        <w:rPr>
          <w:b/>
          <w:bCs/>
        </w:rPr>
        <w:lastRenderedPageBreak/>
        <w:t xml:space="preserve">University of North Texas Compliance </w:t>
      </w:r>
    </w:p>
    <w:p w14:paraId="46CB1BE9" w14:textId="77777777" w:rsidR="005F2E8E" w:rsidRPr="005F2E8E" w:rsidRDefault="005F2E8E" w:rsidP="005F2E8E">
      <w:r w:rsidRPr="005F2E8E">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8FA85C5" w14:textId="77777777" w:rsidR="005F2E8E" w:rsidRPr="005F2E8E" w:rsidRDefault="005F2E8E" w:rsidP="005F2E8E">
      <w:r w:rsidRPr="005F2E8E">
        <w:t>If such an on-campus activity is required, it is the student’s responsibility to do the following:</w:t>
      </w:r>
    </w:p>
    <w:p w14:paraId="3DEAC563" w14:textId="77777777" w:rsidR="005F2E8E" w:rsidRPr="005F2E8E" w:rsidRDefault="005F2E8E" w:rsidP="00F44AC2">
      <w:pPr>
        <w:numPr>
          <w:ilvl w:val="0"/>
          <w:numId w:val="12"/>
        </w:numPr>
      </w:pPr>
      <w:r w:rsidRPr="005F2E8E">
        <w:t>Submit a written request to the instructor for an on-campus experiential component within one week of the start of the course.</w:t>
      </w:r>
    </w:p>
    <w:p w14:paraId="72A33350" w14:textId="77777777" w:rsidR="005F2E8E" w:rsidRPr="005F2E8E" w:rsidRDefault="005F2E8E" w:rsidP="00F44AC2">
      <w:pPr>
        <w:numPr>
          <w:ilvl w:val="0"/>
          <w:numId w:val="12"/>
        </w:numPr>
      </w:pPr>
      <w:r w:rsidRPr="005F2E8E">
        <w:t>Ensure that the activity on campus takes place and the instructor documents it in writing with a notice sent to the International Student and Scholar Services Office.  ISSS has a form available that you may use for this purpose.</w:t>
      </w:r>
    </w:p>
    <w:p w14:paraId="79F487C9" w14:textId="77777777" w:rsidR="005F2E8E" w:rsidRPr="005F2E8E" w:rsidRDefault="005F2E8E" w:rsidP="005F2E8E">
      <w:r w:rsidRPr="005F2E8E">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history="1">
        <w:r w:rsidRPr="005F2E8E">
          <w:rPr>
            <w:rStyle w:val="Hyperlink"/>
          </w:rPr>
          <w:t>internationaladvising@unt.edu</w:t>
        </w:r>
      </w:hyperlink>
      <w:r w:rsidRPr="005F2E8E">
        <w:t>) to get clarification before the one-week deadline.</w:t>
      </w:r>
    </w:p>
    <w:p w14:paraId="350A1073" w14:textId="77777777" w:rsidR="005F2E8E" w:rsidRPr="005F2E8E" w:rsidRDefault="005F2E8E" w:rsidP="005F2E8E">
      <w:pPr>
        <w:rPr>
          <w:b/>
          <w:bCs/>
        </w:rPr>
      </w:pPr>
      <w:r w:rsidRPr="005F2E8E">
        <w:rPr>
          <w:b/>
          <w:bCs/>
        </w:rPr>
        <w:t>Student Verification</w:t>
      </w:r>
    </w:p>
    <w:p w14:paraId="5E25CAF1" w14:textId="77777777" w:rsidR="005F2E8E" w:rsidRPr="005F2E8E" w:rsidRDefault="005F2E8E" w:rsidP="005F2E8E">
      <w:r w:rsidRPr="005F2E8E">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AE75E1C" w14:textId="77777777" w:rsidR="005F2E8E" w:rsidRPr="005F2E8E" w:rsidRDefault="005F2E8E" w:rsidP="005F2E8E">
      <w:r w:rsidRPr="005F2E8E">
        <w:t xml:space="preserve">See </w:t>
      </w:r>
      <w:hyperlink r:id="rId48" w:history="1">
        <w:r w:rsidRPr="005F2E8E">
          <w:rPr>
            <w:rStyle w:val="Hyperlink"/>
          </w:rPr>
          <w:t>UNT Policy 07-002 Student Identity Verification, Privacy, and Notification and Distance Education Courses</w:t>
        </w:r>
      </w:hyperlink>
      <w:r w:rsidRPr="005F2E8E">
        <w:t>.</w:t>
      </w:r>
    </w:p>
    <w:p w14:paraId="49123ADA" w14:textId="77777777" w:rsidR="005F2E8E" w:rsidRPr="005F2E8E" w:rsidRDefault="005F2E8E" w:rsidP="005F2E8E">
      <w:pPr>
        <w:rPr>
          <w:b/>
          <w:bCs/>
        </w:rPr>
      </w:pPr>
      <w:r w:rsidRPr="005F2E8E">
        <w:rPr>
          <w:b/>
          <w:bCs/>
        </w:rPr>
        <w:t>Use of Student Work</w:t>
      </w:r>
    </w:p>
    <w:p w14:paraId="5B689F93" w14:textId="77777777" w:rsidR="005F2E8E" w:rsidRPr="005F2E8E" w:rsidRDefault="005F2E8E" w:rsidP="005F2E8E">
      <w:r w:rsidRPr="005F2E8E">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7BEB732" w14:textId="77777777" w:rsidR="005F2E8E" w:rsidRPr="005F2E8E" w:rsidRDefault="005F2E8E" w:rsidP="00F44AC2">
      <w:pPr>
        <w:numPr>
          <w:ilvl w:val="0"/>
          <w:numId w:val="13"/>
        </w:numPr>
      </w:pPr>
      <w:r w:rsidRPr="005F2E8E">
        <w:t>The work is used only once.</w:t>
      </w:r>
    </w:p>
    <w:p w14:paraId="4A86EF7A" w14:textId="77777777" w:rsidR="005F2E8E" w:rsidRPr="005F2E8E" w:rsidRDefault="005F2E8E" w:rsidP="00F44AC2">
      <w:pPr>
        <w:numPr>
          <w:ilvl w:val="0"/>
          <w:numId w:val="13"/>
        </w:numPr>
      </w:pPr>
      <w:r w:rsidRPr="005F2E8E">
        <w:t>The work is not used in its entirety.</w:t>
      </w:r>
    </w:p>
    <w:p w14:paraId="359DEDE4" w14:textId="77777777" w:rsidR="005F2E8E" w:rsidRPr="005F2E8E" w:rsidRDefault="005F2E8E" w:rsidP="00F44AC2">
      <w:pPr>
        <w:numPr>
          <w:ilvl w:val="0"/>
          <w:numId w:val="13"/>
        </w:numPr>
      </w:pPr>
      <w:r w:rsidRPr="005F2E8E">
        <w:t>Use of the work does not affect any potential profits from the work.</w:t>
      </w:r>
    </w:p>
    <w:p w14:paraId="06BC241D" w14:textId="77777777" w:rsidR="005F2E8E" w:rsidRPr="005F2E8E" w:rsidRDefault="005F2E8E" w:rsidP="00F44AC2">
      <w:pPr>
        <w:numPr>
          <w:ilvl w:val="0"/>
          <w:numId w:val="13"/>
        </w:numPr>
      </w:pPr>
      <w:r w:rsidRPr="005F2E8E">
        <w:t>The student is not identified.</w:t>
      </w:r>
    </w:p>
    <w:p w14:paraId="7AC22FAB" w14:textId="77777777" w:rsidR="005F2E8E" w:rsidRPr="005F2E8E" w:rsidRDefault="005F2E8E" w:rsidP="00F44AC2">
      <w:pPr>
        <w:numPr>
          <w:ilvl w:val="0"/>
          <w:numId w:val="13"/>
        </w:numPr>
      </w:pPr>
      <w:r w:rsidRPr="005F2E8E">
        <w:t>The work is identified as student work.</w:t>
      </w:r>
    </w:p>
    <w:p w14:paraId="06ABA9BD" w14:textId="77777777" w:rsidR="005F2E8E" w:rsidRPr="005F2E8E" w:rsidRDefault="005F2E8E" w:rsidP="005F2E8E">
      <w:r w:rsidRPr="005F2E8E">
        <w:t>If the use of the work does not meet all of the above criteria, then the University office or department using the work must obtain the student’s written permission.</w:t>
      </w:r>
    </w:p>
    <w:p w14:paraId="029B5975" w14:textId="77777777" w:rsidR="005F2E8E" w:rsidRPr="005F2E8E" w:rsidRDefault="005F2E8E" w:rsidP="005F2E8E">
      <w:r w:rsidRPr="005F2E8E">
        <w:lastRenderedPageBreak/>
        <w:t>Download the UNT System Permission, Waiver and Release Form</w:t>
      </w:r>
    </w:p>
    <w:p w14:paraId="1CC38DE9" w14:textId="77777777" w:rsidR="005F2E8E" w:rsidRPr="005F2E8E" w:rsidRDefault="005F2E8E" w:rsidP="005F2E8E">
      <w:r w:rsidRPr="005F2E8E">
        <w:rPr>
          <w:b/>
          <w:bCs/>
        </w:rPr>
        <w:t>Transmission and Recording of Student Images in Electronically-Delivered Courses</w:t>
      </w:r>
    </w:p>
    <w:p w14:paraId="1527E42A" w14:textId="77777777" w:rsidR="005F2E8E" w:rsidRPr="005F2E8E" w:rsidRDefault="005F2E8E" w:rsidP="00F44AC2">
      <w:pPr>
        <w:numPr>
          <w:ilvl w:val="0"/>
          <w:numId w:val="14"/>
        </w:numPr>
      </w:pPr>
      <w:r w:rsidRPr="005F2E8E">
        <w:t>No permission is needed from a student for his or her image or voice to be transmitted live via videoconference or streaming media, but all students should be informed when courses are to be conducted using either method of delivery.</w:t>
      </w:r>
    </w:p>
    <w:p w14:paraId="3668D26F" w14:textId="77777777" w:rsidR="005F2E8E" w:rsidRPr="005F2E8E" w:rsidRDefault="005F2E8E" w:rsidP="00F44AC2">
      <w:pPr>
        <w:numPr>
          <w:ilvl w:val="0"/>
          <w:numId w:val="14"/>
        </w:numPr>
      </w:pPr>
      <w:r w:rsidRPr="005F2E8E">
        <w:t>In the event an instructor records student presentations, he or she must obtain permission from the student using a signed release in order to use the recording for future classes in accordance with the Use of Student-Created Work guidelines above.</w:t>
      </w:r>
    </w:p>
    <w:p w14:paraId="6E5DC87C" w14:textId="77777777" w:rsidR="005F2E8E" w:rsidRPr="005F2E8E" w:rsidRDefault="005F2E8E" w:rsidP="00F44AC2">
      <w:pPr>
        <w:numPr>
          <w:ilvl w:val="0"/>
          <w:numId w:val="14"/>
        </w:numPr>
      </w:pPr>
      <w:r w:rsidRPr="005F2E8E">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EE126EC" w14:textId="77777777" w:rsidR="005F2E8E" w:rsidRPr="005F2E8E" w:rsidRDefault="005F2E8E" w:rsidP="005F2E8E">
      <w:r w:rsidRPr="005F2E8E">
        <w:t>Example: This course employs lecture capture technology to record class sessions. Students may occasionally appear on video. The lecture recordings will be available to you for study purposes and may also be reused in future course offerings.</w:t>
      </w:r>
    </w:p>
    <w:p w14:paraId="3E9EF889" w14:textId="77777777" w:rsidR="005F2E8E" w:rsidRPr="005F2E8E" w:rsidRDefault="005F2E8E" w:rsidP="005F2E8E">
      <w:r w:rsidRPr="005F2E8E">
        <w:t>No notification is needed if only audio and slide capture is used or if the video only records the instructor's image. However, the instructor is encouraged to let students know the recordings will be available to them for study purposes.</w:t>
      </w:r>
    </w:p>
    <w:bookmarkEnd w:id="0"/>
    <w:p w14:paraId="6B41E8D3" w14:textId="77777777" w:rsidR="005F2E8E" w:rsidRPr="003273C7" w:rsidRDefault="005F2E8E" w:rsidP="005F2E8E"/>
    <w:sectPr w:rsidR="005F2E8E" w:rsidRPr="003273C7">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138C" w14:textId="77777777" w:rsidR="00F54C0B" w:rsidRDefault="00F54C0B" w:rsidP="00F41A70">
      <w:pPr>
        <w:spacing w:after="0" w:line="240" w:lineRule="auto"/>
      </w:pPr>
      <w:r>
        <w:separator/>
      </w:r>
    </w:p>
  </w:endnote>
  <w:endnote w:type="continuationSeparator" w:id="0">
    <w:p w14:paraId="0B19F11E" w14:textId="77777777" w:rsidR="00F54C0B" w:rsidRDefault="00F54C0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0272" w14:textId="77777777" w:rsidR="00F54C0B" w:rsidRDefault="00F54C0B" w:rsidP="00F41A70">
      <w:pPr>
        <w:spacing w:after="0" w:line="240" w:lineRule="auto"/>
      </w:pPr>
      <w:r>
        <w:separator/>
      </w:r>
    </w:p>
  </w:footnote>
  <w:footnote w:type="continuationSeparator" w:id="0">
    <w:p w14:paraId="7B908655" w14:textId="77777777" w:rsidR="00F54C0B" w:rsidRDefault="00F54C0B"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1EC0" w14:textId="05F55688" w:rsidR="00E42C51" w:rsidRPr="00E42C51" w:rsidRDefault="00E42C51">
    <w:pPr>
      <w:pStyle w:val="Header"/>
      <w:rPr>
        <w:sz w:val="18"/>
        <w:szCs w:val="18"/>
      </w:rPr>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00"/>
      <w:gridCol w:w="1260"/>
    </w:tblGrid>
    <w:tr w:rsidR="00E42C51" w:rsidRPr="00E42C51" w14:paraId="1561D8DE" w14:textId="77777777" w:rsidTr="00E42C51">
      <w:trPr>
        <w:trHeight w:val="288"/>
      </w:trPr>
      <w:tc>
        <w:tcPr>
          <w:tcW w:w="8100" w:type="dxa"/>
          <w:tcBorders>
            <w:bottom w:val="single" w:sz="18" w:space="0" w:color="808080"/>
          </w:tcBorders>
        </w:tcPr>
        <w:p w14:paraId="5FA476E7" w14:textId="4F76965B" w:rsidR="00E42C51" w:rsidRPr="00E42C51" w:rsidRDefault="00E42C51" w:rsidP="00E42C51">
          <w:pPr>
            <w:pStyle w:val="Header"/>
            <w:jc w:val="right"/>
          </w:pPr>
          <w:r w:rsidRPr="00E42C51">
            <w:t>SEMINAR IN DESIGN MANAGEMENT</w:t>
          </w:r>
        </w:p>
      </w:tc>
      <w:tc>
        <w:tcPr>
          <w:tcW w:w="1260" w:type="dxa"/>
          <w:tcBorders>
            <w:bottom w:val="single" w:sz="18" w:space="0" w:color="808080"/>
          </w:tcBorders>
        </w:tcPr>
        <w:p w14:paraId="43725CE0" w14:textId="2B555B84" w:rsidR="00E42C51" w:rsidRPr="00E42C51" w:rsidRDefault="00E42C51" w:rsidP="00E42C51">
          <w:pPr>
            <w:pStyle w:val="Header"/>
            <w:rPr>
              <w:b/>
              <w:bCs/>
              <w:color w:val="046937"/>
            </w:rPr>
          </w:pPr>
          <w:r w:rsidRPr="00E42C51">
            <w:rPr>
              <w:b/>
              <w:bCs/>
              <w:color w:val="046937"/>
            </w:rPr>
            <w:t>ADES</w:t>
          </w:r>
          <w:r>
            <w:rPr>
              <w:b/>
              <w:bCs/>
              <w:color w:val="046937"/>
            </w:rPr>
            <w:t xml:space="preserve"> </w:t>
          </w:r>
          <w:r w:rsidRPr="00E42C51">
            <w:rPr>
              <w:b/>
              <w:bCs/>
              <w:color w:val="046937"/>
            </w:rPr>
            <w:t>4660</w:t>
          </w:r>
        </w:p>
      </w:tc>
    </w:tr>
  </w:tbl>
  <w:p w14:paraId="65C967CE" w14:textId="77777777" w:rsidR="00E42C51" w:rsidRPr="00E42C51" w:rsidRDefault="00E42C51" w:rsidP="00E42C51">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17D"/>
    <w:multiLevelType w:val="multilevel"/>
    <w:tmpl w:val="6DFC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90EDC"/>
    <w:multiLevelType w:val="multilevel"/>
    <w:tmpl w:val="710A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92B77"/>
    <w:multiLevelType w:val="multilevel"/>
    <w:tmpl w:val="759E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F4C94"/>
    <w:multiLevelType w:val="multilevel"/>
    <w:tmpl w:val="044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159C1"/>
    <w:multiLevelType w:val="multilevel"/>
    <w:tmpl w:val="FEEC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B3F2F"/>
    <w:multiLevelType w:val="multilevel"/>
    <w:tmpl w:val="8118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44464"/>
    <w:multiLevelType w:val="multilevel"/>
    <w:tmpl w:val="CC9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A3984"/>
    <w:multiLevelType w:val="multilevel"/>
    <w:tmpl w:val="6E1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E3894"/>
    <w:multiLevelType w:val="multilevel"/>
    <w:tmpl w:val="7C00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91283"/>
    <w:multiLevelType w:val="multilevel"/>
    <w:tmpl w:val="C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41171"/>
    <w:multiLevelType w:val="multilevel"/>
    <w:tmpl w:val="B24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87813"/>
    <w:multiLevelType w:val="multilevel"/>
    <w:tmpl w:val="8520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16E99"/>
    <w:multiLevelType w:val="multilevel"/>
    <w:tmpl w:val="407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5E2B85"/>
    <w:multiLevelType w:val="multilevel"/>
    <w:tmpl w:val="871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1"/>
  </w:num>
  <w:num w:numId="4">
    <w:abstractNumId w:val="8"/>
  </w:num>
  <w:num w:numId="5">
    <w:abstractNumId w:val="7"/>
  </w:num>
  <w:num w:numId="6">
    <w:abstractNumId w:val="4"/>
  </w:num>
  <w:num w:numId="7">
    <w:abstractNumId w:val="6"/>
  </w:num>
  <w:num w:numId="8">
    <w:abstractNumId w:val="5"/>
  </w:num>
  <w:num w:numId="9">
    <w:abstractNumId w:val="0"/>
  </w:num>
  <w:num w:numId="10">
    <w:abstractNumId w:val="3"/>
  </w:num>
  <w:num w:numId="11">
    <w:abstractNumId w:val="9"/>
  </w:num>
  <w:num w:numId="12">
    <w:abstractNumId w:val="12"/>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7A98"/>
    <w:rsid w:val="000A484F"/>
    <w:rsid w:val="000C14CA"/>
    <w:rsid w:val="000F3B26"/>
    <w:rsid w:val="00154670"/>
    <w:rsid w:val="00160583"/>
    <w:rsid w:val="001B3D5B"/>
    <w:rsid w:val="001C079B"/>
    <w:rsid w:val="001C3553"/>
    <w:rsid w:val="001C368C"/>
    <w:rsid w:val="001C3DD0"/>
    <w:rsid w:val="001C599D"/>
    <w:rsid w:val="00220AD2"/>
    <w:rsid w:val="00224731"/>
    <w:rsid w:val="0024349C"/>
    <w:rsid w:val="002438E3"/>
    <w:rsid w:val="00244604"/>
    <w:rsid w:val="002446AD"/>
    <w:rsid w:val="002446DC"/>
    <w:rsid w:val="00271577"/>
    <w:rsid w:val="00273D0C"/>
    <w:rsid w:val="002757A8"/>
    <w:rsid w:val="0028285A"/>
    <w:rsid w:val="00291946"/>
    <w:rsid w:val="00292216"/>
    <w:rsid w:val="002926C3"/>
    <w:rsid w:val="002927B6"/>
    <w:rsid w:val="00295A4A"/>
    <w:rsid w:val="002B6FE8"/>
    <w:rsid w:val="002D795C"/>
    <w:rsid w:val="002E3F68"/>
    <w:rsid w:val="002F28F2"/>
    <w:rsid w:val="002F6AB1"/>
    <w:rsid w:val="002F7630"/>
    <w:rsid w:val="00305956"/>
    <w:rsid w:val="00351884"/>
    <w:rsid w:val="00373A9D"/>
    <w:rsid w:val="00375554"/>
    <w:rsid w:val="003829E2"/>
    <w:rsid w:val="00395460"/>
    <w:rsid w:val="003A6494"/>
    <w:rsid w:val="003B3704"/>
    <w:rsid w:val="003B7429"/>
    <w:rsid w:val="003C3D07"/>
    <w:rsid w:val="003F1E47"/>
    <w:rsid w:val="0040606E"/>
    <w:rsid w:val="00413AD8"/>
    <w:rsid w:val="00416953"/>
    <w:rsid w:val="004349B7"/>
    <w:rsid w:val="004372CE"/>
    <w:rsid w:val="0044674B"/>
    <w:rsid w:val="00467300"/>
    <w:rsid w:val="00483BE6"/>
    <w:rsid w:val="004931A3"/>
    <w:rsid w:val="00494BE9"/>
    <w:rsid w:val="004C48BC"/>
    <w:rsid w:val="004D40CC"/>
    <w:rsid w:val="0050169A"/>
    <w:rsid w:val="00501CFC"/>
    <w:rsid w:val="005109E3"/>
    <w:rsid w:val="00515192"/>
    <w:rsid w:val="0052132D"/>
    <w:rsid w:val="005313DC"/>
    <w:rsid w:val="00575C67"/>
    <w:rsid w:val="00583FF6"/>
    <w:rsid w:val="005B0444"/>
    <w:rsid w:val="005B63CC"/>
    <w:rsid w:val="005C756C"/>
    <w:rsid w:val="005F0ABA"/>
    <w:rsid w:val="005F2E8E"/>
    <w:rsid w:val="005F36AD"/>
    <w:rsid w:val="00604E45"/>
    <w:rsid w:val="00607A22"/>
    <w:rsid w:val="00607AC5"/>
    <w:rsid w:val="00644E04"/>
    <w:rsid w:val="006710B2"/>
    <w:rsid w:val="00681C8D"/>
    <w:rsid w:val="0068248A"/>
    <w:rsid w:val="006B37CB"/>
    <w:rsid w:val="006C437E"/>
    <w:rsid w:val="006D456A"/>
    <w:rsid w:val="006D55C0"/>
    <w:rsid w:val="006D75C6"/>
    <w:rsid w:val="006E25C5"/>
    <w:rsid w:val="006E58B1"/>
    <w:rsid w:val="006F5F75"/>
    <w:rsid w:val="00730410"/>
    <w:rsid w:val="00741777"/>
    <w:rsid w:val="00746420"/>
    <w:rsid w:val="00753239"/>
    <w:rsid w:val="00755AFB"/>
    <w:rsid w:val="007675FC"/>
    <w:rsid w:val="00787A1D"/>
    <w:rsid w:val="007A0702"/>
    <w:rsid w:val="007B1815"/>
    <w:rsid w:val="007B7702"/>
    <w:rsid w:val="007D441B"/>
    <w:rsid w:val="007D67E0"/>
    <w:rsid w:val="007E7284"/>
    <w:rsid w:val="007F5D85"/>
    <w:rsid w:val="00826162"/>
    <w:rsid w:val="008313A0"/>
    <w:rsid w:val="008428DF"/>
    <w:rsid w:val="0085011E"/>
    <w:rsid w:val="00853CA2"/>
    <w:rsid w:val="008776F4"/>
    <w:rsid w:val="008A188C"/>
    <w:rsid w:val="008C335F"/>
    <w:rsid w:val="008D1C96"/>
    <w:rsid w:val="008D5A8F"/>
    <w:rsid w:val="008F738A"/>
    <w:rsid w:val="009045F0"/>
    <w:rsid w:val="00914B76"/>
    <w:rsid w:val="009238BD"/>
    <w:rsid w:val="00923FD6"/>
    <w:rsid w:val="009269E8"/>
    <w:rsid w:val="00930D1E"/>
    <w:rsid w:val="009476BD"/>
    <w:rsid w:val="0095468F"/>
    <w:rsid w:val="00957CF6"/>
    <w:rsid w:val="0097126D"/>
    <w:rsid w:val="00975E75"/>
    <w:rsid w:val="009D0E86"/>
    <w:rsid w:val="00A079D6"/>
    <w:rsid w:val="00A316C7"/>
    <w:rsid w:val="00A63531"/>
    <w:rsid w:val="00A771FB"/>
    <w:rsid w:val="00A8274C"/>
    <w:rsid w:val="00A91389"/>
    <w:rsid w:val="00AA63E6"/>
    <w:rsid w:val="00AC6BF5"/>
    <w:rsid w:val="00B07CB3"/>
    <w:rsid w:val="00B321B1"/>
    <w:rsid w:val="00B32B4A"/>
    <w:rsid w:val="00B400CC"/>
    <w:rsid w:val="00B423C4"/>
    <w:rsid w:val="00B43D9A"/>
    <w:rsid w:val="00B50C17"/>
    <w:rsid w:val="00B5228A"/>
    <w:rsid w:val="00BA0A95"/>
    <w:rsid w:val="00BA6626"/>
    <w:rsid w:val="00BC0019"/>
    <w:rsid w:val="00BD34E3"/>
    <w:rsid w:val="00C0115D"/>
    <w:rsid w:val="00C07CFB"/>
    <w:rsid w:val="00C14845"/>
    <w:rsid w:val="00C246D2"/>
    <w:rsid w:val="00C267F3"/>
    <w:rsid w:val="00C401A4"/>
    <w:rsid w:val="00C75A68"/>
    <w:rsid w:val="00C7676A"/>
    <w:rsid w:val="00CA2745"/>
    <w:rsid w:val="00CA7241"/>
    <w:rsid w:val="00CD40E7"/>
    <w:rsid w:val="00CF60D4"/>
    <w:rsid w:val="00CF75EC"/>
    <w:rsid w:val="00D0505E"/>
    <w:rsid w:val="00D14752"/>
    <w:rsid w:val="00D30887"/>
    <w:rsid w:val="00D40267"/>
    <w:rsid w:val="00D40C61"/>
    <w:rsid w:val="00D46211"/>
    <w:rsid w:val="00D53B34"/>
    <w:rsid w:val="00D55A0B"/>
    <w:rsid w:val="00D722CC"/>
    <w:rsid w:val="00D80334"/>
    <w:rsid w:val="00DA2870"/>
    <w:rsid w:val="00DB11D5"/>
    <w:rsid w:val="00DB3E0D"/>
    <w:rsid w:val="00DC41E6"/>
    <w:rsid w:val="00DC7AB2"/>
    <w:rsid w:val="00DD3AD3"/>
    <w:rsid w:val="00DD44D4"/>
    <w:rsid w:val="00E06E54"/>
    <w:rsid w:val="00E07387"/>
    <w:rsid w:val="00E154E5"/>
    <w:rsid w:val="00E1607C"/>
    <w:rsid w:val="00E20B1D"/>
    <w:rsid w:val="00E33F6F"/>
    <w:rsid w:val="00E42C51"/>
    <w:rsid w:val="00E54491"/>
    <w:rsid w:val="00E77C6A"/>
    <w:rsid w:val="00E870C5"/>
    <w:rsid w:val="00E879DA"/>
    <w:rsid w:val="00E93E3E"/>
    <w:rsid w:val="00EB13B7"/>
    <w:rsid w:val="00EC386D"/>
    <w:rsid w:val="00EC6692"/>
    <w:rsid w:val="00ED571C"/>
    <w:rsid w:val="00EE437C"/>
    <w:rsid w:val="00EF1744"/>
    <w:rsid w:val="00F058D6"/>
    <w:rsid w:val="00F06DC8"/>
    <w:rsid w:val="00F27153"/>
    <w:rsid w:val="00F41A70"/>
    <w:rsid w:val="00F44AC2"/>
    <w:rsid w:val="00F54C0B"/>
    <w:rsid w:val="00F64EB6"/>
    <w:rsid w:val="00F7047E"/>
    <w:rsid w:val="00F76019"/>
    <w:rsid w:val="00F92471"/>
    <w:rsid w:val="00F97992"/>
    <w:rsid w:val="00FA7209"/>
    <w:rsid w:val="00FA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244604"/>
    <w:rPr>
      <w:color w:val="6B9F25"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3E762A"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BA6906"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294E1C"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3E762A"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E42C51"/>
    <w:rPr>
      <w:color w:val="605E5C"/>
      <w:shd w:val="clear" w:color="auto" w:fill="E1DFDD"/>
    </w:rPr>
  </w:style>
  <w:style w:type="paragraph" w:styleId="NormalWeb">
    <w:name w:val="Normal (Web)"/>
    <w:basedOn w:val="Normal"/>
    <w:uiPriority w:val="99"/>
    <w:unhideWhenUsed/>
    <w:rsid w:val="00D462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6211"/>
    <w:rPr>
      <w:i/>
      <w:iCs/>
    </w:rPr>
  </w:style>
  <w:style w:type="character" w:customStyle="1" w:styleId="screenreader-only">
    <w:name w:val="screenreader-only"/>
    <w:basedOn w:val="DefaultParagraphFont"/>
    <w:rsid w:val="007D67E0"/>
  </w:style>
  <w:style w:type="paragraph" w:styleId="NoSpacing">
    <w:name w:val="No Spacing"/>
    <w:uiPriority w:val="1"/>
    <w:qFormat/>
    <w:rsid w:val="007D6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6326">
      <w:bodyDiv w:val="1"/>
      <w:marLeft w:val="0"/>
      <w:marRight w:val="0"/>
      <w:marTop w:val="0"/>
      <w:marBottom w:val="0"/>
      <w:divBdr>
        <w:top w:val="none" w:sz="0" w:space="0" w:color="auto"/>
        <w:left w:val="none" w:sz="0" w:space="0" w:color="auto"/>
        <w:bottom w:val="none" w:sz="0" w:space="0" w:color="auto"/>
        <w:right w:val="none" w:sz="0" w:space="0" w:color="auto"/>
      </w:divBdr>
    </w:div>
    <w:div w:id="62411048">
      <w:bodyDiv w:val="1"/>
      <w:marLeft w:val="0"/>
      <w:marRight w:val="0"/>
      <w:marTop w:val="0"/>
      <w:marBottom w:val="0"/>
      <w:divBdr>
        <w:top w:val="none" w:sz="0" w:space="0" w:color="auto"/>
        <w:left w:val="none" w:sz="0" w:space="0" w:color="auto"/>
        <w:bottom w:val="none" w:sz="0" w:space="0" w:color="auto"/>
        <w:right w:val="none" w:sz="0" w:space="0" w:color="auto"/>
      </w:divBdr>
    </w:div>
    <w:div w:id="96801489">
      <w:bodyDiv w:val="1"/>
      <w:marLeft w:val="0"/>
      <w:marRight w:val="0"/>
      <w:marTop w:val="0"/>
      <w:marBottom w:val="0"/>
      <w:divBdr>
        <w:top w:val="none" w:sz="0" w:space="0" w:color="auto"/>
        <w:left w:val="none" w:sz="0" w:space="0" w:color="auto"/>
        <w:bottom w:val="none" w:sz="0" w:space="0" w:color="auto"/>
        <w:right w:val="none" w:sz="0" w:space="0" w:color="auto"/>
      </w:divBdr>
    </w:div>
    <w:div w:id="213277742">
      <w:bodyDiv w:val="1"/>
      <w:marLeft w:val="0"/>
      <w:marRight w:val="0"/>
      <w:marTop w:val="0"/>
      <w:marBottom w:val="0"/>
      <w:divBdr>
        <w:top w:val="none" w:sz="0" w:space="0" w:color="auto"/>
        <w:left w:val="none" w:sz="0" w:space="0" w:color="auto"/>
        <w:bottom w:val="none" w:sz="0" w:space="0" w:color="auto"/>
        <w:right w:val="none" w:sz="0" w:space="0" w:color="auto"/>
      </w:divBdr>
    </w:div>
    <w:div w:id="219250303">
      <w:bodyDiv w:val="1"/>
      <w:marLeft w:val="0"/>
      <w:marRight w:val="0"/>
      <w:marTop w:val="0"/>
      <w:marBottom w:val="0"/>
      <w:divBdr>
        <w:top w:val="none" w:sz="0" w:space="0" w:color="auto"/>
        <w:left w:val="none" w:sz="0" w:space="0" w:color="auto"/>
        <w:bottom w:val="none" w:sz="0" w:space="0" w:color="auto"/>
        <w:right w:val="none" w:sz="0" w:space="0" w:color="auto"/>
      </w:divBdr>
    </w:div>
    <w:div w:id="255406625">
      <w:bodyDiv w:val="1"/>
      <w:marLeft w:val="0"/>
      <w:marRight w:val="0"/>
      <w:marTop w:val="0"/>
      <w:marBottom w:val="0"/>
      <w:divBdr>
        <w:top w:val="none" w:sz="0" w:space="0" w:color="auto"/>
        <w:left w:val="none" w:sz="0" w:space="0" w:color="auto"/>
        <w:bottom w:val="none" w:sz="0" w:space="0" w:color="auto"/>
        <w:right w:val="none" w:sz="0" w:space="0" w:color="auto"/>
      </w:divBdr>
    </w:div>
    <w:div w:id="335034656">
      <w:bodyDiv w:val="1"/>
      <w:marLeft w:val="0"/>
      <w:marRight w:val="0"/>
      <w:marTop w:val="0"/>
      <w:marBottom w:val="0"/>
      <w:divBdr>
        <w:top w:val="none" w:sz="0" w:space="0" w:color="auto"/>
        <w:left w:val="none" w:sz="0" w:space="0" w:color="auto"/>
        <w:bottom w:val="none" w:sz="0" w:space="0" w:color="auto"/>
        <w:right w:val="none" w:sz="0" w:space="0" w:color="auto"/>
      </w:divBdr>
    </w:div>
    <w:div w:id="456293991">
      <w:bodyDiv w:val="1"/>
      <w:marLeft w:val="0"/>
      <w:marRight w:val="0"/>
      <w:marTop w:val="0"/>
      <w:marBottom w:val="0"/>
      <w:divBdr>
        <w:top w:val="none" w:sz="0" w:space="0" w:color="auto"/>
        <w:left w:val="none" w:sz="0" w:space="0" w:color="auto"/>
        <w:bottom w:val="none" w:sz="0" w:space="0" w:color="auto"/>
        <w:right w:val="none" w:sz="0" w:space="0" w:color="auto"/>
      </w:divBdr>
    </w:div>
    <w:div w:id="465467251">
      <w:bodyDiv w:val="1"/>
      <w:marLeft w:val="0"/>
      <w:marRight w:val="0"/>
      <w:marTop w:val="0"/>
      <w:marBottom w:val="0"/>
      <w:divBdr>
        <w:top w:val="none" w:sz="0" w:space="0" w:color="auto"/>
        <w:left w:val="none" w:sz="0" w:space="0" w:color="auto"/>
        <w:bottom w:val="none" w:sz="0" w:space="0" w:color="auto"/>
        <w:right w:val="none" w:sz="0" w:space="0" w:color="auto"/>
      </w:divBdr>
    </w:div>
    <w:div w:id="513687113">
      <w:bodyDiv w:val="1"/>
      <w:marLeft w:val="0"/>
      <w:marRight w:val="0"/>
      <w:marTop w:val="0"/>
      <w:marBottom w:val="0"/>
      <w:divBdr>
        <w:top w:val="none" w:sz="0" w:space="0" w:color="auto"/>
        <w:left w:val="none" w:sz="0" w:space="0" w:color="auto"/>
        <w:bottom w:val="none" w:sz="0" w:space="0" w:color="auto"/>
        <w:right w:val="none" w:sz="0" w:space="0" w:color="auto"/>
      </w:divBdr>
    </w:div>
    <w:div w:id="547837532">
      <w:bodyDiv w:val="1"/>
      <w:marLeft w:val="0"/>
      <w:marRight w:val="0"/>
      <w:marTop w:val="0"/>
      <w:marBottom w:val="0"/>
      <w:divBdr>
        <w:top w:val="none" w:sz="0" w:space="0" w:color="auto"/>
        <w:left w:val="none" w:sz="0" w:space="0" w:color="auto"/>
        <w:bottom w:val="none" w:sz="0" w:space="0" w:color="auto"/>
        <w:right w:val="none" w:sz="0" w:space="0" w:color="auto"/>
      </w:divBdr>
    </w:div>
    <w:div w:id="586380849">
      <w:bodyDiv w:val="1"/>
      <w:marLeft w:val="0"/>
      <w:marRight w:val="0"/>
      <w:marTop w:val="0"/>
      <w:marBottom w:val="0"/>
      <w:divBdr>
        <w:top w:val="none" w:sz="0" w:space="0" w:color="auto"/>
        <w:left w:val="none" w:sz="0" w:space="0" w:color="auto"/>
        <w:bottom w:val="none" w:sz="0" w:space="0" w:color="auto"/>
        <w:right w:val="none" w:sz="0" w:space="0" w:color="auto"/>
      </w:divBdr>
    </w:div>
    <w:div w:id="886143643">
      <w:bodyDiv w:val="1"/>
      <w:marLeft w:val="0"/>
      <w:marRight w:val="0"/>
      <w:marTop w:val="0"/>
      <w:marBottom w:val="0"/>
      <w:divBdr>
        <w:top w:val="none" w:sz="0" w:space="0" w:color="auto"/>
        <w:left w:val="none" w:sz="0" w:space="0" w:color="auto"/>
        <w:bottom w:val="none" w:sz="0" w:space="0" w:color="auto"/>
        <w:right w:val="none" w:sz="0" w:space="0" w:color="auto"/>
      </w:divBdr>
    </w:div>
    <w:div w:id="1179808869">
      <w:bodyDiv w:val="1"/>
      <w:marLeft w:val="0"/>
      <w:marRight w:val="0"/>
      <w:marTop w:val="0"/>
      <w:marBottom w:val="0"/>
      <w:divBdr>
        <w:top w:val="none" w:sz="0" w:space="0" w:color="auto"/>
        <w:left w:val="none" w:sz="0" w:space="0" w:color="auto"/>
        <w:bottom w:val="none" w:sz="0" w:space="0" w:color="auto"/>
        <w:right w:val="none" w:sz="0" w:space="0" w:color="auto"/>
      </w:divBdr>
    </w:div>
    <w:div w:id="1427188680">
      <w:bodyDiv w:val="1"/>
      <w:marLeft w:val="0"/>
      <w:marRight w:val="0"/>
      <w:marTop w:val="0"/>
      <w:marBottom w:val="0"/>
      <w:divBdr>
        <w:top w:val="none" w:sz="0" w:space="0" w:color="auto"/>
        <w:left w:val="none" w:sz="0" w:space="0" w:color="auto"/>
        <w:bottom w:val="none" w:sz="0" w:space="0" w:color="auto"/>
        <w:right w:val="none" w:sz="0" w:space="0" w:color="auto"/>
      </w:divBdr>
    </w:div>
    <w:div w:id="1455826727">
      <w:bodyDiv w:val="1"/>
      <w:marLeft w:val="0"/>
      <w:marRight w:val="0"/>
      <w:marTop w:val="0"/>
      <w:marBottom w:val="0"/>
      <w:divBdr>
        <w:top w:val="none" w:sz="0" w:space="0" w:color="auto"/>
        <w:left w:val="none" w:sz="0" w:space="0" w:color="auto"/>
        <w:bottom w:val="none" w:sz="0" w:space="0" w:color="auto"/>
        <w:right w:val="none" w:sz="0" w:space="0" w:color="auto"/>
      </w:divBdr>
    </w:div>
    <w:div w:id="1457792888">
      <w:bodyDiv w:val="1"/>
      <w:marLeft w:val="0"/>
      <w:marRight w:val="0"/>
      <w:marTop w:val="0"/>
      <w:marBottom w:val="0"/>
      <w:divBdr>
        <w:top w:val="none" w:sz="0" w:space="0" w:color="auto"/>
        <w:left w:val="none" w:sz="0" w:space="0" w:color="auto"/>
        <w:bottom w:val="none" w:sz="0" w:space="0" w:color="auto"/>
        <w:right w:val="none" w:sz="0" w:space="0" w:color="auto"/>
      </w:divBdr>
    </w:div>
    <w:div w:id="1459176883">
      <w:bodyDiv w:val="1"/>
      <w:marLeft w:val="0"/>
      <w:marRight w:val="0"/>
      <w:marTop w:val="0"/>
      <w:marBottom w:val="0"/>
      <w:divBdr>
        <w:top w:val="none" w:sz="0" w:space="0" w:color="auto"/>
        <w:left w:val="none" w:sz="0" w:space="0" w:color="auto"/>
        <w:bottom w:val="none" w:sz="0" w:space="0" w:color="auto"/>
        <w:right w:val="none" w:sz="0" w:space="0" w:color="auto"/>
      </w:divBdr>
    </w:div>
    <w:div w:id="1641692994">
      <w:bodyDiv w:val="1"/>
      <w:marLeft w:val="0"/>
      <w:marRight w:val="0"/>
      <w:marTop w:val="0"/>
      <w:marBottom w:val="0"/>
      <w:divBdr>
        <w:top w:val="none" w:sz="0" w:space="0" w:color="auto"/>
        <w:left w:val="none" w:sz="0" w:space="0" w:color="auto"/>
        <w:bottom w:val="none" w:sz="0" w:space="0" w:color="auto"/>
        <w:right w:val="none" w:sz="0" w:space="0" w:color="auto"/>
      </w:divBdr>
    </w:div>
    <w:div w:id="2033872322">
      <w:bodyDiv w:val="1"/>
      <w:marLeft w:val="0"/>
      <w:marRight w:val="0"/>
      <w:marTop w:val="0"/>
      <w:marBottom w:val="0"/>
      <w:divBdr>
        <w:top w:val="none" w:sz="0" w:space="0" w:color="auto"/>
        <w:left w:val="none" w:sz="0" w:space="0" w:color="auto"/>
        <w:bottom w:val="none" w:sz="0" w:space="0" w:color="auto"/>
        <w:right w:val="none" w:sz="0" w:space="0" w:color="auto"/>
      </w:divBdr>
    </w:div>
    <w:div w:id="21460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www.unt.edu/helpdesk/index.htm" TargetMode="External"/><Relationship Id="rId26" Type="http://schemas.openxmlformats.org/officeDocument/2006/relationships/hyperlink" Target="https://registrar.unt.edu/registration" TargetMode="External"/><Relationship Id="rId39" Type="http://schemas.openxmlformats.org/officeDocument/2006/relationships/hyperlink" Target="https://studentaffairs.unt.edu/student-veteran-services" TargetMode="External"/><Relationship Id="rId3" Type="http://schemas.openxmlformats.org/officeDocument/2006/relationships/styles" Target="styles.xm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clear.unt.edu/canvas/student-resources" TargetMode="External"/><Relationship Id="rId42" Type="http://schemas.openxmlformats.org/officeDocument/2006/relationships/hyperlink" Target="https://deanofstudents.unt.edu/conduct" TargetMode="External"/><Relationship Id="rId47" Type="http://schemas.openxmlformats.org/officeDocument/2006/relationships/hyperlink" Target="mailto:internationaladvising@unt.ed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t.edu/helpdesk/index.htm%C2%A0(Links%20to%20an%20external%20site)" TargetMode="External"/><Relationship Id="rId17" Type="http://schemas.openxmlformats.org/officeDocument/2006/relationships/hyperlink" Target="https://clear.unt.edu/teaching-resources/online-teaching/succeed-online"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deanofstudents.unt.edu/resources/food-pantry" TargetMode="External"/><Relationship Id="rId38" Type="http://schemas.openxmlformats.org/officeDocument/2006/relationships/hyperlink" Target="https://math.unt.edu/mathlab" TargetMode="External"/><Relationship Id="rId46" Type="http://schemas.openxmlformats.org/officeDocument/2006/relationships/hyperlink" Target="http://www.ecfr.gov/" TargetMode="Externa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https://studentaffairs.unt.edu/career-center" TargetMode="External"/><Relationship Id="rId41" Type="http://schemas.openxmlformats.org/officeDocument/2006/relationships/hyperlink" Target="https://disabilit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edo.unt.edu/pridealliance" TargetMode="External"/><Relationship Id="rId37" Type="http://schemas.openxmlformats.org/officeDocument/2006/relationships/hyperlink" Target="http://writingcenter.unt.edu/" TargetMode="External"/><Relationship Id="rId40" Type="http://schemas.openxmlformats.org/officeDocument/2006/relationships/hyperlink" Target="http://policy.unt.edu/policy/15-2-5" TargetMode="External"/><Relationship Id="rId45" Type="http://schemas.openxmlformats.org/officeDocument/2006/relationships/hyperlink" Target="http://spot.unt.edu/" TargetMode="External"/><Relationship Id="rId5" Type="http://schemas.openxmlformats.org/officeDocument/2006/relationships/webSettings" Target="webSettings.xml"/><Relationship Id="rId15" Type="http://schemas.openxmlformats.org/officeDocument/2006/relationships/hyperlink" Target="http://it.unt.edu/eagleconnect" TargetMode="External"/><Relationship Id="rId23" Type="http://schemas.openxmlformats.org/officeDocument/2006/relationships/hyperlink" Target="https://studentaffairs.unt.edu/care"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library.unt.edu/" TargetMode="External"/><Relationship Id="rId49" Type="http://schemas.openxmlformats.org/officeDocument/2006/relationships/header" Target="header1.xml"/><Relationship Id="rId10" Type="http://schemas.openxmlformats.org/officeDocument/2006/relationships/hyperlink" Target="https://clear.unt.edu/online-communication-tips" TargetMode="External"/><Relationship Id="rId19" Type="http://schemas.openxmlformats.org/officeDocument/2006/relationships/hyperlink" Target="mailto:helpdesk@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it.unt.edu/eagleconnec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chaisson@unt.edu" TargetMode="External"/><Relationship Id="rId14" Type="http://schemas.openxmlformats.org/officeDocument/2006/relationships/hyperlink" Target="/login/ldap"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financialaid.unt.edu/" TargetMode="External"/><Relationship Id="rId30" Type="http://schemas.openxmlformats.org/officeDocument/2006/relationships/hyperlink" Target="https://edo.unt.edu/multicultural-center" TargetMode="External"/><Relationship Id="rId35" Type="http://schemas.openxmlformats.org/officeDocument/2006/relationships/hyperlink" Target="https://success.unt.edu/asc" TargetMode="External"/><Relationship Id="rId43" Type="http://schemas.openxmlformats.org/officeDocument/2006/relationships/hyperlink" Target="https://my.unt.edu/" TargetMode="External"/><Relationship Id="rId48" Type="http://schemas.openxmlformats.org/officeDocument/2006/relationships/hyperlink" Target="https://policy.unt.edu/policy/07-002"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050"/>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3C2D-DED8-4AB9-9D94-74FD235B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12</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Cory L. Chaisson</cp:lastModifiedBy>
  <cp:revision>24</cp:revision>
  <dcterms:created xsi:type="dcterms:W3CDTF">2020-05-22T01:31:00Z</dcterms:created>
  <dcterms:modified xsi:type="dcterms:W3CDTF">2020-08-23T16:23:00Z</dcterms:modified>
</cp:coreProperties>
</file>