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sz w:val="26"/>
          <w:szCs w:val="26"/>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EDEE 3340: Teaching Social Studies</w:t>
            </w:r>
          </w:p>
          <w:p w:rsidR="00000000" w:rsidDel="00000000" w:rsidP="00000000" w:rsidRDefault="00000000" w:rsidRPr="00000000" w14:paraId="00000003">
            <w:pPr>
              <w:jc w:val="center"/>
              <w:rPr>
                <w:rFonts w:ascii="Lato" w:cs="Lato" w:eastAsia="Lato" w:hAnsi="Lato"/>
              </w:rPr>
            </w:pPr>
            <w:r w:rsidDel="00000000" w:rsidR="00000000" w:rsidRPr="00000000">
              <w:rPr>
                <w:rFonts w:ascii="Lato" w:cs="Lato" w:eastAsia="Lato" w:hAnsi="Lato"/>
                <w:rtl w:val="0"/>
              </w:rPr>
              <w:t xml:space="preserve">Fall 2022</w:t>
            </w:r>
          </w:p>
          <w:p w:rsidR="00000000" w:rsidDel="00000000" w:rsidP="00000000" w:rsidRDefault="00000000" w:rsidRPr="00000000" w14:paraId="00000004">
            <w:pPr>
              <w:jc w:val="center"/>
              <w:rPr>
                <w:rFonts w:ascii="Lato" w:cs="Lato" w:eastAsia="Lato" w:hAnsi="Lato"/>
                <w:b w:val="1"/>
                <w:sz w:val="26"/>
                <w:szCs w:val="26"/>
              </w:rPr>
            </w:pPr>
            <w:r w:rsidDel="00000000" w:rsidR="00000000" w:rsidRPr="00000000">
              <w:rPr>
                <w:rFonts w:ascii="Lato" w:cs="Lato" w:eastAsia="Lato" w:hAnsi="Lato"/>
                <w:rtl w:val="0"/>
              </w:rPr>
              <w:t xml:space="preserve">Cortney Haynes, M. Ed.</w:t>
            </w:r>
            <w:r w:rsidDel="00000000" w:rsidR="00000000" w:rsidRPr="00000000">
              <w:rPr>
                <w:rtl w:val="0"/>
              </w:rPr>
            </w:r>
          </w:p>
        </w:tc>
      </w:tr>
    </w:tbl>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“The people must know before they can act,” - Ida B. Wells</w:t>
      </w:r>
    </w:p>
    <w:p w:rsidR="00000000" w:rsidDel="00000000" w:rsidP="00000000" w:rsidRDefault="00000000" w:rsidRPr="00000000" w14:paraId="00000007">
      <w:pPr>
        <w:rPr>
          <w:rFonts w:ascii="Lato" w:cs="Lato" w:eastAsia="Lato" w:hAnsi="Lato"/>
        </w:rPr>
      </w:pP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The field of social studies includes an array of disciplines including history, geography, political science and more. The goal of social studies is to help </w:t>
      </w:r>
      <w:r w:rsidDel="00000000" w:rsidR="00000000" w:rsidRPr="00000000">
        <w:rPr>
          <w:rFonts w:ascii="Lato" w:cs="Lato" w:eastAsia="Lato" w:hAnsi="Lato"/>
          <w:b w:val="1"/>
          <w:rtl w:val="0"/>
        </w:rPr>
        <w:t xml:space="preserve">empower </w:t>
      </w:r>
      <w:r w:rsidDel="00000000" w:rsidR="00000000" w:rsidRPr="00000000">
        <w:rPr>
          <w:rFonts w:ascii="Lato" w:cs="Lato" w:eastAsia="Lato" w:hAnsi="Lato"/>
          <w:rtl w:val="0"/>
        </w:rPr>
        <w:t xml:space="preserve">individuals to participate in a diverse, representative democracy. This is especially important to young learners as they seek to find their own place in this type of society. As future educators, it is imperative to be informed on how to best cultivate an inclusive learning environment that allows these persons to explore, evaluate, and create thoughts on how to do so.</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EDEE 33340: Teaching Social Studies asks you not only to learn, </w:t>
      </w:r>
      <w:r w:rsidDel="00000000" w:rsidR="00000000" w:rsidRPr="00000000">
        <w:rPr>
          <w:rFonts w:ascii="Lato" w:cs="Lato" w:eastAsia="Lato" w:hAnsi="Lato"/>
          <w:b w:val="1"/>
          <w:rtl w:val="0"/>
        </w:rPr>
        <w:t xml:space="preserve">but also DO</w:t>
      </w:r>
      <w:r w:rsidDel="00000000" w:rsidR="00000000" w:rsidRPr="00000000">
        <w:rPr>
          <w:rFonts w:ascii="Lato" w:cs="Lato" w:eastAsia="Lato" w:hAnsi="Lato"/>
          <w:rtl w:val="0"/>
        </w:rPr>
        <w:t xml:space="preserve">, the various  instructional methods and theories associated with Social Studies education. This course relies on students to read independently, critically evaluate the sources, and </w:t>
      </w:r>
      <w:r w:rsidDel="00000000" w:rsidR="00000000" w:rsidRPr="00000000">
        <w:rPr>
          <w:rFonts w:ascii="Lato" w:cs="Lato" w:eastAsia="Lato" w:hAnsi="Lato"/>
          <w:b w:val="1"/>
          <w:i w:val="1"/>
          <w:rtl w:val="0"/>
        </w:rPr>
        <w:t xml:space="preserve">experience</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the learning first-hand. It is asked to approach this content in a way that embraces and values diverse livelihoods. Please read on for how it hopes to accomplish such.</w:t>
      </w:r>
    </w:p>
    <w:p w:rsidR="00000000" w:rsidDel="00000000" w:rsidP="00000000" w:rsidRDefault="00000000" w:rsidRPr="00000000" w14:paraId="0000000B">
      <w:pPr>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Course Goals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sz w:val="20"/>
                <w:szCs w:val="20"/>
              </w:rPr>
            </w:pPr>
            <w:r w:rsidDel="00000000" w:rsidR="00000000" w:rsidRPr="00000000">
              <w:rPr>
                <w:rFonts w:ascii="Lato" w:cs="Lato" w:eastAsia="Lato" w:hAnsi="Lato"/>
                <w:b w:val="1"/>
                <w:sz w:val="20"/>
                <w:szCs w:val="20"/>
                <w:rtl w:val="0"/>
              </w:rPr>
              <w:t xml:space="preserve">By the end of this course, you will be able to:</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Identify the four main disciplines of social studies;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Articulate purposes for teaching elementary social studies;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Identify conceptual frameworks for how to teach social studies;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Plan for interdisciplinary social studies inquiry that engages young learners from diverse backgrounds and integrates technology;</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Identify and evaluate resources for a multicultural social justice social studies curriculum; and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sz w:val="20"/>
                <w:szCs w:val="20"/>
              </w:rPr>
            </w:pPr>
            <w:r w:rsidDel="00000000" w:rsidR="00000000" w:rsidRPr="00000000">
              <w:rPr>
                <w:rFonts w:ascii="Lato" w:cs="Lato" w:eastAsia="Lato" w:hAnsi="Lato"/>
                <w:sz w:val="20"/>
                <w:szCs w:val="20"/>
                <w:rtl w:val="0"/>
              </w:rPr>
              <w:t xml:space="preserve">Commit to integrating social studies instruction into your future practice</w:t>
            </w:r>
          </w:p>
        </w:tc>
      </w:tr>
    </w:tbl>
    <w:p w:rsidR="00000000" w:rsidDel="00000000" w:rsidP="00000000" w:rsidRDefault="00000000" w:rsidRPr="00000000" w14:paraId="00000014">
      <w:pPr>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About 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Cortney Haynes, M, 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hyperlink r:id="rId6">
              <w:r w:rsidDel="00000000" w:rsidR="00000000" w:rsidRPr="00000000">
                <w:rPr>
                  <w:rFonts w:ascii="Lato" w:cs="Lato" w:eastAsia="Lato" w:hAnsi="Lato"/>
                  <w:color w:val="1155cc"/>
                  <w:u w:val="single"/>
                  <w:rtl w:val="0"/>
                </w:rPr>
                <w:t xml:space="preserve">cortneymartin@my.unt.edu</w:t>
              </w:r>
            </w:hyperlink>
            <w:r w:rsidDel="00000000" w:rsidR="00000000" w:rsidRPr="00000000">
              <w:rPr>
                <w:rFonts w:ascii="Lato" w:cs="Lato" w:eastAsia="Lato" w:hAnsi="Lato"/>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Office Hours:</w:t>
            </w:r>
            <w:r w:rsidDel="00000000" w:rsidR="00000000" w:rsidRPr="00000000">
              <w:rPr>
                <w:rFonts w:ascii="Lato" w:cs="Lato" w:eastAsia="Lato" w:hAnsi="Lato"/>
                <w:rtl w:val="0"/>
              </w:rPr>
              <w:t xml:space="preserve">  Wednesdays (1-2pm) &amp; Thursdays (3-4pm)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Also by appointment please email to request (digital too)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Calibri" w:cs="Calibri" w:eastAsia="Calibri" w:hAnsi="Calibri"/>
                <w:b w:val="1"/>
                <w:sz w:val="24"/>
                <w:szCs w:val="24"/>
                <w:rtl w:val="0"/>
              </w:rPr>
              <w:t xml:space="preserve">Office Location: Matthews Hall 204I</w:t>
            </w:r>
            <w:r w:rsidDel="00000000" w:rsidR="00000000" w:rsidRPr="00000000">
              <w:rPr>
                <w:rFonts w:ascii="Lato" w:cs="Lato" w:eastAsia="Lato" w:hAnsi="Lato"/>
                <w:b w:val="1"/>
                <w:sz w:val="24"/>
                <w:szCs w:val="24"/>
                <w:rtl w:val="0"/>
              </w:rPr>
              <w:t xml:space="preserve"> </w:t>
            </w:r>
            <w:r w:rsidDel="00000000" w:rsidR="00000000" w:rsidRPr="00000000">
              <w:rPr>
                <w:rtl w:val="0"/>
              </w:rPr>
            </w:r>
          </w:p>
        </w:tc>
      </w:tr>
    </w:tbl>
    <w:p w:rsidR="00000000" w:rsidDel="00000000" w:rsidP="00000000" w:rsidRDefault="00000000" w:rsidRPr="00000000" w14:paraId="0000001B">
      <w:pPr>
        <w:rPr>
          <w:rFonts w:ascii="Lato" w:cs="Lato" w:eastAsia="Lato" w:hAnsi="Lato"/>
        </w:rPr>
      </w:pPr>
      <w:r w:rsidDel="00000000" w:rsidR="00000000" w:rsidRPr="00000000">
        <w:rPr>
          <w:rtl w:val="0"/>
        </w:rPr>
      </w:r>
    </w:p>
    <w:p w:rsidR="00000000" w:rsidDel="00000000" w:rsidP="00000000" w:rsidRDefault="00000000" w:rsidRPr="00000000" w14:paraId="0000001C">
      <w:pPr>
        <w:rPr>
          <w:rFonts w:ascii="Lato" w:cs="Lato" w:eastAsia="Lato" w:hAnsi="Lato"/>
        </w:rPr>
      </w:pPr>
      <w:r w:rsidDel="00000000" w:rsidR="00000000" w:rsidRPr="00000000">
        <w:rPr>
          <w:rtl w:val="0"/>
        </w:rPr>
      </w:r>
    </w:p>
    <w:p w:rsidR="00000000" w:rsidDel="00000000" w:rsidP="00000000" w:rsidRDefault="00000000" w:rsidRPr="00000000" w14:paraId="0000001D">
      <w:pPr>
        <w:rPr>
          <w:rFonts w:ascii="Lato" w:cs="Lato" w:eastAsia="Lato" w:hAnsi="Lato"/>
        </w:rPr>
      </w:pPr>
      <w:r w:rsidDel="00000000" w:rsidR="00000000" w:rsidRPr="00000000">
        <w:rPr>
          <w:rtl w:val="0"/>
        </w:rPr>
      </w:r>
    </w:p>
    <w:p w:rsidR="00000000" w:rsidDel="00000000" w:rsidP="00000000" w:rsidRDefault="00000000" w:rsidRPr="00000000" w14:paraId="0000001E">
      <w:pPr>
        <w:rPr>
          <w:rFonts w:ascii="Lato" w:cs="Lato" w:eastAsia="Lato" w:hAnsi="Lato"/>
        </w:rPr>
      </w:pPr>
      <w:r w:rsidDel="00000000" w:rsidR="00000000" w:rsidRPr="00000000">
        <w:rPr>
          <w:rtl w:val="0"/>
        </w:rPr>
      </w:r>
    </w:p>
    <w:p w:rsidR="00000000" w:rsidDel="00000000" w:rsidP="00000000" w:rsidRDefault="00000000" w:rsidRPr="00000000" w14:paraId="0000001F">
      <w:pPr>
        <w:jc w:val="left"/>
        <w:rPr>
          <w:rFonts w:ascii="Lato" w:cs="Lato" w:eastAsia="Lato" w:hAnsi="Lato"/>
        </w:rPr>
      </w:pPr>
      <w:r w:rsidDel="00000000" w:rsidR="00000000" w:rsidRPr="00000000">
        <w:rPr>
          <w:rtl w:val="0"/>
        </w:rPr>
      </w:r>
    </w:p>
    <w:p w:rsidR="00000000" w:rsidDel="00000000" w:rsidP="00000000" w:rsidRDefault="00000000" w:rsidRPr="00000000" w14:paraId="00000020">
      <w:pPr>
        <w:jc w:val="left"/>
        <w:rPr>
          <w:rFonts w:ascii="Lato" w:cs="Lato" w:eastAsia="Lato" w:hAnsi="Lato"/>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Lato" w:cs="Lato" w:eastAsia="Lato" w:hAnsi="Lato"/>
                <w:b w:val="1"/>
              </w:rPr>
            </w:pPr>
            <w:r w:rsidDel="00000000" w:rsidR="00000000" w:rsidRPr="00000000">
              <w:rPr>
                <w:rFonts w:ascii="Lato" w:cs="Lato" w:eastAsia="Lato" w:hAnsi="Lato"/>
                <w:b w:val="1"/>
                <w:rtl w:val="0"/>
              </w:rPr>
              <w:t xml:space="preserve">Course Outline</w:t>
            </w:r>
          </w:p>
        </w:tc>
      </w:tr>
    </w:tbl>
    <w:p w:rsidR="00000000" w:rsidDel="00000000" w:rsidP="00000000" w:rsidRDefault="00000000" w:rsidRPr="00000000" w14:paraId="00000022">
      <w:pPr>
        <w:jc w:val="left"/>
        <w:rPr>
          <w:rFonts w:ascii="Lato" w:cs="Lato" w:eastAsia="Lato" w:hAnsi="Lato"/>
          <w:b w:val="1"/>
        </w:rPr>
      </w:pPr>
      <w:r w:rsidDel="00000000" w:rsidR="00000000" w:rsidRPr="00000000">
        <w:rPr>
          <w:rtl w:val="0"/>
        </w:rPr>
      </w:r>
    </w:p>
    <w:p w:rsidR="00000000" w:rsidDel="00000000" w:rsidP="00000000" w:rsidRDefault="00000000" w:rsidRPr="00000000" w14:paraId="00000023">
      <w:pPr>
        <w:jc w:val="center"/>
        <w:rPr>
          <w:rFonts w:ascii="Lato" w:cs="Lato" w:eastAsia="Lato" w:hAnsi="Lato"/>
          <w:b w:val="1"/>
        </w:rPr>
      </w:pPr>
      <w:r w:rsidDel="00000000" w:rsidR="00000000" w:rsidRPr="00000000">
        <w:rPr>
          <w:rFonts w:ascii="Lato" w:cs="Lato" w:eastAsia="Lato" w:hAnsi="Lato"/>
          <w:b w:val="1"/>
          <w:rtl w:val="0"/>
        </w:rPr>
        <w:t xml:space="preserve">BOW = Blog of the Week </w:t>
        <w:tab/>
        <w:t xml:space="preserve">IDM = Inquiry Design Model </w:t>
        <w:tab/>
        <w:t xml:space="preserve">    SSFBW = Course Text</w:t>
      </w:r>
    </w:p>
    <w:p w:rsidR="00000000" w:rsidDel="00000000" w:rsidP="00000000" w:rsidRDefault="00000000" w:rsidRPr="00000000" w14:paraId="00000024">
      <w:pPr>
        <w:jc w:val="center"/>
        <w:rPr>
          <w:rFonts w:ascii="Lato" w:cs="Lato" w:eastAsia="Lato" w:hAnsi="Lato"/>
          <w:b w:val="1"/>
        </w:rPr>
      </w:pPr>
      <w:r w:rsidDel="00000000" w:rsidR="00000000" w:rsidRPr="00000000">
        <w:rPr>
          <w:rFonts w:ascii="Lato" w:cs="Lato" w:eastAsia="Lato" w:hAnsi="Lato"/>
          <w:b w:val="1"/>
          <w:rtl w:val="0"/>
        </w:rPr>
        <w:t xml:space="preserve">**Readings Due Each Week BEFORE class - posted in Canvas**</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4755"/>
        <w:gridCol w:w="3120"/>
        <w:tblGridChange w:id="0">
          <w:tblGrid>
            <w:gridCol w:w="1485"/>
            <w:gridCol w:w="4755"/>
            <w:gridCol w:w="3120"/>
          </w:tblGrid>
        </w:tblGridChange>
      </w:tblGrid>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Date</w:t>
            </w:r>
          </w:p>
        </w:tc>
        <w:tc>
          <w:tcPr>
            <w:shd w:fill="b4a7d6"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Topic</w:t>
            </w:r>
          </w:p>
        </w:tc>
        <w:tc>
          <w:tcPr>
            <w:shd w:fill="b4a7d6"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Assignments Due*</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UNIT 1: Why and How Should We Teach Social Studies?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Welcome to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Anti-Oppressive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The Danger of a Single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BOW Group 1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Teaching about Diverse 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BOW Group 2 </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UNIT 2: How Do We Teach the Different Disciplines of Social Studies?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Social Studies Disciplines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BOW Group 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The Dilemma of Teaching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Book Club Entry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The Dilemma of Teaching History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Book Club Entry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Teaching Hard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b w:val="1"/>
              </w:rPr>
            </w:pPr>
            <w:r w:rsidDel="00000000" w:rsidR="00000000" w:rsidRPr="00000000">
              <w:rPr>
                <w:rFonts w:ascii="Lato" w:cs="Lato" w:eastAsia="Lato" w:hAnsi="Lato"/>
                <w:b w:val="1"/>
                <w:rtl w:val="0"/>
              </w:rPr>
              <w:t xml:space="preserve">Book Club Entry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Intro to Historical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Historical Thinking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Historical Thinking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Book Club Project!</w:t>
            </w:r>
          </w:p>
        </w:tc>
      </w:tr>
      <w:tr>
        <w:trPr>
          <w:cantSplit w:val="0"/>
          <w:trHeight w:val="420" w:hRule="atLeast"/>
          <w:tblHeader w:val="0"/>
        </w:trPr>
        <w:tc>
          <w:tcPr>
            <w:gridSpan w:val="3"/>
            <w:shd w:fill="d9d2e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UNIT 3: How Can We Teach Social Studies in a Way That Prepares ALL Students to be Active Members of Our Democracy?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The Inquiry Design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Library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IDM Rough Draft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Social Studies for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Week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Rethinking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IDM 12/10</w:t>
            </w:r>
          </w:p>
        </w:tc>
      </w:tr>
    </w:tbl>
    <w:p w:rsidR="00000000" w:rsidDel="00000000" w:rsidP="00000000" w:rsidRDefault="00000000" w:rsidRPr="00000000" w14:paraId="00000064">
      <w:pPr>
        <w:jc w:val="left"/>
        <w:rPr>
          <w:rFonts w:ascii="Lato" w:cs="Lato" w:eastAsia="Lato" w:hAnsi="Lato"/>
          <w:b w:val="1"/>
          <w:i w:val="1"/>
        </w:rPr>
      </w:pPr>
      <w:r w:rsidDel="00000000" w:rsidR="00000000" w:rsidRPr="00000000">
        <w:rPr>
          <w:rFonts w:ascii="Lato" w:cs="Lato" w:eastAsia="Lato" w:hAnsi="Lato"/>
          <w:b w:val="1"/>
          <w:i w:val="1"/>
          <w:rtl w:val="0"/>
        </w:rPr>
        <w:t xml:space="preserve">*Assignments due at 8 AM the day of class.</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Required Texts: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1"/>
              </w:rPr>
            </w:pPr>
            <w:r w:rsidDel="00000000" w:rsidR="00000000" w:rsidRPr="00000000">
              <w:rPr>
                <w:rFonts w:ascii="Lato" w:cs="Lato" w:eastAsia="Lato" w:hAnsi="Lato"/>
                <w:i w:val="1"/>
                <w:rtl w:val="0"/>
              </w:rPr>
              <w:t xml:space="preserve">Social Studies for a Better World: An Anti-Oppressive Approach for Elementary Educators </w:t>
            </w:r>
            <w:r w:rsidDel="00000000" w:rsidR="00000000" w:rsidRPr="00000000">
              <w:rPr>
                <w:rFonts w:ascii="Lato" w:cs="Lato" w:eastAsia="Lato" w:hAnsi="Lato"/>
                <w:rtl w:val="0"/>
              </w:rPr>
              <w:t xml:space="preserve">by Noreen Naseem Rodríguez and Katy Swalwell.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w:cs="Lato" w:eastAsia="Lato" w:hAnsi="Lato"/>
                <w:i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1"/>
                <w:u w:val="none"/>
              </w:rPr>
            </w:pPr>
            <w:r w:rsidDel="00000000" w:rsidR="00000000" w:rsidRPr="00000000">
              <w:rPr>
                <w:rFonts w:ascii="Lato" w:cs="Lato" w:eastAsia="Lato" w:hAnsi="Lato"/>
                <w:i w:val="1"/>
                <w:rtl w:val="0"/>
              </w:rPr>
              <w:t xml:space="preserve">Never Caught, the story of Ona Judge (Young Readers Edition) </w:t>
            </w:r>
            <w:r w:rsidDel="00000000" w:rsidR="00000000" w:rsidRPr="00000000">
              <w:rPr>
                <w:rFonts w:ascii="Lato" w:cs="Lato" w:eastAsia="Lato" w:hAnsi="Lato"/>
                <w:rtl w:val="0"/>
              </w:rPr>
              <w:t xml:space="preserve">by Erica Armstrong Dunbar &amp; Kathleen Van Cleve.</w:t>
            </w:r>
          </w:p>
        </w:tc>
      </w:tr>
    </w:tbl>
    <w:p w:rsidR="00000000" w:rsidDel="00000000" w:rsidP="00000000" w:rsidRDefault="00000000" w:rsidRPr="00000000" w14:paraId="0000006A">
      <w:pPr>
        <w:jc w:val="left"/>
        <w:rPr>
          <w:rFonts w:ascii="Lato" w:cs="Lato" w:eastAsia="Lato" w:hAnsi="Lato"/>
        </w:rPr>
      </w:pPr>
      <w:r w:rsidDel="00000000" w:rsidR="00000000" w:rsidRPr="00000000">
        <w:rPr>
          <w:rtl w:val="0"/>
        </w:rPr>
      </w:r>
    </w:p>
    <w:p w:rsidR="00000000" w:rsidDel="00000000" w:rsidP="00000000" w:rsidRDefault="00000000" w:rsidRPr="00000000" w14:paraId="0000006B">
      <w:pPr>
        <w:jc w:val="left"/>
        <w:rPr>
          <w:rFonts w:ascii="Lato" w:cs="Lato" w:eastAsia="Lato" w:hAnsi="Lato"/>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Course Policies &amp; Expectations</w:t>
            </w:r>
          </w:p>
          <w:p w:rsidR="00000000" w:rsidDel="00000000" w:rsidP="00000000" w:rsidRDefault="00000000" w:rsidRPr="00000000" w14:paraId="0000006D">
            <w:pPr>
              <w:spacing w:before="240" w:line="240" w:lineRule="auto"/>
              <w:rPr>
                <w:rFonts w:ascii="Lato" w:cs="Lato" w:eastAsia="Lato" w:hAnsi="Lato"/>
                <w:sz w:val="20"/>
                <w:szCs w:val="20"/>
                <w:highlight w:val="white"/>
              </w:rPr>
            </w:pPr>
            <w:r w:rsidDel="00000000" w:rsidR="00000000" w:rsidRPr="00000000">
              <w:rPr>
                <w:rFonts w:ascii="Lato" w:cs="Lato" w:eastAsia="Lato" w:hAnsi="Lato"/>
                <w:b w:val="1"/>
                <w:rtl w:val="0"/>
              </w:rPr>
              <w:t xml:space="preserve">Attendance</w:t>
            </w:r>
            <w:r w:rsidDel="00000000" w:rsidR="00000000" w:rsidRPr="00000000">
              <w:rPr>
                <w:rFonts w:ascii="Lato" w:cs="Lato" w:eastAsia="Lato" w:hAnsi="Lato"/>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Lato" w:cs="Lato" w:eastAsia="Lato" w:hAnsi="Lato"/>
                <w:sz w:val="20"/>
                <w:szCs w:val="20"/>
                <w:rtl w:val="0"/>
              </w:rPr>
              <w:t xml:space="preserve">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7">
              <w:r w:rsidDel="00000000" w:rsidR="00000000" w:rsidRPr="00000000">
                <w:rPr>
                  <w:rFonts w:ascii="Lato" w:cs="Lato" w:eastAsia="Lato" w:hAnsi="Lato"/>
                  <w:color w:val="1155cc"/>
                  <w:sz w:val="20"/>
                  <w:szCs w:val="20"/>
                  <w:u w:val="single"/>
                  <w:rtl w:val="0"/>
                </w:rPr>
                <w:t xml:space="preserve">University policy 06.039</w:t>
              </w:r>
            </w:hyperlink>
            <w:r w:rsidDel="00000000" w:rsidR="00000000" w:rsidRPr="00000000">
              <w:rPr>
                <w:rFonts w:ascii="Lato" w:cs="Lato" w:eastAsia="Lato" w:hAnsi="Lato"/>
                <w:sz w:val="20"/>
                <w:szCs w:val="20"/>
                <w:highlight w:val="white"/>
                <w:rtl w:val="0"/>
              </w:rPr>
              <w:t xml:space="preserve"> will be followed for attendance problems. If necessary, students may miss one class with a valid excuse (see </w:t>
            </w:r>
            <w:hyperlink r:id="rId8">
              <w:r w:rsidDel="00000000" w:rsidR="00000000" w:rsidRPr="00000000">
                <w:rPr>
                  <w:rFonts w:ascii="Lato" w:cs="Lato" w:eastAsia="Lato" w:hAnsi="Lato"/>
                  <w:color w:val="1155cc"/>
                  <w:sz w:val="20"/>
                  <w:szCs w:val="20"/>
                  <w:highlight w:val="white"/>
                  <w:u w:val="single"/>
                  <w:rtl w:val="0"/>
                </w:rPr>
                <w:t xml:space="preserve">university policy for excused absences</w:t>
              </w:r>
            </w:hyperlink>
            <w:r w:rsidDel="00000000" w:rsidR="00000000" w:rsidRPr="00000000">
              <w:rPr>
                <w:rFonts w:ascii="Lato" w:cs="Lato" w:eastAsia="Lato" w:hAnsi="Lato"/>
                <w:sz w:val="20"/>
                <w:szCs w:val="20"/>
                <w:highlight w:val="white"/>
                <w:rtl w:val="0"/>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In the event that a student misses</w:t>
            </w:r>
            <w:r w:rsidDel="00000000" w:rsidR="00000000" w:rsidRPr="00000000">
              <w:rPr>
                <w:rFonts w:ascii="Lato" w:cs="Lato" w:eastAsia="Lato" w:hAnsi="Lato"/>
                <w:sz w:val="20"/>
                <w:szCs w:val="20"/>
                <w:rtl w:val="0"/>
              </w:rPr>
              <w:t xml:space="preserve"> four or more classes</w:t>
            </w:r>
            <w:r w:rsidDel="00000000" w:rsidR="00000000" w:rsidRPr="00000000">
              <w:rPr>
                <w:rFonts w:ascii="Lato" w:cs="Lato" w:eastAsia="Lato" w:hAnsi="Lato"/>
                <w:sz w:val="20"/>
                <w:szCs w:val="20"/>
                <w:highlight w:val="white"/>
                <w:rtl w:val="0"/>
              </w:rPr>
              <w:t xml:space="preserve">,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rsidR="00000000" w:rsidDel="00000000" w:rsidP="00000000" w:rsidRDefault="00000000" w:rsidRPr="00000000" w14:paraId="0000006E">
            <w:pPr>
              <w:spacing w:before="240" w:line="240" w:lineRule="auto"/>
              <w:jc w:val="center"/>
              <w:rPr>
                <w:rFonts w:ascii="Lato" w:cs="Lato" w:eastAsia="Lato" w:hAnsi="Lato"/>
                <w:sz w:val="20"/>
                <w:szCs w:val="20"/>
                <w:highlight w:val="white"/>
              </w:rPr>
            </w:pPr>
            <w:r w:rsidDel="00000000" w:rsidR="00000000" w:rsidRPr="00000000">
              <w:rPr>
                <w:rtl w:val="0"/>
              </w:rPr>
            </w:r>
          </w:p>
          <w:tbl>
            <w:tblPr>
              <w:tblStyle w:val="Table8"/>
              <w:tblW w:w="7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5250"/>
              <w:tblGridChange w:id="0">
                <w:tblGrid>
                  <w:gridCol w:w="1905"/>
                  <w:gridCol w:w="525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 of Absences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Total Participation Points for the Class (out of 10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4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You will automatically receive an F for your final grade</w:t>
                  </w:r>
                </w:p>
              </w:tc>
            </w:tr>
          </w:tbl>
          <w:p w:rsidR="00000000" w:rsidDel="00000000" w:rsidP="00000000" w:rsidRDefault="00000000" w:rsidRPr="00000000" w14:paraId="00000079">
            <w:pPr>
              <w:spacing w:before="240" w:line="240" w:lineRule="auto"/>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If you are going to miss class, please let me know! (ahead of time is great, but I know stuff happens) Either way, make every effort to communicate with me.</w:t>
            </w:r>
          </w:p>
          <w:p w:rsidR="00000000" w:rsidDel="00000000" w:rsidP="00000000" w:rsidRDefault="00000000" w:rsidRPr="00000000" w14:paraId="0000007A">
            <w:pPr>
              <w:spacing w:before="240" w:line="240" w:lineRule="auto"/>
              <w:rPr>
                <w:rFonts w:ascii="Lato" w:cs="Lato" w:eastAsia="Lato" w:hAnsi="Lato"/>
                <w:sz w:val="20"/>
                <w:szCs w:val="20"/>
                <w:highlight w:val="white"/>
              </w:rPr>
            </w:pPr>
            <w:r w:rsidDel="00000000" w:rsidR="00000000" w:rsidRPr="00000000">
              <w:rPr>
                <w:rFonts w:ascii="Lato" w:cs="Lato" w:eastAsia="Lato" w:hAnsi="Lato"/>
                <w:sz w:val="20"/>
                <w:szCs w:val="20"/>
                <w:highlight w:val="white"/>
                <w:rtl w:val="0"/>
              </w:rPr>
              <w:t xml:space="preserve">It’s also expected that you discuss concerns with me on course accessibility. If you have any worries about the learning environment, access to course materials, and/or methods - please reach out and I will work to best address these concerns.</w:t>
            </w:r>
          </w:p>
        </w:tc>
      </w:tr>
    </w:tbl>
    <w:p w:rsidR="00000000" w:rsidDel="00000000" w:rsidP="00000000" w:rsidRDefault="00000000" w:rsidRPr="00000000" w14:paraId="0000007B">
      <w:pPr>
        <w:jc w:val="left"/>
        <w:rPr>
          <w:rFonts w:ascii="Lato" w:cs="Lato" w:eastAsia="Lato" w:hAnsi="Lato"/>
        </w:rPr>
      </w:pPr>
      <w:r w:rsidDel="00000000" w:rsidR="00000000" w:rsidRPr="00000000">
        <w:rPr>
          <w:rtl w:val="0"/>
        </w:rPr>
      </w:r>
    </w:p>
    <w:p w:rsidR="00000000" w:rsidDel="00000000" w:rsidP="00000000" w:rsidRDefault="00000000" w:rsidRPr="00000000" w14:paraId="0000007C">
      <w:pPr>
        <w:jc w:val="left"/>
        <w:rPr>
          <w:rFonts w:ascii="Lato" w:cs="Lato" w:eastAsia="Lato" w:hAnsi="Lato"/>
        </w:rPr>
      </w:pPr>
      <w:r w:rsidDel="00000000" w:rsidR="00000000" w:rsidRPr="00000000">
        <w:rPr>
          <w:rtl w:val="0"/>
        </w:rPr>
      </w:r>
    </w:p>
    <w:p w:rsidR="00000000" w:rsidDel="00000000" w:rsidP="00000000" w:rsidRDefault="00000000" w:rsidRPr="00000000" w14:paraId="0000007D">
      <w:pPr>
        <w:jc w:val="left"/>
        <w:rPr>
          <w:rFonts w:ascii="Lato" w:cs="Lato" w:eastAsia="Lato" w:hAnsi="Lato"/>
        </w:rPr>
      </w:pPr>
      <w:r w:rsidDel="00000000" w:rsidR="00000000" w:rsidRPr="00000000">
        <w:rPr>
          <w:rtl w:val="0"/>
        </w:rPr>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7E">
            <w:pPr>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Assessments</w:t>
            </w:r>
          </w:p>
        </w:tc>
      </w:tr>
    </w:tbl>
    <w:p w:rsidR="00000000" w:rsidDel="00000000" w:rsidP="00000000" w:rsidRDefault="00000000" w:rsidRPr="00000000" w14:paraId="0000007F">
      <w:pPr>
        <w:jc w:val="left"/>
        <w:rPr>
          <w:rFonts w:ascii="Lato" w:cs="Lato" w:eastAsia="Lato" w:hAnsi="Lato"/>
          <w:b w:val="1"/>
        </w:rPr>
      </w:pPr>
      <w:r w:rsidDel="00000000" w:rsidR="00000000" w:rsidRPr="00000000">
        <w:rPr>
          <w:rtl w:val="0"/>
        </w:rPr>
      </w:r>
    </w:p>
    <w:p w:rsidR="00000000" w:rsidDel="00000000" w:rsidP="00000000" w:rsidRDefault="00000000" w:rsidRPr="00000000" w14:paraId="00000080">
      <w:pPr>
        <w:shd w:fill="ffffff" w:val="clear"/>
        <w:spacing w:line="276"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 student’s grade is calculated using the following:</w:t>
      </w:r>
    </w:p>
    <w:tbl>
      <w:tblPr>
        <w:tblStyle w:val="Table10"/>
        <w:tblW w:w="7440.0" w:type="dxa"/>
        <w:jc w:val="left"/>
        <w:tblInd w:w="12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95"/>
        <w:gridCol w:w="2145"/>
        <w:tblGridChange w:id="0">
          <w:tblGrid>
            <w:gridCol w:w="5295"/>
            <w:gridCol w:w="214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1">
            <w:pPr>
              <w:spacing w:after="40" w:before="40" w:line="276" w:lineRule="auto"/>
              <w:ind w:left="640" w:firstLine="0"/>
              <w:rPr>
                <w:rFonts w:ascii="Lato" w:cs="Lato" w:eastAsia="Lato" w:hAnsi="Lato"/>
                <w:sz w:val="20"/>
                <w:szCs w:val="20"/>
              </w:rPr>
            </w:pPr>
            <w:r w:rsidDel="00000000" w:rsidR="00000000" w:rsidRPr="00000000">
              <w:rPr>
                <w:rFonts w:ascii="Lato" w:cs="Lato" w:eastAsia="Lato" w:hAnsi="Lato"/>
                <w:sz w:val="20"/>
                <w:szCs w:val="20"/>
                <w:rtl w:val="0"/>
              </w:rPr>
              <w:t xml:space="preserve">Current Events Blog of the Week (BOW)</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2">
            <w:pPr>
              <w:spacing w:after="40" w:before="40" w:line="276" w:lineRule="auto"/>
              <w:ind w:left="640" w:firstLine="0"/>
              <w:jc w:val="center"/>
              <w:rPr>
                <w:rFonts w:ascii="Lato" w:cs="Lato" w:eastAsia="Lato" w:hAnsi="Lato"/>
                <w:sz w:val="20"/>
                <w:szCs w:val="20"/>
              </w:rPr>
            </w:pPr>
            <w:r w:rsidDel="00000000" w:rsidR="00000000" w:rsidRPr="00000000">
              <w:rPr>
                <w:rFonts w:ascii="Lato" w:cs="Lato" w:eastAsia="Lato" w:hAnsi="Lato"/>
                <w:sz w:val="20"/>
                <w:szCs w:val="20"/>
                <w:rtl w:val="0"/>
              </w:rPr>
              <w:t xml:space="preserve">30%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3">
            <w:pPr>
              <w:spacing w:after="40" w:before="40" w:line="276" w:lineRule="auto"/>
              <w:ind w:left="640" w:firstLine="0"/>
              <w:rPr>
                <w:rFonts w:ascii="Lato" w:cs="Lato" w:eastAsia="Lato" w:hAnsi="Lato"/>
                <w:sz w:val="20"/>
                <w:szCs w:val="20"/>
              </w:rPr>
            </w:pPr>
            <w:r w:rsidDel="00000000" w:rsidR="00000000" w:rsidRPr="00000000">
              <w:rPr>
                <w:rFonts w:ascii="Lato" w:cs="Lato" w:eastAsia="Lato" w:hAnsi="Lato"/>
                <w:sz w:val="20"/>
                <w:szCs w:val="20"/>
                <w:rtl w:val="0"/>
              </w:rPr>
              <w:t xml:space="preserve">Book Club</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4">
            <w:pPr>
              <w:spacing w:after="40" w:before="40" w:line="276" w:lineRule="auto"/>
              <w:ind w:left="640" w:firstLine="0"/>
              <w:jc w:val="center"/>
              <w:rPr>
                <w:rFonts w:ascii="Lato" w:cs="Lato" w:eastAsia="Lato" w:hAnsi="Lato"/>
                <w:sz w:val="20"/>
                <w:szCs w:val="20"/>
              </w:rPr>
            </w:pPr>
            <w:r w:rsidDel="00000000" w:rsidR="00000000" w:rsidRPr="00000000">
              <w:rPr>
                <w:rFonts w:ascii="Lato" w:cs="Lato" w:eastAsia="Lato" w:hAnsi="Lato"/>
                <w:sz w:val="20"/>
                <w:szCs w:val="20"/>
                <w:rtl w:val="0"/>
              </w:rPr>
              <w:t xml:space="preserve">30%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5">
            <w:pPr>
              <w:spacing w:after="40" w:before="40" w:line="276" w:lineRule="auto"/>
              <w:ind w:left="640" w:firstLine="0"/>
              <w:rPr>
                <w:rFonts w:ascii="Lato" w:cs="Lato" w:eastAsia="Lato" w:hAnsi="Lato"/>
                <w:sz w:val="20"/>
                <w:szCs w:val="20"/>
              </w:rPr>
            </w:pPr>
            <w:r w:rsidDel="00000000" w:rsidR="00000000" w:rsidRPr="00000000">
              <w:rPr>
                <w:rFonts w:ascii="Lato" w:cs="Lato" w:eastAsia="Lato" w:hAnsi="Lato"/>
                <w:sz w:val="20"/>
                <w:szCs w:val="20"/>
                <w:rtl w:val="0"/>
              </w:rPr>
              <w:t xml:space="preserve">Inquiry Design Model (IDM) Blueprint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6">
            <w:pPr>
              <w:spacing w:after="40" w:before="40" w:line="276" w:lineRule="auto"/>
              <w:ind w:left="640" w:firstLine="0"/>
              <w:jc w:val="center"/>
              <w:rPr>
                <w:rFonts w:ascii="Lato" w:cs="Lato" w:eastAsia="Lato" w:hAnsi="Lato"/>
                <w:sz w:val="20"/>
                <w:szCs w:val="20"/>
              </w:rPr>
            </w:pPr>
            <w:r w:rsidDel="00000000" w:rsidR="00000000" w:rsidRPr="00000000">
              <w:rPr>
                <w:rFonts w:ascii="Lato" w:cs="Lato" w:eastAsia="Lato" w:hAnsi="Lato"/>
                <w:sz w:val="20"/>
                <w:szCs w:val="20"/>
                <w:rtl w:val="0"/>
              </w:rPr>
              <w:t xml:space="preserve">30%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7">
            <w:pPr>
              <w:spacing w:after="40" w:before="40" w:line="276" w:lineRule="auto"/>
              <w:ind w:left="640" w:firstLine="0"/>
              <w:rPr>
                <w:rFonts w:ascii="Lato" w:cs="Lato" w:eastAsia="Lato" w:hAnsi="Lato"/>
                <w:sz w:val="20"/>
                <w:szCs w:val="20"/>
              </w:rPr>
            </w:pPr>
            <w:r w:rsidDel="00000000" w:rsidR="00000000" w:rsidRPr="00000000">
              <w:rPr>
                <w:rFonts w:ascii="Lato" w:cs="Lato" w:eastAsia="Lato" w:hAnsi="Lato"/>
                <w:sz w:val="20"/>
                <w:szCs w:val="20"/>
                <w:rtl w:val="0"/>
              </w:rPr>
              <w:t xml:space="preserve">Participation and Professionalism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8">
            <w:pPr>
              <w:spacing w:after="40" w:before="40" w:line="276" w:lineRule="auto"/>
              <w:ind w:left="640" w:firstLine="0"/>
              <w:jc w:val="center"/>
              <w:rPr>
                <w:rFonts w:ascii="Lato" w:cs="Lato" w:eastAsia="Lato" w:hAnsi="Lato"/>
                <w:sz w:val="20"/>
                <w:szCs w:val="20"/>
              </w:rPr>
            </w:pPr>
            <w:r w:rsidDel="00000000" w:rsidR="00000000" w:rsidRPr="00000000">
              <w:rPr>
                <w:rFonts w:ascii="Lato" w:cs="Lato" w:eastAsia="Lato" w:hAnsi="Lato"/>
                <w:sz w:val="20"/>
                <w:szCs w:val="20"/>
                <w:rtl w:val="0"/>
              </w:rPr>
              <w:t xml:space="preserve">10%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9">
            <w:pPr>
              <w:spacing w:after="40" w:before="40" w:line="276" w:lineRule="auto"/>
              <w:ind w:left="640"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Total </w:t>
            </w:r>
            <w:r w:rsidDel="00000000" w:rsidR="00000000" w:rsidRPr="00000000">
              <w:rPr>
                <w:rFonts w:ascii="Lato" w:cs="Lato" w:eastAsia="Lato" w:hAnsi="Lato"/>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8A">
            <w:pPr>
              <w:spacing w:after="40" w:before="40" w:line="276" w:lineRule="auto"/>
              <w:ind w:left="640" w:firstLine="0"/>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100%</w:t>
            </w:r>
            <w:r w:rsidDel="00000000" w:rsidR="00000000" w:rsidRPr="00000000">
              <w:rPr>
                <w:rFonts w:ascii="Lato" w:cs="Lato" w:eastAsia="Lato" w:hAnsi="Lato"/>
                <w:sz w:val="20"/>
                <w:szCs w:val="20"/>
                <w:rtl w:val="0"/>
              </w:rPr>
              <w:t xml:space="preserve"> </w:t>
            </w:r>
          </w:p>
        </w:tc>
      </w:tr>
    </w:tbl>
    <w:p w:rsidR="00000000" w:rsidDel="00000000" w:rsidP="00000000" w:rsidRDefault="00000000" w:rsidRPr="00000000" w14:paraId="0000008B">
      <w:pPr>
        <w:shd w:fill="ffffff" w:val="clea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8C">
      <w:pPr>
        <w:jc w:val="left"/>
        <w:rPr>
          <w:rFonts w:ascii="Lato" w:cs="Lato" w:eastAsia="Lato" w:hAnsi="Lato"/>
          <w:b w:val="1"/>
        </w:rPr>
      </w:pPr>
      <w:r w:rsidDel="00000000" w:rsidR="00000000" w:rsidRPr="00000000">
        <w:rPr>
          <w:rFonts w:ascii="Lato" w:cs="Lato" w:eastAsia="Lato" w:hAnsi="Lato"/>
          <w:b w:val="1"/>
          <w:rtl w:val="0"/>
        </w:rPr>
        <w:t xml:space="preserve">Course Assignments’ Descriptions</w:t>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8D">
            <w:pPr>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Current Events Blog of the Week (BOW) 30%</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E">
            <w:pPr>
              <w:ind w:left="0" w:firstLine="0"/>
              <w:rPr>
                <w:rFonts w:ascii="Lato" w:cs="Lato" w:eastAsia="Lato" w:hAnsi="Lato"/>
                <w:b w:val="1"/>
                <w:sz w:val="20"/>
                <w:szCs w:val="20"/>
              </w:rPr>
            </w:pPr>
            <w:r w:rsidDel="00000000" w:rsidR="00000000" w:rsidRPr="00000000">
              <w:rPr>
                <w:rFonts w:ascii="Lato" w:cs="Lato" w:eastAsia="Lato" w:hAnsi="Lato"/>
                <w:sz w:val="20"/>
                <w:szCs w:val="20"/>
                <w:rtl w:val="0"/>
              </w:rPr>
              <w:t xml:space="preserve">Students will each lead a small group discussion and activity on a current events issue within social studies. It will  first be written as an issue review blog entry, and then in class as a mini presentation. </w:t>
            </w:r>
            <w:r w:rsidDel="00000000" w:rsidR="00000000" w:rsidRPr="00000000">
              <w:rPr>
                <w:rFonts w:ascii="Lato" w:cs="Lato" w:eastAsia="Lato" w:hAnsi="Lato"/>
                <w:sz w:val="20"/>
                <w:szCs w:val="20"/>
                <w:rtl w:val="0"/>
              </w:rPr>
              <w:t xml:space="preserve">Your blog must explain the issue from multiple perspectives (as appropriate)  and point out key ideas and/or connections to class readings or ideas. Finally, each presenter will offer a resource to the class on how to teach this issue in an elementary classroom. </w:t>
            </w:r>
            <w:hyperlink r:id="rId9">
              <w:r w:rsidDel="00000000" w:rsidR="00000000" w:rsidRPr="00000000">
                <w:rPr>
                  <w:rFonts w:ascii="Lato" w:cs="Lato" w:eastAsia="Lato" w:hAnsi="Lato"/>
                  <w:color w:val="1155cc"/>
                  <w:sz w:val="20"/>
                  <w:szCs w:val="20"/>
                  <w:u w:val="single"/>
                  <w:rtl w:val="0"/>
                </w:rPr>
                <w:t xml:space="preserve">NewsELA.com</w:t>
              </w:r>
            </w:hyperlink>
            <w:r w:rsidDel="00000000" w:rsidR="00000000" w:rsidRPr="00000000">
              <w:rPr>
                <w:rFonts w:ascii="Lato" w:cs="Lato" w:eastAsia="Lato" w:hAnsi="Lato"/>
                <w:sz w:val="20"/>
                <w:szCs w:val="20"/>
                <w:rtl w:val="0"/>
              </w:rPr>
              <w:t xml:space="preserve"> is a great resource! </w:t>
            </w:r>
            <w:r w:rsidDel="00000000" w:rsidR="00000000" w:rsidRPr="00000000">
              <w:rPr>
                <w:rtl w:val="0"/>
              </w:rPr>
            </w:r>
          </w:p>
        </w:tc>
      </w:tr>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0"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Book Club 30%</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0" w:firstLine="0"/>
              <w:rPr>
                <w:rFonts w:ascii="Lato" w:cs="Lato" w:eastAsia="Lato" w:hAnsi="Lato"/>
                <w:b w:val="1"/>
                <w:sz w:val="20"/>
                <w:szCs w:val="20"/>
              </w:rPr>
            </w:pPr>
            <w:r w:rsidDel="00000000" w:rsidR="00000000" w:rsidRPr="00000000">
              <w:rPr>
                <w:rFonts w:ascii="Lato" w:cs="Lato" w:eastAsia="Lato" w:hAnsi="Lato"/>
                <w:sz w:val="20"/>
                <w:szCs w:val="20"/>
                <w:rtl w:val="0"/>
              </w:rPr>
              <w:t xml:space="preserve">Students will form book clubs and will meet throughout the semester to discuss an assigned text. You will be evaluated on your attendance and effort during book club meetings, the quality of your book club journal entries, and the final product. You will meet with your book club in class throughout the semester. </w:t>
            </w:r>
            <w:r w:rsidDel="00000000" w:rsidR="00000000" w:rsidRPr="00000000">
              <w:rPr>
                <w:rtl w:val="0"/>
              </w:rPr>
            </w:r>
          </w:p>
        </w:tc>
      </w:tr>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91">
            <w:pPr>
              <w:spacing w:line="273" w:lineRule="auto"/>
              <w:ind w:left="0" w:firstLine="0"/>
              <w:rPr>
                <w:rFonts w:ascii="Lato" w:cs="Lato" w:eastAsia="Lato" w:hAnsi="Lato"/>
                <w:b w:val="1"/>
                <w:sz w:val="20"/>
                <w:szCs w:val="20"/>
              </w:rPr>
            </w:pPr>
            <w:r w:rsidDel="00000000" w:rsidR="00000000" w:rsidRPr="00000000">
              <w:rPr>
                <w:rFonts w:ascii="Lato" w:cs="Lato" w:eastAsia="Lato" w:hAnsi="Lato"/>
                <w:b w:val="1"/>
                <w:color w:val="221f1f"/>
                <w:sz w:val="20"/>
                <w:szCs w:val="20"/>
                <w:rtl w:val="0"/>
              </w:rPr>
              <w:t xml:space="preserve">Inquiry Design Model Blueprint (IDM) 30%</w:t>
            </w:r>
            <w:r w:rsidDel="00000000" w:rsidR="00000000" w:rsidRPr="00000000">
              <w:rPr>
                <w:rFonts w:ascii="Lato" w:cs="Lato" w:eastAsia="Lato" w:hAnsi="Lato"/>
                <w:color w:val="221f1f"/>
                <w:sz w:val="20"/>
                <w:szCs w:val="20"/>
                <w:rtl w:val="0"/>
              </w:rPr>
              <w:t xml:space="preserve"> </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92">
            <w:pPr>
              <w:spacing w:line="273" w:lineRule="auto"/>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Because social studies is often integrated with language arts (or other content areas) within the elementary classroom, this portion of the assignment is meant to provide practice designing meaningful integration. You will create a novel (meaning new and not copied from the Internet or any other source) comprehensive resource unit that reflects a theme or topic appropriate for an elementary grade level. The unit should be coherent and unified in concept, not disparate lessons “stuck” together. The unit should be integrated with other content areas, but it must foremost be teaching and assessing social studies content. It must be in the template provided.  Use maps, timelines, primary sources and other online resources as tools to teach content, not as the basis for a complete lesson. You must first select the grade level, and then pick a topic or theme that is appropriate for your selected audience. Begin your unit with an engaging title and identify the target audience. The completed unit must include an </w:t>
            </w:r>
            <w:r w:rsidDel="00000000" w:rsidR="00000000" w:rsidRPr="00000000">
              <w:rPr>
                <w:rFonts w:ascii="Lato" w:cs="Lato" w:eastAsia="Lato" w:hAnsi="Lato"/>
                <w:b w:val="1"/>
                <w:sz w:val="20"/>
                <w:szCs w:val="20"/>
                <w:rtl w:val="0"/>
              </w:rPr>
              <w:t xml:space="preserve">IDM template</w:t>
            </w:r>
            <w:r w:rsidDel="00000000" w:rsidR="00000000" w:rsidRPr="00000000">
              <w:rPr>
                <w:rFonts w:ascii="Lato" w:cs="Lato" w:eastAsia="Lato" w:hAnsi="Lato"/>
                <w:sz w:val="20"/>
                <w:szCs w:val="20"/>
                <w:rtl w:val="0"/>
              </w:rPr>
              <w:t xml:space="preserve"> that will outline the inquiry. It must include your compelling and supporting questions, featured sources, formative and summative performance tasks, and task informed action for the unit. Find examples on C3Teachers.org and </w:t>
            </w:r>
            <w:hyperlink r:id="rId10">
              <w:r w:rsidDel="00000000" w:rsidR="00000000" w:rsidRPr="00000000">
                <w:rPr>
                  <w:rFonts w:ascii="Lato" w:cs="Lato" w:eastAsia="Lato" w:hAnsi="Lato"/>
                  <w:color w:val="1155cc"/>
                  <w:sz w:val="20"/>
                  <w:szCs w:val="20"/>
                  <w:u w:val="single"/>
                  <w:rtl w:val="0"/>
                </w:rPr>
                <w:t xml:space="preserve">make a copy of the IDM template here</w:t>
              </w:r>
            </w:hyperlink>
            <w:r w:rsidDel="00000000" w:rsidR="00000000" w:rsidRPr="00000000">
              <w:rPr>
                <w:rFonts w:ascii="Lato" w:cs="Lato" w:eastAsia="Lato" w:hAnsi="Lato"/>
                <w:sz w:val="20"/>
                <w:szCs w:val="20"/>
                <w:rtl w:val="0"/>
              </w:rPr>
              <w:t xml:space="preserve">.</w:t>
            </w:r>
          </w:p>
        </w:tc>
      </w:tr>
      <w:tr>
        <w:trPr>
          <w:cantSplit w:val="0"/>
          <w:tblHeader w:val="0"/>
        </w:trPr>
        <w:tc>
          <w:tcPr>
            <w:shd w:fill="b4a7d6" w:val="clear"/>
            <w:tcMar>
              <w:top w:w="100.0" w:type="dxa"/>
              <w:left w:w="100.0" w:type="dxa"/>
              <w:bottom w:w="100.0" w:type="dxa"/>
              <w:right w:w="100.0" w:type="dxa"/>
            </w:tcMar>
            <w:vAlign w:val="top"/>
          </w:tcPr>
          <w:p w:rsidR="00000000" w:rsidDel="00000000" w:rsidP="00000000" w:rsidRDefault="00000000" w:rsidRPr="00000000" w14:paraId="00000093">
            <w:pPr>
              <w:spacing w:line="273" w:lineRule="auto"/>
              <w:ind w:left="0" w:firstLine="0"/>
              <w:rPr>
                <w:rFonts w:ascii="Lato" w:cs="Lato" w:eastAsia="Lato" w:hAnsi="Lato"/>
                <w:b w:val="1"/>
                <w:color w:val="221f1f"/>
                <w:sz w:val="20"/>
                <w:szCs w:val="20"/>
              </w:rPr>
            </w:pPr>
            <w:r w:rsidDel="00000000" w:rsidR="00000000" w:rsidRPr="00000000">
              <w:rPr>
                <w:rFonts w:ascii="Lato" w:cs="Lato" w:eastAsia="Lato" w:hAnsi="Lato"/>
                <w:b w:val="1"/>
                <w:color w:val="221f1f"/>
                <w:sz w:val="20"/>
                <w:szCs w:val="20"/>
                <w:rtl w:val="0"/>
              </w:rPr>
              <w:t xml:space="preserve">Participation and Professionalism 10%</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4">
            <w:pPr>
              <w:spacing w:line="273" w:lineRule="auto"/>
              <w:ind w:left="0" w:firstLine="0"/>
              <w:rPr>
                <w:rFonts w:ascii="Lato" w:cs="Lato" w:eastAsia="Lato" w:hAnsi="Lato"/>
                <w:sz w:val="20"/>
                <w:szCs w:val="20"/>
              </w:rPr>
            </w:pPr>
            <w:r w:rsidDel="00000000" w:rsidR="00000000" w:rsidRPr="00000000">
              <w:rPr>
                <w:rFonts w:ascii="Lato" w:cs="Lato" w:eastAsia="Lato" w:hAnsi="Lato"/>
                <w:sz w:val="20"/>
                <w:szCs w:val="20"/>
                <w:rtl w:val="0"/>
              </w:rPr>
              <w:t xml:space="preserve">Evaluated upon instructor’s discretion throughout the semester: Are you engaged? Are you completing materials to the best of your ability? Are you respectful and considerate to others?</w:t>
            </w:r>
          </w:p>
        </w:tc>
      </w:tr>
    </w:tbl>
    <w:p w:rsidR="00000000" w:rsidDel="00000000" w:rsidP="00000000" w:rsidRDefault="00000000" w:rsidRPr="00000000" w14:paraId="00000095">
      <w:pPr>
        <w:jc w:val="left"/>
        <w:rPr>
          <w:rFonts w:ascii="Lato" w:cs="Lato" w:eastAsia="Lato" w:hAnsi="Lato"/>
        </w:rPr>
      </w:pPr>
      <w:r w:rsidDel="00000000" w:rsidR="00000000" w:rsidRPr="00000000">
        <w:rPr>
          <w:rtl w:val="0"/>
        </w:rPr>
      </w:r>
    </w:p>
    <w:p w:rsidR="00000000" w:rsidDel="00000000" w:rsidP="00000000" w:rsidRDefault="00000000" w:rsidRPr="00000000" w14:paraId="00000096">
      <w:pPr>
        <w:spacing w:line="240" w:lineRule="auto"/>
        <w:jc w:val="center"/>
        <w:rPr>
          <w:rFonts w:ascii="Lato" w:cs="Lato" w:eastAsia="Lato" w:hAnsi="Lato"/>
          <w:b w:val="1"/>
        </w:rPr>
      </w:pPr>
      <w:r w:rsidDel="00000000" w:rsidR="00000000" w:rsidRPr="00000000">
        <w:rPr>
          <w:rFonts w:ascii="Lato" w:cs="Lato" w:eastAsia="Lato" w:hAnsi="Lato"/>
          <w:b w:val="1"/>
          <w:rtl w:val="0"/>
        </w:rPr>
        <w:t xml:space="preserve">UNT TEACHER EDUCATION PROGRAM COMMITMENTS </w:t>
      </w:r>
    </w:p>
    <w:p w:rsidR="00000000" w:rsidDel="00000000" w:rsidP="00000000" w:rsidRDefault="00000000" w:rsidRPr="00000000" w14:paraId="00000097">
      <w:pPr>
        <w:spacing w:after="160" w:line="256.8000047857111" w:lineRule="auto"/>
        <w:jc w:val="cente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98">
      <w:pPr>
        <w:spacing w:after="160" w:line="240" w:lineRule="auto"/>
        <w:jc w:val="both"/>
        <w:rPr>
          <w:rFonts w:ascii="Lato" w:cs="Lato" w:eastAsia="Lato" w:hAnsi="Lato"/>
        </w:rPr>
      </w:pPr>
      <w:r w:rsidDel="00000000" w:rsidR="00000000" w:rsidRPr="00000000">
        <w:rPr>
          <w:rFonts w:ascii="Lato" w:cs="Lato" w:eastAsia="Lato" w:hAnsi="Lato"/>
          <w:rtl w:val="0"/>
        </w:rPr>
        <w:t xml:space="preserve">While teaching has always been a relational and intellectual endeavor, we acknowledge that</w:t>
      </w:r>
      <w:r w:rsidDel="00000000" w:rsidR="00000000" w:rsidRPr="00000000">
        <w:rPr>
          <w:rFonts w:ascii="Lato" w:cs="Lato" w:eastAsia="Lato" w:hAnsi="Lato"/>
          <w:i w:val="1"/>
          <w:rtl w:val="0"/>
        </w:rPr>
        <w:t xml:space="preserve"> </w:t>
      </w:r>
      <w:r w:rsidDel="00000000" w:rsidR="00000000" w:rsidRPr="00000000">
        <w:rPr>
          <w:rFonts w:ascii="Lato" w:cs="Lato" w:eastAsia="Lato" w:hAnsi="Lato"/>
          <w:b w:val="1"/>
          <w:i w:val="1"/>
          <w:rtl w:val="0"/>
        </w:rPr>
        <w:t xml:space="preserve">teaching is also both an ethical and a political act.</w:t>
      </w:r>
      <w:r w:rsidDel="00000000" w:rsidR="00000000" w:rsidRPr="00000000">
        <w:rPr>
          <w:rFonts w:ascii="Lato" w:cs="Lato" w:eastAsia="Lato" w:hAnsi="Lato"/>
          <w:rtl w:val="0"/>
        </w:rPr>
        <w:t xml:space="preserve"> We recognize that many of the practices and traditions in schools today </w:t>
      </w:r>
      <w:r w:rsidDel="00000000" w:rsidR="00000000" w:rsidRPr="00000000">
        <w:rPr>
          <w:rFonts w:ascii="Lato" w:cs="Lato" w:eastAsia="Lato" w:hAnsi="Lato"/>
          <w:i w:val="1"/>
          <w:rtl w:val="0"/>
        </w:rPr>
        <w:t xml:space="preserve">perpetuate long-seated historical and social oppressions</w:t>
      </w:r>
      <w:r w:rsidDel="00000000" w:rsidR="00000000" w:rsidRPr="00000000">
        <w:rPr>
          <w:rFonts w:ascii="Lato" w:cs="Lato" w:eastAsia="Lato" w:hAnsi="Lato"/>
          <w:rtl w:val="0"/>
        </w:rPr>
        <w:t xml:space="preserve">. These social inequities are structural </w:t>
      </w:r>
      <w:r w:rsidDel="00000000" w:rsidR="00000000" w:rsidRPr="00000000">
        <w:rPr>
          <w:rFonts w:ascii="Lato" w:cs="Lato" w:eastAsia="Lato" w:hAnsi="Lato"/>
          <w:i w:val="1"/>
          <w:rtl w:val="0"/>
        </w:rPr>
        <w:t xml:space="preserve">and </w:t>
      </w:r>
      <w:r w:rsidDel="00000000" w:rsidR="00000000" w:rsidRPr="00000000">
        <w:rPr>
          <w:rFonts w:ascii="Lato" w:cs="Lato" w:eastAsia="Lato" w:hAnsi="Lato"/>
          <w:rtl w:val="0"/>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rsidR="00000000" w:rsidDel="00000000" w:rsidP="00000000" w:rsidRDefault="00000000" w:rsidRPr="00000000" w14:paraId="00000099">
      <w:pPr>
        <w:spacing w:after="160" w:line="240" w:lineRule="auto"/>
        <w:jc w:val="both"/>
        <w:rPr>
          <w:rFonts w:ascii="Lato" w:cs="Lato" w:eastAsia="Lato" w:hAnsi="Lato"/>
        </w:rPr>
      </w:pPr>
      <w:r w:rsidDel="00000000" w:rsidR="00000000" w:rsidRPr="00000000">
        <w:rPr>
          <w:rFonts w:ascii="Lato" w:cs="Lato" w:eastAsia="Lato" w:hAnsi="Lato"/>
          <w:rtl w:val="0"/>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rsidR="00000000" w:rsidDel="00000000" w:rsidP="00000000" w:rsidRDefault="00000000" w:rsidRPr="00000000" w14:paraId="0000009A">
      <w:pPr>
        <w:spacing w:after="160" w:line="240" w:lineRule="auto"/>
        <w:jc w:val="both"/>
        <w:rPr>
          <w:rFonts w:ascii="Lato" w:cs="Lato" w:eastAsia="Lato" w:hAnsi="Lato"/>
        </w:rPr>
      </w:pPr>
      <w:r w:rsidDel="00000000" w:rsidR="00000000" w:rsidRPr="00000000">
        <w:rPr>
          <w:rFonts w:ascii="Lato" w:cs="Lato" w:eastAsia="Lato" w:hAnsi="Lato"/>
          <w:b w:val="1"/>
          <w:rtl w:val="0"/>
        </w:rPr>
        <w:t xml:space="preserve">Identity. </w:t>
      </w:r>
      <w:r w:rsidDel="00000000" w:rsidR="00000000" w:rsidRPr="00000000">
        <w:rPr>
          <w:rFonts w:ascii="Lato" w:cs="Lato" w:eastAsia="Lato" w:hAnsi="Lato"/>
          <w:rtl w:val="0"/>
        </w:rPr>
        <w:t xml:space="preserve">Preparing teachers who have agency and critically reflect on their lived experiences and identities as a way of informing their professional knowledge and humanizing pedagogies. </w:t>
      </w:r>
    </w:p>
    <w:p w:rsidR="00000000" w:rsidDel="00000000" w:rsidP="00000000" w:rsidRDefault="00000000" w:rsidRPr="00000000" w14:paraId="0000009B">
      <w:pPr>
        <w:spacing w:after="160" w:line="240" w:lineRule="auto"/>
        <w:jc w:val="both"/>
        <w:rPr>
          <w:rFonts w:ascii="Lato" w:cs="Lato" w:eastAsia="Lato" w:hAnsi="Lato"/>
        </w:rPr>
      </w:pPr>
      <w:r w:rsidDel="00000000" w:rsidR="00000000" w:rsidRPr="00000000">
        <w:rPr>
          <w:rFonts w:ascii="Lato" w:cs="Lato" w:eastAsia="Lato" w:hAnsi="Lato"/>
          <w:b w:val="1"/>
          <w:rtl w:val="0"/>
        </w:rPr>
        <w:t xml:space="preserve">Inquiry. </w:t>
      </w:r>
      <w:r w:rsidDel="00000000" w:rsidR="00000000" w:rsidRPr="00000000">
        <w:rPr>
          <w:rFonts w:ascii="Lato" w:cs="Lato" w:eastAsia="Lato" w:hAnsi="Lato"/>
          <w:rtl w:val="0"/>
        </w:rPr>
        <w:t xml:space="preserve">Preparing teachers who value and inquire into the complex identities, as well as intellectual and transformational capacities, of children and youth.</w:t>
      </w:r>
    </w:p>
    <w:p w:rsidR="00000000" w:rsidDel="00000000" w:rsidP="00000000" w:rsidRDefault="00000000" w:rsidRPr="00000000" w14:paraId="0000009C">
      <w:pPr>
        <w:spacing w:after="160" w:line="240" w:lineRule="auto"/>
        <w:jc w:val="both"/>
        <w:rPr>
          <w:rFonts w:ascii="Lato" w:cs="Lato" w:eastAsia="Lato" w:hAnsi="Lato"/>
        </w:rPr>
      </w:pPr>
      <w:r w:rsidDel="00000000" w:rsidR="00000000" w:rsidRPr="00000000">
        <w:rPr>
          <w:rFonts w:ascii="Lato" w:cs="Lato" w:eastAsia="Lato" w:hAnsi="Lato"/>
          <w:b w:val="1"/>
          <w:rtl w:val="0"/>
        </w:rPr>
        <w:t xml:space="preserve">Activism. </w:t>
      </w:r>
      <w:r w:rsidDel="00000000" w:rsidR="00000000" w:rsidRPr="00000000">
        <w:rPr>
          <w:rFonts w:ascii="Lato" w:cs="Lato" w:eastAsia="Lato" w:hAnsi="Lato"/>
          <w:rtl w:val="0"/>
        </w:rPr>
        <w:t xml:space="preserve">Preparing teachers who create curriculum that responds to children’s and youth’s inquiries and identities, as well as the sociopolitical and socioeconomic conditions of the world outside of schools—in neighborhoods, communities, and society-at-large.</w:t>
      </w:r>
    </w:p>
    <w:p w:rsidR="00000000" w:rsidDel="00000000" w:rsidP="00000000" w:rsidRDefault="00000000" w:rsidRPr="00000000" w14:paraId="0000009D">
      <w:pPr>
        <w:spacing w:after="160" w:line="240" w:lineRule="auto"/>
        <w:jc w:val="both"/>
        <w:rPr>
          <w:rFonts w:ascii="Lato" w:cs="Lato" w:eastAsia="Lato" w:hAnsi="Lato"/>
        </w:rPr>
      </w:pPr>
      <w:r w:rsidDel="00000000" w:rsidR="00000000" w:rsidRPr="00000000">
        <w:rPr>
          <w:rFonts w:ascii="Lato" w:cs="Lato" w:eastAsia="Lato" w:hAnsi="Lato"/>
          <w:b w:val="1"/>
          <w:rtl w:val="0"/>
        </w:rPr>
        <w:t xml:space="preserve">Community. </w:t>
      </w:r>
      <w:r w:rsidDel="00000000" w:rsidR="00000000" w:rsidRPr="00000000">
        <w:rPr>
          <w:rFonts w:ascii="Lato" w:cs="Lato" w:eastAsia="Lato" w:hAnsi="Lato"/>
          <w:rtl w:val="0"/>
        </w:rPr>
        <w:t xml:space="preserve">Preparing teachers who recognize and honor the unique sociocultural experiences and communities of children and youth with whom they work.</w:t>
      </w:r>
    </w:p>
    <w:p w:rsidR="00000000" w:rsidDel="00000000" w:rsidP="00000000" w:rsidRDefault="00000000" w:rsidRPr="00000000" w14:paraId="0000009E">
      <w:pPr>
        <w:spacing w:after="160" w:line="240" w:lineRule="auto"/>
        <w:jc w:val="both"/>
        <w:rPr>
          <w:rFonts w:ascii="Lato" w:cs="Lato" w:eastAsia="Lato" w:hAnsi="Lato"/>
        </w:rPr>
      </w:pPr>
      <w:r w:rsidDel="00000000" w:rsidR="00000000" w:rsidRPr="00000000">
        <w:rPr>
          <w:rFonts w:ascii="Lato" w:cs="Lato" w:eastAsia="Lato" w:hAnsi="Lato"/>
          <w:rtl w:val="0"/>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rsidR="00000000" w:rsidDel="00000000" w:rsidP="00000000" w:rsidRDefault="00000000" w:rsidRPr="00000000" w14:paraId="0000009F">
      <w:pPr>
        <w:spacing w:after="16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line="240" w:lineRule="auto"/>
        <w:jc w:val="center"/>
        <w:rPr>
          <w:rFonts w:ascii="Lato" w:cs="Lato" w:eastAsia="Lato" w:hAnsi="Lato"/>
          <w:b w:val="1"/>
        </w:rPr>
      </w:pPr>
      <w:r w:rsidDel="00000000" w:rsidR="00000000" w:rsidRPr="00000000">
        <w:rPr>
          <w:rFonts w:ascii="Times New Roman" w:cs="Times New Roman" w:eastAsia="Times New Roman" w:hAnsi="Times New Roman"/>
          <w:b w:val="1"/>
        </w:rPr>
        <w:drawing>
          <wp:inline distB="114300" distT="114300" distL="114300" distR="114300">
            <wp:extent cx="4913203" cy="6138863"/>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913203" cy="6138863"/>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spacing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spacing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spacing w:line="240" w:lineRule="auto"/>
        <w:jc w:val="center"/>
        <w:rPr>
          <w:rFonts w:ascii="Lato" w:cs="Lato" w:eastAsia="Lato" w:hAnsi="Lato"/>
          <w:b w:val="1"/>
        </w:rPr>
      </w:pPr>
      <w:r w:rsidDel="00000000" w:rsidR="00000000" w:rsidRPr="00000000">
        <w:rPr>
          <w:rFonts w:ascii="Lato" w:cs="Lato" w:eastAsia="Lato" w:hAnsi="Lato"/>
          <w:b w:val="1"/>
          <w:rtl w:val="0"/>
        </w:rPr>
        <w:t xml:space="preserve">Teacher Education &amp; Administration Departmental Policy Statements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AF">
      <w:pPr>
        <w:spacing w:line="271.2" w:lineRule="auto"/>
        <w:jc w:val="both"/>
        <w:rPr>
          <w:rFonts w:ascii="Lato" w:cs="Lato" w:eastAsia="Lato" w:hAnsi="Lato"/>
        </w:rPr>
      </w:pPr>
      <w:r w:rsidDel="00000000" w:rsidR="00000000" w:rsidRPr="00000000">
        <w:rPr>
          <w:rFonts w:ascii="Lato" w:cs="Lato" w:eastAsia="Lato" w:hAnsi="Lato"/>
          <w:b w:val="1"/>
          <w:rtl w:val="0"/>
        </w:rPr>
        <w:t xml:space="preserve">Gender Pronouns. </w:t>
      </w:r>
      <w:r w:rsidDel="00000000" w:rsidR="00000000" w:rsidRPr="00000000">
        <w:rPr>
          <w:rFonts w:ascii="Lato" w:cs="Lato" w:eastAsia="Lato" w:hAnsi="Lato"/>
          <w:rtl w:val="0"/>
        </w:rPr>
        <w:t xml:space="preserve">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rsidR="00000000" w:rsidDel="00000000" w:rsidP="00000000" w:rsidRDefault="00000000" w:rsidRPr="00000000" w14:paraId="000000B0">
      <w:pPr>
        <w:widowControl w:val="0"/>
        <w:spacing w:line="271.2" w:lineRule="auto"/>
        <w:ind w:right="81.60000000000082"/>
        <w:rPr>
          <w:rFonts w:ascii="Lato" w:cs="Lato" w:eastAsia="Lato" w:hAnsi="Lato"/>
          <w:b w:val="1"/>
        </w:rPr>
      </w:pPr>
      <w:r w:rsidDel="00000000" w:rsidR="00000000" w:rsidRPr="00000000">
        <w:rPr>
          <w:rtl w:val="0"/>
        </w:rPr>
      </w:r>
    </w:p>
    <w:p w:rsidR="00000000" w:rsidDel="00000000" w:rsidP="00000000" w:rsidRDefault="00000000" w:rsidRPr="00000000" w14:paraId="000000B1">
      <w:pPr>
        <w:widowControl w:val="0"/>
        <w:spacing w:line="273.6" w:lineRule="auto"/>
        <w:ind w:right="81.60000000000082"/>
        <w:jc w:val="both"/>
        <w:rPr>
          <w:rFonts w:ascii="Lato" w:cs="Lato" w:eastAsia="Lato" w:hAnsi="Lato"/>
        </w:rPr>
      </w:pPr>
      <w:r w:rsidDel="00000000" w:rsidR="00000000" w:rsidRPr="00000000">
        <w:rPr>
          <w:rFonts w:ascii="Lato" w:cs="Lato" w:eastAsia="Lato" w:hAnsi="Lato"/>
          <w:b w:val="1"/>
          <w:rtl w:val="0"/>
        </w:rPr>
        <w:t xml:space="preserve">Land Acknowledgment. </w:t>
      </w:r>
      <w:r w:rsidDel="00000000" w:rsidR="00000000" w:rsidRPr="00000000">
        <w:rPr>
          <w:rFonts w:ascii="Lato" w:cs="Lato" w:eastAsia="Lato" w:hAnsi="Lato"/>
          <w:rtl w:val="0"/>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Survivor Advocacy. </w:t>
      </w:r>
      <w:r w:rsidDel="00000000" w:rsidR="00000000" w:rsidRPr="00000000">
        <w:rPr>
          <w:rFonts w:ascii="Lato" w:cs="Lato" w:eastAsia="Lato" w:hAnsi="Lato"/>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Del="00000000" w:rsidR="00000000" w:rsidRPr="00000000">
        <w:rPr>
          <w:rFonts w:ascii="Lato" w:cs="Lato" w:eastAsia="Lato" w:hAnsi="Lato"/>
          <w:color w:val="003399"/>
          <w:rtl w:val="0"/>
        </w:rPr>
        <w:t xml:space="preserve">SurvivorAdvocate@unt.edu </w:t>
      </w:r>
      <w:r w:rsidDel="00000000" w:rsidR="00000000" w:rsidRPr="00000000">
        <w:rPr>
          <w:rFonts w:ascii="Lato" w:cs="Lato" w:eastAsia="Lato" w:hAnsi="Lato"/>
          <w:rtl w:val="0"/>
        </w:rPr>
        <w:t xml:space="preserve">or by calling the Dean of Students Office at 940-565-2648. Additionally, alleged sexual misconduct can be non-confidentially reported to the Title IX </w:t>
      </w:r>
      <w:r w:rsidDel="00000000" w:rsidR="00000000" w:rsidRPr="00000000">
        <w:rPr>
          <w:rFonts w:ascii="Lato" w:cs="Lato" w:eastAsia="Lato" w:hAnsi="Lato"/>
          <w:color w:val="003399"/>
          <w:rtl w:val="0"/>
        </w:rPr>
        <w:t xml:space="preserve">Coordinator at oeo@unt.edu </w:t>
      </w:r>
      <w:r w:rsidDel="00000000" w:rsidR="00000000" w:rsidRPr="00000000">
        <w:rPr>
          <w:rFonts w:ascii="Lato" w:cs="Lato" w:eastAsia="Lato" w:hAnsi="Lato"/>
          <w:rtl w:val="0"/>
        </w:rPr>
        <w:t xml:space="preserve">or at (940) 565 2759.</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ADA Accommodations.</w:t>
      </w:r>
      <w:r w:rsidDel="00000000" w:rsidR="00000000" w:rsidRPr="00000000">
        <w:rPr>
          <w:rFonts w:ascii="Lato" w:cs="Lato" w:eastAsia="Lato" w:hAnsi="Lato"/>
          <w:rtl w:val="0"/>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Del="00000000" w:rsidR="00000000" w:rsidRPr="00000000">
        <w:rPr>
          <w:rFonts w:ascii="Lato" w:cs="Lato" w:eastAsia="Lato" w:hAnsi="Lato"/>
          <w:color w:val="003399"/>
          <w:rtl w:val="0"/>
        </w:rPr>
        <w:t xml:space="preserve">disability.unt.edu</w:t>
      </w:r>
      <w:r w:rsidDel="00000000" w:rsidR="00000000" w:rsidRPr="00000000">
        <w:rPr>
          <w:rFonts w:ascii="Lato" w:cs="Lato" w:eastAsia="Lato" w:hAnsi="Lato"/>
          <w:rtl w:val="0"/>
        </w:rPr>
        <w:t xml:space="preserve">.</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color w:val="1155cc"/>
        </w:rPr>
      </w:pPr>
      <w:r w:rsidDel="00000000" w:rsidR="00000000" w:rsidRPr="00000000">
        <w:rPr>
          <w:rFonts w:ascii="Lato" w:cs="Lato" w:eastAsia="Lato" w:hAnsi="Lato"/>
          <w:b w:val="1"/>
          <w:rtl w:val="0"/>
        </w:rPr>
        <w:t xml:space="preserve">Food/Housing Insecurity.</w:t>
      </w:r>
      <w:r w:rsidDel="00000000" w:rsidR="00000000" w:rsidRPr="00000000">
        <w:rPr>
          <w:rFonts w:ascii="Lato" w:cs="Lato" w:eastAsia="Lato" w:hAnsi="Lato"/>
          <w:rtl w:val="0"/>
        </w:rPr>
        <w:t xml:space="preserve">​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2">
        <w:r w:rsidDel="00000000" w:rsidR="00000000" w:rsidRPr="00000000">
          <w:rPr>
            <w:rFonts w:ascii="Lato" w:cs="Lato" w:eastAsia="Lato" w:hAnsi="Lato"/>
            <w:color w:val="1155cc"/>
            <w:u w:val="single"/>
            <w:rtl w:val="0"/>
          </w:rPr>
          <w:t xml:space="preserve">https://deanofstudents.unt.edu/resources/food-pantry</w:t>
        </w:r>
      </w:hyperlink>
      <w:r w:rsidDel="00000000" w:rsidR="00000000" w:rsidRPr="00000000">
        <w:rPr>
          <w:rtl w:val="0"/>
        </w:rPr>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color w:val="1155cc"/>
        </w:rPr>
      </w:pPr>
      <w:r w:rsidDel="00000000" w:rsidR="00000000" w:rsidRPr="00000000">
        <w:rPr>
          <w:rtl w:val="0"/>
        </w:rPr>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Title IX Services.</w:t>
      </w:r>
      <w:r w:rsidDel="00000000" w:rsidR="00000000" w:rsidRPr="00000000">
        <w:rPr>
          <w:rFonts w:ascii="Lato" w:cs="Lato" w:eastAsia="Lato" w:hAnsi="Lato"/>
          <w:rtl w:val="0"/>
        </w:rPr>
        <w:t xml:space="preserve">​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rtl w:val="0"/>
        </w:rPr>
        <w:t xml:space="preserve">UNT’s Dean of Students’ website offers a range of resources to help support survivors, based on their needs:</w:t>
      </w:r>
      <w:r w:rsidDel="00000000" w:rsidR="00000000" w:rsidRPr="00000000">
        <w:rPr>
          <w:rFonts w:ascii="Lato" w:cs="Lato" w:eastAsia="Lato" w:hAnsi="Lato"/>
          <w:color w:val="1155cc"/>
          <w:rtl w:val="0"/>
        </w:rPr>
        <w:t xml:space="preserve">http://deanofstudents.unt.edu/resources​</w:t>
      </w:r>
      <w:r w:rsidDel="00000000" w:rsidR="00000000" w:rsidRPr="00000000">
        <w:rPr>
          <w:rFonts w:ascii="Lato" w:cs="Lato" w:eastAsia="Lato" w:hAnsi="Lato"/>
          <w:rtl w:val="0"/>
        </w:rPr>
        <w:t xml:space="preserve">. Renee LeClaire McNamara is UNT’s Student Advocate and she can be reached via email at SurvivorAdvocate@unt.edu or by calling the Dean of Students’ office at 940-565-2648.</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color w:val="1155cc"/>
        </w:rPr>
      </w:pPr>
      <w:r w:rsidDel="00000000" w:rsidR="00000000" w:rsidRPr="00000000">
        <w:rPr>
          <w:rFonts w:ascii="Lato" w:cs="Lato" w:eastAsia="Lato" w:hAnsi="Lato"/>
          <w:b w:val="1"/>
          <w:rtl w:val="0"/>
        </w:rPr>
        <w:t xml:space="preserve">University Mental Health Services. </w:t>
      </w:r>
      <w:r w:rsidDel="00000000" w:rsidR="00000000" w:rsidRPr="00000000">
        <w:rPr>
          <w:rFonts w:ascii="Lato" w:cs="Lato" w:eastAsia="Lato" w:hAnsi="Lato"/>
          <w:rtl w:val="0"/>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Del="00000000" w:rsidR="00000000" w:rsidRPr="00000000">
        <w:rPr>
          <w:rFonts w:ascii="Lato" w:cs="Lato" w:eastAsia="Lato" w:hAnsi="Lato"/>
          <w:color w:val="1155cc"/>
          <w:rtl w:val="0"/>
        </w:rPr>
        <w:t xml:space="preserve">h</w:t>
      </w:r>
      <w:r w:rsidDel="00000000" w:rsidR="00000000" w:rsidRPr="00000000">
        <w:rPr>
          <w:rFonts w:ascii="Lato" w:cs="Lato" w:eastAsia="Lato" w:hAnsi="Lato"/>
          <w:rtl w:val="0"/>
        </w:rPr>
        <w:t xml:space="preserve">​ </w:t>
      </w:r>
      <w:r w:rsidDel="00000000" w:rsidR="00000000" w:rsidRPr="00000000">
        <w:rPr>
          <w:rFonts w:ascii="Lato" w:cs="Lato" w:eastAsia="Lato" w:hAnsi="Lato"/>
          <w:color w:val="1155cc"/>
          <w:rtl w:val="0"/>
        </w:rPr>
        <w:t xml:space="preserve">ttps://speakout.unt.edu/content/mental-health-resources</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UNT Career Connect</w:t>
      </w:r>
      <w:r w:rsidDel="00000000" w:rsidR="00000000" w:rsidRPr="00000000">
        <w:rPr>
          <w:rFonts w:ascii="Lato" w:cs="Lato" w:eastAsia="Lato" w:hAnsi="Lato"/>
          <w:rtl w:val="0"/>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Disabilities Accommodation</w:t>
      </w:r>
      <w:r w:rsidDel="00000000" w:rsidR="00000000" w:rsidRPr="00000000">
        <w:rPr>
          <w:rFonts w:ascii="Lato" w:cs="Lato" w:eastAsia="Lato" w:hAnsi="Lato"/>
          <w:rtl w:val="0"/>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Observation of Religious Holidays</w:t>
      </w:r>
      <w:r w:rsidDel="00000000" w:rsidR="00000000" w:rsidRPr="00000000">
        <w:rPr>
          <w:rFonts w:ascii="Lato" w:cs="Lato" w:eastAsia="Lato" w:hAnsi="Lato"/>
          <w:rtl w:val="0"/>
        </w:rPr>
        <w:t xml:space="preserve">​: If you plan to observe a religious holy day that coincides with a class day, please notify your instructor as soon as possible.</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pacing w:line="240" w:lineRule="auto"/>
        <w:rPr>
          <w:rFonts w:ascii="Lato" w:cs="Lato" w:eastAsia="Lato" w:hAnsi="Lato"/>
        </w:rPr>
      </w:pPr>
      <w:r w:rsidDel="00000000" w:rsidR="00000000" w:rsidRPr="00000000">
        <w:rPr>
          <w:rFonts w:ascii="Lato" w:cs="Lato" w:eastAsia="Lato" w:hAnsi="Lato"/>
          <w:b w:val="1"/>
          <w:rtl w:val="0"/>
        </w:rPr>
        <w:t xml:space="preserve">Academic Integrity</w:t>
      </w:r>
      <w:r w:rsidDel="00000000" w:rsidR="00000000" w:rsidRPr="00000000">
        <w:rPr>
          <w:rFonts w:ascii="Lato" w:cs="Lato" w:eastAsia="Lato" w:hAnsi="Lato"/>
          <w:rtl w:val="0"/>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Acceptable Student Behavior</w:t>
      </w:r>
      <w:r w:rsidDel="00000000" w:rsidR="00000000" w:rsidRPr="00000000">
        <w:rPr>
          <w:rFonts w:ascii="Lato" w:cs="Lato" w:eastAsia="Lato" w:hAnsi="Lato"/>
          <w:rtl w:val="0"/>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r w:rsidDel="00000000" w:rsidR="00000000" w:rsidRPr="00000000">
          <w:rPr>
            <w:rFonts w:ascii="Lato" w:cs="Lato" w:eastAsia="Lato" w:hAnsi="Lato"/>
            <w:color w:val="1155cc"/>
            <w:u w:val="single"/>
            <w:rtl w:val="0"/>
          </w:rPr>
          <w:t xml:space="preserve">https://deanofstudents.unt.edu/conduct</w:t>
        </w:r>
      </w:hyperlink>
      <w:r w:rsidDel="00000000" w:rsidR="00000000" w:rsidRPr="00000000">
        <w:rPr>
          <w:rFonts w:ascii="Lato" w:cs="Lato" w:eastAsia="Lato" w:hAnsi="Lato"/>
          <w:rtl w:val="0"/>
        </w:rPr>
        <w:t xml:space="preserve">.</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Eagle Connect</w:t>
      </w:r>
      <w:r w:rsidDel="00000000" w:rsidR="00000000" w:rsidRPr="00000000">
        <w:rPr>
          <w:rFonts w:ascii="Lato" w:cs="Lato" w:eastAsia="Lato" w:hAnsi="Lato"/>
          <w:rtl w:val="0"/>
        </w:rPr>
        <w:t xml:space="preserve">​: All official correspondence between UNT and students is conducted via Eagle Connect and it is the student's responsibility to read their Eagle Connect Email regularly.</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Cell Phones and Laptops</w:t>
      </w:r>
      <w:r w:rsidDel="00000000" w:rsidR="00000000" w:rsidRPr="00000000">
        <w:rPr>
          <w:rFonts w:ascii="Lato" w:cs="Lato" w:eastAsia="Lato" w:hAnsi="Lato"/>
          <w:rtl w:val="0"/>
        </w:rP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SPOT</w:t>
      </w:r>
      <w:r w:rsidDel="00000000" w:rsidR="00000000" w:rsidRPr="00000000">
        <w:rPr>
          <w:rFonts w:ascii="Lato" w:cs="Lato" w:eastAsia="Lato" w:hAnsi="Lato"/>
          <w:rtl w:val="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Fonts w:ascii="Lato" w:cs="Lato" w:eastAsia="Lato" w:hAnsi="Lato"/>
          <w:b w:val="1"/>
          <w:rtl w:val="0"/>
        </w:rPr>
        <w:t xml:space="preserve">Comprehensive Arts Program Policy</w:t>
      </w:r>
      <w:r w:rsidDel="00000000" w:rsidR="00000000" w:rsidRPr="00000000">
        <w:rPr>
          <w:rFonts w:ascii="Lato" w:cs="Lato" w:eastAsia="Lato" w:hAnsi="Lato"/>
          <w:rtl w:val="0"/>
        </w:rP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spacing w:line="240" w:lineRule="auto"/>
        <w:jc w:val="both"/>
        <w:rPr>
          <w:rFonts w:ascii="Lato" w:cs="Lato" w:eastAsia="Lato" w:hAnsi="Lato"/>
          <w:b w:val="1"/>
        </w:rPr>
      </w:pPr>
      <w:r w:rsidDel="00000000" w:rsidR="00000000" w:rsidRPr="00000000">
        <w:rPr>
          <w:rFonts w:ascii="Lato" w:cs="Lato" w:eastAsia="Lato" w:hAnsi="Lato"/>
          <w:b w:val="1"/>
          <w:rtl w:val="0"/>
        </w:rPr>
        <w:t xml:space="preserve">Technology Integration Policy</w:t>
      </w:r>
      <w:r w:rsidDel="00000000" w:rsidR="00000000" w:rsidRPr="00000000">
        <w:rPr>
          <w:rFonts w:ascii="Lato" w:cs="Lato" w:eastAsia="Lato" w:hAnsi="Lato"/>
          <w:rtl w:val="0"/>
        </w:rPr>
        <w:t xml:space="preserve">​. The Elementary, Secondary, and Curriculum &amp; Instruction program areas support technology integration to assist preservice and inservice teachers to design and implement curriculum and instruction activities which infuse technology throughout the K-12 curriculum.</w:t>
      </w:r>
      <w:r w:rsidDel="00000000" w:rsidR="00000000" w:rsidRPr="00000000">
        <w:rPr>
          <w:rtl w:val="0"/>
        </w:rPr>
      </w:r>
    </w:p>
    <w:p w:rsidR="00000000" w:rsidDel="00000000" w:rsidP="00000000" w:rsidRDefault="00000000" w:rsidRPr="00000000" w14:paraId="000000D2">
      <w:pPr>
        <w:jc w:val="left"/>
        <w:rPr>
          <w:rFonts w:ascii="Lato" w:cs="Lato" w:eastAsia="Lato" w:hAnsi="Lato"/>
        </w:rPr>
      </w:pPr>
      <w:r w:rsidDel="00000000" w:rsidR="00000000" w:rsidRPr="00000000">
        <w:rPr>
          <w:rtl w:val="0"/>
        </w:rPr>
      </w:r>
    </w:p>
    <w:p w:rsidR="00000000" w:rsidDel="00000000" w:rsidP="00000000" w:rsidRDefault="00000000" w:rsidRPr="00000000" w14:paraId="000000D3">
      <w:pPr>
        <w:jc w:val="left"/>
        <w:rPr>
          <w:rFonts w:ascii="Lato" w:cs="Lato" w:eastAsia="Lato" w:hAnsi="Lato"/>
        </w:rPr>
      </w:pPr>
      <w:r w:rsidDel="00000000" w:rsidR="00000000" w:rsidRPr="00000000">
        <w:rPr>
          <w:rtl w:val="0"/>
        </w:rPr>
      </w:r>
    </w:p>
    <w:p w:rsidR="00000000" w:rsidDel="00000000" w:rsidP="00000000" w:rsidRDefault="00000000" w:rsidRPr="00000000" w14:paraId="000000D4">
      <w:pPr>
        <w:jc w:val="left"/>
        <w:rPr>
          <w:rFonts w:ascii="Lato" w:cs="Lato" w:eastAsia="Lato" w:hAnsi="Lato"/>
        </w:rPr>
      </w:pPr>
      <w:r w:rsidDel="00000000" w:rsidR="00000000" w:rsidRPr="00000000">
        <w:rPr>
          <w:rtl w:val="0"/>
        </w:rPr>
      </w:r>
    </w:p>
    <w:p w:rsidR="00000000" w:rsidDel="00000000" w:rsidP="00000000" w:rsidRDefault="00000000" w:rsidRPr="00000000" w14:paraId="000000D5">
      <w:pPr>
        <w:jc w:val="left"/>
        <w:rPr>
          <w:rFonts w:ascii="Lato" w:cs="Lato" w:eastAsia="Lato" w:hAnsi="Lato"/>
        </w:rPr>
      </w:pPr>
      <w:r w:rsidDel="00000000" w:rsidR="00000000" w:rsidRPr="00000000">
        <w:rPr>
          <w:rtl w:val="0"/>
        </w:rPr>
      </w:r>
    </w:p>
    <w:p w:rsidR="00000000" w:rsidDel="00000000" w:rsidP="00000000" w:rsidRDefault="00000000" w:rsidRPr="00000000" w14:paraId="000000D6">
      <w:pPr>
        <w:jc w:val="left"/>
        <w:rPr>
          <w:rFonts w:ascii="Lato" w:cs="Lato" w:eastAsia="Lato" w:hAnsi="Lato"/>
        </w:rPr>
      </w:pPr>
      <w:r w:rsidDel="00000000" w:rsidR="00000000" w:rsidRPr="00000000">
        <w:rPr>
          <w:rtl w:val="0"/>
        </w:rPr>
      </w:r>
    </w:p>
    <w:p w:rsidR="00000000" w:rsidDel="00000000" w:rsidP="00000000" w:rsidRDefault="00000000" w:rsidRPr="00000000" w14:paraId="000000D7">
      <w:pPr>
        <w:jc w:val="left"/>
        <w:rPr>
          <w:rFonts w:ascii="Lato" w:cs="Lato" w:eastAsia="Lato" w:hAnsi="Lato"/>
        </w:rPr>
      </w:pPr>
      <w:r w:rsidDel="00000000" w:rsidR="00000000" w:rsidRPr="00000000">
        <w:rPr>
          <w:rtl w:val="0"/>
        </w:rPr>
      </w:r>
    </w:p>
    <w:p w:rsidR="00000000" w:rsidDel="00000000" w:rsidP="00000000" w:rsidRDefault="00000000" w:rsidRPr="00000000" w14:paraId="000000D8">
      <w:pPr>
        <w:jc w:val="left"/>
        <w:rPr>
          <w:rFonts w:ascii="Lato" w:cs="Lato" w:eastAsia="Lato" w:hAnsi="Lato"/>
        </w:rPr>
      </w:pPr>
      <w:r w:rsidDel="00000000" w:rsidR="00000000" w:rsidRPr="00000000">
        <w:rPr>
          <w:rtl w:val="0"/>
        </w:rPr>
      </w:r>
    </w:p>
    <w:p w:rsidR="00000000" w:rsidDel="00000000" w:rsidP="00000000" w:rsidRDefault="00000000" w:rsidRPr="00000000" w14:paraId="000000D9">
      <w:pPr>
        <w:jc w:val="left"/>
        <w:rPr>
          <w:rFonts w:ascii="Lato" w:cs="Lato" w:eastAsia="Lato" w:hAnsi="Lato"/>
        </w:rPr>
      </w:pPr>
      <w:r w:rsidDel="00000000" w:rsidR="00000000" w:rsidRPr="00000000">
        <w:rPr>
          <w:rtl w:val="0"/>
        </w:rPr>
      </w:r>
    </w:p>
    <w:p w:rsidR="00000000" w:rsidDel="00000000" w:rsidP="00000000" w:rsidRDefault="00000000" w:rsidRPr="00000000" w14:paraId="000000DA">
      <w:pPr>
        <w:jc w:val="left"/>
        <w:rPr>
          <w:rFonts w:ascii="Lato" w:cs="Lato" w:eastAsia="Lato" w:hAnsi="Lato"/>
        </w:rPr>
      </w:pPr>
      <w:r w:rsidDel="00000000" w:rsidR="00000000" w:rsidRPr="00000000">
        <w:rPr>
          <w:rtl w:val="0"/>
        </w:rPr>
      </w:r>
    </w:p>
    <w:p w:rsidR="00000000" w:rsidDel="00000000" w:rsidP="00000000" w:rsidRDefault="00000000" w:rsidRPr="00000000" w14:paraId="000000DB">
      <w:pPr>
        <w:widowControl w:val="0"/>
        <w:spacing w:line="240" w:lineRule="auto"/>
        <w:rPr>
          <w:rFonts w:ascii="Lato" w:cs="Lato" w:eastAsia="Lato" w:hAnsi="Lato"/>
        </w:rPr>
      </w:pPr>
      <w:r w:rsidDel="00000000" w:rsidR="00000000" w:rsidRPr="00000000">
        <w:rPr>
          <w:rFonts w:ascii="Lato" w:cs="Lato" w:eastAsia="Lato" w:hAnsi="Lato"/>
          <w:b w:val="1"/>
          <w:rtl w:val="0"/>
        </w:rPr>
        <w:t xml:space="preserve">EDUCATOR STANDARDS </w:t>
      </w: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000000" w:rsidDel="00000000" w:rsidP="00000000" w:rsidRDefault="00000000" w:rsidRPr="00000000" w14:paraId="000000DE">
      <w:pPr>
        <w:widowControl w:val="0"/>
        <w:spacing w:line="240" w:lineRule="auto"/>
        <w:rPr>
          <w:rFonts w:ascii="Lato" w:cs="Lato" w:eastAsia="Lato" w:hAnsi="Lato"/>
          <w:b w:val="1"/>
          <w:color w:val="00b050"/>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b w:val="1"/>
          <w:color w:val="211e1e"/>
        </w:rPr>
      </w:pPr>
      <w:r w:rsidDel="00000000" w:rsidR="00000000" w:rsidRPr="00000000">
        <w:rPr>
          <w:rFonts w:ascii="Lato" w:cs="Lato" w:eastAsia="Lato" w:hAnsi="Lato"/>
          <w:color w:val="211e1e"/>
          <w:rtl w:val="0"/>
        </w:rPr>
        <w:t xml:space="preserve"> </w:t>
      </w:r>
      <w:r w:rsidDel="00000000" w:rsidR="00000000" w:rsidRPr="00000000">
        <w:rPr>
          <w:rFonts w:ascii="Lato" w:cs="Lato" w:eastAsia="Lato" w:hAnsi="Lato"/>
          <w:b w:val="1"/>
          <w:color w:val="211e1e"/>
          <w:rtl w:val="0"/>
        </w:rPr>
        <w:t xml:space="preserve">Texas Teaching Standards: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Standards required for all Texas beginning teachers fall into the following 6 broad categories: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1--Instructional Planning and Delivery. Standard 1Ai,ii,iv; 1Bi,ii (Lesson design)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2--Knowledge of Students and Student Learning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3--Content Knowledge and Expertise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4--Learning Environment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5--Data-Driven Practice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Standard 6--Professional Practices and Responsibilities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b w:val="1"/>
          <w:color w:val="211e1e"/>
          <w:rtl w:val="0"/>
        </w:rPr>
        <w:t xml:space="preserve">EC-12 Professional Pedagogy and Responsibilities (PPR) Standards</w:t>
      </w:r>
      <w:r w:rsidDel="00000000" w:rsidR="00000000" w:rsidRPr="00000000">
        <w:rPr>
          <w:rFonts w:ascii="Lato" w:cs="Lato" w:eastAsia="Lato" w:hAnsi="Lato"/>
          <w:color w:val="211e1e"/>
          <w:rtl w:val="0"/>
        </w:rPr>
        <w:t xml:space="preserve">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The beginning EC-12 teacher knows and understands: </w:t>
      </w:r>
    </w:p>
    <w:p w:rsidR="00000000" w:rsidDel="00000000" w:rsidP="00000000" w:rsidRDefault="00000000" w:rsidRPr="00000000" w14:paraId="000000EA">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Competency 001:</w:t>
      </w:r>
      <w:r w:rsidDel="00000000" w:rsidR="00000000" w:rsidRPr="00000000">
        <w:rPr>
          <w:rFonts w:ascii="Lato" w:cs="Lato" w:eastAsia="Lato" w:hAnsi="Lato"/>
          <w:color w:val="211e1e"/>
          <w:rtl w:val="0"/>
        </w:rPr>
        <w:t xml:space="preserve"> human developmental processes and applies this knowledge to plan instruction and ongoing assessment that motivate students and are responsive to their developmental characteristics and needs </w:t>
      </w:r>
    </w:p>
    <w:p w:rsidR="00000000" w:rsidDel="00000000" w:rsidP="00000000" w:rsidRDefault="00000000" w:rsidRPr="00000000" w14:paraId="000000EB">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Competency 002:</w:t>
      </w:r>
      <w:r w:rsidDel="00000000" w:rsidR="00000000" w:rsidRPr="00000000">
        <w:rPr>
          <w:rFonts w:ascii="Lato" w:cs="Lato" w:eastAsia="Lato" w:hAnsi="Lato"/>
          <w:color w:val="211e1e"/>
          <w:rtl w:val="0"/>
        </w:rPr>
        <w:t xml:space="preserve"> student diversity and knows how to plan learning experiences and design assessments that are responsive to differences among students and that promote all students' learning </w:t>
      </w:r>
    </w:p>
    <w:p w:rsidR="00000000" w:rsidDel="00000000" w:rsidP="00000000" w:rsidRDefault="00000000" w:rsidRPr="00000000" w14:paraId="000000EC">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Competency 005:</w:t>
      </w:r>
      <w:r w:rsidDel="00000000" w:rsidR="00000000" w:rsidRPr="00000000">
        <w:rPr>
          <w:rFonts w:ascii="Lato" w:cs="Lato" w:eastAsia="Lato" w:hAnsi="Lato"/>
          <w:color w:val="211e1e"/>
          <w:rtl w:val="0"/>
        </w:rPr>
        <w:t xml:space="preserve"> how to establish a classroom climate that fosters learning, equity and excellence and USES this knowledge to create a physical and emotional environment that is safe and productive </w:t>
      </w:r>
    </w:p>
    <w:p w:rsidR="00000000" w:rsidDel="00000000" w:rsidP="00000000" w:rsidRDefault="00000000" w:rsidRPr="00000000" w14:paraId="000000ED">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Competence 007: </w:t>
      </w:r>
      <w:r w:rsidDel="00000000" w:rsidR="00000000" w:rsidRPr="00000000">
        <w:rPr>
          <w:rFonts w:ascii="Lato" w:cs="Lato" w:eastAsia="Lato" w:hAnsi="Lato"/>
          <w:color w:val="211e1e"/>
          <w:rtl w:val="0"/>
        </w:rPr>
        <w:t xml:space="preserve">principles and strategies for communicating effectively in varied teaching and learning contexts.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b w:val="1"/>
          <w:color w:val="211e1e"/>
          <w:rtl w:val="0"/>
        </w:rPr>
        <w:t xml:space="preserve">EC-12 Tech Apps Standards</w:t>
      </w:r>
      <w:r w:rsidDel="00000000" w:rsidR="00000000" w:rsidRPr="00000000">
        <w:rPr>
          <w:rFonts w:ascii="Lato" w:cs="Lato" w:eastAsia="Lato" w:hAnsi="Lato"/>
          <w:color w:val="211e1e"/>
          <w:rtl w:val="0"/>
        </w:rPr>
        <w:t xml:space="preserve">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rPr>
          <w:rFonts w:ascii="Lato" w:cs="Lato" w:eastAsia="Lato" w:hAnsi="Lato"/>
          <w:color w:val="211e1e"/>
        </w:rPr>
      </w:pPr>
      <w:r w:rsidDel="00000000" w:rsidR="00000000" w:rsidRPr="00000000">
        <w:rPr>
          <w:rFonts w:ascii="Lato" w:cs="Lato" w:eastAsia="Lato" w:hAnsi="Lato"/>
          <w:color w:val="211e1e"/>
          <w:rtl w:val="0"/>
        </w:rPr>
        <w:t xml:space="preserve">The beginning EC-12 teacher knows and understands how to: </w:t>
      </w:r>
    </w:p>
    <w:p w:rsidR="00000000" w:rsidDel="00000000" w:rsidP="00000000" w:rsidRDefault="00000000" w:rsidRPr="00000000" w14:paraId="000000F1">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Standard I. </w:t>
      </w:r>
      <w:r w:rsidDel="00000000" w:rsidR="00000000" w:rsidRPr="00000000">
        <w:rPr>
          <w:rFonts w:ascii="Lato" w:cs="Lato" w:eastAsia="Lato" w:hAnsi="Lato"/>
          <w:color w:val="211e1e"/>
          <w:rtl w:val="0"/>
        </w:rPr>
        <w:t xml:space="preserve">use and promote creative thinking and innovative processes to construct knowledge, generate new ideas, and create products </w:t>
      </w:r>
    </w:p>
    <w:p w:rsidR="00000000" w:rsidDel="00000000" w:rsidP="00000000" w:rsidRDefault="00000000" w:rsidRPr="00000000" w14:paraId="000000F2">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Standard II.</w:t>
      </w:r>
      <w:r w:rsidDel="00000000" w:rsidR="00000000" w:rsidRPr="00000000">
        <w:rPr>
          <w:rFonts w:ascii="Lato" w:cs="Lato" w:eastAsia="Lato" w:hAnsi="Lato"/>
          <w:color w:val="211e1e"/>
          <w:rtl w:val="0"/>
        </w:rPr>
        <w:t xml:space="preserve"> collaborate and communicate both locally and globally using digital tools and resources to reinforce and promote learning. </w:t>
      </w:r>
    </w:p>
    <w:p w:rsidR="00000000" w:rsidDel="00000000" w:rsidP="00000000" w:rsidRDefault="00000000" w:rsidRPr="00000000" w14:paraId="000000F3">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Lato" w:cs="Lato" w:eastAsia="Lato" w:hAnsi="Lato"/>
          <w:b w:val="1"/>
          <w:color w:val="211e1e"/>
          <w:rtl w:val="0"/>
        </w:rPr>
        <w:t xml:space="preserve">Standard III.</w:t>
      </w:r>
      <w:r w:rsidDel="00000000" w:rsidR="00000000" w:rsidRPr="00000000">
        <w:rPr>
          <w:rFonts w:ascii="Lato" w:cs="Lato" w:eastAsia="Lato" w:hAnsi="Lato"/>
          <w:color w:val="211e1e"/>
          <w:rtl w:val="0"/>
        </w:rPr>
        <w:t xml:space="preserve"> make informed decisions by applying critical-thinking and problem solving skills. </w:t>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rPr>
          <w:rFonts w:ascii="Lato" w:cs="Lato" w:eastAsia="Lato" w:hAnsi="Lato"/>
          <w:color w:val="211e1e"/>
        </w:rPr>
      </w:pPr>
      <w:r w:rsidDel="00000000" w:rsidR="00000000" w:rsidRPr="00000000">
        <w:rPr>
          <w:rtl w:val="0"/>
        </w:rPr>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rPr>
          <w:rFonts w:ascii="Lato" w:cs="Lato" w:eastAsia="Lato" w:hAnsi="Lato"/>
          <w:color w:val="211e1e"/>
        </w:rPr>
      </w:pPr>
      <w:r w:rsidDel="00000000" w:rsidR="00000000" w:rsidRPr="00000000">
        <w:rPr>
          <w:rtl w:val="0"/>
        </w:rPr>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rPr>
          <w:rFonts w:ascii="Lato" w:cs="Lato" w:eastAsia="Lato" w:hAnsi="Lato"/>
          <w:color w:val="211e1e"/>
        </w:rPr>
      </w:pP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rPr>
          <w:rFonts w:ascii="Lato" w:cs="Lato" w:eastAsia="Lato" w:hAnsi="Lato"/>
          <w:color w:val="211e1e"/>
        </w:rPr>
      </w:pPr>
      <w:r w:rsidDel="00000000" w:rsidR="00000000" w:rsidRPr="00000000">
        <w:rPr>
          <w:rtl w:val="0"/>
        </w:rPr>
      </w:r>
    </w:p>
    <w:p w:rsidR="00000000" w:rsidDel="00000000" w:rsidP="00000000" w:rsidRDefault="00000000" w:rsidRPr="00000000" w14:paraId="000000F8">
      <w:pPr>
        <w:spacing w:line="240" w:lineRule="auto"/>
        <w:rPr>
          <w:rFonts w:ascii="Lato" w:cs="Lato" w:eastAsia="Lato" w:hAnsi="Lato"/>
          <w:b w:val="1"/>
        </w:rPr>
      </w:pPr>
      <w:r w:rsidDel="00000000" w:rsidR="00000000" w:rsidRPr="00000000">
        <w:rPr>
          <w:rFonts w:ascii="Lato" w:cs="Lato" w:eastAsia="Lato" w:hAnsi="Lato"/>
          <w:b w:val="1"/>
          <w:rtl w:val="0"/>
        </w:rPr>
        <w:t xml:space="preserve">TEXAS ESSENTIAL KNOWLEDGE AND SKILLS</w:t>
      </w:r>
    </w:p>
    <w:p w:rsidR="00000000" w:rsidDel="00000000" w:rsidP="00000000" w:rsidRDefault="00000000" w:rsidRPr="00000000" w14:paraId="000000F9">
      <w:pPr>
        <w:spacing w:line="240" w:lineRule="auto"/>
        <w:rPr>
          <w:rFonts w:ascii="Lato" w:cs="Lato" w:eastAsia="Lato" w:hAnsi="Lato"/>
        </w:rPr>
      </w:pPr>
      <w:r w:rsidDel="00000000" w:rsidR="00000000" w:rsidRPr="00000000">
        <w:rPr>
          <w:rFonts w:ascii="Lato" w:cs="Lato" w:eastAsia="Lato" w:hAnsi="Lato"/>
          <w:rtl w:val="0"/>
        </w:rPr>
        <w:t xml:space="preserve">The following TEKS are addressed in this course. The Texas Essential Knowledge and Skills can be accessed on the Texas Education Agency Web site using the A-Z index at the following URL: </w:t>
      </w:r>
      <w:hyperlink r:id="rId14">
        <w:r w:rsidDel="00000000" w:rsidR="00000000" w:rsidRPr="00000000">
          <w:rPr>
            <w:rFonts w:ascii="Lato" w:cs="Lato" w:eastAsia="Lato" w:hAnsi="Lato"/>
            <w:color w:val="0000ff"/>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0FA">
      <w:pPr>
        <w:spacing w:line="240"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C">
      <w:pPr>
        <w:pStyle w:val="Heading1"/>
        <w:keepLines w:val="0"/>
        <w:tabs>
          <w:tab w:val="left" w:pos="20880"/>
          <w:tab w:val="left" w:pos="21600"/>
        </w:tabs>
        <w:spacing w:after="0" w:before="0" w:line="240"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ENGLISH LANGUAGE PROFICIENCY STANDARDS (ELPS)</w:t>
      </w:r>
    </w:p>
    <w:p w:rsidR="00000000" w:rsidDel="00000000" w:rsidP="00000000" w:rsidRDefault="00000000" w:rsidRPr="00000000" w14:paraId="000000FD">
      <w:pPr>
        <w:spacing w:line="240" w:lineRule="auto"/>
        <w:rPr>
          <w:rFonts w:ascii="Lato" w:cs="Lato" w:eastAsia="Lato" w:hAnsi="Lato"/>
        </w:rPr>
      </w:pPr>
      <w:r w:rsidDel="00000000" w:rsidR="00000000" w:rsidRPr="00000000">
        <w:rPr>
          <w:rFonts w:ascii="Lato" w:cs="Lato" w:eastAsia="Lato" w:hAnsi="Lato"/>
          <w:rtl w:val="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5">
        <w:r w:rsidDel="00000000" w:rsidR="00000000" w:rsidRPr="00000000">
          <w:rPr>
            <w:rFonts w:ascii="Lato" w:cs="Lato" w:eastAsia="Lato" w:hAnsi="Lato"/>
            <w:color w:val="0000ff"/>
            <w:u w:val="single"/>
            <w:rtl w:val="0"/>
          </w:rPr>
          <w:t xml:space="preserve">http://ritter.tea.state.tx.us/rules/tac/chapter074/ch074a.html#74.4</w:t>
        </w:r>
      </w:hyperlink>
      <w:r w:rsidDel="00000000" w:rsidR="00000000" w:rsidRPr="00000000">
        <w:rPr>
          <w:rFonts w:ascii="Lato" w:cs="Lato" w:eastAsia="Lato" w:hAnsi="Lato"/>
          <w:rtl w:val="0"/>
        </w:rPr>
        <w:t xml:space="preserve">. </w:t>
      </w:r>
    </w:p>
    <w:p w:rsidR="00000000" w:rsidDel="00000000" w:rsidP="00000000" w:rsidRDefault="00000000" w:rsidRPr="00000000" w14:paraId="000000F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F">
      <w:pPr>
        <w:pStyle w:val="Heading1"/>
        <w:keepLines w:val="0"/>
        <w:tabs>
          <w:tab w:val="left" w:pos="20880"/>
          <w:tab w:val="left" w:pos="21600"/>
        </w:tabs>
        <w:spacing w:after="0" w:before="0" w:line="240"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TEXAS COLLEGE AND CAREER READINESS STANDARDS</w:t>
      </w:r>
    </w:p>
    <w:p w:rsidR="00000000" w:rsidDel="00000000" w:rsidP="00000000" w:rsidRDefault="00000000" w:rsidRPr="00000000" w14:paraId="00000100">
      <w:pPr>
        <w:spacing w:line="240" w:lineRule="auto"/>
        <w:rPr>
          <w:rFonts w:ascii="Lato" w:cs="Lato" w:eastAsia="Lato" w:hAnsi="Lato"/>
        </w:rPr>
      </w:pPr>
      <w:r w:rsidDel="00000000" w:rsidR="00000000" w:rsidRPr="00000000">
        <w:rPr>
          <w:rFonts w:ascii="Lato" w:cs="Lato" w:eastAsia="Lato" w:hAnsi="Lato"/>
          <w:rtl w:val="0"/>
        </w:rPr>
        <w:t xml:space="preserve">The Texas College and Career Readiness Standards can be accessed at the Texas Higher Education Coordinating Board Web site using the following link: </w:t>
      </w:r>
      <w:hyperlink r:id="rId16">
        <w:r w:rsidDel="00000000" w:rsidR="00000000" w:rsidRPr="00000000">
          <w:rPr>
            <w:rFonts w:ascii="Lato" w:cs="Lato" w:eastAsia="Lato" w:hAnsi="Lato"/>
            <w:color w:val="0000ff"/>
            <w:u w:val="single"/>
            <w:rtl w:val="0"/>
          </w:rPr>
          <w:t xml:space="preserve">http://www.thecb.state.tx.us/index.cfm?objectid=EADF962E-0E3E-DA80-BAAD2496062F3CD8</w:t>
        </w:r>
      </w:hyperlink>
      <w:r w:rsidDel="00000000" w:rsidR="00000000" w:rsidRPr="00000000">
        <w:rPr>
          <w:rFonts w:ascii="Lato" w:cs="Lato" w:eastAsia="Lato" w:hAnsi="Lato"/>
          <w:rtl w:val="0"/>
        </w:rPr>
        <w:t xml:space="preserve"> </w:t>
      </w:r>
    </w:p>
    <w:p w:rsidR="00000000" w:rsidDel="00000000" w:rsidP="00000000" w:rsidRDefault="00000000" w:rsidRPr="00000000" w14:paraId="00000101">
      <w:pPr>
        <w:pStyle w:val="Heading1"/>
        <w:keepLines w:val="0"/>
        <w:tabs>
          <w:tab w:val="left" w:pos="20880"/>
          <w:tab w:val="left" w:pos="21600"/>
        </w:tabs>
        <w:spacing w:after="0" w:before="0" w:line="240" w:lineRule="auto"/>
        <w:rPr>
          <w:rFonts w:ascii="Lato" w:cs="Lato" w:eastAsia="Lato" w:hAnsi="Lato"/>
          <w:i w:val="1"/>
          <w:color w:val="ffffff"/>
          <w:sz w:val="22"/>
          <w:szCs w:val="22"/>
        </w:rPr>
      </w:pPr>
      <w:r w:rsidDel="00000000" w:rsidR="00000000" w:rsidRPr="00000000">
        <w:rPr>
          <w:rtl w:val="0"/>
        </w:rPr>
      </w:r>
    </w:p>
    <w:p w:rsidR="00000000" w:rsidDel="00000000" w:rsidP="00000000" w:rsidRDefault="00000000" w:rsidRPr="00000000" w14:paraId="00000102">
      <w:pPr>
        <w:pStyle w:val="Heading1"/>
        <w:keepLines w:val="0"/>
        <w:tabs>
          <w:tab w:val="left" w:pos="20880"/>
          <w:tab w:val="left" w:pos="21600"/>
        </w:tabs>
        <w:spacing w:after="0" w:before="0" w:line="240" w:lineRule="auto"/>
        <w:rPr>
          <w:rFonts w:ascii="Lato" w:cs="Lato" w:eastAsia="Lato" w:hAnsi="Lato"/>
          <w:b w:val="1"/>
          <w:sz w:val="22"/>
          <w:szCs w:val="22"/>
        </w:rPr>
      </w:pPr>
      <w:bookmarkStart w:colFirst="0" w:colLast="0" w:name="_u1al2nb9yqx5" w:id="0"/>
      <w:bookmarkEnd w:id="0"/>
      <w:r w:rsidDel="00000000" w:rsidR="00000000" w:rsidRPr="00000000">
        <w:rPr>
          <w:rFonts w:ascii="Lato" w:cs="Lato" w:eastAsia="Lato" w:hAnsi="Lato"/>
          <w:b w:val="1"/>
          <w:sz w:val="22"/>
          <w:szCs w:val="22"/>
          <w:rtl w:val="0"/>
        </w:rPr>
        <w:t xml:space="preserve">TECHNOLOGY APPLICATIONS</w:t>
      </w:r>
    </w:p>
    <w:p w:rsidR="00000000" w:rsidDel="00000000" w:rsidP="00000000" w:rsidRDefault="00000000" w:rsidRPr="00000000" w14:paraId="00000103">
      <w:pPr>
        <w:shd w:fill="ffffff" w:val="clear"/>
        <w:spacing w:after="2" w:before="2" w:line="240" w:lineRule="auto"/>
        <w:rPr>
          <w:rFonts w:ascii="Lato" w:cs="Lato" w:eastAsia="Lato" w:hAnsi="Lato"/>
          <w:i w:val="1"/>
        </w:rPr>
      </w:pPr>
      <w:hyperlink r:id="rId17">
        <w:r w:rsidDel="00000000" w:rsidR="00000000" w:rsidRPr="00000000">
          <w:rPr>
            <w:rFonts w:ascii="Lato" w:cs="Lato" w:eastAsia="Lato" w:hAnsi="Lato"/>
            <w:color w:val="0d6cb9"/>
            <w:u w:val="single"/>
            <w:rtl w:val="0"/>
          </w:rPr>
          <w:t xml:space="preserve">Technology Applications (All Beginning Teachers, PDF)</w:t>
        </w:r>
      </w:hyperlink>
      <w:r w:rsidDel="00000000" w:rsidR="00000000" w:rsidRPr="00000000">
        <w:rPr>
          <w:rFonts w:ascii="Lato" w:cs="Lato" w:eastAsia="Lato" w:hAnsi="Lato"/>
          <w:color w:val="444444"/>
          <w:rtl w:val="0"/>
        </w:rPr>
        <w:t xml:space="preserve"> </w:t>
      </w:r>
      <w:r w:rsidDel="00000000" w:rsidR="00000000" w:rsidRPr="00000000">
        <w:rPr>
          <w:rFonts w:ascii="Lato" w:cs="Lato" w:eastAsia="Lato" w:hAnsi="Lato"/>
          <w:rtl w:val="0"/>
        </w:rPr>
        <w:t xml:space="preserve">The first seven standards of the Technology Applications EC-12 Standards are expected of </w:t>
      </w:r>
      <w:r w:rsidDel="00000000" w:rsidR="00000000" w:rsidRPr="00000000">
        <w:rPr>
          <w:rFonts w:ascii="Lato" w:cs="Lato" w:eastAsia="Lato" w:hAnsi="Lato"/>
          <w:b w:val="1"/>
          <w:rtl w:val="0"/>
        </w:rPr>
        <w:t xml:space="preserve">all</w:t>
      </w:r>
      <w:r w:rsidDel="00000000" w:rsidR="00000000" w:rsidRPr="00000000">
        <w:rPr>
          <w:rFonts w:ascii="Lato" w:cs="Lato" w:eastAsia="Lato" w:hAnsi="Lato"/>
          <w:rtl w:val="0"/>
        </w:rPr>
        <w:t xml:space="preserve"> beginning teachers and are incorporated in to the Texas Examination of Educator Standards (TExES) Pedagogy and Professional Responsibilities (PPR) test.</w:t>
      </w: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jc w:val="left"/>
        <w:rPr>
          <w:rFonts w:ascii="Lato" w:cs="Lato" w:eastAsia="Lato" w:hAnsi="La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cs.google.com/document/d/1jP60lUh7Sdxfio9GP6IhF2TqEWvaoUPeqlCM6BbKa3k/edit" TargetMode="External"/><Relationship Id="rId13" Type="http://schemas.openxmlformats.org/officeDocument/2006/relationships/hyperlink" Target="https://deanofstudents.unt.edu/conduct" TargetMode="External"/><Relationship Id="rId12" Type="http://schemas.openxmlformats.org/officeDocument/2006/relationships/hyperlink" Target="https://deanofstudents.unt.edu/resources/food-pant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ela.com/" TargetMode="External"/><Relationship Id="rId15" Type="http://schemas.openxmlformats.org/officeDocument/2006/relationships/hyperlink" Target="http://ritter.tea.state.tx.us/rules/tac/chapter074/ch074a.html#74.4" TargetMode="External"/><Relationship Id="rId14" Type="http://schemas.openxmlformats.org/officeDocument/2006/relationships/hyperlink" Target="https://tea.texas.gov/academics/curriculum-standards" TargetMode="External"/><Relationship Id="rId17" Type="http://schemas.openxmlformats.org/officeDocument/2006/relationships/hyperlink" Target="https://tea.texas.gov/WorkArea/linkit.aspx?LinkIdentifier=id&amp;ItemID=51539612985" TargetMode="External"/><Relationship Id="rId16" Type="http://schemas.openxmlformats.org/officeDocument/2006/relationships/hyperlink" Target="http://www.thecb.state.tx.us/index.cfm?objectid=EADF962E-0E3E-DA80-BAAD2496062F3CD8" TargetMode="External"/><Relationship Id="rId5" Type="http://schemas.openxmlformats.org/officeDocument/2006/relationships/styles" Target="styles.xml"/><Relationship Id="rId6" Type="http://schemas.openxmlformats.org/officeDocument/2006/relationships/hyperlink" Target="mailto:cortneymartin@my.unt.edu" TargetMode="External"/><Relationship Id="rId7" Type="http://schemas.openxmlformats.org/officeDocument/2006/relationships/hyperlink" Target="https://policy.unt.edu/sites/default/files/06.039%20Student%20Attendance%20and%20Authorized%20Absences.pdf" TargetMode="External"/><Relationship Id="rId8" Type="http://schemas.openxmlformats.org/officeDocument/2006/relationships/hyperlink" Target="https://policy.unt.edu/sites/default/files/06.039%20Student%20Attendance%20and%20Authorized%20Absenc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