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3ABAD" w14:textId="406CE0B3" w:rsidR="00592CF9" w:rsidRPr="00AA3E28" w:rsidRDefault="00A46044" w:rsidP="00DD2EDA">
      <w:pPr>
        <w:pStyle w:val="Title"/>
        <w:rPr>
          <w:b/>
          <w:bCs/>
        </w:rPr>
      </w:pPr>
      <w:r w:rsidRPr="00AA3E28">
        <w:rPr>
          <w:b/>
          <w:bCs/>
        </w:rPr>
        <w:t>TECM 4100: Proposal Writing</w:t>
      </w:r>
    </w:p>
    <w:p w14:paraId="09278D92" w14:textId="77777777" w:rsidR="00DD2EDA" w:rsidRPr="00DD2EDA" w:rsidRDefault="00DD2EDA" w:rsidP="00DD2EDA">
      <w:pPr>
        <w:pStyle w:val="Heading2"/>
      </w:pPr>
      <w:r w:rsidRPr="00DD2EDA">
        <w:t>Course Information</w:t>
      </w:r>
      <w:r w:rsidRPr="00DD2EDA">
        <w:tab/>
      </w:r>
    </w:p>
    <w:p w14:paraId="4D6EDA07" w14:textId="297E62EE" w:rsidR="00DD2EDA" w:rsidRPr="00DD2EDA" w:rsidRDefault="00DD2EDA" w:rsidP="00DD2EDA">
      <w:r w:rsidRPr="00DD2EDA">
        <w:t xml:space="preserve">Term: </w:t>
      </w:r>
      <w:r w:rsidRPr="00DD2EDA">
        <w:tab/>
      </w:r>
      <w:r>
        <w:tab/>
      </w:r>
      <w:r w:rsidRPr="00DD2EDA">
        <w:t>Spring 2026</w:t>
      </w:r>
    </w:p>
    <w:p w14:paraId="30AF1D07" w14:textId="01B6DA4B" w:rsidR="00DD2EDA" w:rsidRPr="00DD2EDA" w:rsidRDefault="00DD2EDA" w:rsidP="00DD2EDA">
      <w:r w:rsidRPr="00DD2EDA">
        <w:t>Location:</w:t>
      </w:r>
      <w:r w:rsidRPr="00DD2EDA">
        <w:tab/>
        <w:t>AUDB 3</w:t>
      </w:r>
      <w:r>
        <w:t>12</w:t>
      </w:r>
    </w:p>
    <w:p w14:paraId="48F97141" w14:textId="77777777" w:rsidR="00DD2EDA" w:rsidRPr="00901D1D" w:rsidRDefault="00DD2EDA" w:rsidP="00DD2EDA">
      <w:pPr>
        <w:pStyle w:val="Heading2"/>
      </w:pPr>
      <w:r w:rsidRPr="00901D1D">
        <w:t>Instructor Information</w:t>
      </w:r>
    </w:p>
    <w:p w14:paraId="247AB10B" w14:textId="77777777" w:rsidR="00DD2EDA" w:rsidRPr="00901D1D" w:rsidRDefault="00DD2EDA" w:rsidP="00DD2EDA">
      <w:r w:rsidRPr="00901D1D">
        <w:t>Instructor:</w:t>
      </w:r>
      <w:r w:rsidRPr="00901D1D">
        <w:tab/>
        <w:t>Cheryl Croall, Ed.D.</w:t>
      </w:r>
    </w:p>
    <w:p w14:paraId="11E6B217" w14:textId="77777777" w:rsidR="00DD2EDA" w:rsidRPr="00901D1D" w:rsidRDefault="00DD2EDA" w:rsidP="00DD2EDA">
      <w:r w:rsidRPr="00901D1D">
        <w:t>Office hours:</w:t>
      </w:r>
      <w:r w:rsidRPr="00901D1D">
        <w:tab/>
        <w:t>Tuesday &amp; Thursday, 9:00am - 9:30am, AUDB 306</w:t>
      </w:r>
    </w:p>
    <w:p w14:paraId="5A4ACD95" w14:textId="4A8A3D46" w:rsidR="00DD2EDA" w:rsidRPr="00901D1D" w:rsidRDefault="00DD2EDA" w:rsidP="00DD2EDA">
      <w:pPr>
        <w:ind w:left="1440"/>
      </w:pPr>
      <w:r w:rsidRPr="00901D1D">
        <w:t xml:space="preserve">Monday - Friday, via Zoom, You Can Book Me!     </w:t>
      </w:r>
      <w:hyperlink r:id="rId8" w:history="1">
        <w:r w:rsidRPr="00E61167">
          <w:rPr>
            <w:rStyle w:val="Hyperlink"/>
          </w:rPr>
          <w:t>https://professorcroall.youcanbook.me</w:t>
        </w:r>
      </w:hyperlink>
    </w:p>
    <w:p w14:paraId="02BDB3EF" w14:textId="77777777" w:rsidR="00DD2EDA" w:rsidRPr="00901D1D" w:rsidRDefault="00DD2EDA" w:rsidP="00AA3E28">
      <w:pPr>
        <w:spacing w:after="0"/>
      </w:pPr>
      <w:r w:rsidRPr="00901D1D">
        <w:t>Email</w:t>
      </w:r>
      <w:proofErr w:type="gramStart"/>
      <w:r w:rsidRPr="00901D1D">
        <w:t xml:space="preserve">:  </w:t>
      </w:r>
      <w:r w:rsidRPr="00901D1D">
        <w:tab/>
      </w:r>
      <w:r>
        <w:tab/>
      </w:r>
      <w:r w:rsidRPr="00901D1D">
        <w:t>Canvas</w:t>
      </w:r>
      <w:proofErr w:type="gramEnd"/>
      <w:r w:rsidRPr="00901D1D">
        <w:t xml:space="preserve"> Inbox</w:t>
      </w:r>
    </w:p>
    <w:p w14:paraId="42AC9364" w14:textId="77777777" w:rsidR="00DD2EDA" w:rsidRPr="00901D1D" w:rsidRDefault="00DD2EDA" w:rsidP="00AA3E28">
      <w:pPr>
        <w:spacing w:after="0"/>
        <w:ind w:left="720" w:firstLine="720"/>
      </w:pPr>
      <w:r w:rsidRPr="00901D1D">
        <w:t>Cheryl.Croall@unt.edu</w:t>
      </w:r>
      <w:r w:rsidRPr="00901D1D">
        <w:tab/>
      </w:r>
    </w:p>
    <w:p w14:paraId="65E0720B" w14:textId="668BC411" w:rsidR="00A46044" w:rsidRPr="00DD2EDA" w:rsidRDefault="00A46044" w:rsidP="00DD2EDA">
      <w:pPr>
        <w:pStyle w:val="Heading2"/>
      </w:pPr>
      <w:r w:rsidRPr="00DD2EDA">
        <w:t>Welcome to UNT!</w:t>
      </w:r>
    </w:p>
    <w:p w14:paraId="104972CD" w14:textId="39218293" w:rsidR="001A4303" w:rsidRPr="001A4303" w:rsidRDefault="001A4303" w:rsidP="00DD2EDA">
      <w:r w:rsidRPr="001A4303">
        <w:rPr>
          <w:shd w:val="clear" w:color="auto" w:fill="FFFFFF"/>
        </w:rPr>
        <w:t xml:space="preserve">I am excited to work with you this semester on your journey to becoming a professional technical writer. I value </w:t>
      </w:r>
      <w:r w:rsidR="00DD2EDA" w:rsidRPr="001A4303">
        <w:rPr>
          <w:shd w:val="clear" w:color="auto" w:fill="FFFFFF"/>
        </w:rPr>
        <w:t>all</w:t>
      </w:r>
      <w:r w:rsidRPr="001A4303">
        <w:rPr>
          <w:shd w:val="clear" w:color="auto" w:fill="FFFFFF"/>
        </w:rPr>
        <w:t xml:space="preserve"> our students and look forward to getting to know you!</w:t>
      </w:r>
      <w:r w:rsidRPr="001A4303">
        <w:t xml:space="preserve"> </w:t>
      </w:r>
    </w:p>
    <w:p w14:paraId="6E83FF43" w14:textId="4873CCB1" w:rsidR="00A46044" w:rsidRPr="00E44ECF" w:rsidRDefault="00A46044" w:rsidP="00DD2EDA">
      <w:r w:rsidRPr="00E44ECF">
        <w:t xml:space="preserve">As members of the UNT community, we have all made a commitment to </w:t>
      </w:r>
      <w:r w:rsidR="00DD2EDA" w:rsidRPr="00E44ECF">
        <w:t>being</w:t>
      </w:r>
      <w:r w:rsidRPr="00E44ECF">
        <w:t xml:space="preserve"> part of an institution that respects and values the identities of the students and employees with whom we interact. </w:t>
      </w:r>
    </w:p>
    <w:p w14:paraId="791CD57A" w14:textId="2C2B75EE" w:rsidR="00A46044" w:rsidRPr="00E44ECF" w:rsidRDefault="00A46044" w:rsidP="00DD2EDA">
      <w:pPr>
        <w:pStyle w:val="Heading2"/>
      </w:pPr>
      <w:r w:rsidRPr="00E44ECF">
        <w:t>Course Summary</w:t>
      </w:r>
    </w:p>
    <w:p w14:paraId="62B3F239" w14:textId="2234033C" w:rsidR="00A46044" w:rsidRPr="00E44ECF" w:rsidRDefault="00A46044" w:rsidP="00DD2EDA">
      <w:pPr>
        <w:rPr>
          <w:rStyle w:val="Strong"/>
          <w:b w:val="0"/>
        </w:rPr>
      </w:pPr>
      <w:r w:rsidRPr="00E44ECF">
        <w:rPr>
          <w:rStyle w:val="Strong"/>
          <w:b w:val="0"/>
        </w:rPr>
        <w:t xml:space="preserve">Proposal Writing 4100 is a senior-level course and student learning outcomes at this level emphasize the ability to argue, assess and support ideas. </w:t>
      </w:r>
    </w:p>
    <w:p w14:paraId="2C605DC2" w14:textId="0DA9850E" w:rsidR="00A46044" w:rsidRPr="001A4303" w:rsidRDefault="00A46044" w:rsidP="00DD2EDA">
      <w:pPr>
        <w:rPr>
          <w:b/>
        </w:rPr>
      </w:pPr>
      <w:r w:rsidRPr="001A4303">
        <w:rPr>
          <w:rStyle w:val="Strong"/>
          <w:b w:val="0"/>
        </w:rPr>
        <w:t xml:space="preserve">This course challenges students to compose and produce materials to win grants and business deals. At the completion of this course, students are equipped with </w:t>
      </w:r>
      <w:r w:rsidR="00E160E6">
        <w:rPr>
          <w:rStyle w:val="Strong"/>
          <w:b w:val="0"/>
        </w:rPr>
        <w:t xml:space="preserve">certificates and </w:t>
      </w:r>
      <w:r w:rsidRPr="001A4303">
        <w:rPr>
          <w:rStyle w:val="Strong"/>
          <w:b w:val="0"/>
        </w:rPr>
        <w:t xml:space="preserve">portfolio documents </w:t>
      </w:r>
      <w:r w:rsidR="00E160E6">
        <w:rPr>
          <w:rStyle w:val="Strong"/>
          <w:b w:val="0"/>
        </w:rPr>
        <w:t>to help them</w:t>
      </w:r>
      <w:r w:rsidRPr="001A4303">
        <w:rPr>
          <w:rStyle w:val="Strong"/>
          <w:b w:val="0"/>
        </w:rPr>
        <w:t xml:space="preserve"> transition from academia and succeed in a professional environment.</w:t>
      </w:r>
    </w:p>
    <w:p w14:paraId="51EDA2AD" w14:textId="77777777" w:rsidR="00A46044" w:rsidRPr="00E44ECF" w:rsidRDefault="00A46044" w:rsidP="00DD2EDA">
      <w:r w:rsidRPr="00E44ECF">
        <w:t>By the end of this course, you should be able to:</w:t>
      </w:r>
    </w:p>
    <w:p w14:paraId="2486AEED" w14:textId="77777777" w:rsidR="00A46044" w:rsidRPr="00E44ECF" w:rsidRDefault="00A46044" w:rsidP="00DD2EDA">
      <w:pPr>
        <w:pStyle w:val="ListParagraph"/>
        <w:numPr>
          <w:ilvl w:val="0"/>
          <w:numId w:val="2"/>
        </w:numPr>
      </w:pPr>
      <w:r w:rsidRPr="00E44ECF">
        <w:t>Understand the sales process and how to evaluate opportunities</w:t>
      </w:r>
    </w:p>
    <w:p w14:paraId="5E0B6590" w14:textId="77777777" w:rsidR="00A46044" w:rsidRPr="00E44ECF" w:rsidRDefault="00A46044" w:rsidP="00DD2EDA">
      <w:pPr>
        <w:pStyle w:val="ListParagraph"/>
        <w:numPr>
          <w:ilvl w:val="0"/>
          <w:numId w:val="2"/>
        </w:numPr>
      </w:pPr>
      <w:r w:rsidRPr="00E44ECF">
        <w:t>Understand how grant and proposal funding are requested and given</w:t>
      </w:r>
    </w:p>
    <w:p w14:paraId="7644267E" w14:textId="77777777" w:rsidR="00A46044" w:rsidRPr="00E44ECF" w:rsidRDefault="00A46044" w:rsidP="00DD2EDA">
      <w:pPr>
        <w:pStyle w:val="ListParagraph"/>
        <w:numPr>
          <w:ilvl w:val="0"/>
          <w:numId w:val="2"/>
        </w:numPr>
      </w:pPr>
      <w:r w:rsidRPr="00E44ECF">
        <w:t>Locate and assess funding opportunities such as RFP’s</w:t>
      </w:r>
    </w:p>
    <w:p w14:paraId="2F85A02B" w14:textId="77777777" w:rsidR="00A46044" w:rsidRPr="00E44ECF" w:rsidRDefault="00A46044" w:rsidP="00DD2EDA">
      <w:pPr>
        <w:pStyle w:val="ListParagraph"/>
        <w:numPr>
          <w:ilvl w:val="0"/>
          <w:numId w:val="2"/>
        </w:numPr>
      </w:pPr>
      <w:r w:rsidRPr="00E44ECF">
        <w:t>Write persuasive grant and proposal projects for various audiences, purposes and rhetorical situations</w:t>
      </w:r>
    </w:p>
    <w:p w14:paraId="345E56C8" w14:textId="77777777" w:rsidR="00A46044" w:rsidRPr="00E44ECF" w:rsidRDefault="00A46044" w:rsidP="00DD2EDA">
      <w:pPr>
        <w:pStyle w:val="ListParagraph"/>
        <w:numPr>
          <w:ilvl w:val="0"/>
          <w:numId w:val="2"/>
        </w:numPr>
      </w:pPr>
      <w:r w:rsidRPr="00E44ECF">
        <w:t>Edit grants and proposals to ensure they answer funding opportunities and persuade audiences.</w:t>
      </w:r>
    </w:p>
    <w:p w14:paraId="5AA99F6C" w14:textId="1D806D4E" w:rsidR="008902D1" w:rsidRPr="00E44ECF" w:rsidRDefault="00F7429D" w:rsidP="00DD2EDA">
      <w:pPr>
        <w:pStyle w:val="Heading2"/>
      </w:pPr>
      <w:r w:rsidRPr="00A46044">
        <w:lastRenderedPageBreak/>
        <w:t>Textbook</w:t>
      </w:r>
      <w:bookmarkStart w:id="0" w:name="_Hlk48905385"/>
    </w:p>
    <w:bookmarkEnd w:id="0"/>
    <w:p w14:paraId="1156EC7C" w14:textId="280EDD06" w:rsidR="00DD2EDA" w:rsidRDefault="00DD2EDA" w:rsidP="00DD2EDA">
      <w:r>
        <w:t xml:space="preserve">There is no </w:t>
      </w:r>
      <w:proofErr w:type="gramStart"/>
      <w:r>
        <w:t>required textbook</w:t>
      </w:r>
      <w:proofErr w:type="gramEnd"/>
      <w:r>
        <w:t xml:space="preserve"> to purchase for this course.</w:t>
      </w:r>
    </w:p>
    <w:p w14:paraId="7B830676" w14:textId="769128F6" w:rsidR="00F7429D" w:rsidRDefault="00A65088" w:rsidP="00DD2EDA">
      <w:r>
        <w:t xml:space="preserve">This course utilizes free online </w:t>
      </w:r>
      <w:proofErr w:type="gramStart"/>
      <w:r w:rsidR="00DD2EDA">
        <w:t>resources</w:t>
      </w:r>
      <w:proofErr w:type="gramEnd"/>
      <w:r>
        <w:t xml:space="preserve"> and s</w:t>
      </w:r>
      <w:r w:rsidR="00F7429D" w:rsidRPr="00E44ECF">
        <w:t xml:space="preserve">upplemental </w:t>
      </w:r>
      <w:r>
        <w:t>readings</w:t>
      </w:r>
      <w:r w:rsidR="00F7429D" w:rsidRPr="00E44ECF">
        <w:t xml:space="preserve"> </w:t>
      </w:r>
      <w:r w:rsidR="008902D1" w:rsidRPr="00E44ECF">
        <w:t>are</w:t>
      </w:r>
      <w:r w:rsidR="00F7429D" w:rsidRPr="00E44ECF">
        <w:t xml:space="preserve"> on Canvas. </w:t>
      </w:r>
    </w:p>
    <w:p w14:paraId="4C182545" w14:textId="3260204D" w:rsidR="00A65088" w:rsidRDefault="00A65088" w:rsidP="00DD2EDA">
      <w:r>
        <w:t xml:space="preserve">Students will complete this course </w:t>
      </w:r>
      <w:r w:rsidR="00DD2EDA">
        <w:t>having earned</w:t>
      </w:r>
      <w:r>
        <w:t xml:space="preserve"> LinkedIn Learning Certificates in</w:t>
      </w:r>
      <w:r w:rsidR="00177FAC">
        <w:t>cluding</w:t>
      </w:r>
      <w:r>
        <w:t xml:space="preserve"> Proposal Writing and Foundations of Business Development. </w:t>
      </w:r>
    </w:p>
    <w:p w14:paraId="66C1BB20" w14:textId="55F42752" w:rsidR="00A46044" w:rsidRPr="00A46044" w:rsidRDefault="00AA3E28" w:rsidP="00DD2EDA">
      <w:pPr>
        <w:pStyle w:val="Heading2"/>
      </w:pPr>
      <w:r>
        <w:t xml:space="preserve">Assignments and </w:t>
      </w:r>
      <w:r w:rsidR="00A46044">
        <w:t>Grades</w:t>
      </w:r>
    </w:p>
    <w:p w14:paraId="10A8BB3B" w14:textId="77777777" w:rsidR="00A46044" w:rsidRPr="00A46044" w:rsidRDefault="00A46044" w:rsidP="00DD2EDA">
      <w:r w:rsidRPr="00A46044">
        <w:t>TECM 4100 is an advanced, senior-level course. </w:t>
      </w:r>
    </w:p>
    <w:p w14:paraId="342388AC" w14:textId="77777777" w:rsidR="00A46044" w:rsidRPr="00A46044" w:rsidRDefault="00A46044" w:rsidP="00DD2EDA">
      <w:r w:rsidRPr="00A46044">
        <w:t xml:space="preserve">Courses </w:t>
      </w:r>
      <w:proofErr w:type="gramStart"/>
      <w:r w:rsidRPr="00A46044">
        <w:t>are</w:t>
      </w:r>
      <w:proofErr w:type="gramEnd"/>
      <w:r w:rsidRPr="00A46044">
        <w:t xml:space="preserve"> this level expect students to demonstrate critical thinking and understanding (not simply memorization and effort). Students at this level are expected to have the ability to conduct research and obtain relevant information in the field. Students </w:t>
      </w:r>
      <w:proofErr w:type="gramStart"/>
      <w:r w:rsidRPr="00A46044">
        <w:t>are able to</w:t>
      </w:r>
      <w:proofErr w:type="gramEnd"/>
      <w:r w:rsidRPr="00A46044">
        <w:t xml:space="preserve"> combine the results of the research or reading into cohesive and persuasive statements. Students </w:t>
      </w:r>
      <w:proofErr w:type="gramStart"/>
      <w:r w:rsidRPr="00A46044">
        <w:t>are able to</w:t>
      </w:r>
      <w:proofErr w:type="gramEnd"/>
      <w:r w:rsidRPr="00A46044">
        <w:t xml:space="preserve"> produce substantial work such as reports and projects. </w:t>
      </w:r>
    </w:p>
    <w:p w14:paraId="398F539F" w14:textId="0066FD0E" w:rsidR="00AF7D91" w:rsidRPr="00E44ECF" w:rsidRDefault="00A46044" w:rsidP="00DD2EDA">
      <w:r>
        <w:t xml:space="preserve">See your </w:t>
      </w:r>
      <w:r w:rsidRPr="00175F1C">
        <w:t>Canvas Page</w:t>
      </w:r>
      <w:r>
        <w:t xml:space="preserve"> for more about grading and writing expectations.</w:t>
      </w:r>
    </w:p>
    <w:p w14:paraId="1BF1E58D" w14:textId="0B21984A" w:rsidR="00DB1AF5" w:rsidRPr="00DD2EDA" w:rsidRDefault="00A46044" w:rsidP="00DD2EDA">
      <w:pPr>
        <w:pStyle w:val="Heading3"/>
      </w:pPr>
      <w:r w:rsidRPr="00DD2EDA">
        <w:t xml:space="preserve">Submission </w:t>
      </w:r>
      <w:r w:rsidR="00DB1AF5" w:rsidRPr="00DD2EDA">
        <w:t xml:space="preserve">Format </w:t>
      </w:r>
    </w:p>
    <w:p w14:paraId="6CC67B6E" w14:textId="77777777" w:rsidR="00A46044" w:rsidRDefault="00DB1AF5" w:rsidP="00DD2EDA">
      <w:pPr>
        <w:pStyle w:val="ListParagraph"/>
        <w:numPr>
          <w:ilvl w:val="0"/>
          <w:numId w:val="7"/>
        </w:numPr>
      </w:pPr>
      <w:r w:rsidRPr="00E44ECF">
        <w:t xml:space="preserve">Assignments must be completed and uploaded to Canvas. </w:t>
      </w:r>
    </w:p>
    <w:p w14:paraId="605459C3" w14:textId="22DBFEB0" w:rsidR="00DB1AF5" w:rsidRDefault="00DB1AF5" w:rsidP="00DD2EDA">
      <w:pPr>
        <w:pStyle w:val="ListParagraph"/>
        <w:numPr>
          <w:ilvl w:val="0"/>
          <w:numId w:val="7"/>
        </w:numPr>
      </w:pPr>
      <w:r w:rsidRPr="00E44ECF">
        <w:t xml:space="preserve">Emailed assignments will not be accepted. </w:t>
      </w:r>
    </w:p>
    <w:p w14:paraId="7E3340BD" w14:textId="3E7B5283" w:rsidR="00A46044" w:rsidRPr="00E44ECF" w:rsidRDefault="00A46044" w:rsidP="00DD2EDA">
      <w:r>
        <w:t xml:space="preserve">The instructor reserves the right to submit </w:t>
      </w:r>
      <w:proofErr w:type="gramStart"/>
      <w:r>
        <w:t>any and all</w:t>
      </w:r>
      <w:proofErr w:type="gramEnd"/>
      <w:r>
        <w:t xml:space="preserve"> student submissions to “Turn It In” </w:t>
      </w:r>
      <w:r w:rsidR="00DD2EDA">
        <w:t xml:space="preserve">and other AI authentication programs </w:t>
      </w:r>
      <w:r>
        <w:t xml:space="preserve">for academic integrity and plagiarism review </w:t>
      </w:r>
    </w:p>
    <w:p w14:paraId="1F0485CD" w14:textId="77777777" w:rsidR="00DB1AF5" w:rsidRPr="00E44ECF" w:rsidRDefault="00DB1AF5" w:rsidP="00DD2EDA">
      <w:pPr>
        <w:pStyle w:val="Heading3"/>
      </w:pPr>
      <w:r w:rsidRPr="00E44ECF">
        <w:t xml:space="preserve">Due Dates </w:t>
      </w:r>
    </w:p>
    <w:p w14:paraId="0B8DDBE6" w14:textId="3952EC26" w:rsidR="00DB1AF5" w:rsidRPr="00E44ECF" w:rsidRDefault="00A46044" w:rsidP="00DD2EDA">
      <w:r>
        <w:t>Due Dates are displayed in Canvas</w:t>
      </w:r>
      <w:r w:rsidR="00DB1AF5" w:rsidRPr="00E44ECF">
        <w:t>.</w:t>
      </w:r>
    </w:p>
    <w:p w14:paraId="7D231806" w14:textId="39A8648A" w:rsidR="00AB1F24" w:rsidRPr="00E44ECF" w:rsidRDefault="00DB1AF5" w:rsidP="00DD2EDA">
      <w:r w:rsidRPr="00E44ECF">
        <w:t xml:space="preserve">Late assignments are highly discouraged and </w:t>
      </w:r>
      <w:r w:rsidR="00A46044">
        <w:t>are</w:t>
      </w:r>
      <w:r w:rsidRPr="00E44ECF">
        <w:t xml:space="preserve"> penalized. </w:t>
      </w:r>
    </w:p>
    <w:p w14:paraId="5C39B289" w14:textId="714EF53D" w:rsidR="00DB1AF5" w:rsidRPr="00E44ECF" w:rsidRDefault="00DB1AF5" w:rsidP="00DD2EDA">
      <w:r w:rsidRPr="00E44ECF">
        <w:t xml:space="preserve">The Final Exam </w:t>
      </w:r>
      <w:r w:rsidR="00D316E8" w:rsidRPr="00E44ECF">
        <w:t xml:space="preserve">Project </w:t>
      </w:r>
      <w:r w:rsidRPr="00E44ECF">
        <w:t xml:space="preserve">cannot be late. </w:t>
      </w:r>
    </w:p>
    <w:p w14:paraId="3DF62817" w14:textId="427A446F" w:rsidR="00DB1AF5" w:rsidRDefault="00DB1AF5" w:rsidP="00DD2EDA">
      <w:r w:rsidRPr="001A4303">
        <w:rPr>
          <w:b/>
        </w:rPr>
        <w:t>Late Penalty:</w:t>
      </w:r>
      <w:r w:rsidRPr="00E44ECF">
        <w:t xml:space="preserve"> </w:t>
      </w:r>
      <w:r w:rsidR="00A46044">
        <w:t xml:space="preserve">Assignments </w:t>
      </w:r>
      <w:r w:rsidR="00175F1C">
        <w:t xml:space="preserve">are deducted </w:t>
      </w:r>
      <w:r w:rsidR="00DD2EDA">
        <w:t>5</w:t>
      </w:r>
      <w:r w:rsidR="00175F1C">
        <w:t>% per day. Assignments submitted after 7 days will not receive points (0)</w:t>
      </w:r>
      <w:r w:rsidR="00A46044">
        <w:t>.</w:t>
      </w:r>
      <w:r w:rsidR="00312C9A">
        <w:t xml:space="preserve"> </w:t>
      </w:r>
      <w:r w:rsidRPr="00E44ECF">
        <w:t xml:space="preserve">It is your responsibility to turn in your work on time. Computer-related excuses (including corrupt files) will not be accepted as per the above technology requirements. </w:t>
      </w:r>
    </w:p>
    <w:p w14:paraId="2350F20D" w14:textId="05DD7BFE" w:rsidR="00A46044" w:rsidRDefault="00A46044" w:rsidP="00AA3E28">
      <w:pPr>
        <w:pStyle w:val="Heading3"/>
      </w:pPr>
      <w:r w:rsidRPr="00E44ECF">
        <w:t>Assignments</w:t>
      </w:r>
    </w:p>
    <w:p w14:paraId="736290B8" w14:textId="1F4D6321" w:rsidR="00A46044" w:rsidRDefault="00A46044" w:rsidP="00DD2EDA">
      <w:r w:rsidRPr="00E44ECF">
        <w:t xml:space="preserve">The assignments </w:t>
      </w:r>
      <w:proofErr w:type="gramStart"/>
      <w:r w:rsidRPr="00E44ECF">
        <w:t>in</w:t>
      </w:r>
      <w:proofErr w:type="gramEnd"/>
      <w:r w:rsidRPr="00E44ECF">
        <w:t xml:space="preserve"> this course are designed to provide you with the opportunity to demonstrate and develop your writing abilities. As this is a writing-intensive course, each assignment, whether individual or group, requires substantial contribution and solid evidence of audience analysis, ethical considerations, critical thinking, and problem-solving skills. </w:t>
      </w:r>
    </w:p>
    <w:p w14:paraId="76E0BA22" w14:textId="39F9C237" w:rsidR="001A7EFC" w:rsidRDefault="001A7EFC" w:rsidP="00DD2EDA">
      <w:r>
        <w:t xml:space="preserve">In certain extreme cases (closure due to weather, pandemic, etc.) the instructor may make small adjustments to the assignments and </w:t>
      </w:r>
      <w:proofErr w:type="gramStart"/>
      <w:r>
        <w:t>grading</w:t>
      </w:r>
      <w:proofErr w:type="gramEnd"/>
      <w:r>
        <w:t xml:space="preserve"> weight below. A</w:t>
      </w:r>
      <w:r w:rsidR="00DD0893">
        <w:t xml:space="preserve">djustments would be made to </w:t>
      </w:r>
      <w:r w:rsidR="001A4303">
        <w:t>support</w:t>
      </w:r>
      <w:r w:rsidR="00DD0893">
        <w:t xml:space="preserve"> students in a fair way. </w:t>
      </w:r>
    </w:p>
    <w:p w14:paraId="7DE5139D" w14:textId="162700EC" w:rsidR="00312C9A" w:rsidRPr="00312C9A" w:rsidRDefault="00312C9A" w:rsidP="00DD2EDA">
      <w:pPr>
        <w:rPr>
          <w:b/>
          <w:bCs/>
        </w:rPr>
      </w:pPr>
      <w:r w:rsidRPr="00312C9A">
        <w:rPr>
          <w:b/>
          <w:bCs/>
        </w:rPr>
        <w:t>Assignments and Course Schedule</w:t>
      </w:r>
    </w:p>
    <w:tbl>
      <w:tblPr>
        <w:tblStyle w:val="TableGrid"/>
        <w:tblW w:w="0" w:type="auto"/>
        <w:tblLook w:val="04A0" w:firstRow="1" w:lastRow="0" w:firstColumn="1" w:lastColumn="0" w:noHBand="0" w:noVBand="1"/>
      </w:tblPr>
      <w:tblGrid>
        <w:gridCol w:w="2738"/>
        <w:gridCol w:w="1423"/>
        <w:gridCol w:w="1594"/>
        <w:gridCol w:w="3595"/>
      </w:tblGrid>
      <w:tr w:rsidR="005823F8" w:rsidRPr="00E44ECF" w14:paraId="6CE3F5E2" w14:textId="75CF2D6A" w:rsidTr="00312C9A">
        <w:trPr>
          <w:trHeight w:val="458"/>
        </w:trPr>
        <w:tc>
          <w:tcPr>
            <w:tcW w:w="2738" w:type="dxa"/>
            <w:shd w:val="clear" w:color="auto" w:fill="BFBFBF" w:themeFill="background1" w:themeFillShade="BF"/>
          </w:tcPr>
          <w:p w14:paraId="2756E54C" w14:textId="0153204F" w:rsidR="005823F8" w:rsidRPr="00E44ECF" w:rsidRDefault="005823F8" w:rsidP="005823F8">
            <w:pPr>
              <w:spacing w:before="240"/>
            </w:pPr>
            <w:r>
              <w:t xml:space="preserve">MAJOR ASSIGNMENTS – </w:t>
            </w:r>
            <w:r w:rsidR="00312C9A">
              <w:t>5</w:t>
            </w:r>
            <w:r>
              <w:t>5%</w:t>
            </w:r>
          </w:p>
        </w:tc>
        <w:tc>
          <w:tcPr>
            <w:tcW w:w="1423" w:type="dxa"/>
            <w:shd w:val="clear" w:color="auto" w:fill="BFBFBF" w:themeFill="background1" w:themeFillShade="BF"/>
          </w:tcPr>
          <w:p w14:paraId="4BA7513A" w14:textId="77777777" w:rsidR="005823F8" w:rsidRPr="00E44ECF" w:rsidRDefault="005823F8" w:rsidP="005823F8">
            <w:pPr>
              <w:spacing w:before="240"/>
            </w:pPr>
            <w:r w:rsidRPr="00E44ECF">
              <w:t>Grading Weight</w:t>
            </w:r>
          </w:p>
        </w:tc>
        <w:tc>
          <w:tcPr>
            <w:tcW w:w="1594" w:type="dxa"/>
            <w:shd w:val="clear" w:color="auto" w:fill="BFBFBF" w:themeFill="background1" w:themeFillShade="BF"/>
          </w:tcPr>
          <w:p w14:paraId="545E2CC6" w14:textId="0D6951C4" w:rsidR="005823F8" w:rsidRPr="00E44ECF" w:rsidRDefault="005823F8" w:rsidP="005823F8">
            <w:pPr>
              <w:spacing w:before="240"/>
            </w:pPr>
            <w:r>
              <w:t>Unit Dates</w:t>
            </w:r>
          </w:p>
        </w:tc>
        <w:tc>
          <w:tcPr>
            <w:tcW w:w="3595" w:type="dxa"/>
            <w:shd w:val="clear" w:color="auto" w:fill="BFBFBF" w:themeFill="background1" w:themeFillShade="BF"/>
          </w:tcPr>
          <w:p w14:paraId="280E351E" w14:textId="5C43E1B6" w:rsidR="005823F8" w:rsidRDefault="005823F8" w:rsidP="005823F8">
            <w:pPr>
              <w:spacing w:before="240"/>
            </w:pPr>
            <w:r>
              <w:t>Major Assignment Due Dates</w:t>
            </w:r>
          </w:p>
        </w:tc>
      </w:tr>
      <w:tr w:rsidR="005823F8" w:rsidRPr="00E44ECF" w14:paraId="7850858C" w14:textId="4418923F" w:rsidTr="00312C9A">
        <w:trPr>
          <w:trHeight w:val="611"/>
        </w:trPr>
        <w:tc>
          <w:tcPr>
            <w:tcW w:w="2738" w:type="dxa"/>
          </w:tcPr>
          <w:p w14:paraId="005CDAD0" w14:textId="71A3A4DB" w:rsidR="005823F8" w:rsidRPr="00E44ECF" w:rsidRDefault="005823F8" w:rsidP="00DD2EDA">
            <w:r>
              <w:t>Business Proposal Unit</w:t>
            </w:r>
          </w:p>
        </w:tc>
        <w:tc>
          <w:tcPr>
            <w:tcW w:w="1423" w:type="dxa"/>
          </w:tcPr>
          <w:p w14:paraId="05430CD9" w14:textId="4AB3D064" w:rsidR="005823F8" w:rsidRPr="00E44ECF" w:rsidRDefault="005823F8" w:rsidP="00DD2EDA">
            <w:r>
              <w:t>20%</w:t>
            </w:r>
          </w:p>
        </w:tc>
        <w:tc>
          <w:tcPr>
            <w:tcW w:w="1594" w:type="dxa"/>
          </w:tcPr>
          <w:p w14:paraId="617997BA" w14:textId="118DC5B6" w:rsidR="005823F8" w:rsidRDefault="005823F8" w:rsidP="00DD2EDA">
            <w:r>
              <w:t>Week 1 – 6</w:t>
            </w:r>
          </w:p>
        </w:tc>
        <w:tc>
          <w:tcPr>
            <w:tcW w:w="3595" w:type="dxa"/>
          </w:tcPr>
          <w:p w14:paraId="7DAF4643" w14:textId="07660E00" w:rsidR="005823F8" w:rsidRDefault="005823F8" w:rsidP="00DD2EDA">
            <w:r>
              <w:t>Week 6 (Feb 16 – 22)</w:t>
            </w:r>
          </w:p>
        </w:tc>
      </w:tr>
      <w:tr w:rsidR="005823F8" w:rsidRPr="00E44ECF" w14:paraId="2B249A4C" w14:textId="48276E34" w:rsidTr="00312C9A">
        <w:trPr>
          <w:trHeight w:val="629"/>
        </w:trPr>
        <w:tc>
          <w:tcPr>
            <w:tcW w:w="2738" w:type="dxa"/>
          </w:tcPr>
          <w:p w14:paraId="44203438" w14:textId="392F76FD" w:rsidR="005823F8" w:rsidRPr="00E44ECF" w:rsidRDefault="005823F8" w:rsidP="00DD2EDA">
            <w:r>
              <w:t>Pitch Proposal Unit</w:t>
            </w:r>
          </w:p>
        </w:tc>
        <w:tc>
          <w:tcPr>
            <w:tcW w:w="1423" w:type="dxa"/>
          </w:tcPr>
          <w:p w14:paraId="228032AB" w14:textId="79BEED9A" w:rsidR="005823F8" w:rsidRPr="00E44ECF" w:rsidRDefault="005823F8" w:rsidP="00DD2EDA">
            <w:r>
              <w:t>20%</w:t>
            </w:r>
          </w:p>
        </w:tc>
        <w:tc>
          <w:tcPr>
            <w:tcW w:w="1594" w:type="dxa"/>
          </w:tcPr>
          <w:p w14:paraId="7F6C36F8" w14:textId="0A9DF191" w:rsidR="005823F8" w:rsidRPr="00E44ECF" w:rsidRDefault="005823F8" w:rsidP="00DD2EDA">
            <w:r>
              <w:t>Week 7 - 10</w:t>
            </w:r>
          </w:p>
        </w:tc>
        <w:tc>
          <w:tcPr>
            <w:tcW w:w="3595" w:type="dxa"/>
          </w:tcPr>
          <w:p w14:paraId="4FCB589E" w14:textId="2DAEBEC7" w:rsidR="005823F8" w:rsidRDefault="005823F8" w:rsidP="00DD2EDA">
            <w:r>
              <w:t xml:space="preserve">Week </w:t>
            </w:r>
            <w:r w:rsidR="00312C9A">
              <w:t>8 (Mar 2 – 8</w:t>
            </w:r>
            <w:proofErr w:type="gramStart"/>
            <w:r w:rsidR="00312C9A">
              <w:t>);</w:t>
            </w:r>
            <w:proofErr w:type="gramEnd"/>
          </w:p>
          <w:p w14:paraId="2BBB9017" w14:textId="302CC16B" w:rsidR="00312C9A" w:rsidRPr="00E44ECF" w:rsidRDefault="00312C9A" w:rsidP="00DD2EDA">
            <w:r>
              <w:t>Week 10 (Mar 23 – 29)</w:t>
            </w:r>
          </w:p>
        </w:tc>
      </w:tr>
      <w:tr w:rsidR="005823F8" w:rsidRPr="00E44ECF" w14:paraId="58F81758" w14:textId="3985DC76" w:rsidTr="00312C9A">
        <w:trPr>
          <w:trHeight w:val="890"/>
        </w:trPr>
        <w:tc>
          <w:tcPr>
            <w:tcW w:w="2738" w:type="dxa"/>
          </w:tcPr>
          <w:p w14:paraId="49E99DEF" w14:textId="5C496458" w:rsidR="005823F8" w:rsidRPr="00E44ECF" w:rsidRDefault="005823F8" w:rsidP="00DD2EDA">
            <w:r>
              <w:t>Grant Project (final version/s)</w:t>
            </w:r>
          </w:p>
        </w:tc>
        <w:tc>
          <w:tcPr>
            <w:tcW w:w="1423" w:type="dxa"/>
          </w:tcPr>
          <w:p w14:paraId="225CB0D1" w14:textId="63113E08" w:rsidR="005823F8" w:rsidRPr="00E44ECF" w:rsidRDefault="005823F8" w:rsidP="00DD2EDA">
            <w:r>
              <w:t>15%</w:t>
            </w:r>
          </w:p>
        </w:tc>
        <w:tc>
          <w:tcPr>
            <w:tcW w:w="1594" w:type="dxa"/>
          </w:tcPr>
          <w:p w14:paraId="08EA4084" w14:textId="73F8E5E8" w:rsidR="005823F8" w:rsidRPr="00E44ECF" w:rsidRDefault="00312C9A" w:rsidP="00DD2EDA">
            <w:r>
              <w:t>Week 11 - 15</w:t>
            </w:r>
          </w:p>
        </w:tc>
        <w:tc>
          <w:tcPr>
            <w:tcW w:w="3595" w:type="dxa"/>
          </w:tcPr>
          <w:p w14:paraId="5F6767F8" w14:textId="54EF5334" w:rsidR="005823F8" w:rsidRPr="00E44ECF" w:rsidRDefault="00312C9A" w:rsidP="00DD2EDA">
            <w:r>
              <w:t>Week 15 (Apr 27 – May 3)</w:t>
            </w:r>
          </w:p>
        </w:tc>
      </w:tr>
      <w:tr w:rsidR="005823F8" w:rsidRPr="00E44ECF" w14:paraId="2AE391F0" w14:textId="1D0C6B6A" w:rsidTr="00312C9A">
        <w:trPr>
          <w:trHeight w:val="485"/>
        </w:trPr>
        <w:tc>
          <w:tcPr>
            <w:tcW w:w="2738" w:type="dxa"/>
            <w:shd w:val="clear" w:color="auto" w:fill="BFBFBF" w:themeFill="background1" w:themeFillShade="BF"/>
          </w:tcPr>
          <w:p w14:paraId="250EC61B" w14:textId="5E867E39" w:rsidR="005823F8" w:rsidRPr="00E44ECF" w:rsidRDefault="005823F8" w:rsidP="005823F8">
            <w:pPr>
              <w:spacing w:before="240"/>
            </w:pPr>
            <w:r>
              <w:t>MINOR ASSIGNMENTS</w:t>
            </w:r>
            <w:r>
              <w:t xml:space="preserve"> – </w:t>
            </w:r>
            <w:r w:rsidR="00312C9A">
              <w:t>4</w:t>
            </w:r>
            <w:r>
              <w:t>5%</w:t>
            </w:r>
          </w:p>
        </w:tc>
        <w:tc>
          <w:tcPr>
            <w:tcW w:w="1423" w:type="dxa"/>
            <w:shd w:val="clear" w:color="auto" w:fill="BFBFBF" w:themeFill="background1" w:themeFillShade="BF"/>
          </w:tcPr>
          <w:p w14:paraId="42D2C530" w14:textId="27859645" w:rsidR="005823F8" w:rsidRDefault="005823F8" w:rsidP="005823F8">
            <w:pPr>
              <w:spacing w:before="240"/>
            </w:pPr>
          </w:p>
        </w:tc>
        <w:tc>
          <w:tcPr>
            <w:tcW w:w="1594" w:type="dxa"/>
            <w:shd w:val="clear" w:color="auto" w:fill="BFBFBF" w:themeFill="background1" w:themeFillShade="BF"/>
          </w:tcPr>
          <w:p w14:paraId="179CD33E" w14:textId="77777777" w:rsidR="005823F8" w:rsidRDefault="005823F8" w:rsidP="005823F8">
            <w:pPr>
              <w:spacing w:before="240"/>
            </w:pPr>
          </w:p>
        </w:tc>
        <w:tc>
          <w:tcPr>
            <w:tcW w:w="3595" w:type="dxa"/>
            <w:shd w:val="clear" w:color="auto" w:fill="BFBFBF" w:themeFill="background1" w:themeFillShade="BF"/>
          </w:tcPr>
          <w:p w14:paraId="00817E94" w14:textId="77777777" w:rsidR="005823F8" w:rsidRDefault="005823F8" w:rsidP="005823F8">
            <w:pPr>
              <w:spacing w:before="240"/>
            </w:pPr>
          </w:p>
        </w:tc>
      </w:tr>
      <w:tr w:rsidR="005823F8" w:rsidRPr="00E44ECF" w14:paraId="5B7833E6" w14:textId="02E1A8AB" w:rsidTr="00312C9A">
        <w:trPr>
          <w:trHeight w:val="674"/>
        </w:trPr>
        <w:tc>
          <w:tcPr>
            <w:tcW w:w="2738" w:type="dxa"/>
          </w:tcPr>
          <w:p w14:paraId="746FD852" w14:textId="222077C9" w:rsidR="005823F8" w:rsidRDefault="005823F8" w:rsidP="005823F8">
            <w:r>
              <w:t>Participation and Professionalism</w:t>
            </w:r>
          </w:p>
        </w:tc>
        <w:tc>
          <w:tcPr>
            <w:tcW w:w="1423" w:type="dxa"/>
          </w:tcPr>
          <w:p w14:paraId="01CAC870" w14:textId="1F1F6F89" w:rsidR="005823F8" w:rsidRDefault="005823F8" w:rsidP="005823F8">
            <w:r>
              <w:t>10%</w:t>
            </w:r>
          </w:p>
        </w:tc>
        <w:tc>
          <w:tcPr>
            <w:tcW w:w="1594" w:type="dxa"/>
          </w:tcPr>
          <w:p w14:paraId="74E8DFB2" w14:textId="1C175B4F" w:rsidR="005823F8" w:rsidRDefault="00312C9A" w:rsidP="005823F8">
            <w:r>
              <w:t>Week 1 - 15</w:t>
            </w:r>
          </w:p>
        </w:tc>
        <w:tc>
          <w:tcPr>
            <w:tcW w:w="3595" w:type="dxa"/>
          </w:tcPr>
          <w:p w14:paraId="261064BE" w14:textId="77777777" w:rsidR="005823F8" w:rsidRDefault="005823F8" w:rsidP="005823F8"/>
        </w:tc>
      </w:tr>
      <w:tr w:rsidR="005823F8" w:rsidRPr="00E44ECF" w14:paraId="20C31C34" w14:textId="5DF589F9" w:rsidTr="00312C9A">
        <w:tc>
          <w:tcPr>
            <w:tcW w:w="2738" w:type="dxa"/>
          </w:tcPr>
          <w:p w14:paraId="4FDCF8DB" w14:textId="2A706E75" w:rsidR="005823F8" w:rsidRPr="00177FAC" w:rsidRDefault="005823F8" w:rsidP="005823F8">
            <w:r>
              <w:t>Reading (Quizzes, Certificates)</w:t>
            </w:r>
          </w:p>
        </w:tc>
        <w:tc>
          <w:tcPr>
            <w:tcW w:w="1423" w:type="dxa"/>
          </w:tcPr>
          <w:p w14:paraId="6B43BD53" w14:textId="231084F5" w:rsidR="005823F8" w:rsidRPr="00177FAC" w:rsidRDefault="005823F8" w:rsidP="005823F8">
            <w:r>
              <w:t>10%</w:t>
            </w:r>
          </w:p>
        </w:tc>
        <w:tc>
          <w:tcPr>
            <w:tcW w:w="1594" w:type="dxa"/>
          </w:tcPr>
          <w:p w14:paraId="71D68935" w14:textId="49D6BB52" w:rsidR="005823F8" w:rsidRPr="00177FAC" w:rsidRDefault="00312C9A" w:rsidP="005823F8">
            <w:r>
              <w:t>Week 1 - 15</w:t>
            </w:r>
          </w:p>
        </w:tc>
        <w:tc>
          <w:tcPr>
            <w:tcW w:w="3595" w:type="dxa"/>
          </w:tcPr>
          <w:p w14:paraId="2FBB08CF" w14:textId="77777777" w:rsidR="005823F8" w:rsidRPr="00177FAC" w:rsidRDefault="005823F8" w:rsidP="005823F8"/>
        </w:tc>
      </w:tr>
      <w:tr w:rsidR="005823F8" w:rsidRPr="00E44ECF" w14:paraId="2D49FA6D" w14:textId="354DCC36" w:rsidTr="00312C9A">
        <w:trPr>
          <w:trHeight w:val="746"/>
        </w:trPr>
        <w:tc>
          <w:tcPr>
            <w:tcW w:w="2738" w:type="dxa"/>
          </w:tcPr>
          <w:p w14:paraId="3FA66D61" w14:textId="07620793" w:rsidR="005823F8" w:rsidRPr="00177FAC" w:rsidRDefault="005823F8" w:rsidP="005823F8">
            <w:r>
              <w:t>In Class Activities and Practice</w:t>
            </w:r>
          </w:p>
        </w:tc>
        <w:tc>
          <w:tcPr>
            <w:tcW w:w="1423" w:type="dxa"/>
          </w:tcPr>
          <w:p w14:paraId="6EBEEAFE" w14:textId="0267CB15" w:rsidR="005823F8" w:rsidRPr="00177FAC" w:rsidRDefault="005823F8" w:rsidP="005823F8">
            <w:r>
              <w:t>10%</w:t>
            </w:r>
          </w:p>
        </w:tc>
        <w:tc>
          <w:tcPr>
            <w:tcW w:w="1594" w:type="dxa"/>
          </w:tcPr>
          <w:p w14:paraId="06C372F3" w14:textId="4DDD1001" w:rsidR="005823F8" w:rsidRDefault="00312C9A" w:rsidP="005823F8">
            <w:r>
              <w:t>Week 1 - 15</w:t>
            </w:r>
          </w:p>
        </w:tc>
        <w:tc>
          <w:tcPr>
            <w:tcW w:w="3595" w:type="dxa"/>
          </w:tcPr>
          <w:p w14:paraId="049FF363" w14:textId="77777777" w:rsidR="005823F8" w:rsidRDefault="005823F8" w:rsidP="005823F8"/>
        </w:tc>
      </w:tr>
      <w:tr w:rsidR="00312C9A" w:rsidRPr="00E44ECF" w14:paraId="5F67DF0A" w14:textId="0748C02F" w:rsidTr="00312C9A">
        <w:trPr>
          <w:trHeight w:val="440"/>
        </w:trPr>
        <w:tc>
          <w:tcPr>
            <w:tcW w:w="2738" w:type="dxa"/>
          </w:tcPr>
          <w:p w14:paraId="77C326BA" w14:textId="3F1A3815" w:rsidR="00312C9A" w:rsidRDefault="00312C9A" w:rsidP="00312C9A">
            <w:r>
              <w:t>Grant Preparation</w:t>
            </w:r>
          </w:p>
        </w:tc>
        <w:tc>
          <w:tcPr>
            <w:tcW w:w="1423" w:type="dxa"/>
          </w:tcPr>
          <w:p w14:paraId="14B19D71" w14:textId="6BE64E19" w:rsidR="00312C9A" w:rsidRDefault="00312C9A" w:rsidP="00312C9A">
            <w:r>
              <w:t>10%</w:t>
            </w:r>
          </w:p>
        </w:tc>
        <w:tc>
          <w:tcPr>
            <w:tcW w:w="1594" w:type="dxa"/>
          </w:tcPr>
          <w:p w14:paraId="7CF1B2DE" w14:textId="7D4F186E" w:rsidR="00312C9A" w:rsidRDefault="00312C9A" w:rsidP="00312C9A">
            <w:r>
              <w:t>Week 11 – 15</w:t>
            </w:r>
          </w:p>
        </w:tc>
        <w:tc>
          <w:tcPr>
            <w:tcW w:w="3595" w:type="dxa"/>
          </w:tcPr>
          <w:p w14:paraId="0D018CCA" w14:textId="7C57CAAD" w:rsidR="00312C9A" w:rsidRDefault="00312C9A" w:rsidP="00312C9A"/>
        </w:tc>
      </w:tr>
      <w:tr w:rsidR="00312C9A" w:rsidRPr="00E44ECF" w14:paraId="1A887BF3" w14:textId="77777777" w:rsidTr="00312C9A">
        <w:tc>
          <w:tcPr>
            <w:tcW w:w="2738" w:type="dxa"/>
          </w:tcPr>
          <w:p w14:paraId="317D3284" w14:textId="4FC23572" w:rsidR="00312C9A" w:rsidRDefault="00312C9A" w:rsidP="00312C9A">
            <w:r>
              <w:t>Final Exam – LinkedIn Profile</w:t>
            </w:r>
          </w:p>
        </w:tc>
        <w:tc>
          <w:tcPr>
            <w:tcW w:w="1423" w:type="dxa"/>
          </w:tcPr>
          <w:p w14:paraId="2B07D0BD" w14:textId="688936C5" w:rsidR="00312C9A" w:rsidRDefault="00312C9A" w:rsidP="00312C9A">
            <w:r>
              <w:t>5%</w:t>
            </w:r>
          </w:p>
        </w:tc>
        <w:tc>
          <w:tcPr>
            <w:tcW w:w="1594" w:type="dxa"/>
          </w:tcPr>
          <w:p w14:paraId="65DFB3E1" w14:textId="0E54B22E" w:rsidR="00312C9A" w:rsidRDefault="00312C9A" w:rsidP="00312C9A">
            <w:r>
              <w:t>Finals Week</w:t>
            </w:r>
          </w:p>
        </w:tc>
        <w:tc>
          <w:tcPr>
            <w:tcW w:w="3595" w:type="dxa"/>
          </w:tcPr>
          <w:p w14:paraId="5204BB0B" w14:textId="33E67623" w:rsidR="00312C9A" w:rsidRDefault="00312C9A" w:rsidP="00312C9A">
            <w:r>
              <w:t>Finals Week</w:t>
            </w:r>
          </w:p>
        </w:tc>
      </w:tr>
    </w:tbl>
    <w:p w14:paraId="06119872" w14:textId="77777777" w:rsidR="00DD49E5" w:rsidRDefault="00DD49E5" w:rsidP="00DD2EDA"/>
    <w:p w14:paraId="6F489469" w14:textId="7C06BBD4" w:rsidR="00DD49E5" w:rsidRDefault="00312C9A" w:rsidP="00DD49E5">
      <w:pPr>
        <w:pStyle w:val="NoSpacing"/>
        <w:rPr>
          <w:rFonts w:asciiTheme="minorHAnsi" w:hAnsiTheme="minorHAnsi" w:cstheme="minorHAnsi"/>
        </w:rPr>
      </w:pPr>
      <w:r>
        <w:rPr>
          <w:rFonts w:asciiTheme="minorHAnsi" w:hAnsiTheme="minorHAnsi" w:cstheme="minorHAnsi"/>
        </w:rPr>
        <w:t xml:space="preserve">This schedule is an estimate. </w:t>
      </w:r>
      <w:r w:rsidR="00DD49E5" w:rsidRPr="000352EF">
        <w:rPr>
          <w:rFonts w:asciiTheme="minorHAnsi" w:hAnsiTheme="minorHAnsi" w:cstheme="minorHAnsi"/>
        </w:rPr>
        <w:t xml:space="preserve">We will use Canvas and the </w:t>
      </w:r>
      <w:r w:rsidR="00DD49E5" w:rsidRPr="00DD0893">
        <w:rPr>
          <w:rFonts w:asciiTheme="minorHAnsi" w:hAnsiTheme="minorHAnsi" w:cstheme="minorHAnsi"/>
        </w:rPr>
        <w:t>modules section</w:t>
      </w:r>
      <w:r w:rsidR="00DD49E5" w:rsidRPr="000352EF">
        <w:rPr>
          <w:rFonts w:asciiTheme="minorHAnsi" w:hAnsiTheme="minorHAnsi" w:cstheme="minorHAnsi"/>
        </w:rPr>
        <w:t xml:space="preserve"> will be the most up-to-date resource for our course happenings and assignments.  </w:t>
      </w:r>
    </w:p>
    <w:p w14:paraId="4E727C3A" w14:textId="77777777" w:rsidR="00DD49E5" w:rsidRDefault="00DD49E5" w:rsidP="00DD49E5">
      <w:pPr>
        <w:pStyle w:val="NoSpacing"/>
        <w:rPr>
          <w:rFonts w:asciiTheme="minorHAnsi" w:hAnsiTheme="minorHAnsi" w:cstheme="minorHAnsi"/>
        </w:rPr>
      </w:pPr>
    </w:p>
    <w:p w14:paraId="44C347C4" w14:textId="08CC7D4B" w:rsidR="00DD49E5" w:rsidRDefault="00DD49E5" w:rsidP="00DD49E5">
      <w:pPr>
        <w:pStyle w:val="NoSpacing"/>
        <w:rPr>
          <w:rFonts w:asciiTheme="minorHAnsi" w:hAnsiTheme="minorHAnsi" w:cstheme="minorHAnsi"/>
        </w:rPr>
      </w:pPr>
      <w:r>
        <w:rPr>
          <w:rFonts w:asciiTheme="minorHAnsi" w:hAnsiTheme="minorHAnsi" w:cstheme="minorHAnsi"/>
        </w:rPr>
        <w:t xml:space="preserve">The final exam is online and is due </w:t>
      </w:r>
      <w:r w:rsidR="00175F1C">
        <w:rPr>
          <w:rFonts w:asciiTheme="minorHAnsi" w:hAnsiTheme="minorHAnsi" w:cstheme="minorHAnsi"/>
        </w:rPr>
        <w:t>during finals week. The final exam cannot be late and will not be graded if submitted after the due date</w:t>
      </w:r>
      <w:r w:rsidR="005863EA">
        <w:rPr>
          <w:rFonts w:asciiTheme="minorHAnsi" w:hAnsiTheme="minorHAnsi" w:cstheme="minorHAnsi"/>
        </w:rPr>
        <w:t xml:space="preserve">. </w:t>
      </w:r>
    </w:p>
    <w:p w14:paraId="771CB4B7" w14:textId="77777777" w:rsidR="005863EA" w:rsidRDefault="005863EA" w:rsidP="00DD49E5">
      <w:pPr>
        <w:pStyle w:val="NoSpacing"/>
        <w:rPr>
          <w:rFonts w:asciiTheme="minorHAnsi" w:hAnsiTheme="minorHAnsi" w:cstheme="minorHAnsi"/>
        </w:rPr>
      </w:pPr>
    </w:p>
    <w:p w14:paraId="12A50A30" w14:textId="30939C82" w:rsidR="00DD49E5" w:rsidRPr="00E44ECF" w:rsidRDefault="00DD49E5" w:rsidP="00DD49E5">
      <w:pPr>
        <w:pStyle w:val="NoSpacing"/>
        <w:rPr>
          <w:rFonts w:asciiTheme="minorHAnsi" w:hAnsiTheme="minorHAnsi" w:cstheme="minorHAnsi"/>
        </w:rPr>
      </w:pPr>
      <w:r>
        <w:rPr>
          <w:rFonts w:asciiTheme="minorHAnsi" w:hAnsiTheme="minorHAnsi" w:cstheme="minorHAnsi"/>
        </w:rPr>
        <w:t xml:space="preserve">Our Canvas Modules link: </w:t>
      </w:r>
      <w:hyperlink r:id="rId9" w:history="1">
        <w:r w:rsidR="00312C9A" w:rsidRPr="00E61167">
          <w:rPr>
            <w:rStyle w:val="Hyperlink"/>
            <w:rFonts w:asciiTheme="minorHAnsi" w:hAnsiTheme="minorHAnsi" w:cstheme="minorHAnsi"/>
          </w:rPr>
          <w:t>https://unt.instructure.com/courses/139970/modules</w:t>
        </w:r>
      </w:hyperlink>
      <w:r w:rsidR="00312C9A">
        <w:rPr>
          <w:rFonts w:asciiTheme="minorHAnsi" w:hAnsiTheme="minorHAnsi" w:cstheme="minorHAnsi"/>
        </w:rPr>
        <w:t xml:space="preserve"> </w:t>
      </w:r>
    </w:p>
    <w:p w14:paraId="135A52B4" w14:textId="67A01F4D" w:rsidR="00F7429D" w:rsidRPr="00DD0893" w:rsidRDefault="00F7429D" w:rsidP="00DD2EDA">
      <w:pPr>
        <w:pStyle w:val="Heading2"/>
      </w:pPr>
      <w:r w:rsidRPr="00DD0893">
        <w:t>Course Policies and Procedures</w:t>
      </w:r>
    </w:p>
    <w:p w14:paraId="0B2386D4" w14:textId="6F4CC03A" w:rsidR="00F7429D" w:rsidRPr="00312C9A" w:rsidRDefault="00312C9A" w:rsidP="00DD2EDA">
      <w:pPr>
        <w:rPr>
          <w:b/>
          <w:bCs/>
          <w:i/>
          <w:iCs/>
        </w:rPr>
      </w:pPr>
      <w:r w:rsidRPr="00312C9A">
        <w:rPr>
          <w:b/>
          <w:bCs/>
          <w:i/>
          <w:iCs/>
        </w:rPr>
        <w:t xml:space="preserve">Staying </w:t>
      </w:r>
      <w:proofErr w:type="gramStart"/>
      <w:r w:rsidRPr="00312C9A">
        <w:rPr>
          <w:b/>
          <w:bCs/>
          <w:i/>
          <w:iCs/>
        </w:rPr>
        <w:t>in</w:t>
      </w:r>
      <w:proofErr w:type="gramEnd"/>
      <w:r w:rsidRPr="00312C9A">
        <w:rPr>
          <w:b/>
          <w:bCs/>
          <w:i/>
          <w:iCs/>
        </w:rPr>
        <w:t xml:space="preserve"> the course after the first week (drop/add period)</w:t>
      </w:r>
      <w:r w:rsidR="00F7429D" w:rsidRPr="00312C9A">
        <w:rPr>
          <w:b/>
          <w:bCs/>
          <w:i/>
          <w:iCs/>
        </w:rPr>
        <w:t xml:space="preserve"> indicates you have read, understood, and agreed to these policies.</w:t>
      </w:r>
    </w:p>
    <w:p w14:paraId="7B028761" w14:textId="77777777" w:rsidR="00F7429D" w:rsidRPr="00E44ECF" w:rsidRDefault="00F7429D" w:rsidP="00DD2EDA">
      <w:pPr>
        <w:pStyle w:val="Heading3"/>
      </w:pPr>
      <w:r w:rsidRPr="00E44ECF">
        <w:t>Drop Dates</w:t>
      </w:r>
    </w:p>
    <w:p w14:paraId="6E81D668" w14:textId="77777777" w:rsidR="00312C9A" w:rsidRDefault="00F7429D" w:rsidP="00312C9A">
      <w:r w:rsidRPr="00E44ECF">
        <w:t xml:space="preserve">Please be aware of the </w:t>
      </w:r>
      <w:r w:rsidR="00312C9A">
        <w:t>UNT official schedule and drop dates.</w:t>
      </w:r>
      <w:bookmarkStart w:id="1" w:name="TECHNOLOGY"/>
    </w:p>
    <w:p w14:paraId="57F973AE" w14:textId="0560D2C1" w:rsidR="00312C9A" w:rsidRPr="00312C9A" w:rsidRDefault="00312C9A" w:rsidP="00312C9A">
      <w:pPr>
        <w:pStyle w:val="Heading3"/>
        <w:rPr>
          <w:rFonts w:eastAsiaTheme="minorHAnsi"/>
          <w:szCs w:val="22"/>
        </w:rPr>
      </w:pPr>
      <w:r w:rsidRPr="00312C9A">
        <w:t>Attendance Grade</w:t>
      </w:r>
    </w:p>
    <w:p w14:paraId="17D7B195" w14:textId="7B1B0BE5" w:rsidR="00312C9A" w:rsidRPr="00312C9A" w:rsidRDefault="00312C9A" w:rsidP="00312C9A">
      <w:r w:rsidRPr="00312C9A">
        <w:t>This is an in-person course and students are expected to attend class meetings regularly. This course prepares students for professional careers and attendance is a major component of professionalism. In business, attendance impacts productivity and workplace culture. In the classroom, absent students cannot contribute their unique perspectives to class discussion or group work which negatively affects other students’ learning opportunities.</w:t>
      </w:r>
    </w:p>
    <w:p w14:paraId="48C44CA9" w14:textId="77777777" w:rsidR="00312C9A" w:rsidRPr="00312C9A" w:rsidRDefault="00312C9A" w:rsidP="00312C9A">
      <w:r w:rsidRPr="00312C9A">
        <w:t>Research shows a strong positive correlation between student attendance and grades.</w:t>
      </w:r>
    </w:p>
    <w:p w14:paraId="2DBDDDB1" w14:textId="77777777" w:rsidR="00312C9A" w:rsidRPr="00312C9A" w:rsidRDefault="00312C9A" w:rsidP="00312C9A">
      <w:r w:rsidRPr="00312C9A">
        <w:t>If you miss class, you are responsible for all material covered and assignments.</w:t>
      </w:r>
    </w:p>
    <w:p w14:paraId="67EE9129" w14:textId="77777777" w:rsidR="00312C9A" w:rsidRPr="00312C9A" w:rsidRDefault="00312C9A" w:rsidP="00312C9A">
      <w:r w:rsidRPr="00312C9A">
        <w:t>Absences do not constitute extensions for assignments (email the teacher with exceptional circumstances). </w:t>
      </w:r>
    </w:p>
    <w:p w14:paraId="4643C522" w14:textId="77777777" w:rsidR="00312C9A" w:rsidRPr="00312C9A" w:rsidRDefault="00312C9A" w:rsidP="00312C9A">
      <w:r w:rsidRPr="00312C9A">
        <w:t>Students are permitted to miss 3 class days without penalty.</w:t>
      </w:r>
    </w:p>
    <w:p w14:paraId="30EE9121" w14:textId="77777777" w:rsidR="00312C9A" w:rsidRPr="00312C9A" w:rsidRDefault="00312C9A" w:rsidP="00312C9A">
      <w:r w:rsidRPr="00312C9A">
        <w:rPr>
          <w:bCs/>
        </w:rPr>
        <w:t>ATTENDANCE GRADE STRUCTURE</w:t>
      </w:r>
    </w:p>
    <w:p w14:paraId="4B42686B" w14:textId="77777777" w:rsidR="00312C9A" w:rsidRPr="00312C9A" w:rsidRDefault="00312C9A" w:rsidP="00312C9A">
      <w:pPr>
        <w:pStyle w:val="ListParagraph"/>
        <w:numPr>
          <w:ilvl w:val="0"/>
          <w:numId w:val="12"/>
        </w:numPr>
      </w:pPr>
      <w:r w:rsidRPr="00312C9A">
        <w:t>0 Absences</w:t>
      </w:r>
      <w:proofErr w:type="gramStart"/>
      <w:r w:rsidRPr="00312C9A">
        <w:t>:  105</w:t>
      </w:r>
      <w:proofErr w:type="gramEnd"/>
      <w:r w:rsidRPr="00312C9A">
        <w:t xml:space="preserve"> points (extra credit)</w:t>
      </w:r>
    </w:p>
    <w:p w14:paraId="4DACAB02" w14:textId="1631446F" w:rsidR="00312C9A" w:rsidRPr="00312C9A" w:rsidRDefault="00312C9A" w:rsidP="00312C9A">
      <w:pPr>
        <w:pStyle w:val="ListParagraph"/>
        <w:numPr>
          <w:ilvl w:val="0"/>
          <w:numId w:val="12"/>
        </w:numPr>
      </w:pPr>
      <w:r w:rsidRPr="00312C9A">
        <w:t>1 Absence</w:t>
      </w:r>
      <w:proofErr w:type="gramStart"/>
      <w:r w:rsidRPr="00312C9A">
        <w:t xml:space="preserve">: </w:t>
      </w:r>
      <w:r>
        <w:t xml:space="preserve"> </w:t>
      </w:r>
      <w:r w:rsidRPr="00312C9A">
        <w:t>98</w:t>
      </w:r>
      <w:proofErr w:type="gramEnd"/>
      <w:r w:rsidRPr="00312C9A">
        <w:t xml:space="preserve"> points</w:t>
      </w:r>
    </w:p>
    <w:p w14:paraId="74295945" w14:textId="77777777" w:rsidR="00312C9A" w:rsidRPr="00312C9A" w:rsidRDefault="00312C9A" w:rsidP="00312C9A">
      <w:pPr>
        <w:pStyle w:val="ListParagraph"/>
        <w:numPr>
          <w:ilvl w:val="0"/>
          <w:numId w:val="12"/>
        </w:numPr>
      </w:pPr>
      <w:r w:rsidRPr="00312C9A">
        <w:t>2 Absences: 90 points</w:t>
      </w:r>
    </w:p>
    <w:p w14:paraId="71529B55" w14:textId="77777777" w:rsidR="00312C9A" w:rsidRPr="00312C9A" w:rsidRDefault="00312C9A" w:rsidP="00312C9A">
      <w:pPr>
        <w:pStyle w:val="ListParagraph"/>
        <w:numPr>
          <w:ilvl w:val="0"/>
          <w:numId w:val="12"/>
        </w:numPr>
      </w:pPr>
      <w:r w:rsidRPr="00312C9A">
        <w:t>3 Absences: 85 points</w:t>
      </w:r>
    </w:p>
    <w:p w14:paraId="091E020B" w14:textId="77777777" w:rsidR="00312C9A" w:rsidRPr="00312C9A" w:rsidRDefault="00312C9A" w:rsidP="00312C9A">
      <w:pPr>
        <w:pStyle w:val="ListParagraph"/>
        <w:numPr>
          <w:ilvl w:val="0"/>
          <w:numId w:val="12"/>
        </w:numPr>
      </w:pPr>
      <w:r w:rsidRPr="00312C9A">
        <w:t>4 Absences: 78 points for semester-end attendance grade, and overall grade drops by 1 letter</w:t>
      </w:r>
    </w:p>
    <w:p w14:paraId="5F4124B4" w14:textId="77777777" w:rsidR="00312C9A" w:rsidRPr="00312C9A" w:rsidRDefault="00312C9A" w:rsidP="00312C9A">
      <w:pPr>
        <w:pStyle w:val="ListParagraph"/>
        <w:numPr>
          <w:ilvl w:val="0"/>
          <w:numId w:val="12"/>
        </w:numPr>
      </w:pPr>
      <w:proofErr w:type="gramStart"/>
      <w:r w:rsidRPr="00312C9A">
        <w:t>5  Absences</w:t>
      </w:r>
      <w:proofErr w:type="gramEnd"/>
      <w:r w:rsidRPr="00312C9A">
        <w:t>: 68 points</w:t>
      </w:r>
    </w:p>
    <w:p w14:paraId="6129FCE2" w14:textId="77777777" w:rsidR="00312C9A" w:rsidRPr="00312C9A" w:rsidRDefault="00312C9A" w:rsidP="00312C9A">
      <w:pPr>
        <w:pStyle w:val="ListParagraph"/>
        <w:numPr>
          <w:ilvl w:val="0"/>
          <w:numId w:val="12"/>
        </w:numPr>
      </w:pPr>
      <w:r w:rsidRPr="00312C9A">
        <w:t>6 Absences: F for the course.</w:t>
      </w:r>
    </w:p>
    <w:p w14:paraId="22D74EBB" w14:textId="77777777" w:rsidR="00312C9A" w:rsidRPr="00312C9A" w:rsidRDefault="00312C9A" w:rsidP="00312C9A">
      <w:r w:rsidRPr="00312C9A">
        <w:t>If you miss class for any reason, you are responsible for all material covered and all assignments completed.</w:t>
      </w:r>
    </w:p>
    <w:p w14:paraId="38F4339A" w14:textId="77777777" w:rsidR="00312C9A" w:rsidRPr="00AA3E28" w:rsidRDefault="00312C9A" w:rsidP="00AA3E28">
      <w:pPr>
        <w:pStyle w:val="ListParagraph"/>
        <w:numPr>
          <w:ilvl w:val="0"/>
          <w:numId w:val="13"/>
        </w:numPr>
        <w:rPr>
          <w:b/>
          <w:bCs/>
        </w:rPr>
      </w:pPr>
      <w:r w:rsidRPr="00AA3E28">
        <w:rPr>
          <w:b/>
          <w:bCs/>
        </w:rPr>
        <w:t>Should you miss more than 3 classes, your grade will be lowered by one letter.</w:t>
      </w:r>
    </w:p>
    <w:p w14:paraId="0B6C625B" w14:textId="77777777" w:rsidR="00312C9A" w:rsidRPr="00AA3E28" w:rsidRDefault="00312C9A" w:rsidP="00AA3E28">
      <w:pPr>
        <w:pStyle w:val="ListParagraph"/>
        <w:numPr>
          <w:ilvl w:val="0"/>
          <w:numId w:val="13"/>
        </w:numPr>
        <w:rPr>
          <w:b/>
          <w:bCs/>
        </w:rPr>
      </w:pPr>
      <w:r w:rsidRPr="00AA3E28">
        <w:rPr>
          <w:b/>
          <w:bCs/>
        </w:rPr>
        <w:t>If you miss 6 classes, you will receive a grade of 'F' in the class.</w:t>
      </w:r>
    </w:p>
    <w:p w14:paraId="5805F481" w14:textId="77777777" w:rsidR="00312C9A" w:rsidRPr="00312C9A" w:rsidRDefault="00312C9A" w:rsidP="00312C9A">
      <w:pPr>
        <w:pStyle w:val="Heading3"/>
      </w:pPr>
      <w:r w:rsidRPr="00312C9A">
        <w:t>Tardy Policy</w:t>
      </w:r>
    </w:p>
    <w:p w14:paraId="7781E296" w14:textId="77777777" w:rsidR="00312C9A" w:rsidRPr="00312C9A" w:rsidRDefault="00312C9A" w:rsidP="00312C9A">
      <w:r w:rsidRPr="00312C9A">
        <w:t>Our class is designed to reflect a professional environment. In the workplace, showing up late or ditching a meeting early without approval would not be permitted, nor would it reflect well on you as a serious professional. Arriving on time is also a way to show respect for your peers and classmates, who rely on everyone’s full participation.</w:t>
      </w:r>
    </w:p>
    <w:p w14:paraId="4CDE79A5" w14:textId="77777777" w:rsidR="00312C9A" w:rsidRPr="00312C9A" w:rsidRDefault="00312C9A" w:rsidP="00312C9A">
      <w:r w:rsidRPr="00312C9A">
        <w:rPr>
          <w:bCs/>
        </w:rPr>
        <w:t>Tardies of about 10 minutes</w:t>
      </w:r>
      <w:r w:rsidRPr="00312C9A">
        <w:t> may accumulate and be counted as absences if they become excessive.</w:t>
      </w:r>
    </w:p>
    <w:p w14:paraId="0DED912D" w14:textId="77777777" w:rsidR="00312C9A" w:rsidRPr="00312C9A" w:rsidRDefault="00312C9A" w:rsidP="00312C9A">
      <w:r w:rsidRPr="00312C9A">
        <w:rPr>
          <w:bCs/>
        </w:rPr>
        <w:t>Tardies of 15–20 minutes or more</w:t>
      </w:r>
      <w:r w:rsidRPr="00312C9A">
        <w:t> will be counted as a full absence.</w:t>
      </w:r>
    </w:p>
    <w:p w14:paraId="6DE723D7" w14:textId="77777777" w:rsidR="00312C9A" w:rsidRPr="00312C9A" w:rsidRDefault="00312C9A" w:rsidP="00312C9A">
      <w:r w:rsidRPr="00312C9A">
        <w:t>Likewise, any student who leaves class before it has ended or without my approval will automatically receive a tardy or absence for that day (depending on severity).</w:t>
      </w:r>
    </w:p>
    <w:p w14:paraId="5756EDA9" w14:textId="77777777" w:rsidR="00312C9A" w:rsidRPr="00312C9A" w:rsidRDefault="00312C9A" w:rsidP="00312C9A">
      <w:r w:rsidRPr="00312C9A">
        <w:t>This policy is intended to prevent habitual tardiness and students skipping group time and workshops. If you experience a one-time difficulty or extenuating circumstance, please talk with me so we can address it.</w:t>
      </w:r>
    </w:p>
    <w:p w14:paraId="3CE83E4B" w14:textId="77777777" w:rsidR="00312C9A" w:rsidRPr="00312C9A" w:rsidRDefault="00312C9A" w:rsidP="00312C9A">
      <w:r w:rsidRPr="00312C9A">
        <w:t>Your attendance and professionalism directly impact not only your success in this course but also how well you prepare for the expectations of the workplace. Thank you for making the effort to arrive on time, stay engaged, and respect your classmates throughout class.</w:t>
      </w:r>
    </w:p>
    <w:p w14:paraId="34AA8B2E" w14:textId="77777777" w:rsidR="00312C9A" w:rsidRPr="00312C9A" w:rsidRDefault="00312C9A" w:rsidP="00312C9A">
      <w:r w:rsidRPr="00312C9A">
        <w:t>If you feel you have an excused absence from 5 or more days of class, you must communicate with the professor before being absent and have documentation of your exceptional circumstance from the Dean of Students. However, just like in a professional work environment, it is your responsibility to use your absence allowance responsibly and plan for potential sick days in advance. Therefore, students should save their absence allowance for emergencies such as car problems and illness. </w:t>
      </w:r>
    </w:p>
    <w:p w14:paraId="0DAA2594" w14:textId="77777777" w:rsidR="00312C9A" w:rsidRPr="00312C9A" w:rsidRDefault="00312C9A" w:rsidP="00312C9A">
      <w:r w:rsidRPr="00312C9A">
        <w:t xml:space="preserve">Stay connected to UNT news sources about campus closures. Make sure your Eagle Alert contact info is current at </w:t>
      </w:r>
      <w:proofErr w:type="spellStart"/>
      <w:r w:rsidRPr="00312C9A">
        <w:t>myUNT</w:t>
      </w:r>
      <w:proofErr w:type="spellEnd"/>
      <w:r w:rsidRPr="00312C9A">
        <w:t>.</w:t>
      </w:r>
    </w:p>
    <w:p w14:paraId="50F5EB6A" w14:textId="61C25E4F" w:rsidR="00DB1AF5" w:rsidRPr="00A46044" w:rsidRDefault="00A46044" w:rsidP="00DD2EDA">
      <w:pPr>
        <w:pStyle w:val="Heading2"/>
      </w:pPr>
      <w:r w:rsidRPr="00A46044">
        <w:t>Classroom Expectations</w:t>
      </w:r>
    </w:p>
    <w:p w14:paraId="05551BF3" w14:textId="77777777" w:rsidR="00DB1AF5" w:rsidRPr="00E44ECF" w:rsidRDefault="00DB1AF5" w:rsidP="00DD2EDA">
      <w:r w:rsidRPr="00E44ECF">
        <w:t xml:space="preserve">This course prepares you to effectively communicate in professional and academic settings. Regardless of your career or major, the ability to effectively communicate your ideas is essential for your continued success. For example, if you are in the sciences, this course will help you convey your research results or convince your supervisor to support your plans. </w:t>
      </w:r>
    </w:p>
    <w:p w14:paraId="561C1DB6" w14:textId="4915DCDD" w:rsidR="00A46044" w:rsidRDefault="00A46044" w:rsidP="00DD2EDA">
      <w:r w:rsidRPr="00E44ECF">
        <w:t xml:space="preserve">Today, communication skills include the ability to write effectively, as well as to convey information orally and electronically. Both your instructor and peers will </w:t>
      </w:r>
      <w:proofErr w:type="gramStart"/>
      <w:r w:rsidRPr="00E44ECF">
        <w:t>critique</w:t>
      </w:r>
      <w:proofErr w:type="gramEnd"/>
      <w:r w:rsidRPr="00E44ECF">
        <w:t xml:space="preserve"> your work with the goal of helping you become a more skillful technical communicator through extensive guided practice and feedback. </w:t>
      </w:r>
    </w:p>
    <w:p w14:paraId="7FFC93C8" w14:textId="77777777" w:rsidR="00A46044" w:rsidRPr="00AA3E28" w:rsidRDefault="00A46044" w:rsidP="00AA3E28">
      <w:pPr>
        <w:pStyle w:val="Heading3"/>
      </w:pPr>
      <w:r w:rsidRPr="00AA3E28">
        <w:t>Participation</w:t>
      </w:r>
    </w:p>
    <w:p w14:paraId="6BA19CD4" w14:textId="3DEE749E" w:rsidR="00A46044" w:rsidRPr="00A46044" w:rsidRDefault="00A46044" w:rsidP="00DD2EDA">
      <w:pPr>
        <w:rPr>
          <w:i/>
        </w:rPr>
      </w:pPr>
      <w:r w:rsidRPr="00E44ECF">
        <w:t xml:space="preserve">We will use several instructional methods available including </w:t>
      </w:r>
      <w:proofErr w:type="gramStart"/>
      <w:r w:rsidRPr="00E44ECF">
        <w:t>lecture</w:t>
      </w:r>
      <w:proofErr w:type="gramEnd"/>
      <w:r>
        <w:t>,</w:t>
      </w:r>
      <w:r w:rsidRPr="00E44ECF">
        <w:t xml:space="preserve"> class </w:t>
      </w:r>
      <w:proofErr w:type="gramStart"/>
      <w:r w:rsidRPr="00E44ECF">
        <w:t>discussion</w:t>
      </w:r>
      <w:proofErr w:type="gramEnd"/>
      <w:r>
        <w:t xml:space="preserve"> and interactive technology</w:t>
      </w:r>
      <w:r w:rsidRPr="00E44ECF">
        <w:t>. Emphasis is placed on discussion, including small group discussions, as well as writing practicums and activities.</w:t>
      </w:r>
      <w:r>
        <w:t xml:space="preserve"> Students are expected to participate in class and contribute to the learning environment. Students are expected to use electronic devices for course-related purposes during class. All devices should be silenced.</w:t>
      </w:r>
    </w:p>
    <w:p w14:paraId="49DC4E5E" w14:textId="35A9440C" w:rsidR="00A46044" w:rsidRPr="00A46044" w:rsidRDefault="00A46044" w:rsidP="00AA3E28">
      <w:pPr>
        <w:pStyle w:val="Heading3"/>
      </w:pPr>
      <w:r w:rsidRPr="00A46044">
        <w:t>Student Behavior</w:t>
      </w:r>
    </w:p>
    <w:p w14:paraId="5D772C4F" w14:textId="03DBD596" w:rsidR="00DB1AF5" w:rsidRPr="00E44ECF" w:rsidRDefault="00DB1AF5" w:rsidP="00DD2EDA">
      <w:r w:rsidRPr="00E44ECF">
        <w:t>Student behavior that interferes with an instructor’s ability to conduct a class or other students' opportunity to learn is unacceptable</w:t>
      </w:r>
      <w:r w:rsidR="00AF7D91" w:rsidRPr="00E44ECF">
        <w:t>,</w:t>
      </w:r>
      <w:r w:rsidRPr="00E44ECF">
        <w:t xml:space="preserve">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(UNT Policy 17.012). The university's expectations for </w:t>
      </w:r>
      <w:proofErr w:type="gramStart"/>
      <w:r w:rsidRPr="00E44ECF">
        <w:t>student conduct</w:t>
      </w:r>
      <w:proofErr w:type="gramEnd"/>
      <w:r w:rsidRPr="00E44ECF">
        <w:t xml:space="preserve"> apply to all instructional forums, including university and electronic classroom, labs, discussion groups, field trips, etc.</w:t>
      </w:r>
    </w:p>
    <w:p w14:paraId="3FEBB9A7" w14:textId="2EE922E3" w:rsidR="00DB1AF5" w:rsidRDefault="00DB1AF5" w:rsidP="00DD2EDA">
      <w:r w:rsidRPr="00E44ECF">
        <w:t>The Code applies to your interactions with everyone involved in this course: the instructor, classmates, your project teammates, and invited guests.</w:t>
      </w:r>
    </w:p>
    <w:p w14:paraId="6B2B0878" w14:textId="77777777" w:rsidR="00F7429D" w:rsidRPr="00A46044" w:rsidRDefault="00F7429D" w:rsidP="00DD2EDA">
      <w:pPr>
        <w:pStyle w:val="Heading2"/>
      </w:pPr>
      <w:r w:rsidRPr="00A46044">
        <w:t>General Technology Requirement</w:t>
      </w:r>
      <w:bookmarkEnd w:id="1"/>
      <w:r w:rsidRPr="00A46044">
        <w:t>s</w:t>
      </w:r>
    </w:p>
    <w:p w14:paraId="6CF0C91F" w14:textId="77777777" w:rsidR="00F7429D" w:rsidRPr="00E44ECF" w:rsidRDefault="00F7429D" w:rsidP="00DD2EDA">
      <w:pPr>
        <w:pStyle w:val="Heading3"/>
      </w:pPr>
      <w:r w:rsidRPr="00E44ECF">
        <w:t>Computer Operations and Access Requirements</w:t>
      </w:r>
    </w:p>
    <w:p w14:paraId="6C6088E5" w14:textId="2546444D" w:rsidR="00F7429D" w:rsidRPr="00E44ECF" w:rsidRDefault="00F7429D" w:rsidP="00DD2EDA">
      <w:r w:rsidRPr="00E44ECF">
        <w:t xml:space="preserve">As this is a </w:t>
      </w:r>
      <w:r w:rsidR="00322BB4" w:rsidRPr="00E44ECF">
        <w:t>senior</w:t>
      </w:r>
      <w:r w:rsidRPr="00E44ECF">
        <w:t>-level course, you are expected to be familiar with the day-to-day operation of computers including UNT email (and sending attachments), Canvas, and standard software.</w:t>
      </w:r>
    </w:p>
    <w:p w14:paraId="4E70A2EA" w14:textId="77777777" w:rsidR="00F7429D" w:rsidRPr="00E44ECF" w:rsidRDefault="00F7429D" w:rsidP="00DD2EDA">
      <w:r w:rsidRPr="00E44ECF">
        <w:t>You are also expected to have regular access to computing technology, whether it be your computer at home or the computers provided by UNT. There are 14 computer labs on campus, including one 24-hour lab.</w:t>
      </w:r>
    </w:p>
    <w:p w14:paraId="5226D03C" w14:textId="77777777" w:rsidR="00F7429D" w:rsidRPr="00E44ECF" w:rsidRDefault="00F7429D" w:rsidP="00DD2EDA">
      <w:pPr>
        <w:pStyle w:val="Heading3"/>
      </w:pPr>
      <w:r w:rsidRPr="00E44ECF">
        <w:t>Hardware and Disk Media Requirements</w:t>
      </w:r>
    </w:p>
    <w:p w14:paraId="360F76D9" w14:textId="77777777" w:rsidR="00F7429D" w:rsidRPr="00E44ECF" w:rsidRDefault="00F7429D" w:rsidP="00DD2EDA">
      <w:r w:rsidRPr="00E44ECF">
        <w:t xml:space="preserve">It is your responsibility to ensure that the computer(s) and disk(s) you use are functional and that you have backed up your data in </w:t>
      </w:r>
      <w:proofErr w:type="gramStart"/>
      <w:r w:rsidRPr="00E44ECF">
        <w:t>the case</w:t>
      </w:r>
      <w:proofErr w:type="gramEnd"/>
      <w:r w:rsidRPr="00E44ECF">
        <w:t xml:space="preserve"> of technological failure. </w:t>
      </w:r>
    </w:p>
    <w:p w14:paraId="0A4F2FA3" w14:textId="77777777" w:rsidR="00F7429D" w:rsidRPr="00E44ECF" w:rsidRDefault="00F7429D" w:rsidP="00DD2EDA">
      <w:r w:rsidRPr="00E44ECF">
        <w:t xml:space="preserve">As a student at UNT, you can back up data, up to 25 GB, through </w:t>
      </w:r>
      <w:hyperlink r:id="rId10" w:tgtFrame="_blank" w:history="1">
        <w:r w:rsidRPr="00E44ECF">
          <w:t>OneDrive</w:t>
        </w:r>
      </w:hyperlink>
      <w:r w:rsidRPr="00E44ECF">
        <w:t xml:space="preserve">. A corrupted disk or crashed hard drive does not constitute an excuse for late or unsubmitted work. If you need to bring electronic files to class, please email them to yourself as attachments or use the OneDrive available through your EagleConnect account. </w:t>
      </w:r>
    </w:p>
    <w:p w14:paraId="1AE33AA9" w14:textId="77777777" w:rsidR="00F7429D" w:rsidRPr="00E44ECF" w:rsidRDefault="00F7429D" w:rsidP="00DD2EDA">
      <w:pPr>
        <w:pStyle w:val="Heading3"/>
      </w:pPr>
      <w:r w:rsidRPr="00E44ECF">
        <w:t xml:space="preserve">Email Requirement </w:t>
      </w:r>
    </w:p>
    <w:p w14:paraId="1A4E32F3" w14:textId="57673482" w:rsidR="00F7429D" w:rsidRDefault="00F7429D" w:rsidP="00DD2EDA">
      <w:r w:rsidRPr="00E44ECF">
        <w:t>All students must have a valid UNT email address, as it is the only email address I can use to communicate with you. You can forward your UNT email to your regular account (Hotmail, Yahoo, etc.), should you not wish to directly check your UNT account. It is also your responsibility to check your email regularly. I often use email to send class emails, including notices, updates, and advisories.</w:t>
      </w:r>
    </w:p>
    <w:p w14:paraId="2D5644AE" w14:textId="5D5B629A" w:rsidR="00A46044" w:rsidRPr="00A46044" w:rsidRDefault="00A46044" w:rsidP="00AA3E28">
      <w:pPr>
        <w:pStyle w:val="Heading3"/>
      </w:pPr>
      <w:r w:rsidRPr="00A46044">
        <w:t>Canvas Requirement</w:t>
      </w:r>
    </w:p>
    <w:p w14:paraId="15E29307" w14:textId="44DFD8B1" w:rsidR="00A46044" w:rsidRPr="00E44ECF" w:rsidRDefault="00A46044" w:rsidP="00DD2EDA">
      <w:r>
        <w:t xml:space="preserve">Students are expected to review Canvas </w:t>
      </w:r>
      <w:proofErr w:type="gramStart"/>
      <w:r>
        <w:t>on a daily basis</w:t>
      </w:r>
      <w:proofErr w:type="gramEnd"/>
      <w:r>
        <w:t xml:space="preserve"> to keep on pace with the course and to check for updates and news.</w:t>
      </w:r>
    </w:p>
    <w:p w14:paraId="7A15743E" w14:textId="2F48AC72" w:rsidR="00DD49E5" w:rsidRPr="00DD49E5" w:rsidRDefault="00DD49E5" w:rsidP="00AA3E28">
      <w:pPr>
        <w:pStyle w:val="Heading3"/>
      </w:pPr>
      <w:bookmarkStart w:id="2" w:name="ACCOMODATIONS"/>
      <w:r w:rsidRPr="00DD49E5">
        <w:t xml:space="preserve">Academic Integrity </w:t>
      </w:r>
    </w:p>
    <w:p w14:paraId="23214FFE" w14:textId="5A827E7D" w:rsidR="00A46044" w:rsidRPr="00A46044" w:rsidRDefault="00A46044" w:rsidP="00DD2EDA">
      <w:r w:rsidRPr="00A46044">
        <w:t xml:space="preserve">If I see evidence </w:t>
      </w:r>
      <w:r w:rsidR="00DD49E5">
        <w:t xml:space="preserve">that </w:t>
      </w:r>
      <w:r w:rsidRPr="00A46044">
        <w:t>you have cheated by using assistance not listed on our class schedule, plagiarized by using someone else’s words, ideas without attribution, fabricated information, or assisted another student in any of these categories of academic dishonesty, </w:t>
      </w:r>
      <w:r w:rsidRPr="00A46044">
        <w:rPr>
          <w:b/>
          <w:bCs/>
        </w:rPr>
        <w:t>you will earn no credit for the assignment</w:t>
      </w:r>
      <w:r w:rsidRPr="00A46044">
        <w:t>. </w:t>
      </w:r>
      <w:r w:rsidRPr="00A46044">
        <w:rPr>
          <w:b/>
          <w:bCs/>
        </w:rPr>
        <w:t>If you exhibit academic dishonesty on more than one course assignment, you will earn an F in this course.</w:t>
      </w:r>
    </w:p>
    <w:p w14:paraId="50068E33" w14:textId="77777777" w:rsidR="00A46044" w:rsidRPr="00A46044" w:rsidRDefault="00A46044" w:rsidP="00DD2EDA">
      <w:r w:rsidRPr="00A46044">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7052699D" w14:textId="70107C66" w:rsidR="00F7429D" w:rsidRDefault="00F7429D" w:rsidP="00DD2EDA">
      <w:r w:rsidRPr="00A46044">
        <w:t xml:space="preserve">All acts of academic dishonesty will be reported to UNT’s Academic Integrity Office. You can read UNT's policy at </w:t>
      </w:r>
      <w:hyperlink r:id="rId11" w:history="1">
        <w:r w:rsidRPr="00A46044">
          <w:t>http://tinyurl.com/nuwo42u</w:t>
        </w:r>
      </w:hyperlink>
      <w:r w:rsidRPr="00A46044">
        <w:t>.</w:t>
      </w:r>
      <w:r w:rsidRPr="00A46044">
        <w:rPr>
          <w:b/>
          <w:bCs/>
          <w:shd w:val="clear" w:color="auto" w:fill="FFFFFF"/>
        </w:rPr>
        <w:t xml:space="preserve"> </w:t>
      </w:r>
      <w:r w:rsidRPr="00A46044">
        <w:t xml:space="preserve">At the beginning of the semester, we will review the six acts of academic dishonesty and their related penalties. </w:t>
      </w:r>
    </w:p>
    <w:p w14:paraId="4381399C" w14:textId="1609D3E3" w:rsidR="00A46044" w:rsidRDefault="00891342" w:rsidP="00DD2EDA">
      <w:r>
        <w:t>*</w:t>
      </w:r>
      <w:r w:rsidR="00A46044">
        <w:t xml:space="preserve">I reserve the right to run </w:t>
      </w:r>
      <w:proofErr w:type="gramStart"/>
      <w:r w:rsidR="00A46044">
        <w:t>any and all</w:t>
      </w:r>
      <w:proofErr w:type="gramEnd"/>
      <w:r w:rsidR="00A46044">
        <w:t xml:space="preserve"> work submitted in this course through </w:t>
      </w:r>
      <w:proofErr w:type="spellStart"/>
      <w:r w:rsidR="00AA3E28">
        <w:t>TurnItIn</w:t>
      </w:r>
      <w:proofErr w:type="spellEnd"/>
      <w:r w:rsidR="00AA3E28">
        <w:t>,</w:t>
      </w:r>
      <w:r>
        <w:t xml:space="preserve"> UNT plagiarism checkers</w:t>
      </w:r>
      <w:r w:rsidR="00AA3E28">
        <w:t xml:space="preserve"> and AI authentication tools.</w:t>
      </w:r>
    </w:p>
    <w:p w14:paraId="566847D7" w14:textId="7A2CAF48" w:rsidR="001A7EFC" w:rsidRDefault="001A7EFC" w:rsidP="00DD2EDA">
      <w:r>
        <w:t xml:space="preserve">Discussion Board postings may not be viewable until a student has made their initial posts. Students must make substantive posts and should not make an inconsequential or blank post to gain access to the board. Doing so results in </w:t>
      </w:r>
      <w:proofErr w:type="gramStart"/>
      <w:r>
        <w:t>a zero</w:t>
      </w:r>
      <w:proofErr w:type="gramEnd"/>
      <w:r>
        <w:t xml:space="preserve"> for the assignment.</w:t>
      </w:r>
    </w:p>
    <w:p w14:paraId="69ED25E3" w14:textId="36D107FD" w:rsidR="00AA3E28" w:rsidRDefault="00AA3E28" w:rsidP="00AA3E28">
      <w:pPr>
        <w:pStyle w:val="Heading3"/>
      </w:pPr>
      <w:r>
        <w:t>Ethical Use of AI</w:t>
      </w:r>
    </w:p>
    <w:p w14:paraId="321BE510" w14:textId="12127A5E" w:rsidR="00AA3E28" w:rsidRDefault="00AA3E28" w:rsidP="00AA3E28">
      <w:r w:rsidRPr="00AA3E28">
        <w:t xml:space="preserve">TECM 4100 is a technical communication course inclusive of writing winning proposals, pitches and grants. Technical communication comes in many forms including verbal, visual and written communication.  </w:t>
      </w:r>
    </w:p>
    <w:p w14:paraId="6DD4EC42" w14:textId="099EF4A4" w:rsidR="00AA3E28" w:rsidRPr="00AA3E28" w:rsidRDefault="00AA3E28" w:rsidP="00AA3E28">
      <w:r w:rsidRPr="00AA3E28">
        <w:t>Gen AI is a robust tool we will use to help generate ideas, clarify concepts and many other uses that we will explore. However, because the nature of this course is to learn how to produce quality work, students are expected to write their own content. This is increasingly important as workplaces have coined the term '</w:t>
      </w:r>
      <w:proofErr w:type="spellStart"/>
      <w:r w:rsidRPr="00AA3E28">
        <w:rPr>
          <w:b/>
          <w:bCs/>
        </w:rPr>
        <w:t>workslop</w:t>
      </w:r>
      <w:proofErr w:type="spellEnd"/>
      <w:r w:rsidRPr="00AA3E28">
        <w:t xml:space="preserve">' to describe low-quality, AI-generated content that looks polished but lacks real substance. </w:t>
      </w:r>
      <w:proofErr w:type="spellStart"/>
      <w:r w:rsidRPr="00AA3E28">
        <w:t>Workslop</w:t>
      </w:r>
      <w:proofErr w:type="spellEnd"/>
      <w:r w:rsidRPr="00AA3E28">
        <w:t xml:space="preserve"> may come in the form of vague reports, jargon-filled emails or other poorly written documentation. </w:t>
      </w:r>
      <w:proofErr w:type="spellStart"/>
      <w:r w:rsidRPr="00AA3E28">
        <w:t>Workslop</w:t>
      </w:r>
      <w:proofErr w:type="spellEnd"/>
      <w:r w:rsidRPr="00AA3E28">
        <w:t xml:space="preserve"> wastes time and may damage how colleagues see each other. </w:t>
      </w:r>
    </w:p>
    <w:p w14:paraId="1C7889C7" w14:textId="77777777" w:rsidR="00AA3E28" w:rsidRPr="00AA3E28" w:rsidRDefault="00AA3E28" w:rsidP="00AA3E28">
      <w:pPr>
        <w:numPr>
          <w:ilvl w:val="0"/>
          <w:numId w:val="14"/>
        </w:numPr>
      </w:pPr>
      <w:r w:rsidRPr="00AA3E28">
        <w:t xml:space="preserve">Find out more about </w:t>
      </w:r>
      <w:proofErr w:type="spellStart"/>
      <w:r w:rsidRPr="00AA3E28">
        <w:t>Workslop</w:t>
      </w:r>
      <w:proofErr w:type="spellEnd"/>
      <w:r w:rsidRPr="00AA3E28">
        <w:t xml:space="preserve"> here:</w:t>
      </w:r>
    </w:p>
    <w:p w14:paraId="574A5D0D" w14:textId="77777777" w:rsidR="00AA3E28" w:rsidRPr="00AA3E28" w:rsidRDefault="00AA3E28" w:rsidP="00AA3E28">
      <w:pPr>
        <w:numPr>
          <w:ilvl w:val="1"/>
          <w:numId w:val="14"/>
        </w:numPr>
      </w:pPr>
      <w:hyperlink r:id="rId12" w:tgtFrame="_blank" w:history="1">
        <w:r w:rsidRPr="00AA3E28">
          <w:rPr>
            <w:rStyle w:val="Hyperlink"/>
          </w:rPr>
          <w:t>https://youtube.com/shorts/eT0ZWhZPu_U?si=qWRbha9IW7ukJLIfLinks to an external site.</w:t>
        </w:r>
      </w:hyperlink>
      <w:r w:rsidRPr="00AA3E28">
        <w:t> </w:t>
      </w:r>
    </w:p>
    <w:p w14:paraId="5AE099AE" w14:textId="77777777" w:rsidR="00AA3E28" w:rsidRPr="00AA3E28" w:rsidRDefault="00AA3E28" w:rsidP="00AA3E28">
      <w:pPr>
        <w:numPr>
          <w:ilvl w:val="1"/>
          <w:numId w:val="14"/>
        </w:numPr>
      </w:pPr>
      <w:hyperlink r:id="rId13" w:tgtFrame="_blank" w:history="1">
        <w:r w:rsidRPr="00AA3E28">
          <w:rPr>
            <w:rStyle w:val="Hyperlink"/>
          </w:rPr>
          <w:t>https://hbr.org/2025/09/ai-generated-workslop-is-destroying-productivityLinks to an external site.</w:t>
        </w:r>
      </w:hyperlink>
      <w:r w:rsidRPr="00AA3E28">
        <w:t> </w:t>
      </w:r>
    </w:p>
    <w:p w14:paraId="5C142F0A" w14:textId="77777777" w:rsidR="00AA3E28" w:rsidRDefault="00AA3E28" w:rsidP="00AA3E28">
      <w:pPr>
        <w:pStyle w:val="Heading3"/>
        <w:rPr>
          <w:rFonts w:cs="Times New Roman"/>
        </w:rPr>
      </w:pPr>
      <w:r>
        <w:t>What Would NOT Be Acceptable AI Use</w:t>
      </w:r>
    </w:p>
    <w:p w14:paraId="35331381" w14:textId="77777777" w:rsidR="00AA3E28" w:rsidRPr="00AA3E28" w:rsidRDefault="00AA3E28" w:rsidP="00AA3E28">
      <w:pPr>
        <w:pStyle w:val="ListParagraph"/>
        <w:numPr>
          <w:ilvl w:val="0"/>
          <w:numId w:val="15"/>
        </w:numPr>
        <w:rPr>
          <w:szCs w:val="24"/>
        </w:rPr>
      </w:pPr>
      <w:r>
        <w:t>Asking AI to write the summary, reflection or paper</w:t>
      </w:r>
    </w:p>
    <w:p w14:paraId="39A7A77A" w14:textId="77777777" w:rsidR="00AA3E28" w:rsidRPr="00AA3E28" w:rsidRDefault="00AA3E28" w:rsidP="00AA3E28">
      <w:pPr>
        <w:pStyle w:val="ListParagraph"/>
        <w:numPr>
          <w:ilvl w:val="0"/>
          <w:numId w:val="15"/>
        </w:numPr>
        <w:rPr>
          <w:szCs w:val="24"/>
        </w:rPr>
      </w:pPr>
      <w:r>
        <w:t>Copying AI-generated paragraphs and submitting them</w:t>
      </w:r>
    </w:p>
    <w:p w14:paraId="568A377D" w14:textId="77777777" w:rsidR="00AA3E28" w:rsidRPr="00AA3E28" w:rsidRDefault="00AA3E28" w:rsidP="00AA3E28">
      <w:pPr>
        <w:pStyle w:val="ListParagraph"/>
        <w:numPr>
          <w:ilvl w:val="0"/>
          <w:numId w:val="15"/>
        </w:numPr>
        <w:rPr>
          <w:szCs w:val="24"/>
        </w:rPr>
      </w:pPr>
      <w:r>
        <w:t>Paraphrasing AI-written content and claiming it as original</w:t>
      </w:r>
    </w:p>
    <w:p w14:paraId="0D5D6CC7" w14:textId="18053640" w:rsidR="00AA3E28" w:rsidRPr="00AA3E28" w:rsidRDefault="00AA3E28" w:rsidP="00AA3E28">
      <w:pPr>
        <w:pStyle w:val="ListParagraph"/>
        <w:numPr>
          <w:ilvl w:val="0"/>
          <w:numId w:val="15"/>
        </w:numPr>
        <w:rPr>
          <w:szCs w:val="24"/>
        </w:rPr>
      </w:pPr>
      <w:r>
        <w:t xml:space="preserve">Asking AI to summarize the </w:t>
      </w:r>
      <w:r>
        <w:t>(assignment, reading, etc.)</w:t>
      </w:r>
      <w:r>
        <w:t xml:space="preserve"> for </w:t>
      </w:r>
      <w:r>
        <w:t>you</w:t>
      </w:r>
    </w:p>
    <w:p w14:paraId="24AAA904" w14:textId="28B082C2" w:rsidR="00F7429D" w:rsidRPr="00E44ECF" w:rsidRDefault="00F7429D" w:rsidP="00DD2EDA">
      <w:pPr>
        <w:pStyle w:val="Heading2"/>
        <w:rPr>
          <w:color w:val="auto"/>
        </w:rPr>
      </w:pPr>
      <w:proofErr w:type="gramStart"/>
      <w:r w:rsidRPr="00E44ECF">
        <w:t>Accommodations</w:t>
      </w:r>
      <w:proofErr w:type="gramEnd"/>
      <w:r w:rsidRPr="00E44ECF">
        <w:t xml:space="preserve"> </w:t>
      </w:r>
      <w:bookmarkEnd w:id="2"/>
    </w:p>
    <w:p w14:paraId="4222D765" w14:textId="77777777" w:rsidR="00F7429D" w:rsidRPr="00E44ECF" w:rsidRDefault="00F7429D" w:rsidP="00DD2EDA">
      <w:pPr>
        <w:pStyle w:val="Heading3"/>
      </w:pPr>
      <w:r w:rsidRPr="00E44ECF">
        <w:t xml:space="preserve">UNT Office of Disability Accommodations </w:t>
      </w:r>
    </w:p>
    <w:p w14:paraId="4DAE0878" w14:textId="77777777" w:rsidR="00F7429D" w:rsidRPr="00E44ECF" w:rsidRDefault="00F7429D" w:rsidP="00DD2EDA">
      <w:pPr>
        <w:rPr>
          <w:shd w:val="clear" w:color="auto" w:fill="FFFFFF"/>
        </w:rPr>
      </w:pPr>
      <w:r w:rsidRPr="00E44ECF">
        <w:rPr>
          <w:shd w:val="clear" w:color="auto" w:fill="FFFFFF"/>
        </w:rPr>
        <w:t xml:space="preserve">In accordance with university policies and state and federal regulations, the university is committed to full academic access for all qualified students, including those with disabilities. To this end, all academic units are willing to make reasonable and appropriate adjustments to the classroom environment and the teaching, testing, or learning methodologies </w:t>
      </w:r>
      <w:proofErr w:type="gramStart"/>
      <w:r w:rsidRPr="00E44ECF">
        <w:rPr>
          <w:shd w:val="clear" w:color="auto" w:fill="FFFFFF"/>
        </w:rPr>
        <w:t>in order to</w:t>
      </w:r>
      <w:proofErr w:type="gramEnd"/>
      <w:r w:rsidRPr="00E44ECF">
        <w:rPr>
          <w:shd w:val="clear" w:color="auto" w:fill="FFFFFF"/>
        </w:rPr>
        <w:t xml:space="preserve"> facilitate equality of educational access for </w:t>
      </w:r>
      <w:proofErr w:type="gramStart"/>
      <w:r w:rsidRPr="00E44ECF">
        <w:rPr>
          <w:shd w:val="clear" w:color="auto" w:fill="FFFFFF"/>
        </w:rPr>
        <w:t>persons</w:t>
      </w:r>
      <w:proofErr w:type="gramEnd"/>
      <w:r w:rsidRPr="00E44ECF">
        <w:rPr>
          <w:shd w:val="clear" w:color="auto" w:fill="FFFFFF"/>
        </w:rPr>
        <w:t xml:space="preserve"> with disabilities. </w:t>
      </w:r>
    </w:p>
    <w:p w14:paraId="2887C813" w14:textId="77777777" w:rsidR="00F7429D" w:rsidRPr="00E44ECF" w:rsidRDefault="00F7429D" w:rsidP="00DD2EDA">
      <w:pPr>
        <w:rPr>
          <w:bCs/>
          <w:shd w:val="clear" w:color="auto" w:fill="FFFFFF"/>
        </w:rPr>
      </w:pPr>
      <w:r w:rsidRPr="00E44ECF">
        <w:rPr>
          <w:rFonts w:eastAsia="Times New Roman"/>
        </w:rPr>
        <w:t>To receive accommodations, you must </w:t>
      </w:r>
      <w:hyperlink r:id="rId14" w:tgtFrame="_blank" w:history="1">
        <w:r w:rsidRPr="00E44ECF">
          <w:rPr>
            <w:rFonts w:eastAsia="Times New Roman"/>
            <w:u w:val="single"/>
          </w:rPr>
          <w:t>register with the ODA</w:t>
        </w:r>
      </w:hyperlink>
      <w:r w:rsidRPr="00E44ECF">
        <w:rPr>
          <w:rFonts w:eastAsia="Times New Roman"/>
        </w:rPr>
        <w:t> and then </w:t>
      </w:r>
      <w:hyperlink r:id="rId15" w:tgtFrame="_blank" w:history="1">
        <w:r w:rsidRPr="00E44ECF">
          <w:rPr>
            <w:rFonts w:eastAsia="Times New Roman"/>
            <w:u w:val="single"/>
          </w:rPr>
          <w:t>request a Reasonable Accommodation form</w:t>
        </w:r>
      </w:hyperlink>
      <w:r w:rsidRPr="00E44ECF">
        <w:rPr>
          <w:rFonts w:eastAsia="Times New Roman"/>
        </w:rPr>
        <w:t xml:space="preserve">, which you should present to me within the first two weeks of class (see UNT Policy 16.001). </w:t>
      </w:r>
      <w:r w:rsidRPr="00E44ECF">
        <w:rPr>
          <w:szCs w:val="24"/>
          <w:shd w:val="clear" w:color="auto" w:fill="FFFFFF"/>
        </w:rPr>
        <w:t xml:space="preserve">You can read UNT’s policy on disability accommodation for students and academic units at </w:t>
      </w:r>
      <w:hyperlink r:id="rId16" w:history="1">
        <w:r w:rsidRPr="00E44ECF">
          <w:rPr>
            <w:rStyle w:val="Hyperlink"/>
            <w:bCs/>
            <w:color w:val="auto"/>
            <w:shd w:val="clear" w:color="auto" w:fill="FFFFFF"/>
          </w:rPr>
          <w:t>https://tinyurl.com/y7jshaqx</w:t>
        </w:r>
      </w:hyperlink>
      <w:r w:rsidRPr="00E44ECF">
        <w:rPr>
          <w:bCs/>
          <w:shd w:val="clear" w:color="auto" w:fill="FFFFFF"/>
        </w:rPr>
        <w:t>.</w:t>
      </w:r>
    </w:p>
    <w:p w14:paraId="7C134AA1" w14:textId="77777777" w:rsidR="00F7429D" w:rsidRPr="00E44ECF" w:rsidRDefault="00F7429D" w:rsidP="00DD2EDA">
      <w:pPr>
        <w:pStyle w:val="Heading3"/>
      </w:pPr>
      <w:r w:rsidRPr="00E44ECF">
        <w:t>Sexual Discrimination, Harassment, &amp; Assault</w:t>
      </w:r>
    </w:p>
    <w:p w14:paraId="0B22F881" w14:textId="77777777" w:rsidR="00F7429D" w:rsidRPr="00E44ECF" w:rsidRDefault="00F7429D" w:rsidP="00DD2EDA">
      <w:r w:rsidRPr="00E44ECF">
        <w:t xml:space="preserve">UNT is committed to providing an environment free of all forms of discrimination and sexual harassment, including sexual assault, domestic violence, dating violence, and stalking. If you (or someone you know) </w:t>
      </w:r>
      <w:proofErr w:type="gramStart"/>
      <w:r w:rsidRPr="00E44ECF">
        <w:t>has</w:t>
      </w:r>
      <w:proofErr w:type="gramEnd"/>
      <w:r w:rsidRPr="00E44ECF">
        <w:t xml:space="preserve"> experienced or </w:t>
      </w:r>
      <w:proofErr w:type="gramStart"/>
      <w:r w:rsidRPr="00E44ECF">
        <w:t>experiences</w:t>
      </w:r>
      <w:proofErr w:type="gramEnd"/>
      <w:r w:rsidRPr="00E44ECF">
        <w:t xml:space="preserve"> any of these acts of aggression, please know that you are not alone. UNT has staff members trained to support you in navigating campus life, accessing health and counseling services, providing academic and housing accommodations, helping with legal protective orders, and more. (See UNT Policy 16.005)</w:t>
      </w:r>
    </w:p>
    <w:p w14:paraId="57A423A2" w14:textId="77777777" w:rsidR="00F7429D" w:rsidRPr="00E44ECF" w:rsidRDefault="00F7429D" w:rsidP="00DD2EDA">
      <w:r w:rsidRPr="00E44ECF">
        <w:t>UNT’s Dean of Students’ website offers a range of </w:t>
      </w:r>
      <w:hyperlink r:id="rId17" w:tgtFrame="_blank" w:history="1">
        <w:r w:rsidRPr="00E44ECF">
          <w:rPr>
            <w:u w:val="single"/>
          </w:rPr>
          <w:t>on-campus and off-campus resources</w:t>
        </w:r>
      </w:hyperlink>
      <w:r w:rsidRPr="00E44ECF">
        <w:rPr>
          <w:bdr w:val="none" w:sz="0" w:space="0" w:color="auto" w:frame="1"/>
        </w:rPr>
        <w:t xml:space="preserve"> </w:t>
      </w:r>
      <w:r w:rsidRPr="00E44ECF">
        <w:t>to help support survivors, depending on their unique needs. Renee LeClaire McNamara is UNT’s Student Advocate. She can be reached through email at renee.mcnamara@unt.edu or by calling 940-565-2648.</w:t>
      </w:r>
    </w:p>
    <w:p w14:paraId="4EF7F596" w14:textId="77777777" w:rsidR="00F7429D" w:rsidRPr="00E44ECF" w:rsidRDefault="00F7429D" w:rsidP="00DD2EDA">
      <w:pPr>
        <w:pStyle w:val="Heading3"/>
      </w:pPr>
      <w:r w:rsidRPr="00E44ECF">
        <w:t xml:space="preserve">Religious Holidays </w:t>
      </w:r>
    </w:p>
    <w:p w14:paraId="4C28231C" w14:textId="3AD7BD2B" w:rsidR="00A46044" w:rsidRPr="00E44ECF" w:rsidRDefault="00F7429D" w:rsidP="00DD2EDA">
      <w:r w:rsidRPr="00E44ECF">
        <w:t xml:space="preserve">Students needing to miss class due to the observance of an officially recognized religious holy day are asked to consult with me at least one week in advance so we can schedule missed work accordingly. </w:t>
      </w:r>
    </w:p>
    <w:p w14:paraId="28C1112D" w14:textId="77777777" w:rsidR="00DD0893" w:rsidRPr="00DD0893" w:rsidRDefault="00DD0893" w:rsidP="00AA3E28">
      <w:pPr>
        <w:pStyle w:val="Heading3"/>
      </w:pPr>
      <w:r w:rsidRPr="00DD0893">
        <w:t xml:space="preserve">Emergency Notification &amp; Procedures </w:t>
      </w:r>
    </w:p>
    <w:p w14:paraId="7C3B0E9B" w14:textId="590AF92E" w:rsidR="00DD0893" w:rsidRDefault="00DD0893" w:rsidP="00DD2EDA">
      <w:r w:rsidRPr="00DD0893">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w:t>
      </w:r>
      <w:r>
        <w:t>Canvas</w:t>
      </w:r>
      <w:r w:rsidRPr="00DD0893">
        <w:t xml:space="preserve"> for contingency plans for covering course materials.</w:t>
      </w:r>
    </w:p>
    <w:p w14:paraId="0F35D0C4" w14:textId="129559B8" w:rsidR="00AA3E28" w:rsidRPr="00FF0009" w:rsidRDefault="00AA3E28" w:rsidP="00AA3E28">
      <w:pPr>
        <w:pStyle w:val="Heading2"/>
      </w:pPr>
      <w:r w:rsidRPr="00FF0009">
        <w:t>Course Adjustments and Communication</w:t>
      </w:r>
    </w:p>
    <w:p w14:paraId="1E96A946" w14:textId="77777777" w:rsidR="00AA3E28" w:rsidRPr="00FF0009" w:rsidRDefault="00AA3E28" w:rsidP="00AA3E28">
      <w:r w:rsidRPr="00FF0009">
        <w:t xml:space="preserve">The instructor reserves the right to </w:t>
      </w:r>
      <w:r>
        <w:t>adjust</w:t>
      </w:r>
      <w:r w:rsidRPr="00FF0009">
        <w:t xml:space="preserve"> the course schedule, assignments, and policies throughout the semester to maximize student learning and maintain appropriate course cadence. Such adjustments may be necessary due to unforeseen circumstances, including but not limited to university closures (weather-related or otherwise), shifts in class progress, or pedagogical considerations that emerge during the semester.</w:t>
      </w:r>
    </w:p>
    <w:p w14:paraId="14E8B381" w14:textId="77777777" w:rsidR="00AA3E28" w:rsidRDefault="00AA3E28" w:rsidP="00AA3E28">
      <w:pPr>
        <w:pStyle w:val="ListParagraph"/>
        <w:numPr>
          <w:ilvl w:val="0"/>
          <w:numId w:val="16"/>
        </w:numPr>
      </w:pPr>
      <w:r w:rsidRPr="00FF0009">
        <w:t xml:space="preserve">In the event of any changes, the instructor will communicate adjustments to students in a timely manner through </w:t>
      </w:r>
      <w:r>
        <w:t>class instruction and Canvas Announcements</w:t>
      </w:r>
      <w:r w:rsidRPr="00FF0009">
        <w:t xml:space="preserve">. </w:t>
      </w:r>
    </w:p>
    <w:p w14:paraId="3E3B23DF" w14:textId="77777777" w:rsidR="00AA3E28" w:rsidRPr="00FF0009" w:rsidRDefault="00AA3E28" w:rsidP="00AA3E28">
      <w:r w:rsidRPr="00FF0009">
        <w:t xml:space="preserve">While the instructor will make every effort to enhance the student experience and provide advance </w:t>
      </w:r>
      <w:proofErr w:type="gramStart"/>
      <w:r w:rsidRPr="00FF0009">
        <w:t>notice</w:t>
      </w:r>
      <w:proofErr w:type="gramEnd"/>
      <w:r w:rsidRPr="00FF0009">
        <w:t xml:space="preserve"> when possible, students are responsible for staying informed </w:t>
      </w:r>
      <w:r w:rsidRPr="00A463C5">
        <w:rPr>
          <w:b/>
          <w:bCs/>
        </w:rPr>
        <w:t>by regularly checking course announcements</w:t>
      </w:r>
      <w:r w:rsidRPr="00FF0009">
        <w:t xml:space="preserve">, monitoring their university email, and </w:t>
      </w:r>
      <w:r>
        <w:t>attending class</w:t>
      </w:r>
      <w:r w:rsidRPr="00FF0009">
        <w:t>.</w:t>
      </w:r>
    </w:p>
    <w:p w14:paraId="7DDBEAD7" w14:textId="77777777" w:rsidR="00AA3E28" w:rsidRDefault="00AA3E28" w:rsidP="00AA3E28">
      <w:pPr>
        <w:pStyle w:val="Heading2"/>
      </w:pPr>
      <w:r>
        <w:t>Welcome to Your Professional Journey</w:t>
      </w:r>
    </w:p>
    <w:p w14:paraId="78CD2939" w14:textId="77777777" w:rsidR="00AA3E28" w:rsidRPr="00FF0009" w:rsidRDefault="00AA3E28" w:rsidP="00AA3E28">
      <w:r w:rsidRPr="00FF0009">
        <w:t>Active engagement with course communications is essential to your success in this class.</w:t>
      </w:r>
    </w:p>
    <w:p w14:paraId="71B357EE" w14:textId="7C407049" w:rsidR="00AA3E28" w:rsidRPr="00EA3FD4" w:rsidRDefault="00AA3E28" w:rsidP="00AA3E28">
      <w:r w:rsidRPr="00EA3FD4">
        <w:t xml:space="preserve">This course represents an exciting step in your development as both a communicator and a professional. The skills you'll </w:t>
      </w:r>
      <w:proofErr w:type="gramStart"/>
      <w:r w:rsidRPr="00EA3FD4">
        <w:t>develop</w:t>
      </w:r>
      <w:proofErr w:type="gramEnd"/>
      <w:r w:rsidRPr="00EA3FD4">
        <w:t xml:space="preserve"> </w:t>
      </w:r>
      <w:r>
        <w:t>creating</w:t>
      </w:r>
      <w:r w:rsidRPr="00EA3FD4">
        <w:t xml:space="preserve"> compelling technical documents </w:t>
      </w:r>
      <w:r>
        <w:t>and</w:t>
      </w:r>
      <w:r w:rsidRPr="00EA3FD4">
        <w:t xml:space="preserve"> articulating your ideas with precision</w:t>
      </w:r>
      <w:r>
        <w:t xml:space="preserve"> </w:t>
      </w:r>
      <w:r w:rsidRPr="00EA3FD4">
        <w:t xml:space="preserve">will serve you in </w:t>
      </w:r>
      <w:r>
        <w:t>any facet</w:t>
      </w:r>
      <w:r w:rsidRPr="00EA3FD4">
        <w:t xml:space="preserve"> of your life where clear communication matters.</w:t>
      </w:r>
    </w:p>
    <w:p w14:paraId="084138C8" w14:textId="77777777" w:rsidR="00AA3E28" w:rsidRDefault="00AA3E28" w:rsidP="00AA3E28">
      <w:r w:rsidRPr="00EA3FD4">
        <w:t xml:space="preserve">I'm excited to work with each of you this semester and to </w:t>
      </w:r>
      <w:r>
        <w:t>see</w:t>
      </w:r>
      <w:r w:rsidRPr="00EA3FD4">
        <w:t xml:space="preserve"> your growth as writers, thinkers, and professionals. </w:t>
      </w:r>
    </w:p>
    <w:p w14:paraId="360C7C07" w14:textId="77777777" w:rsidR="00AA3E28" w:rsidRPr="00EA3FD4" w:rsidRDefault="00AA3E28" w:rsidP="00AA3E28">
      <w:r w:rsidRPr="00EA3FD4">
        <w:t>Here's to a great semester ahead</w:t>
      </w:r>
      <w:r>
        <w:t>! Let’s</w:t>
      </w:r>
      <w:r w:rsidRPr="00EA3FD4">
        <w:t xml:space="preserve"> get started!</w:t>
      </w:r>
    </w:p>
    <w:p w14:paraId="211073C3" w14:textId="77777777" w:rsidR="00AA3E28" w:rsidRPr="00DD0893" w:rsidRDefault="00AA3E28" w:rsidP="00DD2EDA"/>
    <w:sectPr w:rsidR="00AA3E28" w:rsidRPr="00DD0893">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4B840" w14:textId="77777777" w:rsidR="000966AF" w:rsidRDefault="000966AF" w:rsidP="00DD2EDA">
      <w:r>
        <w:separator/>
      </w:r>
    </w:p>
  </w:endnote>
  <w:endnote w:type="continuationSeparator" w:id="0">
    <w:p w14:paraId="63DA0957" w14:textId="77777777" w:rsidR="000966AF" w:rsidRDefault="000966AF" w:rsidP="00DD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C3B8" w14:textId="77777777" w:rsidR="00416DDD" w:rsidRPr="00416DDD" w:rsidRDefault="00416DDD" w:rsidP="00DD2EDA">
    <w:pPr>
      <w:pStyle w:val="Footer"/>
      <w:rPr>
        <w:noProof/>
      </w:rPr>
    </w:pPr>
    <w:r w:rsidRPr="00416DDD">
      <w:fldChar w:fldCharType="begin"/>
    </w:r>
    <w:r w:rsidRPr="00416DDD">
      <w:instrText xml:space="preserve"> PAGE   \* MERGEFORMAT </w:instrText>
    </w:r>
    <w:r w:rsidRPr="00416DDD">
      <w:fldChar w:fldCharType="separate"/>
    </w:r>
    <w:r w:rsidRPr="00416DDD">
      <w:rPr>
        <w:noProof/>
      </w:rPr>
      <w:t>2</w:t>
    </w:r>
    <w:r w:rsidRPr="00416DDD">
      <w:rPr>
        <w:noProof/>
      </w:rPr>
      <w:fldChar w:fldCharType="end"/>
    </w:r>
  </w:p>
  <w:p w14:paraId="22C1BC06" w14:textId="77777777" w:rsidR="00416DDD" w:rsidRDefault="00416DDD" w:rsidP="00DD2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A9A2D" w14:textId="77777777" w:rsidR="000966AF" w:rsidRDefault="000966AF" w:rsidP="00DD2EDA">
      <w:r>
        <w:separator/>
      </w:r>
    </w:p>
  </w:footnote>
  <w:footnote w:type="continuationSeparator" w:id="0">
    <w:p w14:paraId="599E091E" w14:textId="77777777" w:rsidR="000966AF" w:rsidRDefault="000966AF" w:rsidP="00DD2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835D" w14:textId="6E9D96A8" w:rsidR="00A46044" w:rsidRDefault="00A46044" w:rsidP="00DD2EDA">
    <w:pPr>
      <w:pStyle w:val="Header"/>
    </w:pPr>
    <w:r>
      <w:rPr>
        <w:noProof/>
      </w:rPr>
      <w:drawing>
        <wp:inline distT="0" distB="0" distL="0" distR="0" wp14:anchorId="555C96A5" wp14:editId="50FCAA98">
          <wp:extent cx="1133475" cy="892293"/>
          <wp:effectExtent l="0" t="0" r="0" b="3175"/>
          <wp:docPr id="2" name="Picture 2" descr="UNT Facilities Service Request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 Facilities Service Request System"/>
                  <pic:cNvPicPr>
                    <a:picLocks noChangeAspect="1" noChangeArrowheads="1"/>
                  </pic:cNvPicPr>
                </pic:nvPicPr>
                <pic:blipFill rotWithShape="1">
                  <a:blip r:embed="rId1">
                    <a:extLst>
                      <a:ext uri="{28A0092B-C50C-407E-A947-70E740481C1C}">
                        <a14:useLocalDpi xmlns:a14="http://schemas.microsoft.com/office/drawing/2010/main" val="0"/>
                      </a:ext>
                    </a:extLst>
                  </a:blip>
                  <a:srcRect l="20615" r="17194"/>
                  <a:stretch/>
                </pic:blipFill>
                <pic:spPr bwMode="auto">
                  <a:xfrm>
                    <a:off x="0" y="0"/>
                    <a:ext cx="1149334" cy="904778"/>
                  </a:xfrm>
                  <a:prstGeom prst="rect">
                    <a:avLst/>
                  </a:prstGeom>
                  <a:noFill/>
                  <a:ln>
                    <a:noFill/>
                  </a:ln>
                  <a:extLst>
                    <a:ext uri="{53640926-AAD7-44D8-BBD7-CCE9431645EC}">
                      <a14:shadowObscured xmlns:a14="http://schemas.microsoft.com/office/drawing/2010/main"/>
                    </a:ext>
                  </a:extLst>
                </pic:spPr>
              </pic:pic>
            </a:graphicData>
          </a:graphic>
        </wp:inline>
      </w:drawing>
    </w:r>
  </w:p>
  <w:p w14:paraId="48E688EA" w14:textId="77777777" w:rsidR="00A46044" w:rsidRDefault="00A46044" w:rsidP="00DD2E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6738"/>
    <w:multiLevelType w:val="hybridMultilevel"/>
    <w:tmpl w:val="384E9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732D5"/>
    <w:multiLevelType w:val="multilevel"/>
    <w:tmpl w:val="9DC2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913A3"/>
    <w:multiLevelType w:val="multilevel"/>
    <w:tmpl w:val="FBAC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32344"/>
    <w:multiLevelType w:val="multilevel"/>
    <w:tmpl w:val="28F2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32666"/>
    <w:multiLevelType w:val="hybridMultilevel"/>
    <w:tmpl w:val="9F98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710DF"/>
    <w:multiLevelType w:val="multilevel"/>
    <w:tmpl w:val="C11C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386B58"/>
    <w:multiLevelType w:val="hybridMultilevel"/>
    <w:tmpl w:val="94983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73A7F"/>
    <w:multiLevelType w:val="hybridMultilevel"/>
    <w:tmpl w:val="A436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36766E"/>
    <w:multiLevelType w:val="multilevel"/>
    <w:tmpl w:val="3A4C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D4227"/>
    <w:multiLevelType w:val="multilevel"/>
    <w:tmpl w:val="4966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1B7810"/>
    <w:multiLevelType w:val="multilevel"/>
    <w:tmpl w:val="A7F27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356395"/>
    <w:multiLevelType w:val="hybridMultilevel"/>
    <w:tmpl w:val="3CAE4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F22627"/>
    <w:multiLevelType w:val="multilevel"/>
    <w:tmpl w:val="A782D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9D1345"/>
    <w:multiLevelType w:val="hybridMultilevel"/>
    <w:tmpl w:val="FBF80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834529"/>
    <w:multiLevelType w:val="multilevel"/>
    <w:tmpl w:val="13AC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3B6AAA"/>
    <w:multiLevelType w:val="multilevel"/>
    <w:tmpl w:val="733A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6571755">
    <w:abstractNumId w:val="6"/>
  </w:num>
  <w:num w:numId="2" w16cid:durableId="1344209752">
    <w:abstractNumId w:val="8"/>
  </w:num>
  <w:num w:numId="3" w16cid:durableId="1452432914">
    <w:abstractNumId w:val="9"/>
  </w:num>
  <w:num w:numId="4" w16cid:durableId="836992726">
    <w:abstractNumId w:val="12"/>
  </w:num>
  <w:num w:numId="5" w16cid:durableId="1742019482">
    <w:abstractNumId w:val="3"/>
  </w:num>
  <w:num w:numId="6" w16cid:durableId="1992907136">
    <w:abstractNumId w:val="5"/>
  </w:num>
  <w:num w:numId="7" w16cid:durableId="1443259003">
    <w:abstractNumId w:val="7"/>
  </w:num>
  <w:num w:numId="8" w16cid:durableId="1445727396">
    <w:abstractNumId w:val="15"/>
  </w:num>
  <w:num w:numId="9" w16cid:durableId="1064137078">
    <w:abstractNumId w:val="1"/>
  </w:num>
  <w:num w:numId="10" w16cid:durableId="768505652">
    <w:abstractNumId w:val="2"/>
  </w:num>
  <w:num w:numId="11" w16cid:durableId="898393900">
    <w:abstractNumId w:val="14"/>
  </w:num>
  <w:num w:numId="12" w16cid:durableId="1700856608">
    <w:abstractNumId w:val="0"/>
  </w:num>
  <w:num w:numId="13" w16cid:durableId="1583879411">
    <w:abstractNumId w:val="13"/>
  </w:num>
  <w:num w:numId="14" w16cid:durableId="126511919">
    <w:abstractNumId w:val="10"/>
  </w:num>
  <w:num w:numId="15" w16cid:durableId="1136802586">
    <w:abstractNumId w:val="4"/>
  </w:num>
  <w:num w:numId="16" w16cid:durableId="32617394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E26"/>
    <w:rsid w:val="000005DC"/>
    <w:rsid w:val="000007E3"/>
    <w:rsid w:val="0001187D"/>
    <w:rsid w:val="0001492A"/>
    <w:rsid w:val="0003141D"/>
    <w:rsid w:val="0003176C"/>
    <w:rsid w:val="00034479"/>
    <w:rsid w:val="000352EF"/>
    <w:rsid w:val="00044848"/>
    <w:rsid w:val="00055DD2"/>
    <w:rsid w:val="000576F0"/>
    <w:rsid w:val="000616ED"/>
    <w:rsid w:val="0006329A"/>
    <w:rsid w:val="00065CB8"/>
    <w:rsid w:val="000706C2"/>
    <w:rsid w:val="0007419E"/>
    <w:rsid w:val="000966AF"/>
    <w:rsid w:val="000A5CBF"/>
    <w:rsid w:val="000A7CBB"/>
    <w:rsid w:val="000B3FFC"/>
    <w:rsid w:val="000C122B"/>
    <w:rsid w:val="000C175F"/>
    <w:rsid w:val="000D321D"/>
    <w:rsid w:val="000E7641"/>
    <w:rsid w:val="000F090B"/>
    <w:rsid w:val="00105E6D"/>
    <w:rsid w:val="001063FC"/>
    <w:rsid w:val="00110621"/>
    <w:rsid w:val="00110B16"/>
    <w:rsid w:val="00110B2B"/>
    <w:rsid w:val="001205DD"/>
    <w:rsid w:val="00131490"/>
    <w:rsid w:val="00133671"/>
    <w:rsid w:val="001503D0"/>
    <w:rsid w:val="00151AEB"/>
    <w:rsid w:val="00152621"/>
    <w:rsid w:val="00163917"/>
    <w:rsid w:val="00172990"/>
    <w:rsid w:val="00175F1C"/>
    <w:rsid w:val="00176BCE"/>
    <w:rsid w:val="00177FAC"/>
    <w:rsid w:val="001824F6"/>
    <w:rsid w:val="001862CD"/>
    <w:rsid w:val="00191157"/>
    <w:rsid w:val="001A309E"/>
    <w:rsid w:val="001A3E95"/>
    <w:rsid w:val="001A4303"/>
    <w:rsid w:val="001A50A0"/>
    <w:rsid w:val="001A6E10"/>
    <w:rsid w:val="001A7EFC"/>
    <w:rsid w:val="001B45EA"/>
    <w:rsid w:val="001C0492"/>
    <w:rsid w:val="001D1D0C"/>
    <w:rsid w:val="001D41AB"/>
    <w:rsid w:val="001E0A21"/>
    <w:rsid w:val="001F08D9"/>
    <w:rsid w:val="001F71BA"/>
    <w:rsid w:val="00200836"/>
    <w:rsid w:val="00202253"/>
    <w:rsid w:val="0020727B"/>
    <w:rsid w:val="00213016"/>
    <w:rsid w:val="0022368A"/>
    <w:rsid w:val="002315EB"/>
    <w:rsid w:val="002562FF"/>
    <w:rsid w:val="002575BD"/>
    <w:rsid w:val="00263F72"/>
    <w:rsid w:val="00276D68"/>
    <w:rsid w:val="002817FD"/>
    <w:rsid w:val="002861FA"/>
    <w:rsid w:val="002939A7"/>
    <w:rsid w:val="00294B36"/>
    <w:rsid w:val="002979C2"/>
    <w:rsid w:val="002A1009"/>
    <w:rsid w:val="002C678E"/>
    <w:rsid w:val="002E0A2F"/>
    <w:rsid w:val="002E2EB7"/>
    <w:rsid w:val="002E5531"/>
    <w:rsid w:val="002F3214"/>
    <w:rsid w:val="002F6646"/>
    <w:rsid w:val="00301AAF"/>
    <w:rsid w:val="00307FBB"/>
    <w:rsid w:val="00310FD3"/>
    <w:rsid w:val="00312C9A"/>
    <w:rsid w:val="003164AE"/>
    <w:rsid w:val="00322BB4"/>
    <w:rsid w:val="00325781"/>
    <w:rsid w:val="00330437"/>
    <w:rsid w:val="0033425A"/>
    <w:rsid w:val="00343C64"/>
    <w:rsid w:val="003521D7"/>
    <w:rsid w:val="003531A8"/>
    <w:rsid w:val="0035567B"/>
    <w:rsid w:val="00356B8D"/>
    <w:rsid w:val="00363935"/>
    <w:rsid w:val="00367112"/>
    <w:rsid w:val="00372D47"/>
    <w:rsid w:val="003777D8"/>
    <w:rsid w:val="00377CC5"/>
    <w:rsid w:val="00390A06"/>
    <w:rsid w:val="00392797"/>
    <w:rsid w:val="003A3E26"/>
    <w:rsid w:val="003A6DAA"/>
    <w:rsid w:val="003B49C7"/>
    <w:rsid w:val="003C0D3E"/>
    <w:rsid w:val="003D0A08"/>
    <w:rsid w:val="003E422F"/>
    <w:rsid w:val="0040367A"/>
    <w:rsid w:val="004132EC"/>
    <w:rsid w:val="00415BB8"/>
    <w:rsid w:val="00416DDD"/>
    <w:rsid w:val="004177BD"/>
    <w:rsid w:val="00422ED1"/>
    <w:rsid w:val="00424DA2"/>
    <w:rsid w:val="00426F1F"/>
    <w:rsid w:val="00430050"/>
    <w:rsid w:val="004301B0"/>
    <w:rsid w:val="00437925"/>
    <w:rsid w:val="00440ECB"/>
    <w:rsid w:val="004645DB"/>
    <w:rsid w:val="00473C9B"/>
    <w:rsid w:val="00477394"/>
    <w:rsid w:val="00477728"/>
    <w:rsid w:val="004851C6"/>
    <w:rsid w:val="00486753"/>
    <w:rsid w:val="004932B0"/>
    <w:rsid w:val="00493CA1"/>
    <w:rsid w:val="004A67B8"/>
    <w:rsid w:val="004B3C61"/>
    <w:rsid w:val="004C60C9"/>
    <w:rsid w:val="004D0E53"/>
    <w:rsid w:val="004E439D"/>
    <w:rsid w:val="004E7A17"/>
    <w:rsid w:val="004F1FA2"/>
    <w:rsid w:val="004F7B59"/>
    <w:rsid w:val="005061F8"/>
    <w:rsid w:val="00516F94"/>
    <w:rsid w:val="00536DF2"/>
    <w:rsid w:val="005464F3"/>
    <w:rsid w:val="00551F1C"/>
    <w:rsid w:val="00556B75"/>
    <w:rsid w:val="005600E8"/>
    <w:rsid w:val="00575254"/>
    <w:rsid w:val="0058159C"/>
    <w:rsid w:val="005823F8"/>
    <w:rsid w:val="005863EA"/>
    <w:rsid w:val="005875EA"/>
    <w:rsid w:val="00592CF9"/>
    <w:rsid w:val="005B541F"/>
    <w:rsid w:val="005C42F0"/>
    <w:rsid w:val="005E51EB"/>
    <w:rsid w:val="005E5DD4"/>
    <w:rsid w:val="006029C7"/>
    <w:rsid w:val="00604C95"/>
    <w:rsid w:val="0061120F"/>
    <w:rsid w:val="00613429"/>
    <w:rsid w:val="006137D1"/>
    <w:rsid w:val="00614649"/>
    <w:rsid w:val="00617255"/>
    <w:rsid w:val="00617C49"/>
    <w:rsid w:val="00626768"/>
    <w:rsid w:val="0063657F"/>
    <w:rsid w:val="00641B3E"/>
    <w:rsid w:val="00645D66"/>
    <w:rsid w:val="0065343E"/>
    <w:rsid w:val="00654B41"/>
    <w:rsid w:val="00655326"/>
    <w:rsid w:val="00665536"/>
    <w:rsid w:val="0068409A"/>
    <w:rsid w:val="00686498"/>
    <w:rsid w:val="00697990"/>
    <w:rsid w:val="006A6882"/>
    <w:rsid w:val="006B3F15"/>
    <w:rsid w:val="006B456D"/>
    <w:rsid w:val="006B706E"/>
    <w:rsid w:val="006C5C5C"/>
    <w:rsid w:val="006D2AA5"/>
    <w:rsid w:val="006D6B90"/>
    <w:rsid w:val="006E2059"/>
    <w:rsid w:val="00701454"/>
    <w:rsid w:val="0070246B"/>
    <w:rsid w:val="00702B85"/>
    <w:rsid w:val="007124A9"/>
    <w:rsid w:val="00722D49"/>
    <w:rsid w:val="0074103A"/>
    <w:rsid w:val="00756D5D"/>
    <w:rsid w:val="007735BB"/>
    <w:rsid w:val="007804FD"/>
    <w:rsid w:val="00781A85"/>
    <w:rsid w:val="007B4DD3"/>
    <w:rsid w:val="007B6E1B"/>
    <w:rsid w:val="007C387B"/>
    <w:rsid w:val="007C4769"/>
    <w:rsid w:val="007D273B"/>
    <w:rsid w:val="007D3CD1"/>
    <w:rsid w:val="007D5AD0"/>
    <w:rsid w:val="007E210B"/>
    <w:rsid w:val="00816FA9"/>
    <w:rsid w:val="0082117E"/>
    <w:rsid w:val="00830FC5"/>
    <w:rsid w:val="00831DBE"/>
    <w:rsid w:val="00847046"/>
    <w:rsid w:val="00847C00"/>
    <w:rsid w:val="008538C0"/>
    <w:rsid w:val="0085532D"/>
    <w:rsid w:val="00861730"/>
    <w:rsid w:val="0086343B"/>
    <w:rsid w:val="008676DE"/>
    <w:rsid w:val="0087294A"/>
    <w:rsid w:val="00884240"/>
    <w:rsid w:val="008902D1"/>
    <w:rsid w:val="00891342"/>
    <w:rsid w:val="00895010"/>
    <w:rsid w:val="00897FD5"/>
    <w:rsid w:val="008A02DE"/>
    <w:rsid w:val="008A101D"/>
    <w:rsid w:val="008A42E3"/>
    <w:rsid w:val="008A4F27"/>
    <w:rsid w:val="008A7484"/>
    <w:rsid w:val="008A754E"/>
    <w:rsid w:val="008A7833"/>
    <w:rsid w:val="008B52CB"/>
    <w:rsid w:val="008D075E"/>
    <w:rsid w:val="008D5303"/>
    <w:rsid w:val="008F2C58"/>
    <w:rsid w:val="0090126A"/>
    <w:rsid w:val="009054D3"/>
    <w:rsid w:val="00905A29"/>
    <w:rsid w:val="009101D0"/>
    <w:rsid w:val="00915726"/>
    <w:rsid w:val="0091649E"/>
    <w:rsid w:val="00951961"/>
    <w:rsid w:val="00972FB6"/>
    <w:rsid w:val="00974B74"/>
    <w:rsid w:val="009814F0"/>
    <w:rsid w:val="009933F3"/>
    <w:rsid w:val="009A28EA"/>
    <w:rsid w:val="009B1BB5"/>
    <w:rsid w:val="009B2A7B"/>
    <w:rsid w:val="009B6D36"/>
    <w:rsid w:val="009C3C40"/>
    <w:rsid w:val="009C5EAC"/>
    <w:rsid w:val="009D1287"/>
    <w:rsid w:val="009D7BFF"/>
    <w:rsid w:val="009E2C9F"/>
    <w:rsid w:val="009E6780"/>
    <w:rsid w:val="009F05EC"/>
    <w:rsid w:val="00A00509"/>
    <w:rsid w:val="00A031BC"/>
    <w:rsid w:val="00A114A0"/>
    <w:rsid w:val="00A222D8"/>
    <w:rsid w:val="00A26738"/>
    <w:rsid w:val="00A31EEA"/>
    <w:rsid w:val="00A351BE"/>
    <w:rsid w:val="00A46044"/>
    <w:rsid w:val="00A47319"/>
    <w:rsid w:val="00A54299"/>
    <w:rsid w:val="00A65088"/>
    <w:rsid w:val="00A73AB1"/>
    <w:rsid w:val="00A73D04"/>
    <w:rsid w:val="00A8344A"/>
    <w:rsid w:val="00A901EA"/>
    <w:rsid w:val="00AA3E28"/>
    <w:rsid w:val="00AB1D63"/>
    <w:rsid w:val="00AB1F24"/>
    <w:rsid w:val="00AE0DE8"/>
    <w:rsid w:val="00AF7D91"/>
    <w:rsid w:val="00B04489"/>
    <w:rsid w:val="00B15960"/>
    <w:rsid w:val="00B15E78"/>
    <w:rsid w:val="00B24126"/>
    <w:rsid w:val="00B242CE"/>
    <w:rsid w:val="00B24A0D"/>
    <w:rsid w:val="00B26177"/>
    <w:rsid w:val="00B35986"/>
    <w:rsid w:val="00B40B49"/>
    <w:rsid w:val="00B530A4"/>
    <w:rsid w:val="00B56129"/>
    <w:rsid w:val="00B60B0B"/>
    <w:rsid w:val="00B72C9D"/>
    <w:rsid w:val="00B82FB5"/>
    <w:rsid w:val="00B84398"/>
    <w:rsid w:val="00B942F8"/>
    <w:rsid w:val="00B9538B"/>
    <w:rsid w:val="00BA07F2"/>
    <w:rsid w:val="00BA6A5C"/>
    <w:rsid w:val="00BB49B9"/>
    <w:rsid w:val="00BC2067"/>
    <w:rsid w:val="00BC6797"/>
    <w:rsid w:val="00BD26A5"/>
    <w:rsid w:val="00BD2C14"/>
    <w:rsid w:val="00BD6C7D"/>
    <w:rsid w:val="00BE5A6A"/>
    <w:rsid w:val="00BF1A08"/>
    <w:rsid w:val="00BF6D2C"/>
    <w:rsid w:val="00BF700B"/>
    <w:rsid w:val="00C05BA7"/>
    <w:rsid w:val="00C07C42"/>
    <w:rsid w:val="00C1003F"/>
    <w:rsid w:val="00C11522"/>
    <w:rsid w:val="00C11DE9"/>
    <w:rsid w:val="00C12C71"/>
    <w:rsid w:val="00C209F8"/>
    <w:rsid w:val="00C27ED3"/>
    <w:rsid w:val="00C35D14"/>
    <w:rsid w:val="00C372DB"/>
    <w:rsid w:val="00C5001A"/>
    <w:rsid w:val="00C5077D"/>
    <w:rsid w:val="00C52096"/>
    <w:rsid w:val="00C53319"/>
    <w:rsid w:val="00C56862"/>
    <w:rsid w:val="00C62614"/>
    <w:rsid w:val="00C62E10"/>
    <w:rsid w:val="00C6661C"/>
    <w:rsid w:val="00C7470D"/>
    <w:rsid w:val="00C74F42"/>
    <w:rsid w:val="00C768F3"/>
    <w:rsid w:val="00C81029"/>
    <w:rsid w:val="00C974F9"/>
    <w:rsid w:val="00CA0F1F"/>
    <w:rsid w:val="00CA3CCA"/>
    <w:rsid w:val="00CA7DB1"/>
    <w:rsid w:val="00CC2653"/>
    <w:rsid w:val="00CC510C"/>
    <w:rsid w:val="00CC59AA"/>
    <w:rsid w:val="00CD7F3F"/>
    <w:rsid w:val="00CE49B5"/>
    <w:rsid w:val="00CF0D6A"/>
    <w:rsid w:val="00CF0F85"/>
    <w:rsid w:val="00CF4152"/>
    <w:rsid w:val="00D0493B"/>
    <w:rsid w:val="00D122FD"/>
    <w:rsid w:val="00D17512"/>
    <w:rsid w:val="00D2438F"/>
    <w:rsid w:val="00D316E8"/>
    <w:rsid w:val="00D31B58"/>
    <w:rsid w:val="00D34F74"/>
    <w:rsid w:val="00D4303A"/>
    <w:rsid w:val="00D434FF"/>
    <w:rsid w:val="00D44741"/>
    <w:rsid w:val="00D45B97"/>
    <w:rsid w:val="00D54522"/>
    <w:rsid w:val="00D54DFB"/>
    <w:rsid w:val="00D655C1"/>
    <w:rsid w:val="00D67826"/>
    <w:rsid w:val="00D973B5"/>
    <w:rsid w:val="00DB1AF5"/>
    <w:rsid w:val="00DB231A"/>
    <w:rsid w:val="00DB64EA"/>
    <w:rsid w:val="00DC283A"/>
    <w:rsid w:val="00DC2B83"/>
    <w:rsid w:val="00DD0893"/>
    <w:rsid w:val="00DD2EDA"/>
    <w:rsid w:val="00DD49E5"/>
    <w:rsid w:val="00DD6EDE"/>
    <w:rsid w:val="00DE2781"/>
    <w:rsid w:val="00DE472A"/>
    <w:rsid w:val="00E11A47"/>
    <w:rsid w:val="00E160E6"/>
    <w:rsid w:val="00E22467"/>
    <w:rsid w:val="00E265AD"/>
    <w:rsid w:val="00E30DD7"/>
    <w:rsid w:val="00E3160A"/>
    <w:rsid w:val="00E316FA"/>
    <w:rsid w:val="00E40591"/>
    <w:rsid w:val="00E44ECF"/>
    <w:rsid w:val="00E52838"/>
    <w:rsid w:val="00E52AAB"/>
    <w:rsid w:val="00E55835"/>
    <w:rsid w:val="00E73091"/>
    <w:rsid w:val="00E81128"/>
    <w:rsid w:val="00E82D4B"/>
    <w:rsid w:val="00E94EFE"/>
    <w:rsid w:val="00EA04C9"/>
    <w:rsid w:val="00EA34E9"/>
    <w:rsid w:val="00EA4F77"/>
    <w:rsid w:val="00EB0E31"/>
    <w:rsid w:val="00EC57D9"/>
    <w:rsid w:val="00EE1D2D"/>
    <w:rsid w:val="00EE6211"/>
    <w:rsid w:val="00EF0A88"/>
    <w:rsid w:val="00EF113E"/>
    <w:rsid w:val="00F075FA"/>
    <w:rsid w:val="00F22E50"/>
    <w:rsid w:val="00F35488"/>
    <w:rsid w:val="00F43BD1"/>
    <w:rsid w:val="00F44776"/>
    <w:rsid w:val="00F45861"/>
    <w:rsid w:val="00F502CB"/>
    <w:rsid w:val="00F53BF3"/>
    <w:rsid w:val="00F55944"/>
    <w:rsid w:val="00F562F4"/>
    <w:rsid w:val="00F7429D"/>
    <w:rsid w:val="00F75049"/>
    <w:rsid w:val="00F80B5D"/>
    <w:rsid w:val="00FA1499"/>
    <w:rsid w:val="00FA1ED3"/>
    <w:rsid w:val="00FB33BC"/>
    <w:rsid w:val="00FC3651"/>
    <w:rsid w:val="00FC623A"/>
    <w:rsid w:val="00FC6EE2"/>
    <w:rsid w:val="00FD1F9F"/>
    <w:rsid w:val="00FE3828"/>
    <w:rsid w:val="00FF06AC"/>
    <w:rsid w:val="00FF1BEF"/>
    <w:rsid w:val="00FF3B09"/>
    <w:rsid w:val="00FF5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410960"/>
  <w15:docId w15:val="{3A64D0B6-4FA5-4B48-B03A-854F2462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EDA"/>
    <w:rPr>
      <w:rFonts w:cstheme="minorHAnsi"/>
      <w:sz w:val="24"/>
    </w:rPr>
  </w:style>
  <w:style w:type="paragraph" w:styleId="Heading1">
    <w:name w:val="heading 1"/>
    <w:basedOn w:val="Normal"/>
    <w:next w:val="Normal"/>
    <w:link w:val="Heading1Char"/>
    <w:uiPriority w:val="9"/>
    <w:qFormat/>
    <w:rsid w:val="00422ED1"/>
    <w:pPr>
      <w:keepNext/>
      <w:keepLines/>
      <w:spacing w:before="240" w:after="0"/>
      <w:outlineLvl w:val="0"/>
    </w:pPr>
    <w:rPr>
      <w:rFonts w:eastAsiaTheme="majorEastAsia" w:cstheme="majorBidi"/>
      <w:color w:val="00B0F0"/>
      <w:sz w:val="36"/>
      <w:szCs w:val="32"/>
    </w:rPr>
  </w:style>
  <w:style w:type="paragraph" w:styleId="Heading2">
    <w:name w:val="heading 2"/>
    <w:basedOn w:val="Normal"/>
    <w:next w:val="Normal"/>
    <w:link w:val="Heading2Char"/>
    <w:uiPriority w:val="9"/>
    <w:unhideWhenUsed/>
    <w:qFormat/>
    <w:rsid w:val="00DD2EDA"/>
    <w:pPr>
      <w:keepNext/>
      <w:keepLines/>
      <w:spacing w:before="240" w:after="240"/>
      <w:outlineLvl w:val="1"/>
    </w:pPr>
    <w:rPr>
      <w:rFonts w:eastAsiaTheme="majorEastAsia"/>
      <w:b/>
      <w:color w:val="00B050"/>
      <w:sz w:val="28"/>
      <w:szCs w:val="26"/>
    </w:rPr>
  </w:style>
  <w:style w:type="paragraph" w:styleId="Heading3">
    <w:name w:val="heading 3"/>
    <w:basedOn w:val="Normal"/>
    <w:next w:val="Normal"/>
    <w:link w:val="Heading3Char"/>
    <w:uiPriority w:val="9"/>
    <w:unhideWhenUsed/>
    <w:qFormat/>
    <w:rsid w:val="00DD2EDA"/>
    <w:pPr>
      <w:keepNext/>
      <w:keepLines/>
      <w:spacing w:before="40" w:after="240"/>
      <w:outlineLvl w:val="2"/>
    </w:pPr>
    <w:rPr>
      <w:rFonts w:eastAsiaTheme="majorEastAsia" w:cstheme="majorBidi"/>
      <w:b/>
      <w:bCs/>
      <w:iCs/>
      <w:szCs w:val="24"/>
    </w:rPr>
  </w:style>
  <w:style w:type="paragraph" w:styleId="Heading4">
    <w:name w:val="heading 4"/>
    <w:basedOn w:val="Normal"/>
    <w:next w:val="Normal"/>
    <w:link w:val="Heading4Char"/>
    <w:uiPriority w:val="9"/>
    <w:unhideWhenUsed/>
    <w:qFormat/>
    <w:rsid w:val="00E3160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7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2CF9"/>
    <w:pPr>
      <w:spacing w:before="100" w:beforeAutospacing="1" w:after="100" w:afterAutospacing="1" w:line="240" w:lineRule="auto"/>
    </w:pPr>
    <w:rPr>
      <w:rFonts w:ascii="Cambria" w:eastAsia="Times New Roman" w:hAnsi="Cambria" w:cs="Times New Roman"/>
      <w:sz w:val="23"/>
      <w:szCs w:val="23"/>
    </w:rPr>
  </w:style>
  <w:style w:type="character" w:customStyle="1" w:styleId="Heading1Char">
    <w:name w:val="Heading 1 Char"/>
    <w:basedOn w:val="DefaultParagraphFont"/>
    <w:link w:val="Heading1"/>
    <w:uiPriority w:val="9"/>
    <w:rsid w:val="00422ED1"/>
    <w:rPr>
      <w:rFonts w:ascii="Century Schoolbook" w:eastAsiaTheme="majorEastAsia" w:hAnsi="Century Schoolbook" w:cstheme="majorBidi"/>
      <w:color w:val="00B0F0"/>
      <w:sz w:val="36"/>
      <w:szCs w:val="32"/>
    </w:rPr>
  </w:style>
  <w:style w:type="character" w:customStyle="1" w:styleId="Heading2Char">
    <w:name w:val="Heading 2 Char"/>
    <w:basedOn w:val="DefaultParagraphFont"/>
    <w:link w:val="Heading2"/>
    <w:uiPriority w:val="9"/>
    <w:rsid w:val="00DD2EDA"/>
    <w:rPr>
      <w:rFonts w:eastAsiaTheme="majorEastAsia" w:cstheme="minorHAnsi"/>
      <w:b/>
      <w:color w:val="00B050"/>
      <w:sz w:val="28"/>
      <w:szCs w:val="26"/>
    </w:rPr>
  </w:style>
  <w:style w:type="character" w:styleId="Hyperlink">
    <w:name w:val="Hyperlink"/>
    <w:basedOn w:val="DefaultParagraphFont"/>
    <w:uiPriority w:val="99"/>
    <w:unhideWhenUsed/>
    <w:rsid w:val="00592CF9"/>
    <w:rPr>
      <w:color w:val="0563C1" w:themeColor="hyperlink"/>
      <w:u w:val="single"/>
    </w:rPr>
  </w:style>
  <w:style w:type="paragraph" w:styleId="ListParagraph">
    <w:name w:val="List Paragraph"/>
    <w:basedOn w:val="Normal"/>
    <w:uiPriority w:val="34"/>
    <w:qFormat/>
    <w:rsid w:val="00592CF9"/>
    <w:pPr>
      <w:ind w:left="720"/>
      <w:contextualSpacing/>
    </w:pPr>
  </w:style>
  <w:style w:type="character" w:customStyle="1" w:styleId="Heading3Char">
    <w:name w:val="Heading 3 Char"/>
    <w:basedOn w:val="DefaultParagraphFont"/>
    <w:link w:val="Heading3"/>
    <w:uiPriority w:val="9"/>
    <w:rsid w:val="00DD2EDA"/>
    <w:rPr>
      <w:rFonts w:eastAsiaTheme="majorEastAsia" w:cstheme="majorBidi"/>
      <w:b/>
      <w:bCs/>
      <w:iCs/>
      <w:sz w:val="24"/>
      <w:szCs w:val="24"/>
    </w:rPr>
  </w:style>
  <w:style w:type="character" w:customStyle="1" w:styleId="Heading4Char">
    <w:name w:val="Heading 4 Char"/>
    <w:basedOn w:val="DefaultParagraphFont"/>
    <w:link w:val="Heading4"/>
    <w:uiPriority w:val="9"/>
    <w:rsid w:val="00E3160A"/>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EF11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13E"/>
    <w:rPr>
      <w:rFonts w:ascii="Segoe UI" w:hAnsi="Segoe UI" w:cs="Segoe UI"/>
      <w:sz w:val="18"/>
      <w:szCs w:val="18"/>
    </w:rPr>
  </w:style>
  <w:style w:type="character" w:styleId="Strong">
    <w:name w:val="Strong"/>
    <w:basedOn w:val="DefaultParagraphFont"/>
    <w:uiPriority w:val="22"/>
    <w:qFormat/>
    <w:rsid w:val="00C62614"/>
    <w:rPr>
      <w:b/>
      <w:bCs/>
    </w:rPr>
  </w:style>
  <w:style w:type="character" w:styleId="Emphasis">
    <w:name w:val="Emphasis"/>
    <w:basedOn w:val="DefaultParagraphFont"/>
    <w:uiPriority w:val="20"/>
    <w:qFormat/>
    <w:rsid w:val="00C62614"/>
    <w:rPr>
      <w:i/>
      <w:iCs/>
    </w:rPr>
  </w:style>
  <w:style w:type="paragraph" w:styleId="FootnoteText">
    <w:name w:val="footnote text"/>
    <w:basedOn w:val="Normal"/>
    <w:link w:val="FootnoteTextChar"/>
    <w:uiPriority w:val="99"/>
    <w:semiHidden/>
    <w:unhideWhenUsed/>
    <w:rsid w:val="001A50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0A0"/>
    <w:rPr>
      <w:rFonts w:ascii="Franklin Gothic Book" w:hAnsi="Franklin Gothic Book"/>
      <w:sz w:val="20"/>
      <w:szCs w:val="20"/>
    </w:rPr>
  </w:style>
  <w:style w:type="character" w:styleId="FootnoteReference">
    <w:name w:val="footnote reference"/>
    <w:basedOn w:val="DefaultParagraphFont"/>
    <w:uiPriority w:val="99"/>
    <w:semiHidden/>
    <w:unhideWhenUsed/>
    <w:rsid w:val="001A50A0"/>
    <w:rPr>
      <w:vertAlign w:val="superscript"/>
    </w:rPr>
  </w:style>
  <w:style w:type="character" w:customStyle="1" w:styleId="UnresolvedMention1">
    <w:name w:val="Unresolved Mention1"/>
    <w:basedOn w:val="DefaultParagraphFont"/>
    <w:uiPriority w:val="99"/>
    <w:semiHidden/>
    <w:unhideWhenUsed/>
    <w:rsid w:val="00D4303A"/>
    <w:rPr>
      <w:color w:val="605E5C"/>
      <w:shd w:val="clear" w:color="auto" w:fill="E1DFDD"/>
    </w:rPr>
  </w:style>
  <w:style w:type="paragraph" w:styleId="NoSpacing">
    <w:name w:val="No Spacing"/>
    <w:uiPriority w:val="1"/>
    <w:qFormat/>
    <w:rsid w:val="00493CA1"/>
    <w:pPr>
      <w:spacing w:after="0" w:line="240" w:lineRule="auto"/>
    </w:pPr>
    <w:rPr>
      <w:rFonts w:ascii="Century Schoolbook" w:hAnsi="Century Schoolbook"/>
      <w:sz w:val="24"/>
    </w:rPr>
  </w:style>
  <w:style w:type="character" w:styleId="FollowedHyperlink">
    <w:name w:val="FollowedHyperlink"/>
    <w:basedOn w:val="DefaultParagraphFont"/>
    <w:uiPriority w:val="99"/>
    <w:semiHidden/>
    <w:unhideWhenUsed/>
    <w:rsid w:val="003A6DAA"/>
    <w:rPr>
      <w:color w:val="954F72" w:themeColor="followedHyperlink"/>
      <w:u w:val="single"/>
    </w:rPr>
  </w:style>
  <w:style w:type="character" w:styleId="UnresolvedMention">
    <w:name w:val="Unresolved Mention"/>
    <w:basedOn w:val="DefaultParagraphFont"/>
    <w:uiPriority w:val="99"/>
    <w:semiHidden/>
    <w:unhideWhenUsed/>
    <w:rsid w:val="00CF4152"/>
    <w:rPr>
      <w:color w:val="605E5C"/>
      <w:shd w:val="clear" w:color="auto" w:fill="E1DFDD"/>
    </w:rPr>
  </w:style>
  <w:style w:type="paragraph" w:styleId="Header">
    <w:name w:val="header"/>
    <w:basedOn w:val="Normal"/>
    <w:link w:val="HeaderChar"/>
    <w:uiPriority w:val="99"/>
    <w:unhideWhenUsed/>
    <w:rsid w:val="00416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DDD"/>
    <w:rPr>
      <w:rFonts w:ascii="Century Schoolbook" w:hAnsi="Century Schoolbook"/>
      <w:sz w:val="24"/>
    </w:rPr>
  </w:style>
  <w:style w:type="paragraph" w:styleId="Footer">
    <w:name w:val="footer"/>
    <w:basedOn w:val="Normal"/>
    <w:link w:val="FooterChar"/>
    <w:uiPriority w:val="99"/>
    <w:unhideWhenUsed/>
    <w:rsid w:val="00416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DDD"/>
    <w:rPr>
      <w:rFonts w:ascii="Century Schoolbook" w:hAnsi="Century Schoolbook"/>
      <w:sz w:val="24"/>
    </w:rPr>
  </w:style>
  <w:style w:type="character" w:customStyle="1" w:styleId="screenreader-only">
    <w:name w:val="screenreader-only"/>
    <w:basedOn w:val="DefaultParagraphFont"/>
    <w:rsid w:val="000352EF"/>
  </w:style>
  <w:style w:type="paragraph" w:styleId="Title">
    <w:name w:val="Title"/>
    <w:basedOn w:val="Normal"/>
    <w:next w:val="Normal"/>
    <w:link w:val="TitleChar"/>
    <w:uiPriority w:val="10"/>
    <w:qFormat/>
    <w:rsid w:val="00DD2E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ED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262512">
      <w:bodyDiv w:val="1"/>
      <w:marLeft w:val="0"/>
      <w:marRight w:val="0"/>
      <w:marTop w:val="0"/>
      <w:marBottom w:val="0"/>
      <w:divBdr>
        <w:top w:val="none" w:sz="0" w:space="0" w:color="auto"/>
        <w:left w:val="none" w:sz="0" w:space="0" w:color="auto"/>
        <w:bottom w:val="none" w:sz="0" w:space="0" w:color="auto"/>
        <w:right w:val="none" w:sz="0" w:space="0" w:color="auto"/>
      </w:divBdr>
    </w:div>
    <w:div w:id="856847307">
      <w:bodyDiv w:val="1"/>
      <w:marLeft w:val="0"/>
      <w:marRight w:val="0"/>
      <w:marTop w:val="0"/>
      <w:marBottom w:val="0"/>
      <w:divBdr>
        <w:top w:val="none" w:sz="0" w:space="0" w:color="auto"/>
        <w:left w:val="none" w:sz="0" w:space="0" w:color="auto"/>
        <w:bottom w:val="none" w:sz="0" w:space="0" w:color="auto"/>
        <w:right w:val="none" w:sz="0" w:space="0" w:color="auto"/>
      </w:divBdr>
    </w:div>
    <w:div w:id="1417900493">
      <w:bodyDiv w:val="1"/>
      <w:marLeft w:val="0"/>
      <w:marRight w:val="0"/>
      <w:marTop w:val="0"/>
      <w:marBottom w:val="0"/>
      <w:divBdr>
        <w:top w:val="none" w:sz="0" w:space="0" w:color="auto"/>
        <w:left w:val="none" w:sz="0" w:space="0" w:color="auto"/>
        <w:bottom w:val="none" w:sz="0" w:space="0" w:color="auto"/>
        <w:right w:val="none" w:sz="0" w:space="0" w:color="auto"/>
      </w:divBdr>
    </w:div>
    <w:div w:id="1497963997">
      <w:bodyDiv w:val="1"/>
      <w:marLeft w:val="0"/>
      <w:marRight w:val="0"/>
      <w:marTop w:val="0"/>
      <w:marBottom w:val="0"/>
      <w:divBdr>
        <w:top w:val="none" w:sz="0" w:space="0" w:color="auto"/>
        <w:left w:val="none" w:sz="0" w:space="0" w:color="auto"/>
        <w:bottom w:val="none" w:sz="0" w:space="0" w:color="auto"/>
        <w:right w:val="none" w:sz="0" w:space="0" w:color="auto"/>
      </w:divBdr>
    </w:div>
    <w:div w:id="2018729653">
      <w:bodyDiv w:val="1"/>
      <w:marLeft w:val="0"/>
      <w:marRight w:val="0"/>
      <w:marTop w:val="0"/>
      <w:marBottom w:val="0"/>
      <w:divBdr>
        <w:top w:val="none" w:sz="0" w:space="0" w:color="auto"/>
        <w:left w:val="none" w:sz="0" w:space="0" w:color="auto"/>
        <w:bottom w:val="none" w:sz="0" w:space="0" w:color="auto"/>
        <w:right w:val="none" w:sz="0" w:space="0" w:color="auto"/>
      </w:divBdr>
    </w:div>
    <w:div w:id="2062093027">
      <w:bodyDiv w:val="1"/>
      <w:marLeft w:val="0"/>
      <w:marRight w:val="0"/>
      <w:marTop w:val="0"/>
      <w:marBottom w:val="0"/>
      <w:divBdr>
        <w:top w:val="none" w:sz="0" w:space="0" w:color="auto"/>
        <w:left w:val="none" w:sz="0" w:space="0" w:color="auto"/>
        <w:bottom w:val="none" w:sz="0" w:space="0" w:color="auto"/>
        <w:right w:val="none" w:sz="0" w:space="0" w:color="auto"/>
      </w:divBdr>
    </w:div>
    <w:div w:id="2107579625">
      <w:bodyDiv w:val="1"/>
      <w:marLeft w:val="0"/>
      <w:marRight w:val="0"/>
      <w:marTop w:val="0"/>
      <w:marBottom w:val="0"/>
      <w:divBdr>
        <w:top w:val="none" w:sz="0" w:space="0" w:color="auto"/>
        <w:left w:val="none" w:sz="0" w:space="0" w:color="auto"/>
        <w:bottom w:val="none" w:sz="0" w:space="0" w:color="auto"/>
        <w:right w:val="none" w:sz="0" w:space="0" w:color="auto"/>
      </w:divBdr>
    </w:div>
    <w:div w:id="212306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essorcroall.youcanbook.me" TargetMode="External"/><Relationship Id="rId13" Type="http://schemas.openxmlformats.org/officeDocument/2006/relationships/hyperlink" Target="https://hbr.org/2025/09/ai-generated-workslop-is-destroying-productivit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com/shorts/eT0ZWhZPu_U?si=qWRbha9IW7ukJLIf" TargetMode="External"/><Relationship Id="rId17" Type="http://schemas.openxmlformats.org/officeDocument/2006/relationships/hyperlink" Target="http://deanofstudents.unt.edu/sexual-misconduct" TargetMode="External"/><Relationship Id="rId2" Type="http://schemas.openxmlformats.org/officeDocument/2006/relationships/numbering" Target="numbering.xml"/><Relationship Id="rId16" Type="http://schemas.openxmlformats.org/officeDocument/2006/relationships/hyperlink" Target="https://tinyurl.com/y7jshaq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inyurl.com/nuwo42u" TargetMode="External"/><Relationship Id="rId5" Type="http://schemas.openxmlformats.org/officeDocument/2006/relationships/webSettings" Target="webSettings.xml"/><Relationship Id="rId15" Type="http://schemas.openxmlformats.org/officeDocument/2006/relationships/hyperlink" Target="http://disability.unt.edu/services/request" TargetMode="External"/><Relationship Id="rId10" Type="http://schemas.openxmlformats.org/officeDocument/2006/relationships/hyperlink" Target="http://eagleconnect.unt.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nt.instructure.com/courses/139970/modules" TargetMode="External"/><Relationship Id="rId14" Type="http://schemas.openxmlformats.org/officeDocument/2006/relationships/hyperlink" Target="http://disability.unt.edu/services/appl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B886B-49D0-426A-A330-2AD4633FAD31}">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2811</Words>
  <Characters>16027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Boettger, Ryan</dc:creator>
  <cp:keywords/>
  <dc:description/>
  <cp:lastModifiedBy>Croall, Cheryl</cp:lastModifiedBy>
  <cp:revision>2</cp:revision>
  <cp:lastPrinted>2020-08-20T16:49:00Z</cp:lastPrinted>
  <dcterms:created xsi:type="dcterms:W3CDTF">2026-01-14T23:27:00Z</dcterms:created>
  <dcterms:modified xsi:type="dcterms:W3CDTF">2026-01-14T23:27:00Z</dcterms:modified>
</cp:coreProperties>
</file>