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339180"/>
    <w:p w14:paraId="11D64080" w14:textId="20A10953" w:rsidR="00EC5637" w:rsidRDefault="00EC5637" w:rsidP="00EC5637">
      <w:pPr>
        <w:pStyle w:val="Heading1"/>
      </w:pPr>
      <w:r>
        <w:fldChar w:fldCharType="begin"/>
      </w:r>
      <w:r>
        <w:instrText xml:space="preserve"> MERGEFIELD Header </w:instrText>
      </w:r>
      <w:r>
        <w:fldChar w:fldCharType="separate"/>
      </w:r>
      <w:r w:rsidRPr="00B26FF2">
        <w:rPr>
          <w:rFonts w:asciiTheme="minorHAnsi" w:hAnsiTheme="minorHAnsi"/>
          <w:b/>
          <w:noProof/>
          <w:color w:val="124F1A" w:themeColor="accent3" w:themeShade="BF"/>
          <w:sz w:val="36"/>
          <w:szCs w:val="32"/>
        </w:rPr>
        <w:t>Math 1190.</w:t>
      </w:r>
      <w:r w:rsidR="002D030D">
        <w:rPr>
          <w:rFonts w:asciiTheme="minorHAnsi" w:hAnsiTheme="minorHAnsi"/>
          <w:b/>
          <w:noProof/>
          <w:color w:val="124F1A" w:themeColor="accent3" w:themeShade="BF"/>
          <w:sz w:val="36"/>
          <w:szCs w:val="32"/>
        </w:rPr>
        <w:t>006</w:t>
      </w:r>
      <w:r w:rsidRPr="00B26FF2">
        <w:rPr>
          <w:rFonts w:asciiTheme="minorHAnsi" w:hAnsiTheme="minorHAnsi"/>
          <w:b/>
          <w:noProof/>
          <w:color w:val="124F1A" w:themeColor="accent3" w:themeShade="BF"/>
          <w:sz w:val="36"/>
          <w:szCs w:val="32"/>
        </w:rPr>
        <w:t>: Business Calculus</w:t>
      </w:r>
      <w:r>
        <w:rPr>
          <w:noProof/>
        </w:rPr>
        <w:fldChar w:fldCharType="end"/>
      </w:r>
    </w:p>
    <w:p w14:paraId="63753827" w14:textId="77777777" w:rsidR="00EC5637" w:rsidRDefault="00EC5637" w:rsidP="00EC5637">
      <w:pPr>
        <w:pStyle w:val="Heading2"/>
        <w:spacing w:before="0" w:after="0" w:line="240" w:lineRule="auto"/>
        <w:rPr>
          <w:rFonts w:cstheme="minorHAnsi"/>
        </w:rPr>
      </w:pPr>
      <w:r>
        <w:rPr>
          <w:rFonts w:cstheme="minorHAnsi"/>
        </w:rPr>
        <w:t xml:space="preserve">Instructor Information  </w:t>
      </w:r>
    </w:p>
    <w:p w14:paraId="23D23BCD" w14:textId="78F50C3B" w:rsidR="00EC5637" w:rsidRDefault="00EC5637" w:rsidP="001B7192">
      <w:pPr>
        <w:spacing w:after="0"/>
        <w:rPr>
          <w:b/>
        </w:rPr>
      </w:pPr>
      <w:r>
        <w:rPr>
          <w:b/>
        </w:rPr>
        <w:t>Name:</w:t>
      </w:r>
      <w:r w:rsidR="001B7192">
        <w:rPr>
          <w:b/>
        </w:rPr>
        <w:t xml:space="preserve"> Brandon Walker</w:t>
      </w:r>
    </w:p>
    <w:p w14:paraId="534CF180" w14:textId="150E8F92" w:rsidR="00EC5637" w:rsidRDefault="00EC5637" w:rsidP="00EC5637">
      <w:pPr>
        <w:spacing w:after="0"/>
        <w:rPr>
          <w:b/>
        </w:rPr>
      </w:pPr>
      <w:r>
        <w:rPr>
          <w:b/>
        </w:rPr>
        <w:t>Office Location:</w:t>
      </w:r>
      <w:r w:rsidR="001B7192">
        <w:rPr>
          <w:b/>
        </w:rPr>
        <w:t xml:space="preserve"> General Academic Building 428</w:t>
      </w:r>
    </w:p>
    <w:p w14:paraId="3DE95DC2" w14:textId="57C06895" w:rsidR="00EC5637" w:rsidRDefault="00EC5637" w:rsidP="00E85409">
      <w:pPr>
        <w:spacing w:after="0"/>
        <w:rPr>
          <w:bCs/>
        </w:rPr>
      </w:pPr>
      <w:r>
        <w:rPr>
          <w:b/>
        </w:rPr>
        <w:t xml:space="preserve">Office Hours: </w:t>
      </w:r>
      <w:r w:rsidR="00F40CDE">
        <w:rPr>
          <w:b/>
        </w:rPr>
        <w:t xml:space="preserve">M 9:30-10:30, Th </w:t>
      </w:r>
      <w:r w:rsidR="001A06DE">
        <w:rPr>
          <w:b/>
        </w:rPr>
        <w:t>2:30-</w:t>
      </w:r>
      <w:r w:rsidR="0010355F">
        <w:rPr>
          <w:b/>
        </w:rPr>
        <w:t>3</w:t>
      </w:r>
      <w:r w:rsidR="001A06DE">
        <w:rPr>
          <w:b/>
        </w:rPr>
        <w:t>:30</w:t>
      </w:r>
    </w:p>
    <w:p w14:paraId="3CBEA761" w14:textId="4C542637" w:rsidR="00EC5637" w:rsidRDefault="00EC5637" w:rsidP="00EC5637">
      <w:pPr>
        <w:spacing w:after="0"/>
        <w:rPr>
          <w:b/>
        </w:rPr>
      </w:pPr>
      <w:r>
        <w:rPr>
          <w:b/>
        </w:rPr>
        <w:t>Email:</w:t>
      </w:r>
      <w:r w:rsidR="00591870">
        <w:rPr>
          <w:b/>
        </w:rPr>
        <w:t xml:space="preserve"> brandon.walker@unt.edu</w:t>
      </w:r>
    </w:p>
    <w:p w14:paraId="79280E26" w14:textId="1864DD90" w:rsidR="00EC5637" w:rsidRDefault="00EC5637" w:rsidP="00EC5637">
      <w:pPr>
        <w:spacing w:after="0"/>
      </w:pPr>
      <w:r>
        <w:rPr>
          <w:b/>
        </w:rPr>
        <w:t>Meeting location and time</w:t>
      </w:r>
      <w:r w:rsidR="001B7192">
        <w:rPr>
          <w:b/>
        </w:rPr>
        <w:t xml:space="preserve">: </w:t>
      </w:r>
      <w:r w:rsidR="001B7192" w:rsidRPr="001B7192">
        <w:rPr>
          <w:b/>
        </w:rPr>
        <w:t>Wooten Hall 322 from 12pm to 12:50pm</w:t>
      </w:r>
    </w:p>
    <w:p w14:paraId="10B3C6D0" w14:textId="77777777" w:rsidR="00EC5637" w:rsidRDefault="00EC5637" w:rsidP="00EC5637">
      <w:r>
        <w:rPr>
          <w:b/>
        </w:rPr>
        <w:t>Communication Expectations:</w:t>
      </w:r>
      <w:r>
        <w:t xml:space="preserve"> </w:t>
      </w:r>
    </w:p>
    <w:p w14:paraId="1B18E289" w14:textId="5A8BF7F4" w:rsidR="000D00EF" w:rsidRDefault="000D00EF" w:rsidP="00EC5637">
      <w:r>
        <w:t xml:space="preserve">Please communicate with me via email or canvas </w:t>
      </w:r>
      <w:r w:rsidR="009D21C2">
        <w:t xml:space="preserve">messages. </w:t>
      </w:r>
    </w:p>
    <w:p w14:paraId="49191A49" w14:textId="0504FA05" w:rsidR="00EC5637" w:rsidRPr="00FA657C" w:rsidRDefault="00EC5637" w:rsidP="00EC5637">
      <w:pPr>
        <w:rPr>
          <w:rFonts w:cstheme="minorHAnsi"/>
          <w:color w:val="0D0D0D" w:themeColor="text1" w:themeTint="F2"/>
        </w:rPr>
      </w:pPr>
      <w:r w:rsidRPr="00FA657C">
        <w:rPr>
          <w:rFonts w:cstheme="minorHAnsi"/>
          <w:color w:val="0D0D0D" w:themeColor="text1" w:themeTint="F2"/>
        </w:rPr>
        <w:t>I</w:t>
      </w:r>
      <w:r w:rsidRPr="00FA657C">
        <w:rPr>
          <w:color w:val="0D0D0D" w:themeColor="text1" w:themeTint="F2"/>
        </w:rPr>
        <w:t xml:space="preserve">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631240A1" w14:textId="77777777" w:rsidR="00EC5637" w:rsidRDefault="00EC5637" w:rsidP="00EC5637">
      <w:pPr>
        <w:pStyle w:val="Heading2"/>
        <w:rPr>
          <w:sz w:val="28"/>
          <w:szCs w:val="28"/>
        </w:rPr>
      </w:pPr>
      <w:r>
        <w:rPr>
          <w:sz w:val="28"/>
          <w:szCs w:val="28"/>
        </w:rPr>
        <w:t>Course Description</w:t>
      </w:r>
    </w:p>
    <w:p w14:paraId="4E463FB9" w14:textId="77777777" w:rsidR="00EC5637" w:rsidRPr="001A40DE" w:rsidRDefault="00EC5637" w:rsidP="00EC5637">
      <w:pPr>
        <w:pStyle w:val="Heading2"/>
        <w:rPr>
          <w:rFonts w:eastAsiaTheme="minorHAnsi" w:cstheme="minorBidi"/>
          <w:color w:val="0D0D0D" w:themeColor="text1" w:themeTint="F2"/>
          <w:sz w:val="22"/>
          <w:szCs w:val="22"/>
        </w:rPr>
      </w:pPr>
      <w:r w:rsidRPr="001A40DE">
        <w:rPr>
          <w:rFonts w:eastAsiaTheme="minorHAnsi" w:cstheme="minorBidi"/>
          <w:color w:val="0D0D0D" w:themeColor="text1" w:themeTint="F2"/>
          <w:sz w:val="22"/>
          <w:szCs w:val="22"/>
        </w:rPr>
        <w:fldChar w:fldCharType="begin"/>
      </w:r>
      <w:r w:rsidRPr="001A40DE">
        <w:rPr>
          <w:rFonts w:eastAsia="Calibri" w:cs="Arial"/>
          <w:color w:val="0D0D0D" w:themeColor="text1" w:themeTint="F2"/>
          <w:sz w:val="22"/>
          <w:szCs w:val="22"/>
        </w:rPr>
        <w:instrText xml:space="preserve"> MERGEFIELD CourseD </w:instrText>
      </w:r>
      <w:r w:rsidRPr="001A40DE">
        <w:rPr>
          <w:rFonts w:eastAsia="Calibri" w:cs="Arial"/>
          <w:color w:val="0D0D0D" w:themeColor="text1" w:themeTint="F2"/>
          <w:sz w:val="22"/>
          <w:szCs w:val="22"/>
        </w:rPr>
        <w:fldChar w:fldCharType="separate"/>
      </w:r>
      <w:r w:rsidRPr="001A40DE">
        <w:rPr>
          <w:rFonts w:asciiTheme="minorHAnsi" w:eastAsia="Calibri" w:hAnsiTheme="minorHAnsi" w:cs="Arial"/>
          <w:noProof/>
          <w:color w:val="0D0D0D" w:themeColor="text1" w:themeTint="F2"/>
          <w:sz w:val="22"/>
          <w:szCs w:val="22"/>
        </w:rPr>
        <w:t xml:space="preserve">Differential and integral calculus with emphasis on applications to business. </w:t>
      </w:r>
      <w:r w:rsidRPr="001A40DE">
        <w:rPr>
          <w:rFonts w:eastAsia="Calibri" w:cs="Arial"/>
          <w:color w:val="0D0D0D" w:themeColor="text1" w:themeTint="F2"/>
          <w:sz w:val="22"/>
          <w:szCs w:val="22"/>
        </w:rPr>
        <w:fldChar w:fldCharType="end"/>
      </w:r>
    </w:p>
    <w:p w14:paraId="780770DF" w14:textId="77777777" w:rsidR="00EC5637" w:rsidRDefault="00EC5637" w:rsidP="00EC5637">
      <w:pPr>
        <w:pStyle w:val="Heading2"/>
        <w:rPr>
          <w:sz w:val="28"/>
          <w:szCs w:val="28"/>
        </w:rPr>
      </w:pPr>
      <w:r>
        <w:rPr>
          <w:sz w:val="28"/>
          <w:szCs w:val="28"/>
        </w:rPr>
        <w:t>Course Structure</w:t>
      </w:r>
    </w:p>
    <w:p w14:paraId="508224F4" w14:textId="77777777" w:rsidR="00EC5637" w:rsidRPr="001A40DE" w:rsidRDefault="00EC5637" w:rsidP="00EC5637">
      <w:pPr>
        <w:pStyle w:val="Heading2"/>
        <w:rPr>
          <w:rFonts w:eastAsiaTheme="minorHAnsi" w:cstheme="minorBidi"/>
          <w:color w:val="0D0D0D" w:themeColor="text1" w:themeTint="F2"/>
          <w:sz w:val="22"/>
          <w:szCs w:val="22"/>
        </w:rPr>
      </w:pPr>
      <w:r w:rsidRPr="001A40DE">
        <w:rPr>
          <w:rFonts w:eastAsiaTheme="minorHAnsi" w:cstheme="minorBidi"/>
          <w:color w:val="0D0D0D" w:themeColor="text1" w:themeTint="F2"/>
          <w:sz w:val="22"/>
          <w:szCs w:val="22"/>
        </w:rPr>
        <w:fldChar w:fldCharType="begin"/>
      </w:r>
      <w:r w:rsidRPr="001A40DE">
        <w:rPr>
          <w:rFonts w:eastAsia="Calibri" w:cs="Arial"/>
          <w:color w:val="0D0D0D" w:themeColor="text1" w:themeTint="F2"/>
          <w:sz w:val="22"/>
          <w:szCs w:val="22"/>
        </w:rPr>
        <w:instrText xml:space="preserve"> MERGEFIELD Structure </w:instrText>
      </w:r>
      <w:r w:rsidRPr="001A40DE">
        <w:rPr>
          <w:rFonts w:eastAsia="Calibri" w:cs="Arial"/>
          <w:color w:val="0D0D0D" w:themeColor="text1" w:themeTint="F2"/>
          <w:sz w:val="22"/>
          <w:szCs w:val="22"/>
        </w:rPr>
        <w:fldChar w:fldCharType="separate"/>
      </w:r>
      <w:r w:rsidRPr="001A40DE">
        <w:rPr>
          <w:rFonts w:asciiTheme="minorHAnsi" w:eastAsia="Calibri" w:hAnsiTheme="minorHAnsi" w:cs="Arial"/>
          <w:noProof/>
          <w:color w:val="0D0D0D" w:themeColor="text1" w:themeTint="F2"/>
          <w:sz w:val="22"/>
          <w:szCs w:val="22"/>
        </w:rPr>
        <w:t>This is a 15-week, face-to-face course that will cover Units 1-4. There will be three midterm exams, plus a comprehensive final exam.</w:t>
      </w:r>
      <w:r w:rsidRPr="001A40DE">
        <w:rPr>
          <w:rFonts w:eastAsia="Calibri" w:cs="Arial"/>
          <w:color w:val="0D0D0D" w:themeColor="text1" w:themeTint="F2"/>
          <w:sz w:val="22"/>
          <w:szCs w:val="22"/>
        </w:rPr>
        <w:fldChar w:fldCharType="end"/>
      </w:r>
    </w:p>
    <w:p w14:paraId="2BD08DEB" w14:textId="77777777" w:rsidR="00EC5637" w:rsidRDefault="00EC5637" w:rsidP="00EC5637">
      <w:pPr>
        <w:pStyle w:val="Heading2"/>
      </w:pPr>
      <w:r>
        <w:t xml:space="preserve">Course Prerequisites or Other Restrictions </w:t>
      </w:r>
    </w:p>
    <w:p w14:paraId="0AE54409" w14:textId="7D0D25D5" w:rsidR="00B373D1" w:rsidRDefault="00EC5637" w:rsidP="00CE6F72">
      <w:pPr>
        <w:pStyle w:val="BodyText1"/>
      </w:pPr>
      <w:r w:rsidRPr="001A40DE">
        <w:rPr>
          <w:color w:val="0D0D0D" w:themeColor="text1" w:themeTint="F2"/>
        </w:rPr>
        <w:fldChar w:fldCharType="begin"/>
      </w:r>
      <w:r w:rsidRPr="001A40DE">
        <w:rPr>
          <w:color w:val="0D0D0D" w:themeColor="text1" w:themeTint="F2"/>
        </w:rPr>
        <w:instrText xml:space="preserve"> MERGEFIELD Prereq </w:instrText>
      </w:r>
      <w:r w:rsidRPr="001A40DE">
        <w:rPr>
          <w:color w:val="0D0D0D" w:themeColor="text1" w:themeTint="F2"/>
        </w:rPr>
        <w:fldChar w:fldCharType="separate"/>
      </w:r>
      <w:r w:rsidRPr="001A40DE">
        <w:rPr>
          <w:noProof/>
          <w:color w:val="0D0D0D" w:themeColor="text1" w:themeTint="F2"/>
        </w:rPr>
        <w:t xml:space="preserve">Prerequisite(s): Two years of high school algebra and consent of department  or MATH 1100 or MATH 1180 with a grade of C or better. </w:t>
      </w:r>
      <w:r w:rsidRPr="001A40DE">
        <w:rPr>
          <w:color w:val="0D0D0D" w:themeColor="text1" w:themeTint="F2"/>
        </w:rPr>
        <w:fldChar w:fldCharType="end"/>
      </w:r>
      <w:r w:rsidRPr="001A40DE">
        <w:rPr>
          <w:color w:val="0D0D0D" w:themeColor="text1" w:themeTint="F2"/>
        </w:rPr>
        <w:t xml:space="preserve"> </w:t>
      </w:r>
    </w:p>
    <w:p w14:paraId="2B56DFED" w14:textId="3D15DDA8" w:rsidR="00EC5637" w:rsidRDefault="00EC5637" w:rsidP="00EC5637">
      <w:pPr>
        <w:pStyle w:val="Heading2"/>
      </w:pPr>
      <w:r>
        <w:t>Course Learning Objectives</w:t>
      </w:r>
    </w:p>
    <w:p w14:paraId="199F387A" w14:textId="60A8BA97" w:rsidR="00EC5637" w:rsidRDefault="00EC5637" w:rsidP="00EC5637">
      <w:pPr>
        <w:pStyle w:val="BodyText1"/>
        <w:rPr>
          <w:rFonts w:ascii="Calibri" w:hAnsi="Calibri"/>
        </w:rPr>
      </w:pPr>
      <w:r>
        <w:rPr>
          <w:b/>
          <w:bCs/>
        </w:rPr>
        <w:t xml:space="preserve">Upon successful completion of this course, students will: </w:t>
      </w:r>
    </w:p>
    <w:p w14:paraId="0C466149" w14:textId="77777777" w:rsidR="00EC5637" w:rsidRDefault="00EC5637" w:rsidP="00EC5637">
      <w:pPr>
        <w:pStyle w:val="BodyText1"/>
        <w:rPr>
          <w:rFonts w:ascii="Calibri" w:hAnsi="Calibri"/>
        </w:rPr>
      </w:pPr>
      <w:r>
        <w:t>1. Apply calculus to solve business, economics, and social sciences problems.</w:t>
      </w:r>
    </w:p>
    <w:p w14:paraId="030EF382" w14:textId="77777777" w:rsidR="00EC5637" w:rsidRDefault="00EC5637" w:rsidP="00EC5637">
      <w:pPr>
        <w:pStyle w:val="BodyText1"/>
        <w:rPr>
          <w:rFonts w:ascii="Calibri" w:hAnsi="Calibri"/>
        </w:rPr>
      </w:pPr>
      <w:r>
        <w:t>2. Apply appropriate differentiation techniques to obtain derivatives of various functions, including logarithmic and exponential functions.</w:t>
      </w:r>
    </w:p>
    <w:p w14:paraId="6FA0685D" w14:textId="77777777" w:rsidR="00EC5637" w:rsidRDefault="00EC5637" w:rsidP="00EC5637">
      <w:pPr>
        <w:pStyle w:val="BodyText1"/>
        <w:rPr>
          <w:rFonts w:ascii="Calibri" w:hAnsi="Calibri"/>
        </w:rPr>
      </w:pPr>
      <w:r>
        <w:t>3. Solve optimization problems with emphasis on business and social sciences applications.</w:t>
      </w:r>
    </w:p>
    <w:p w14:paraId="77D0A315" w14:textId="77777777" w:rsidR="00EC5637" w:rsidRDefault="00EC5637" w:rsidP="00EC5637">
      <w:pPr>
        <w:pStyle w:val="BodyText1"/>
        <w:rPr>
          <w:rFonts w:ascii="Calibri" w:hAnsi="Calibri"/>
        </w:rPr>
      </w:pPr>
      <w:r>
        <w:t xml:space="preserve">4. Determine appropriate technique(s) of integration. </w:t>
      </w:r>
    </w:p>
    <w:p w14:paraId="1A0D51BF" w14:textId="77777777" w:rsidR="00EC5637" w:rsidRDefault="00EC5637" w:rsidP="00EC5637">
      <w:pPr>
        <w:pStyle w:val="BodyText1"/>
        <w:rPr>
          <w:rFonts w:ascii="Calibri" w:hAnsi="Calibri"/>
        </w:rPr>
      </w:pPr>
      <w:r>
        <w:t>5. Integrate functions using the method of integration by parts or substitution, as appropriate.</w:t>
      </w:r>
    </w:p>
    <w:p w14:paraId="0C05BC45" w14:textId="77777777" w:rsidR="00EC5637" w:rsidRDefault="00EC5637" w:rsidP="00EC5637">
      <w:pPr>
        <w:pStyle w:val="BodyText1"/>
        <w:rPr>
          <w:rFonts w:ascii="Calibri" w:hAnsi="Calibri"/>
        </w:rPr>
      </w:pPr>
      <w:r>
        <w:rPr>
          <w:rFonts w:cs="Times New Roman"/>
        </w:rPr>
        <w:t>6. Solve business, economics, and social sciences applications problems using integration techniques.</w:t>
      </w:r>
    </w:p>
    <w:p w14:paraId="5314592A" w14:textId="77777777" w:rsidR="00EC5637" w:rsidRDefault="00EC5637" w:rsidP="00EC5637">
      <w:pPr>
        <w:spacing w:after="0"/>
      </w:pPr>
    </w:p>
    <w:p w14:paraId="4EAD7FA4" w14:textId="77777777" w:rsidR="00EC5637" w:rsidRDefault="00EC5637" w:rsidP="00EC5637">
      <w:pPr>
        <w:pStyle w:val="Heading2"/>
      </w:pPr>
      <w:bookmarkStart w:id="1" w:name="_Hlk155189009"/>
      <w:r>
        <w:lastRenderedPageBreak/>
        <w:t>ADA Policy</w:t>
      </w:r>
    </w:p>
    <w:bookmarkEnd w:id="1"/>
    <w:p w14:paraId="7106992E" w14:textId="77777777" w:rsidR="00EC5637" w:rsidRDefault="00EC5637" w:rsidP="00EC5637">
      <w:pPr>
        <w:spacing w:after="0" w:line="240" w:lineRule="auto"/>
        <w:rPr>
          <w:rFonts w:eastAsiaTheme="minorEastAsia" w:cstheme="minorHAnsi"/>
          <w:highlight w:val="yellow"/>
        </w:rPr>
      </w:pPr>
      <w:r w:rsidRPr="003B4E98">
        <w:rPr>
          <w:rFonts w:eastAsiaTheme="minorEastAsia" w:cstheme="minorHAnsi"/>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7" w:history="1">
        <w:r w:rsidRPr="003B4E98">
          <w:rPr>
            <w:rStyle w:val="Hyperlink"/>
            <w:rFonts w:eastAsiaTheme="minorEastAsia" w:cstheme="minorHAnsi"/>
          </w:rPr>
          <w:t>Office of Disability Access</w:t>
        </w:r>
      </w:hyperlink>
      <w:r w:rsidRPr="003B4E98">
        <w:rPr>
          <w:rFonts w:eastAsiaTheme="minorEastAsia" w:cstheme="minorHAnsi"/>
        </w:rPr>
        <w:t xml:space="preserve"> website (</w:t>
      </w:r>
      <w:hyperlink r:id="rId8" w:history="1">
        <w:r w:rsidRPr="003B4E98">
          <w:rPr>
            <w:rStyle w:val="Hyperlink"/>
            <w:rFonts w:eastAsiaTheme="minorEastAsia" w:cstheme="minorHAnsi"/>
          </w:rPr>
          <w:t>https://studentaffairs.unt.edu/office-disability-access</w:t>
        </w:r>
      </w:hyperlink>
      <w:r w:rsidRPr="003B4E98">
        <w:rPr>
          <w:rFonts w:eastAsiaTheme="minorEastAsia" w:cstheme="minorHAnsi"/>
        </w:rPr>
        <w:t>). You may also contact ODA by phone at (940) 565-4323.</w:t>
      </w:r>
    </w:p>
    <w:p w14:paraId="252F7B6A" w14:textId="77777777" w:rsidR="00EC5637" w:rsidRDefault="00EC5637" w:rsidP="00EC5637">
      <w:pPr>
        <w:pStyle w:val="Heading2"/>
        <w:rPr>
          <w:sz w:val="28"/>
          <w:szCs w:val="28"/>
        </w:rPr>
      </w:pPr>
      <w:r>
        <w:rPr>
          <w:sz w:val="28"/>
          <w:szCs w:val="28"/>
        </w:rPr>
        <w:t>Materials</w:t>
      </w:r>
    </w:p>
    <w:p w14:paraId="299E552B" w14:textId="77777777" w:rsidR="00EC5637" w:rsidRDefault="00EC5637" w:rsidP="00EC5637">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9">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3A362D49" w14:textId="77777777" w:rsidR="00EC5637" w:rsidRDefault="00EC5637" w:rsidP="00EC5637">
      <w:pPr>
        <w:spacing w:after="200" w:line="276" w:lineRule="auto"/>
        <w:rPr>
          <w:sz w:val="24"/>
          <w:szCs w:val="24"/>
        </w:rPr>
      </w:pPr>
      <w:r>
        <w:rPr>
          <w:rFonts w:cs="Arial"/>
          <w:i/>
          <w:iCs/>
          <w:sz w:val="24"/>
          <w:szCs w:val="24"/>
        </w:rPr>
        <w:t>No textbook is required.</w:t>
      </w:r>
    </w:p>
    <w:p w14:paraId="4B741B1E" w14:textId="77777777" w:rsidR="00EC5637" w:rsidRDefault="00EC5637" w:rsidP="00EC5637">
      <w:pPr>
        <w:pStyle w:val="Heading2"/>
        <w:rPr>
          <w:sz w:val="28"/>
          <w:szCs w:val="28"/>
        </w:rPr>
      </w:pPr>
      <w:r>
        <w:rPr>
          <w:sz w:val="28"/>
          <w:szCs w:val="28"/>
        </w:rPr>
        <w:t>Course Technology &amp; Skills</w:t>
      </w:r>
    </w:p>
    <w:p w14:paraId="40412052" w14:textId="77777777" w:rsidR="00EC5637" w:rsidRDefault="00EC5637" w:rsidP="00EC5637">
      <w:r>
        <w:rPr>
          <w:rFonts w:eastAsiaTheme="minorEastAsia" w:cstheme="minorHAnsi"/>
        </w:rPr>
        <w:t xml:space="preserve">This course has digital components. To fully participate in this class, students will need internet access to reference content on the </w:t>
      </w:r>
      <w:hyperlink r:id="rId10">
        <w:r>
          <w:rPr>
            <w:rStyle w:val="Hyperlink"/>
            <w:rFonts w:eastAsiaTheme="minorEastAsia" w:cstheme="minorHAnsi"/>
          </w:rPr>
          <w:t>Canvas Learning Management System</w:t>
        </w:r>
      </w:hyperlink>
      <w:r>
        <w:rPr>
          <w:rFonts w:eastAsiaTheme="minorEastAsia" w:cstheme="minorHAnsi"/>
        </w:rPr>
        <w:t>.</w:t>
      </w:r>
    </w:p>
    <w:p w14:paraId="1D81BC23" w14:textId="77777777" w:rsidR="00EC5637" w:rsidRDefault="00EC5637" w:rsidP="00EC5637">
      <w:pPr>
        <w:pStyle w:val="Heading3"/>
      </w:pPr>
      <w:r>
        <w:t>Minimum Technology Requirements and required skills</w:t>
      </w:r>
    </w:p>
    <w:p w14:paraId="151B5618" w14:textId="77777777" w:rsidR="00EC5637" w:rsidRDefault="00EC5637" w:rsidP="00EC5637">
      <w:pPr>
        <w:numPr>
          <w:ilvl w:val="0"/>
          <w:numId w:val="1"/>
        </w:numPr>
        <w:spacing w:after="0" w:line="240" w:lineRule="auto"/>
      </w:pPr>
      <w:r>
        <w:t>A working computer with speakers and webcam that can reliably access the internet and access Canvas (</w:t>
      </w:r>
      <w:hyperlink r:id="rId11">
        <w:r>
          <w:rPr>
            <w:rStyle w:val="Hyperlink"/>
          </w:rPr>
          <w:t>minimum requirements</w:t>
        </w:r>
      </w:hyperlink>
      <w:r>
        <w:t>) and view content videos on Canvas or  Youtube</w:t>
      </w:r>
    </w:p>
    <w:p w14:paraId="54C2A637" w14:textId="77777777" w:rsidR="00EC5637" w:rsidRDefault="00EC5637" w:rsidP="00EC5637">
      <w:pPr>
        <w:numPr>
          <w:ilvl w:val="0"/>
          <w:numId w:val="1"/>
        </w:numPr>
        <w:spacing w:after="0" w:line="240" w:lineRule="auto"/>
        <w:rPr>
          <w:rFonts w:ascii="Calibri" w:hAnsi="Calibri"/>
        </w:rPr>
      </w:pPr>
      <w:r>
        <w:t>A calculator (see Calculator Policy)</w:t>
      </w:r>
    </w:p>
    <w:p w14:paraId="4A6F8178" w14:textId="77777777" w:rsidR="00EC5637" w:rsidRDefault="00EC5637" w:rsidP="00EC5637">
      <w:pPr>
        <w:numPr>
          <w:ilvl w:val="0"/>
          <w:numId w:val="1"/>
        </w:numPr>
        <w:spacing w:after="0" w:line="240" w:lineRule="auto"/>
        <w:rPr>
          <w:rFonts w:ascii="Calibri" w:hAnsi="Calibri"/>
        </w:rPr>
      </w:pPr>
      <w:r>
        <w:t xml:space="preserve">Ability to download, install and run software </w:t>
      </w:r>
      <w:r>
        <w:fldChar w:fldCharType="begin"/>
      </w:r>
      <w:r>
        <w:instrText xml:space="preserve"> MERGEFIELD MinTech </w:instrText>
      </w:r>
      <w:r>
        <w:rPr>
          <w:noProof/>
        </w:rPr>
        <w:fldChar w:fldCharType="end"/>
      </w:r>
    </w:p>
    <w:p w14:paraId="32C6AB3E" w14:textId="77777777" w:rsidR="00EC5637" w:rsidRDefault="00EC5637" w:rsidP="00EC5637">
      <w:pPr>
        <w:numPr>
          <w:ilvl w:val="0"/>
          <w:numId w:val="1"/>
        </w:numPr>
        <w:spacing w:after="0" w:line="240" w:lineRule="auto"/>
        <w:rPr>
          <w:rFonts w:ascii="Calibri" w:hAnsi="Calibri"/>
        </w:rPr>
      </w:pPr>
      <w:r>
        <w:t>Proficiency in using Canvas</w:t>
      </w:r>
    </w:p>
    <w:p w14:paraId="0AA42A6A" w14:textId="77777777" w:rsidR="00EC5637" w:rsidRDefault="00EC5637" w:rsidP="00EC5637">
      <w:pPr>
        <w:pStyle w:val="ListParagraph"/>
        <w:numPr>
          <w:ilvl w:val="0"/>
          <w:numId w:val="2"/>
        </w:numPr>
        <w:spacing w:after="0" w:line="240" w:lineRule="auto"/>
        <w:rPr>
          <w:rFonts w:ascii="Calibri" w:hAnsi="Calibri"/>
        </w:rPr>
      </w:pPr>
      <w:r>
        <w:t>Proficiency in using Knewton (see Getting Started with Knewton in Canvas)</w:t>
      </w:r>
    </w:p>
    <w:p w14:paraId="56FBE385" w14:textId="77777777" w:rsidR="00EC5637" w:rsidRDefault="00EC5637" w:rsidP="00EC5637">
      <w:pPr>
        <w:pStyle w:val="ListParagraph"/>
        <w:numPr>
          <w:ilvl w:val="0"/>
          <w:numId w:val="2"/>
        </w:numPr>
        <w:spacing w:after="0"/>
        <w:rPr>
          <w:rFonts w:ascii="Calibri" w:hAnsi="Calibri"/>
        </w:rPr>
      </w:pPr>
      <w:r>
        <w:t>Proficiency in using your calculator</w:t>
      </w:r>
    </w:p>
    <w:p w14:paraId="18545C4E" w14:textId="77777777" w:rsidR="00EC5637" w:rsidRDefault="00EC5637" w:rsidP="00EC5637">
      <w:pPr>
        <w:spacing w:after="0" w:line="240" w:lineRule="auto"/>
        <w:rPr>
          <w:rFonts w:eastAsiaTheme="minorEastAsia" w:cstheme="minorHAnsi"/>
        </w:rPr>
      </w:pPr>
    </w:p>
    <w:p w14:paraId="7765E0E4" w14:textId="77777777" w:rsidR="00EC5637" w:rsidRDefault="00EC5637" w:rsidP="00EC5637">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2">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3">
        <w:r>
          <w:rPr>
            <w:rStyle w:val="Hyperlink"/>
            <w:rFonts w:eastAsiaTheme="minorEastAsia" w:cstheme="minorHAnsi"/>
            <w:color w:val="00853E"/>
          </w:rPr>
          <w:t>https://online.unt.edu/learn</w:t>
        </w:r>
      </w:hyperlink>
      <w:r>
        <w:rPr>
          <w:rFonts w:eastAsiaTheme="minorEastAsia" w:cstheme="minorHAnsi"/>
        </w:rPr>
        <w:t xml:space="preserve">). </w:t>
      </w:r>
    </w:p>
    <w:p w14:paraId="1A7192C0" w14:textId="77777777" w:rsidR="00EC5637" w:rsidRDefault="00EC5637" w:rsidP="00EC5637">
      <w:pPr>
        <w:spacing w:after="0"/>
        <w:rPr>
          <w:rFonts w:ascii="Calibri" w:hAnsi="Calibri"/>
        </w:rPr>
      </w:pPr>
    </w:p>
    <w:p w14:paraId="12179669" w14:textId="77777777" w:rsidR="00EC5637" w:rsidRDefault="00EC5637" w:rsidP="00EC5637">
      <w:pPr>
        <w:pStyle w:val="Heading3"/>
        <w:rPr>
          <w:rFonts w:ascii="Calibri" w:hAnsi="Calibri"/>
          <w:sz w:val="24"/>
        </w:rPr>
      </w:pPr>
      <w:r>
        <w:t>Calculator Policy</w:t>
      </w:r>
    </w:p>
    <w:p w14:paraId="2DF1F8A3" w14:textId="0BB7EFFC" w:rsidR="00EC5637" w:rsidRDefault="00EC5637" w:rsidP="00EC5637">
      <w:pPr>
        <w:rPr>
          <w:rFonts w:ascii="Calibri" w:hAnsi="Calibri"/>
        </w:rPr>
      </w:pPr>
      <w:r>
        <w:t>Many calculators will be sufficient for the exams on this class. Among good options are the TI-36X,</w:t>
      </w:r>
      <w:r w:rsidR="00AB58AB">
        <w:t xml:space="preserve"> </w:t>
      </w:r>
      <w:r>
        <w:t>TI-30XIIS, TI-83 or TI-84 (or similar Casio, other manufacturer's calculators). Examples of calculators not allowed: TI-Nspires, TI 92's, TI 89's. Any other utility with alphanumeric/CAS capabilities or the ability to connect to the internet, such as a smartphone.</w:t>
      </w:r>
    </w:p>
    <w:p w14:paraId="36DC4B6C" w14:textId="77777777" w:rsidR="00EC5637" w:rsidRDefault="00EC5637" w:rsidP="00EC5637">
      <w:pPr>
        <w:pStyle w:val="Heading3"/>
      </w:pPr>
      <w:r>
        <w:lastRenderedPageBreak/>
        <w:t>Knewton is Required</w:t>
      </w:r>
    </w:p>
    <w:p w14:paraId="3C464FA4" w14:textId="77777777" w:rsidR="00EC5637" w:rsidRDefault="00EC5637" w:rsidP="00EC5637">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14:paraId="706A2582" w14:textId="77777777" w:rsidR="00EC5637" w:rsidRDefault="00EC5637" w:rsidP="00EC5637">
      <w:pPr>
        <w:pStyle w:val="Heading1"/>
      </w:pPr>
      <w:r>
        <w:t>Course Evaluation</w:t>
      </w:r>
    </w:p>
    <w:p w14:paraId="04A0209B" w14:textId="321BB026" w:rsidR="00EC5637" w:rsidRDefault="00EC5637" w:rsidP="008B06EA">
      <w:pPr>
        <w:pStyle w:val="BodyText1"/>
      </w:pPr>
      <w:fldSimple w:instr=" MERGEFIELD Eval1 ">
        <w:r w:rsidRPr="00B26FF2">
          <w:rPr>
            <w:noProof/>
          </w:rPr>
          <w:t xml:space="preserve">Homework </w:t>
        </w:r>
      </w:fldSimple>
      <w:r>
        <w:tab/>
      </w:r>
      <w:r>
        <w:tab/>
      </w:r>
      <w:r>
        <w:tab/>
      </w:r>
      <w:fldSimple w:instr=" MERGEFIELD Eval1Percent ">
        <w:r w:rsidRPr="00B26FF2">
          <w:rPr>
            <w:noProof/>
          </w:rPr>
          <w:t>30</w:t>
        </w:r>
      </w:fldSimple>
      <w:r>
        <w:t>%</w:t>
      </w:r>
    </w:p>
    <w:p w14:paraId="0E0F8339" w14:textId="77777777" w:rsidR="00EC5637" w:rsidRDefault="00EC5637" w:rsidP="00EC5637">
      <w:r>
        <w:t xml:space="preserve">Midterm Exams </w:t>
      </w:r>
      <w:r>
        <w:tab/>
      </w:r>
      <w:fldSimple w:instr=" MERGEFIELD ExamPercent ">
        <w:r w:rsidRPr="00B26FF2">
          <w:rPr>
            <w:noProof/>
          </w:rPr>
          <w:t>50</w:t>
        </w:r>
      </w:fldSimple>
      <w:r>
        <w:t>% total (Average of all exams)</w:t>
      </w:r>
    </w:p>
    <w:p w14:paraId="0429DBEE" w14:textId="77777777" w:rsidR="00EC5637" w:rsidRDefault="00EC5637" w:rsidP="00EC5637">
      <w:r>
        <w:t>Final Exam</w:t>
      </w:r>
      <w:r>
        <w:tab/>
      </w:r>
      <w:r>
        <w:tab/>
        <w:t xml:space="preserve">20% </w:t>
      </w:r>
    </w:p>
    <w:p w14:paraId="54E6F21B" w14:textId="77777777" w:rsidR="00EC5637" w:rsidRDefault="00EC5637" w:rsidP="00EC5637">
      <w:pPr>
        <w:pStyle w:val="Heading2"/>
      </w:pPr>
      <w:r>
        <w:t>Grade Assignment:</w:t>
      </w:r>
    </w:p>
    <w:p w14:paraId="3AE2DBF0" w14:textId="056053BC" w:rsidR="00EC5637" w:rsidRDefault="00EC5637" w:rsidP="00EC5637">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 xml:space="preserve">A: [90%,  </w:t>
      </w:r>
      <w:r w:rsidR="00F5341F">
        <w:rPr>
          <w:rFonts w:cstheme="minorHAnsi"/>
        </w:rPr>
        <w:t>∞</w:t>
      </w:r>
      <w:r>
        <w:rPr>
          <w:rFonts w:cstheme="minorHAnsi"/>
        </w:rPr>
        <w:t>); B: [80%, 90%); C: [70%, 80%); D: [60%, 70%); F: [0%, 60%).</w:t>
      </w:r>
    </w:p>
    <w:p w14:paraId="2C1C4FC5" w14:textId="77777777" w:rsidR="00EC5637" w:rsidRDefault="00EC5637" w:rsidP="00EC5637">
      <w:pPr>
        <w:pStyle w:val="Heading1"/>
        <w:spacing w:before="0"/>
      </w:pPr>
      <w:r>
        <w:br w:type="column"/>
      </w:r>
      <w:r>
        <w:lastRenderedPageBreak/>
        <w:t>Policies/information directly affecting grades/grading</w:t>
      </w:r>
    </w:p>
    <w:p w14:paraId="552CFA47" w14:textId="77777777" w:rsidR="00EC5637" w:rsidRDefault="00EC5637" w:rsidP="00EC5637">
      <w:pPr>
        <w:pStyle w:val="Heading2"/>
      </w:pPr>
      <w:r>
        <w:t xml:space="preserve">Homework: </w:t>
      </w:r>
    </w:p>
    <w:p w14:paraId="398A5B19" w14:textId="77777777" w:rsidR="00EC5637" w:rsidRDefault="00EC5637" w:rsidP="00EC5637">
      <w:pPr>
        <w:pStyle w:val="BodyText1"/>
        <w:rPr>
          <w:rFonts w:ascii="Calibri" w:hAnsi="Calibri"/>
        </w:rPr>
      </w:pPr>
      <w:r>
        <w:t xml:space="preserve">The online homework is worth </w:t>
      </w:r>
      <w:fldSimple w:instr=" MERGEFIELD Eval1Percent ">
        <w:r w:rsidRPr="00B26FF2">
          <w:rPr>
            <w:noProof/>
          </w:rPr>
          <w:t>30</w:t>
        </w:r>
      </w:fldSimple>
      <w:r>
        <w:t>% of your overall course grade. Each assignment is equally weighted. Most homework will use an online software program called Knewton, though some will be directly in Canvas.</w:t>
      </w:r>
    </w:p>
    <w:p w14:paraId="0BD597BD" w14:textId="77777777" w:rsidR="00EC5637" w:rsidRDefault="00EC5637" w:rsidP="00EC5637">
      <w:pPr>
        <w:spacing w:line="240" w:lineRule="auto"/>
        <w:rPr>
          <w:rFonts w:ascii="Calibri" w:hAnsi="Calibri"/>
        </w:rPr>
      </w:pPr>
      <w:r>
        <w:rPr>
          <w:rStyle w:val="Heading3Char"/>
        </w:rPr>
        <w:t>What is Knewton?</w:t>
      </w:r>
      <w:r>
        <w:rPr>
          <w:color w:val="80340D"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1C2AF658" w14:textId="7BE1CF9A" w:rsidR="00EC5637" w:rsidRDefault="00EC5637" w:rsidP="00EC5637">
      <w:pPr>
        <w:spacing w:line="240" w:lineRule="auto"/>
        <w:rPr>
          <w:rFonts w:ascii="Calibri" w:hAnsi="Calibri"/>
        </w:rPr>
      </w:pPr>
      <w:r>
        <w:rPr>
          <w:rStyle w:val="Heading3Char"/>
        </w:rPr>
        <w:t>Why do Homework?</w:t>
      </w:r>
      <w:r>
        <w:rPr>
          <w:rStyle w:val="Heading4Char"/>
        </w:rPr>
        <w:t xml:space="preserve"> </w:t>
      </w:r>
      <w:r w:rsidR="00175AE4">
        <w:t>The purpose</w:t>
      </w:r>
      <w:r>
        <w:t xml:space="preserv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373948CA" w14:textId="77777777" w:rsidR="00EC5637" w:rsidRDefault="00EC5637" w:rsidP="00EC5637">
      <w:pPr>
        <w:pStyle w:val="Heading3"/>
      </w:pPr>
      <w:r>
        <w:t>Get the Most out of Homework</w:t>
      </w:r>
    </w:p>
    <w:p w14:paraId="2BAA376A" w14:textId="77777777" w:rsidR="00EC5637" w:rsidRDefault="00EC5637" w:rsidP="00EC5637">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3C1CA2AB" w14:textId="77777777" w:rsidR="00EC5637" w:rsidRDefault="00EC5637" w:rsidP="00EC5637">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14:paraId="319946B3" w14:textId="77777777" w:rsidR="00EC5637" w:rsidRDefault="00EC5637" w:rsidP="00EC5637">
      <w:pPr>
        <w:pStyle w:val="Heading3"/>
      </w:pPr>
      <w:r>
        <w:t>Where is Knewton?</w:t>
      </w:r>
    </w:p>
    <w:p w14:paraId="603A0CEE" w14:textId="77777777" w:rsidR="00EC5637" w:rsidRDefault="00EC5637" w:rsidP="00EC5637">
      <w:pPr>
        <w:spacing w:line="240" w:lineRule="auto"/>
        <w:rPr>
          <w:rFonts w:ascii="Calibri" w:hAnsi="Calibri"/>
        </w:rPr>
      </w:pPr>
      <w:r>
        <w:t>You access your Knewton powered homework in one of two ways through Canvas, they are:</w:t>
      </w:r>
    </w:p>
    <w:p w14:paraId="2E0EE060" w14:textId="77777777" w:rsidR="00EC5637" w:rsidRDefault="00EC5637" w:rsidP="00EC5637">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0BC29B85" w14:textId="77777777" w:rsidR="00EC5637" w:rsidRDefault="00EC5637" w:rsidP="00EC5637">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14:paraId="43D4EC39" w14:textId="77777777" w:rsidR="00EC5637" w:rsidRDefault="00EC5637" w:rsidP="00EC5637">
      <w:pPr>
        <w:pStyle w:val="Heading3"/>
      </w:pPr>
      <w:r>
        <w:t>When are Knewton Homework Assignments due?</w:t>
      </w:r>
    </w:p>
    <w:p w14:paraId="5A77154E" w14:textId="7FC83FF1" w:rsidR="00EC5637" w:rsidRDefault="00EC5637" w:rsidP="00EC5637">
      <w:pPr>
        <w:spacing w:line="240" w:lineRule="auto"/>
        <w:rPr>
          <w:rFonts w:ascii="Calibri" w:hAnsi="Calibri"/>
        </w:rPr>
      </w:pPr>
      <w:r>
        <w:t xml:space="preserve">Assignment due dates are listed on the calendar and on the syllabus link in Canvas. Knewton assignments are always due at 11:59 PM. To successfully complete the assignments, you must carefully manage your time. I recommend that you plan to complete them well ahead of the due date. </w:t>
      </w:r>
      <w:r w:rsidR="007558B4">
        <w:t>Knewton homework assignments can be submitted up to 3 days late with a 15% penalty</w:t>
      </w:r>
      <w:r>
        <w:t>. At the end of the term, two (2) lowest grades will be dropped from the calculation of the homework average. In Canvas, the two dropped grades will not be correctly calculated until the very end of the semester.</w:t>
      </w:r>
    </w:p>
    <w:p w14:paraId="25793FEF" w14:textId="77777777" w:rsidR="00EC5637" w:rsidRDefault="00EC5637" w:rsidP="00EC5637">
      <w:pPr>
        <w:rPr>
          <w:rFonts w:eastAsiaTheme="majorEastAsia" w:cstheme="majorBidi"/>
          <w:color w:val="124F1A" w:themeColor="accent3" w:themeShade="BF"/>
          <w:sz w:val="30"/>
          <w:szCs w:val="26"/>
        </w:rPr>
      </w:pPr>
      <w:r>
        <w:rPr>
          <w:rFonts w:eastAsiaTheme="majorEastAsia" w:cstheme="majorBidi"/>
          <w:color w:val="124F1A" w:themeColor="accent3" w:themeShade="BF"/>
          <w:sz w:val="30"/>
          <w:szCs w:val="26"/>
        </w:rPr>
        <w:fldChar w:fldCharType="begin"/>
      </w:r>
      <w:r>
        <w:rPr>
          <w:rFonts w:eastAsiaTheme="majorEastAsia" w:cstheme="majorBidi"/>
          <w:color w:val="124F1A" w:themeColor="accent3" w:themeShade="BF"/>
          <w:sz w:val="30"/>
          <w:szCs w:val="26"/>
        </w:rPr>
        <w:instrText xml:space="preserve"> MERGEFIELD UGMT </w:instrText>
      </w:r>
      <w:r>
        <w:rPr>
          <w:rFonts w:eastAsiaTheme="majorEastAsia" w:cstheme="majorBidi"/>
          <w:color w:val="124F1A" w:themeColor="accent3" w:themeShade="BF"/>
          <w:sz w:val="30"/>
          <w:szCs w:val="26"/>
        </w:rPr>
        <w:fldChar w:fldCharType="end"/>
      </w:r>
    </w:p>
    <w:p w14:paraId="37966B32" w14:textId="77777777" w:rsidR="00EC5637" w:rsidRDefault="00EC5637" w:rsidP="00EC5637">
      <w:r>
        <w:lastRenderedPageBreak/>
        <w:fldChar w:fldCharType="begin"/>
      </w:r>
      <w:r>
        <w:instrText xml:space="preserve"> MERGEFIELD UGMTText </w:instrText>
      </w:r>
      <w:r>
        <w:fldChar w:fldCharType="end"/>
      </w:r>
    </w:p>
    <w:p w14:paraId="209B3FEC" w14:textId="77777777" w:rsidR="00EC5637" w:rsidRDefault="00EC5637" w:rsidP="00EC5637">
      <w:pPr>
        <w:pStyle w:val="Heading2"/>
      </w:pPr>
      <w:r>
        <w:t>Midterm Exams</w:t>
      </w:r>
    </w:p>
    <w:p w14:paraId="7EF003A4" w14:textId="77777777" w:rsidR="00EC5637" w:rsidRDefault="00EC5637" w:rsidP="00EC5637">
      <w:pPr>
        <w:pStyle w:val="BodyText1"/>
      </w:pPr>
      <w:fldSimple w:instr=" MERGEFIELD Exam1 ">
        <w:r w:rsidRPr="00B26FF2">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w:t>
        </w:r>
        <w:r w:rsidRPr="006F14C3">
          <w:rPr>
            <w:noProof/>
            <w:color w:val="7030A0"/>
          </w:rPr>
          <w:t>50</w:t>
        </w:r>
        <w:r w:rsidRPr="00B26FF2">
          <w:rPr>
            <w:noProof/>
          </w:rPr>
          <w:t xml:space="preserve">% of the overall course grade. Tentative dates are listed on the attached calendar. The final exam is comprehensive.  </w:t>
        </w:r>
      </w:fldSimple>
    </w:p>
    <w:p w14:paraId="3F91BA6D" w14:textId="70F4A3DE" w:rsidR="00EC5637" w:rsidRDefault="00EC5637" w:rsidP="00AF7AFE">
      <w:pPr>
        <w:pStyle w:val="BodyText1"/>
      </w:pPr>
      <w:r>
        <w:fldChar w:fldCharType="begin"/>
      </w:r>
      <w:r>
        <w:instrText xml:space="preserve"> MERGEFIELD Exam2 </w:instrText>
      </w:r>
      <w:r>
        <w:rPr>
          <w:noProof/>
        </w:rPr>
        <w:fldChar w:fldCharType="end"/>
      </w:r>
    </w:p>
    <w:p w14:paraId="54A9B6CC" w14:textId="77777777" w:rsidR="00EC5637" w:rsidRDefault="00EC5637" w:rsidP="00EC5637">
      <w:pPr>
        <w:pStyle w:val="Heading2"/>
      </w:pPr>
      <w:r>
        <w:t xml:space="preserve">Final Exam: </w:t>
      </w:r>
    </w:p>
    <w:p w14:paraId="0DD689BA" w14:textId="5C731ECE" w:rsidR="00EC5637" w:rsidRDefault="00EC5637" w:rsidP="00EC5637">
      <w:pPr>
        <w:rPr>
          <w:rStyle w:val="Hyperlink"/>
        </w:rPr>
      </w:pPr>
      <w:r>
        <w:t>The final exam is on</w:t>
      </w:r>
      <w:r>
        <w:rPr>
          <w:b/>
          <w:bCs/>
        </w:rPr>
        <w:t xml:space="preserve"> </w:t>
      </w:r>
      <w:r w:rsidR="00A869FC">
        <w:rPr>
          <w:b/>
          <w:bCs/>
          <w:color w:val="7030A0"/>
        </w:rPr>
        <w:t>May 7</w:t>
      </w:r>
      <w:r w:rsidR="006F14C3">
        <w:rPr>
          <w:b/>
          <w:bCs/>
          <w:color w:val="7030A0"/>
        </w:rPr>
        <w:t xml:space="preserve"> from 10am to 12pm</w:t>
      </w:r>
      <w:r>
        <w:t xml:space="preserve">. The final exam is comprehensive and is </w:t>
      </w:r>
      <w:r w:rsidR="006F14C3">
        <w:rPr>
          <w:color w:val="7030A0"/>
        </w:rPr>
        <w:t>20</w:t>
      </w:r>
      <w:r>
        <w:t xml:space="preserve">% of the course grade. For a full list of Final Exam dates and time see this </w:t>
      </w:r>
      <w:hyperlink r:id="rId14">
        <w:r>
          <w:rPr>
            <w:rStyle w:val="Hyperlink"/>
          </w:rPr>
          <w:t>Link</w:t>
        </w:r>
      </w:hyperlink>
      <w:r>
        <w:rPr>
          <w:rStyle w:val="Hyperlink"/>
        </w:rPr>
        <w:t xml:space="preserve">. </w:t>
      </w:r>
      <w:r>
        <w:rPr>
          <w:rFonts w:cs="Calibri"/>
        </w:rPr>
        <w:t>The format of the final exam will be the same as the format of the midterm exams, except longer.</w:t>
      </w:r>
    </w:p>
    <w:p w14:paraId="7A6E6155" w14:textId="77777777" w:rsidR="00EC5637" w:rsidRDefault="00EC5637" w:rsidP="00EC5637">
      <w:pPr>
        <w:pStyle w:val="Heading3"/>
      </w:pPr>
      <w:r>
        <w:t xml:space="preserve">Examination Policy </w:t>
      </w:r>
    </w:p>
    <w:p w14:paraId="779905FE" w14:textId="77777777" w:rsidR="00EC5637" w:rsidRDefault="00EC5637" w:rsidP="00EC5637">
      <w:pPr>
        <w:rPr>
          <w:rStyle w:val="Heading3Char"/>
          <w:rFonts w:eastAsia="Times New Roman" w:cstheme="minorHAnsi"/>
          <w:iCs/>
          <w:color w:val="7030A0"/>
        </w:rPr>
      </w:pPr>
    </w:p>
    <w:p w14:paraId="4487D4E3" w14:textId="3125C3B8" w:rsidR="00EC5637" w:rsidRDefault="00EC5637" w:rsidP="00561A6A">
      <w:pPr>
        <w:rPr>
          <w:rStyle w:val="Heading3Char"/>
          <w:rFonts w:eastAsiaTheme="minorHAnsi" w:cstheme="minorBidi"/>
          <w:szCs w:val="22"/>
        </w:rPr>
      </w:pPr>
      <w:r>
        <w:rPr>
          <w:rStyle w:val="Heading3Char"/>
          <w:rFonts w:eastAsiaTheme="minorHAnsi" w:cstheme="minorBidi"/>
          <w:szCs w:val="22"/>
        </w:rPr>
        <w:fldChar w:fldCharType="begin"/>
      </w:r>
      <w:r>
        <w:rPr>
          <w:rStyle w:val="Heading3Char"/>
          <w:rFonts w:eastAsia="Calibri" w:cs="Arial"/>
          <w:szCs w:val="22"/>
        </w:rPr>
        <w:instrText xml:space="preserve"> MERGEFIELD Exam3 </w:instrText>
      </w:r>
      <w:r>
        <w:rPr>
          <w:rStyle w:val="Heading3Char"/>
          <w:rFonts w:eastAsia="Calibri" w:cs="Arial"/>
          <w:szCs w:val="22"/>
        </w:rPr>
        <w:fldChar w:fldCharType="separate"/>
      </w:r>
      <w:r w:rsidRPr="00B26FF2">
        <w:rPr>
          <w:noProo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r>
        <w:rPr>
          <w:rStyle w:val="Heading3Char"/>
          <w:rFonts w:eastAsia="Calibri" w:cs="Arial"/>
          <w:szCs w:val="22"/>
        </w:rPr>
        <w:fldChar w:fldCharType="end"/>
      </w:r>
    </w:p>
    <w:p w14:paraId="33CF09E7" w14:textId="77777777" w:rsidR="00EC5637" w:rsidRDefault="00EC5637" w:rsidP="00EC5637">
      <w:pPr>
        <w:pStyle w:val="Heading3"/>
      </w:pPr>
      <w:r>
        <w:t>Assignment Policy</w:t>
      </w:r>
    </w:p>
    <w:p w14:paraId="28BBBAD0" w14:textId="77777777" w:rsidR="00EC5637" w:rsidRDefault="00EC5637" w:rsidP="00EC5637">
      <w:pPr>
        <w:rPr>
          <w:rFonts w:cs="Arial"/>
          <w:bCs/>
          <w:iCs/>
        </w:rPr>
      </w:pPr>
      <w:r>
        <w:rPr>
          <w:rFonts w:cs="Arial"/>
          <w:bCs/>
          <w:iCs/>
        </w:rPr>
        <w:t>All homework assignments are due online through Canvas either directly in Canvas or via Knewton.</w:t>
      </w:r>
    </w:p>
    <w:p w14:paraId="44FA7383" w14:textId="77777777" w:rsidR="00EC5637" w:rsidRDefault="00EC5637" w:rsidP="00EC5637">
      <w:pPr>
        <w:pStyle w:val="Heading3"/>
      </w:pPr>
      <w:r>
        <w:rPr>
          <w:shd w:val="clear" w:color="auto" w:fill="FFFFFF"/>
        </w:rPr>
        <w:t>Late Work</w:t>
      </w:r>
    </w:p>
    <w:p w14:paraId="50B71C41" w14:textId="040BDD88" w:rsidR="00EB381E" w:rsidRDefault="000A6F6E" w:rsidP="00EC5637">
      <w:pPr>
        <w:rPr>
          <w:rStyle w:val="Heading3Char"/>
        </w:rPr>
      </w:pPr>
      <w:r>
        <w:t>Knewton assignments</w:t>
      </w:r>
      <w:r w:rsidR="00C0739A">
        <w:t xml:space="preserve"> can be submitted up to 3 days late with a 15% penalty.</w:t>
      </w:r>
      <w:r w:rsidR="00EC6FC5">
        <w:t xml:space="preserve"> Other than this late work will not be accepted. </w:t>
      </w:r>
      <w:r w:rsidR="00CF0A40">
        <w:t>Two homework assignments are dropped when calculating your grade in order to account for any extenuating circumstances.</w:t>
      </w:r>
    </w:p>
    <w:p w14:paraId="2375561F" w14:textId="0E6195A9" w:rsidR="00EC5637" w:rsidRDefault="00EC5637" w:rsidP="00EC5637">
      <w:pPr>
        <w:rPr>
          <w:rFonts w:eastAsia="Times New Roman" w:cstheme="minorHAnsi"/>
          <w:iCs/>
          <w:color w:val="C9211E"/>
        </w:rPr>
      </w:pPr>
      <w:r>
        <w:rPr>
          <w:rStyle w:val="Heading3Char"/>
        </w:rPr>
        <w:t>Instructor Responsibilities and Feedback</w:t>
      </w:r>
      <w:r>
        <w:rPr>
          <w:rFonts w:cs="Arial"/>
          <w:b/>
          <w:iCs/>
        </w:rPr>
        <w:br/>
      </w:r>
      <w:r w:rsidRPr="00561A6A">
        <w:t>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w:t>
      </w:r>
      <w:r>
        <w:rPr>
          <w:rStyle w:val="Heading3Char"/>
          <w:rFonts w:eastAsia="Times New Roman" w:cstheme="minorHAnsi"/>
          <w:iCs/>
        </w:rPr>
        <w:t xml:space="preserve">  </w:t>
      </w:r>
    </w:p>
    <w:p w14:paraId="6775977C" w14:textId="77777777" w:rsidR="00EC5637" w:rsidRDefault="00EC5637" w:rsidP="00EC5637">
      <w:pPr>
        <w:pStyle w:val="Heading3"/>
      </w:pPr>
      <w:r>
        <w:lastRenderedPageBreak/>
        <w:t>Drop/Withdrawal Policy</w:t>
      </w:r>
    </w:p>
    <w:p w14:paraId="2541610A" w14:textId="77777777" w:rsidR="00EC5637" w:rsidRDefault="00EC5637" w:rsidP="00EC5637">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5">
        <w:r>
          <w:rPr>
            <w:rStyle w:val="Hyperlink"/>
            <w:rFonts w:cs="Calibri"/>
          </w:rPr>
          <w:t>at this link</w:t>
        </w:r>
      </w:hyperlink>
      <w:r>
        <w:rPr>
          <w:rFonts w:cs="Calibri"/>
        </w:rPr>
        <w:t xml:space="preserve">. </w:t>
      </w:r>
    </w:p>
    <w:p w14:paraId="5834932D" w14:textId="77777777" w:rsidR="00EC5637" w:rsidRDefault="00EC5637" w:rsidP="00EC5637">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14:paraId="73FEF751" w14:textId="77777777" w:rsidR="00EC5637" w:rsidRDefault="00EC5637" w:rsidP="00EC5637">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1762D3B1" w14:textId="77777777" w:rsidR="00EC5637" w:rsidRDefault="00EC5637" w:rsidP="00EC5637">
      <w:pPr>
        <w:pStyle w:val="Heading3"/>
      </w:pPr>
      <w:r>
        <w:t>Incomplete</w:t>
      </w:r>
    </w:p>
    <w:p w14:paraId="455FEB1E" w14:textId="77777777" w:rsidR="00EC5637" w:rsidRDefault="00EC5637" w:rsidP="00EC5637">
      <w:pPr>
        <w:pStyle w:val="BodyText1"/>
        <w:spacing w:line="240" w:lineRule="auto"/>
      </w:pPr>
      <w:r>
        <w:rPr>
          <w:rFonts w:cs="Times New Roman"/>
        </w:rPr>
        <w:t xml:space="preserve">Beginning </w:t>
      </w:r>
      <w:r>
        <w:rPr>
          <w:rFonts w:cs="Times New Roman"/>
        </w:rPr>
        <w:fldChar w:fldCharType="begin"/>
      </w:r>
      <w:r>
        <w:rPr>
          <w:rFonts w:cs="Times New Roman"/>
        </w:rPr>
        <w:instrText xml:space="preserve"> MERGEFIELD Idate </w:instrText>
      </w:r>
      <w:r>
        <w:rPr>
          <w:rFonts w:cs="Times New Roman"/>
        </w:rPr>
        <w:fldChar w:fldCharType="separate"/>
      </w:r>
      <w:r w:rsidRPr="00B26FF2">
        <w:rPr>
          <w:rFonts w:cs="Times New Roman"/>
          <w:noProof/>
        </w:rPr>
        <w:t>Apr 12</w:t>
      </w:r>
      <w:r>
        <w:rPr>
          <w:rFonts w:cs="Times New Roman"/>
        </w:rPr>
        <w:fldChar w:fldCharType="end"/>
      </w:r>
      <w:r>
        <w:rPr>
          <w:rFonts w:cs="Times New Roman"/>
        </w:rPr>
        <w:t xml:space="preserve">, a student that qualifies may request a grade of “I”, incomplete.  An “I” is a non-punitive grade given only if ALL three of the following criteria are satisfied.  They are:  </w:t>
      </w:r>
    </w:p>
    <w:p w14:paraId="0BCBB21F" w14:textId="77777777" w:rsidR="00EC5637" w:rsidRDefault="00EC5637" w:rsidP="00EC5637">
      <w:pPr>
        <w:pStyle w:val="BodyText1"/>
        <w:numPr>
          <w:ilvl w:val="0"/>
          <w:numId w:val="2"/>
        </w:numPr>
        <w:spacing w:line="240" w:lineRule="auto"/>
        <w:rPr>
          <w:rFonts w:ascii="Calibri" w:hAnsi="Calibri"/>
        </w:rPr>
      </w:pPr>
      <w:r>
        <w:rPr>
          <w:rFonts w:cs="Times New Roman"/>
        </w:rPr>
        <w:t>The student is passing the course;</w:t>
      </w:r>
    </w:p>
    <w:p w14:paraId="207D0909" w14:textId="77777777" w:rsidR="00EC5637" w:rsidRDefault="00EC5637" w:rsidP="00EC5637">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77D05377" w14:textId="77777777" w:rsidR="00EC5637" w:rsidRDefault="00EC5637" w:rsidP="00EC5637">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0E1EFB16" w14:textId="77777777" w:rsidR="00EC5637" w:rsidRDefault="00EC5637" w:rsidP="00EC5637">
      <w:pPr>
        <w:pStyle w:val="BodyText1"/>
        <w:spacing w:line="240" w:lineRule="auto"/>
        <w:rPr>
          <w:rStyle w:val="Heading3Char"/>
          <w:rFonts w:cstheme="minorHAnsi"/>
          <w:color w:val="0070C0"/>
        </w:rPr>
      </w:pPr>
    </w:p>
    <w:p w14:paraId="55934266" w14:textId="35C9DF31" w:rsidR="00EC5637" w:rsidRDefault="00EC5637" w:rsidP="00EC5637">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 xml:space="preserve">This syllabus is subject to change. Any changes will be announced in class and the updated syllabus will be posted </w:t>
      </w:r>
      <w:r w:rsidR="006C249E">
        <w:rPr>
          <w:rStyle w:val="Heading3Char"/>
          <w:rFonts w:eastAsia="Times New Roman" w:cstheme="minorHAnsi"/>
          <w:iCs/>
          <w:color w:val="auto"/>
          <w:szCs w:val="22"/>
        </w:rPr>
        <w:t>on</w:t>
      </w:r>
      <w:r>
        <w:rPr>
          <w:rStyle w:val="Heading3Char"/>
          <w:rFonts w:eastAsia="Times New Roman" w:cstheme="minorHAnsi"/>
          <w:iCs/>
          <w:color w:val="auto"/>
          <w:szCs w:val="22"/>
        </w:rPr>
        <w:t xml:space="preserve"> Canvas.</w:t>
      </w:r>
    </w:p>
    <w:p w14:paraId="0D6720DE" w14:textId="77777777" w:rsidR="00EC5637" w:rsidRDefault="00EC5637" w:rsidP="00EC5637">
      <w:pPr>
        <w:spacing w:after="0" w:line="240" w:lineRule="auto"/>
        <w:rPr>
          <w:rFonts w:eastAsiaTheme="minorEastAsia" w:cstheme="minorHAnsi"/>
          <w:highlight w:val="yellow"/>
        </w:rPr>
      </w:pPr>
    </w:p>
    <w:p w14:paraId="4864A802" w14:textId="77777777" w:rsidR="00EC5637" w:rsidRDefault="00EC5637" w:rsidP="00EC5637">
      <w:pPr>
        <w:pStyle w:val="Heading2"/>
      </w:pPr>
      <w:r>
        <w:t xml:space="preserve">Attendance and Participation  </w:t>
      </w:r>
    </w:p>
    <w:p w14:paraId="588E39E1" w14:textId="2778C4BB" w:rsidR="00EC5637" w:rsidRDefault="00EC5637" w:rsidP="00EC5637">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16">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634F4ED1" w14:textId="77777777" w:rsidR="00EC5637" w:rsidRDefault="00EC5637" w:rsidP="00EC5637">
      <w:pPr>
        <w:pStyle w:val="Heading3"/>
      </w:pPr>
      <w:r>
        <w:t>Emergency Notification and Procedures</w:t>
      </w:r>
    </w:p>
    <w:p w14:paraId="748F9F35" w14:textId="77777777" w:rsidR="00EC5637" w:rsidRDefault="00EC5637" w:rsidP="00EC5637">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17">
        <w:r>
          <w:rPr>
            <w:rStyle w:val="Hyperlink"/>
            <w:rFonts w:eastAsiaTheme="minorEastAsia" w:cstheme="minorHAnsi"/>
            <w:color w:val="00853E"/>
          </w:rPr>
          <w:t>Emergency Notifications and Procedures Policy</w:t>
        </w:r>
      </w:hyperlink>
    </w:p>
    <w:p w14:paraId="44DBBB0D" w14:textId="77777777" w:rsidR="00EC5637" w:rsidRDefault="00EC5637" w:rsidP="00EC5637">
      <w:pPr>
        <w:spacing w:after="0" w:line="240" w:lineRule="auto"/>
        <w:ind w:left="720"/>
      </w:pPr>
    </w:p>
    <w:p w14:paraId="34D31AB9" w14:textId="77777777" w:rsidR="00075F73" w:rsidRDefault="00075F73" w:rsidP="00EC5637">
      <w:pPr>
        <w:spacing w:after="0" w:line="240" w:lineRule="auto"/>
        <w:ind w:left="720"/>
      </w:pPr>
    </w:p>
    <w:p w14:paraId="377E5B51" w14:textId="77777777" w:rsidR="00075F73" w:rsidRDefault="00075F73" w:rsidP="00EC5637">
      <w:pPr>
        <w:spacing w:after="0" w:line="240" w:lineRule="auto"/>
        <w:ind w:left="720"/>
      </w:pPr>
    </w:p>
    <w:p w14:paraId="3CA3B2DF" w14:textId="77777777" w:rsidR="00EC5637" w:rsidRDefault="00EC5637" w:rsidP="00EC5637">
      <w:pPr>
        <w:pStyle w:val="Heading3"/>
        <w:rPr>
          <w:rStyle w:val="Strong"/>
          <w:b w:val="0"/>
          <w:bCs w:val="0"/>
        </w:rPr>
      </w:pPr>
      <w:r>
        <w:rPr>
          <w:rStyle w:val="Strong"/>
        </w:rPr>
        <w:lastRenderedPageBreak/>
        <w:t>Classroom Etiquette:</w:t>
      </w:r>
    </w:p>
    <w:p w14:paraId="6F11E3FC" w14:textId="77777777" w:rsidR="00EC5637" w:rsidRDefault="00EC5637" w:rsidP="00EC5637">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18">
        <w:r>
          <w:rPr>
            <w:rStyle w:val="Hyperlink"/>
          </w:rPr>
          <w:t>10 academic rights that is linked here</w:t>
        </w:r>
      </w:hyperlink>
      <w:r>
        <w:t xml:space="preserve">. </w:t>
      </w:r>
    </w:p>
    <w:p w14:paraId="1C64259F" w14:textId="77777777" w:rsidR="00EC5637" w:rsidRDefault="00EC5637" w:rsidP="00EC5637">
      <w:pPr>
        <w:pStyle w:val="Heading2"/>
        <w:rPr>
          <w:rStyle w:val="Strong"/>
          <w:b w:val="0"/>
          <w:bCs w:val="0"/>
        </w:rPr>
      </w:pPr>
      <w:r>
        <w:rPr>
          <w:rStyle w:val="Strong"/>
        </w:rPr>
        <w:t>Recommended Steps to Succeed</w:t>
      </w:r>
    </w:p>
    <w:p w14:paraId="49040DF7" w14:textId="77777777" w:rsidR="00EC5637" w:rsidRDefault="00EC5637" w:rsidP="00EC5637">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3B98A854" w14:textId="77777777" w:rsidR="00EC5637" w:rsidRDefault="00EC5637" w:rsidP="00EC5637">
      <w:pPr>
        <w:rPr>
          <w:szCs w:val="24"/>
        </w:rPr>
      </w:pPr>
      <w:r>
        <w:rPr>
          <w:szCs w:val="24"/>
        </w:rPr>
        <w:t>Some additional specific steps:</w:t>
      </w:r>
    </w:p>
    <w:p w14:paraId="6A7E720F" w14:textId="77777777" w:rsidR="00EC5637" w:rsidRDefault="00EC5637" w:rsidP="00EC5637">
      <w:pPr>
        <w:pStyle w:val="ListParagraph"/>
        <w:numPr>
          <w:ilvl w:val="0"/>
          <w:numId w:val="4"/>
        </w:numPr>
        <w:spacing w:after="0"/>
      </w:pPr>
      <w:r>
        <w:rPr>
          <w:szCs w:val="24"/>
        </w:rPr>
        <w:t>Learning math requires a great deal of time and honest effort along with regular and consistent work.</w:t>
      </w:r>
    </w:p>
    <w:p w14:paraId="0FEA9799" w14:textId="77777777" w:rsidR="00EC5637" w:rsidRDefault="00EC5637" w:rsidP="00EC5637">
      <w:pPr>
        <w:pStyle w:val="ListParagraph"/>
        <w:numPr>
          <w:ilvl w:val="0"/>
          <w:numId w:val="4"/>
        </w:numPr>
        <w:spacing w:after="0"/>
      </w:pPr>
      <w:r>
        <w:rPr>
          <w:szCs w:val="24"/>
        </w:rPr>
        <w:t>After class review your notes. If you have questions, ask immediately.</w:t>
      </w:r>
    </w:p>
    <w:p w14:paraId="35C67C82" w14:textId="77777777" w:rsidR="00EC5637" w:rsidRDefault="00EC5637" w:rsidP="00EC5637">
      <w:pPr>
        <w:numPr>
          <w:ilvl w:val="0"/>
          <w:numId w:val="4"/>
        </w:numPr>
        <w:spacing w:after="0"/>
      </w:pPr>
      <w:r>
        <w:rPr>
          <w:szCs w:val="24"/>
        </w:rPr>
        <w:t>Actively read through all recommended readings.</w:t>
      </w:r>
      <w:r>
        <w:t xml:space="preserve"> </w:t>
      </w:r>
    </w:p>
    <w:p w14:paraId="1AA35C59" w14:textId="77777777" w:rsidR="00EC5637" w:rsidRDefault="00EC5637" w:rsidP="00EC5637">
      <w:pPr>
        <w:numPr>
          <w:ilvl w:val="0"/>
          <w:numId w:val="4"/>
        </w:numPr>
        <w:spacing w:after="0"/>
      </w:pPr>
      <w:r>
        <w:rPr>
          <w:szCs w:val="24"/>
        </w:rPr>
        <w:t>Use the time you spend on your Knewton assignments to learn the material rather than just getting through the homework as fast as possible.</w:t>
      </w:r>
      <w:r>
        <w:t xml:space="preserve"> </w:t>
      </w:r>
    </w:p>
    <w:p w14:paraId="081A8300" w14:textId="77777777" w:rsidR="00EC5637" w:rsidRDefault="00EC5637" w:rsidP="00EC5637">
      <w:pPr>
        <w:numPr>
          <w:ilvl w:val="0"/>
          <w:numId w:val="4"/>
        </w:numPr>
        <w:spacing w:after="0"/>
      </w:pPr>
      <w:r>
        <w:rPr>
          <w:szCs w:val="24"/>
        </w:rPr>
        <w:t>Complete the Exam Reviews prior to each exam.</w:t>
      </w:r>
      <w:r>
        <w:t xml:space="preserve"> </w:t>
      </w:r>
    </w:p>
    <w:p w14:paraId="7C20411B" w14:textId="77777777" w:rsidR="00EC5637" w:rsidRDefault="00EC5637" w:rsidP="00EC5637">
      <w:pPr>
        <w:numPr>
          <w:ilvl w:val="0"/>
          <w:numId w:val="4"/>
        </w:numPr>
        <w:spacing w:after="0"/>
      </w:pPr>
      <w:r>
        <w:rPr>
          <w:szCs w:val="24"/>
        </w:rPr>
        <w:t>Form a study group with your classmates. Create online groups.</w:t>
      </w:r>
      <w:r>
        <w:t xml:space="preserve"> </w:t>
      </w:r>
    </w:p>
    <w:p w14:paraId="7C6EAC28" w14:textId="3B4AF3D9" w:rsidR="00EC5637" w:rsidRDefault="00EC5637" w:rsidP="00EC5637">
      <w:pPr>
        <w:numPr>
          <w:ilvl w:val="0"/>
          <w:numId w:val="4"/>
        </w:numPr>
        <w:spacing w:after="0"/>
      </w:pPr>
      <w:r>
        <w:rPr>
          <w:szCs w:val="24"/>
        </w:rPr>
        <w:t xml:space="preserve">Make use of the tutoring options available to you: the </w:t>
      </w:r>
      <w:hyperlink r:id="rId19">
        <w:r>
          <w:rPr>
            <w:rStyle w:val="Hyperlink"/>
            <w:szCs w:val="24"/>
          </w:rPr>
          <w:t>Math Lab</w:t>
        </w:r>
      </w:hyperlink>
      <w:r>
        <w:rPr>
          <w:szCs w:val="24"/>
        </w:rPr>
        <w:t xml:space="preserve">, </w:t>
      </w:r>
      <w:bookmarkStart w:id="2" w:name="_Hlk96093380"/>
      <w:r>
        <w:rPr>
          <w:szCs w:val="24"/>
        </w:rPr>
        <w:t xml:space="preserve">the </w:t>
      </w:r>
      <w:hyperlink r:id="rId20">
        <w:r>
          <w:rPr>
            <w:rStyle w:val="Hyperlink"/>
            <w:szCs w:val="24"/>
          </w:rPr>
          <w:t>Learning Center</w:t>
        </w:r>
      </w:hyperlink>
      <w:r>
        <w:rPr>
          <w:szCs w:val="24"/>
        </w:rPr>
        <w:t>,</w:t>
      </w:r>
      <w:bookmarkEnd w:id="2"/>
      <w:r>
        <w:rPr>
          <w:szCs w:val="24"/>
        </w:rPr>
        <w:t xml:space="preserve"> and your instructor's tutoring hours.</w:t>
      </w:r>
      <w:r>
        <w:t xml:space="preserve"> </w:t>
      </w:r>
    </w:p>
    <w:p w14:paraId="3CCF6468" w14:textId="77777777" w:rsidR="00EC5637" w:rsidRDefault="00EC5637" w:rsidP="00EC5637">
      <w:pPr>
        <w:numPr>
          <w:ilvl w:val="0"/>
          <w:numId w:val="4"/>
        </w:numPr>
        <w:spacing w:after="0"/>
      </w:pPr>
      <w:r>
        <w:rPr>
          <w:szCs w:val="24"/>
        </w:rPr>
        <w:t xml:space="preserve">The </w:t>
      </w:r>
      <w:hyperlink r:id="rId21">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14:paraId="7B4BB694" w14:textId="77777777" w:rsidR="00EC5637" w:rsidRDefault="00EC5637" w:rsidP="00EC5637">
      <w:pPr>
        <w:numPr>
          <w:ilvl w:val="0"/>
          <w:numId w:val="4"/>
        </w:numPr>
      </w:pPr>
      <w:r>
        <w:rPr>
          <w:szCs w:val="24"/>
        </w:rPr>
        <w:t>Work on the assignments consistently well ahead of due date. Waiting until the last minute is a horrible idea.</w:t>
      </w:r>
    </w:p>
    <w:p w14:paraId="22A852F0" w14:textId="77777777" w:rsidR="00EC5637" w:rsidRDefault="00EC5637" w:rsidP="00EC5637">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14:paraId="2E828EBD" w14:textId="77777777" w:rsidR="00EC5637" w:rsidRDefault="00EC5637" w:rsidP="00EC5637">
      <w:pPr>
        <w:numPr>
          <w:ilvl w:val="0"/>
          <w:numId w:val="4"/>
        </w:numPr>
      </w:pPr>
      <w:r>
        <w:rPr>
          <w:szCs w:val="24"/>
        </w:rPr>
        <w:t>Contact your instructor immediately if you are having problems.</w:t>
      </w:r>
    </w:p>
    <w:p w14:paraId="61AAC26C" w14:textId="77777777" w:rsidR="00EC5637" w:rsidRDefault="00EC5637" w:rsidP="00EC5637">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6EF19A4C" w14:textId="77777777" w:rsidR="00EC5637" w:rsidRDefault="00EC5637" w:rsidP="00EC5637">
      <w:pPr>
        <w:pStyle w:val="Heading3"/>
        <w:rPr>
          <w:rFonts w:eastAsiaTheme="minorEastAsia" w:cstheme="minorHAnsi"/>
        </w:rPr>
      </w:pPr>
      <w:r>
        <w:lastRenderedPageBreak/>
        <w:t xml:space="preserve">Supporting Your Success and Creating an Inclusive Learning Environment  </w:t>
      </w:r>
    </w:p>
    <w:p w14:paraId="45B9597C" w14:textId="77777777" w:rsidR="00EC5637" w:rsidRDefault="00EC5637" w:rsidP="00EC5637">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2">
        <w:r>
          <w:rPr>
            <w:rStyle w:val="Hyperlink"/>
            <w:rFonts w:eastAsia="Calibri" w:cstheme="minorHAnsi"/>
            <w:color w:val="00853E"/>
          </w:rPr>
          <w:t>Code of Student Conduct</w:t>
        </w:r>
      </w:hyperlink>
      <w:r>
        <w:rPr>
          <w:rFonts w:eastAsia="Calibri" w:cstheme="minorHAnsi"/>
        </w:rPr>
        <w:t>).</w:t>
      </w:r>
    </w:p>
    <w:p w14:paraId="72AAB7E5" w14:textId="77777777" w:rsidR="00EC5637" w:rsidRDefault="00EC5637" w:rsidP="00EC5637">
      <w:pPr>
        <w:spacing w:after="0" w:line="240" w:lineRule="auto"/>
        <w:rPr>
          <w:rFonts w:eastAsiaTheme="minorEastAsia" w:cstheme="minorHAnsi"/>
          <w:highlight w:val="yellow"/>
        </w:rPr>
      </w:pPr>
    </w:p>
    <w:p w14:paraId="1A5DC1D5" w14:textId="77777777" w:rsidR="00EC5637" w:rsidRDefault="00EC5637" w:rsidP="00EC5637">
      <w:pPr>
        <w:pStyle w:val="Heading3"/>
      </w:pPr>
      <w:r>
        <w:t xml:space="preserve">Summary of key dates: </w:t>
      </w:r>
    </w:p>
    <w:p w14:paraId="19E1C2C0" w14:textId="77777777" w:rsidR="00EC5637" w:rsidRDefault="00EC5637" w:rsidP="00EC5637">
      <w:r>
        <w:t xml:space="preserve">Review the registrar’s </w:t>
      </w:r>
      <w:hyperlink r:id="rId23">
        <w:r>
          <w:rPr>
            <w:rStyle w:val="Hyperlink"/>
          </w:rPr>
          <w:t>Academic Calendar &amp; Key Dates</w:t>
        </w:r>
      </w:hyperlink>
    </w:p>
    <w:p w14:paraId="04F90656" w14:textId="77777777" w:rsidR="00EC5637" w:rsidRDefault="00EC5637" w:rsidP="00EC5637">
      <w:pPr>
        <w:spacing w:after="0" w:line="240" w:lineRule="auto"/>
        <w:rPr>
          <w:rFonts w:eastAsiaTheme="minorEastAsia" w:cstheme="minorHAnsi"/>
          <w:highlight w:val="yellow"/>
        </w:rPr>
      </w:pPr>
    </w:p>
    <w:p w14:paraId="6074C8C3" w14:textId="77777777" w:rsidR="00EC5637" w:rsidRDefault="00EC5637" w:rsidP="00EC5637">
      <w:pPr>
        <w:pStyle w:val="Heading3"/>
      </w:pPr>
      <w:r>
        <w:t>Academic Integrity Policy</w:t>
      </w:r>
    </w:p>
    <w:p w14:paraId="7B46D187" w14:textId="77777777" w:rsidR="00EC5637" w:rsidRDefault="00EC5637" w:rsidP="00EC5637">
      <w:bookmarkStart w:id="3" w:name="_Hlk155176658"/>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w:t>
      </w:r>
      <w:bookmarkEnd w:id="3"/>
      <w:r>
        <w:t xml:space="preserve">According to </w:t>
      </w:r>
      <w:hyperlink r:id="rId24">
        <w:r>
          <w:rPr>
            <w:rStyle w:val="Hyperlink"/>
            <w:color w:val="0000FF"/>
          </w:rPr>
          <w:t>UNT Policy 06.003</w:t>
        </w:r>
      </w:hyperlink>
      <w:r>
        <w:rPr>
          <w:color w:val="0000FF"/>
        </w:rPr>
        <w:t xml:space="preserve">, </w:t>
      </w:r>
      <w:hyperlink r:id="rId25">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26">
        <w:r>
          <w:rPr>
            <w:rStyle w:val="Hyperlink"/>
            <w:color w:val="0000FF"/>
          </w:rPr>
          <w:t>Academic Integrity</w:t>
        </w:r>
      </w:hyperlink>
      <w:r>
        <w:t xml:space="preserve"> for details on academic integrity policies at UNT.</w:t>
      </w:r>
    </w:p>
    <w:p w14:paraId="66E12F70" w14:textId="77777777" w:rsidR="00EC5637" w:rsidRDefault="00EC5637" w:rsidP="00EC5637">
      <w:pPr>
        <w:pStyle w:val="BodyText1"/>
      </w:pPr>
      <w:r>
        <w:fldChar w:fldCharType="begin"/>
      </w:r>
      <w:r>
        <w:instrText xml:space="preserve"> MERGEFIELD F1 </w:instrText>
      </w:r>
      <w:r>
        <w:rPr>
          <w:noProof/>
        </w:rPr>
        <w:fldChar w:fldCharType="end"/>
      </w:r>
    </w:p>
    <w:p w14:paraId="767039E7" w14:textId="77777777" w:rsidR="001E787F" w:rsidRPr="00364FF9" w:rsidRDefault="001E787F" w:rsidP="001E787F">
      <w:pPr>
        <w:pStyle w:val="Heading2"/>
      </w:pPr>
      <w:bookmarkStart w:id="4" w:name="_Hlk185341194"/>
      <w:bookmarkEnd w:id="0"/>
      <w:r w:rsidRPr="00364FF9">
        <w:t>Tentative Weekly Calendar</w:t>
      </w:r>
    </w:p>
    <w:p w14:paraId="4A6A5C69" w14:textId="77777777" w:rsidR="001E787F" w:rsidRPr="00364FF9" w:rsidRDefault="001E787F" w:rsidP="001E787F">
      <w:pPr>
        <w:pStyle w:val="Heading3"/>
      </w:pPr>
      <w:r w:rsidRPr="00364FF9">
        <w:t>Week 1</w:t>
      </w:r>
    </w:p>
    <w:p w14:paraId="6D680DF8" w14:textId="77777777" w:rsidR="001E787F" w:rsidRPr="00B26FF2" w:rsidRDefault="001E787F" w:rsidP="001E787F">
      <w:pPr>
        <w:rPr>
          <w:noProof/>
        </w:rPr>
      </w:pPr>
      <w:r>
        <w:fldChar w:fldCharType="begin"/>
      </w:r>
      <w:r>
        <w:instrText xml:space="preserve"> MERGEFIELD "Wk1" </w:instrText>
      </w:r>
      <w:r>
        <w:fldChar w:fldCharType="separate"/>
      </w:r>
      <w:r w:rsidRPr="00B26FF2">
        <w:rPr>
          <w:noProof/>
        </w:rPr>
        <w:t xml:space="preserve">Monday 1/13/2025 Intro, Knewton, 1.0: Rational Inequalities: Sign charts and factoring,  </w:t>
      </w:r>
    </w:p>
    <w:p w14:paraId="4BECDD87" w14:textId="77777777" w:rsidR="001E787F" w:rsidRPr="00B26FF2" w:rsidRDefault="001E787F" w:rsidP="001E787F">
      <w:pPr>
        <w:rPr>
          <w:noProof/>
        </w:rPr>
      </w:pPr>
      <w:r w:rsidRPr="00B26FF2">
        <w:rPr>
          <w:noProof/>
        </w:rPr>
        <w:t xml:space="preserve">Wednesday 1/15/2025 1.1: Idea of a Limit and Limit Rules  </w:t>
      </w:r>
    </w:p>
    <w:p w14:paraId="58FB5663" w14:textId="77777777" w:rsidR="001E787F" w:rsidRPr="00603EE4" w:rsidRDefault="001E787F" w:rsidP="001E787F">
      <w:r w:rsidRPr="00B26FF2">
        <w:rPr>
          <w:noProof/>
        </w:rPr>
        <w:t xml:space="preserve">Friday 1/17/2025 1.2: Limit Rules  </w:t>
      </w:r>
      <w:r>
        <w:rPr>
          <w:noProof/>
        </w:rPr>
        <w:fldChar w:fldCharType="end"/>
      </w:r>
    </w:p>
    <w:p w14:paraId="3D2E05B5" w14:textId="77777777" w:rsidR="001E787F" w:rsidRDefault="001E787F" w:rsidP="001E787F">
      <w:pPr>
        <w:pStyle w:val="Heading3"/>
      </w:pPr>
      <w:r w:rsidRPr="00213391">
        <w:t xml:space="preserve">Week </w:t>
      </w:r>
      <w:r>
        <w:t>2</w:t>
      </w:r>
    </w:p>
    <w:p w14:paraId="299DC041" w14:textId="77777777" w:rsidR="001E787F" w:rsidRPr="00B26FF2" w:rsidRDefault="001E787F" w:rsidP="001E787F">
      <w:pPr>
        <w:rPr>
          <w:noProof/>
        </w:rPr>
      </w:pPr>
      <w:r>
        <w:fldChar w:fldCharType="begin"/>
      </w:r>
      <w:r>
        <w:instrText xml:space="preserve"> MERGEFIELD "Wk2" </w:instrText>
      </w:r>
      <w:r>
        <w:fldChar w:fldCharType="separate"/>
      </w:r>
      <w:r w:rsidRPr="00B26FF2">
        <w:rPr>
          <w:noProof/>
        </w:rPr>
        <w:t>Monday 1/20/2025   MLK Day</w:t>
      </w:r>
    </w:p>
    <w:p w14:paraId="23E54CBD" w14:textId="77777777" w:rsidR="001E787F" w:rsidRPr="00B26FF2" w:rsidRDefault="001E787F" w:rsidP="001E787F">
      <w:pPr>
        <w:rPr>
          <w:noProof/>
        </w:rPr>
      </w:pPr>
      <w:r w:rsidRPr="00B26FF2">
        <w:rPr>
          <w:noProof/>
        </w:rPr>
        <w:t xml:space="preserve">Wednesday 1/22/2025 1.3: Continuity  </w:t>
      </w:r>
    </w:p>
    <w:p w14:paraId="2EBDC14F" w14:textId="77777777" w:rsidR="001E787F" w:rsidRPr="00603EE4" w:rsidRDefault="001E787F" w:rsidP="001E787F">
      <w:r w:rsidRPr="00B26FF2">
        <w:rPr>
          <w:noProof/>
        </w:rPr>
        <w:t xml:space="preserve">Friday 1/24/2025 1.4: Limits at Infinity and Infinite limits   </w:t>
      </w:r>
      <w:r>
        <w:rPr>
          <w:noProof/>
        </w:rPr>
        <w:fldChar w:fldCharType="end"/>
      </w:r>
    </w:p>
    <w:p w14:paraId="40ADB496" w14:textId="77777777" w:rsidR="001E787F" w:rsidRDefault="001E787F" w:rsidP="001E787F">
      <w:pPr>
        <w:pStyle w:val="Heading3"/>
      </w:pPr>
      <w:r w:rsidRPr="00213391">
        <w:t xml:space="preserve">Week </w:t>
      </w:r>
      <w:r>
        <w:t>3</w:t>
      </w:r>
    </w:p>
    <w:p w14:paraId="62F5C3DE" w14:textId="77777777" w:rsidR="001E787F" w:rsidRPr="00B26FF2" w:rsidRDefault="001E787F" w:rsidP="001E787F">
      <w:pPr>
        <w:rPr>
          <w:noProof/>
        </w:rPr>
      </w:pPr>
      <w:r>
        <w:fldChar w:fldCharType="begin"/>
      </w:r>
      <w:r>
        <w:instrText xml:space="preserve"> MERGEFIELD "Wk3" </w:instrText>
      </w:r>
      <w:r>
        <w:fldChar w:fldCharType="separate"/>
      </w:r>
      <w:r w:rsidRPr="00B26FF2">
        <w:rPr>
          <w:noProof/>
        </w:rPr>
        <w:t xml:space="preserve">Monday 1/27/2025 1.5: Average Rate of Change and Tangent Lines by Graphing  </w:t>
      </w:r>
    </w:p>
    <w:p w14:paraId="096812A3" w14:textId="77777777" w:rsidR="001E787F" w:rsidRPr="00B26FF2" w:rsidRDefault="001E787F" w:rsidP="001E787F">
      <w:pPr>
        <w:rPr>
          <w:noProof/>
        </w:rPr>
      </w:pPr>
      <w:r w:rsidRPr="00B26FF2">
        <w:rPr>
          <w:noProof/>
        </w:rPr>
        <w:t xml:space="preserve">Wednesday 1/29/2025 1.5: Average Rate of Change and Tangent Lines by Graphing cont.  </w:t>
      </w:r>
    </w:p>
    <w:p w14:paraId="789FBBC5" w14:textId="77777777" w:rsidR="001E787F" w:rsidRPr="00603EE4" w:rsidRDefault="001E787F" w:rsidP="001E787F">
      <w:r w:rsidRPr="00B26FF2">
        <w:rPr>
          <w:noProof/>
        </w:rPr>
        <w:t xml:space="preserve">Friday 1/31/2025 1.6: Definition of the derivative  </w:t>
      </w:r>
      <w:r>
        <w:rPr>
          <w:noProof/>
        </w:rPr>
        <w:fldChar w:fldCharType="end"/>
      </w:r>
    </w:p>
    <w:p w14:paraId="5A48614B" w14:textId="77777777" w:rsidR="001E787F" w:rsidRDefault="001E787F" w:rsidP="001E787F">
      <w:pPr>
        <w:pStyle w:val="Heading3"/>
      </w:pPr>
    </w:p>
    <w:p w14:paraId="389D16CD" w14:textId="77777777" w:rsidR="001E787F" w:rsidRDefault="001E787F" w:rsidP="001E787F">
      <w:pPr>
        <w:pStyle w:val="Heading3"/>
      </w:pPr>
    </w:p>
    <w:p w14:paraId="22F37C7D" w14:textId="25C95A62" w:rsidR="001E787F" w:rsidRDefault="001E787F" w:rsidP="001E787F">
      <w:pPr>
        <w:pStyle w:val="Heading3"/>
      </w:pPr>
      <w:r w:rsidRPr="00213391">
        <w:t xml:space="preserve">Week </w:t>
      </w:r>
      <w:r>
        <w:t>4</w:t>
      </w:r>
    </w:p>
    <w:p w14:paraId="71FB8E11" w14:textId="77777777" w:rsidR="001E787F" w:rsidRPr="00B26FF2" w:rsidRDefault="001E787F" w:rsidP="001E787F">
      <w:pPr>
        <w:rPr>
          <w:noProof/>
        </w:rPr>
      </w:pPr>
      <w:r>
        <w:fldChar w:fldCharType="begin"/>
      </w:r>
      <w:r>
        <w:instrText xml:space="preserve"> MERGEFIELD "Wk4" </w:instrText>
      </w:r>
      <w:r>
        <w:fldChar w:fldCharType="separate"/>
      </w:r>
      <w:r w:rsidRPr="00B26FF2">
        <w:rPr>
          <w:noProof/>
        </w:rPr>
        <w:t xml:space="preserve">Monday 2/3/2025 1.6: Definition of the derivative cont.  </w:t>
      </w:r>
    </w:p>
    <w:p w14:paraId="5A860707" w14:textId="77777777" w:rsidR="001E787F" w:rsidRPr="00B26FF2" w:rsidRDefault="001E787F" w:rsidP="001E787F">
      <w:pPr>
        <w:rPr>
          <w:noProof/>
        </w:rPr>
      </w:pPr>
      <w:r w:rsidRPr="00B26FF2">
        <w:rPr>
          <w:noProof/>
        </w:rPr>
        <w:t xml:space="preserve">Wednesday 2/5/2025 2.1: Constant, Power, Sum and Difference Rules  </w:t>
      </w:r>
    </w:p>
    <w:p w14:paraId="62C88443" w14:textId="77777777" w:rsidR="001E787F" w:rsidRPr="00603EE4" w:rsidRDefault="001E787F" w:rsidP="001E787F">
      <w:r w:rsidRPr="00B26FF2">
        <w:rPr>
          <w:noProof/>
        </w:rPr>
        <w:t xml:space="preserve">Friday 2/7/2025 2.1: Constant, Power, Sum and Difference Rules cont.  </w:t>
      </w:r>
      <w:r>
        <w:rPr>
          <w:noProof/>
        </w:rPr>
        <w:fldChar w:fldCharType="end"/>
      </w:r>
    </w:p>
    <w:p w14:paraId="4186EDAF" w14:textId="77777777" w:rsidR="001E787F" w:rsidRDefault="001E787F" w:rsidP="001E787F">
      <w:pPr>
        <w:pStyle w:val="Heading3"/>
      </w:pPr>
      <w:r w:rsidRPr="00213391">
        <w:t xml:space="preserve">Week </w:t>
      </w:r>
      <w:r>
        <w:t>5</w:t>
      </w:r>
    </w:p>
    <w:p w14:paraId="70592943" w14:textId="77777777" w:rsidR="001E787F" w:rsidRPr="00B26FF2" w:rsidRDefault="001E787F" w:rsidP="001E787F">
      <w:pPr>
        <w:rPr>
          <w:noProof/>
        </w:rPr>
      </w:pPr>
      <w:r>
        <w:fldChar w:fldCharType="begin"/>
      </w:r>
      <w:r>
        <w:instrText xml:space="preserve"> MERGEFIELD "Wk5" </w:instrText>
      </w:r>
      <w:r>
        <w:fldChar w:fldCharType="separate"/>
      </w:r>
      <w:r w:rsidRPr="00B26FF2">
        <w:rPr>
          <w:noProof/>
        </w:rPr>
        <w:t>Monday 2/10/2025   Review</w:t>
      </w:r>
    </w:p>
    <w:p w14:paraId="2790F59D" w14:textId="77777777" w:rsidR="001E787F" w:rsidRPr="00B26FF2" w:rsidRDefault="001E787F" w:rsidP="001E787F">
      <w:pPr>
        <w:rPr>
          <w:noProof/>
        </w:rPr>
      </w:pPr>
      <w:r w:rsidRPr="00B26FF2">
        <w:rPr>
          <w:noProof/>
        </w:rPr>
        <w:t>Wednesday 2/12/2025   Exam 1</w:t>
      </w:r>
    </w:p>
    <w:p w14:paraId="7F2B4EB0" w14:textId="77777777" w:rsidR="001E787F" w:rsidRPr="00603EE4" w:rsidRDefault="001E787F" w:rsidP="001E787F">
      <w:r w:rsidRPr="00B26FF2">
        <w:rPr>
          <w:noProof/>
        </w:rPr>
        <w:t xml:space="preserve">Friday 2/14/2025 2.2: Product and Quotient Rules  </w:t>
      </w:r>
      <w:r>
        <w:rPr>
          <w:noProof/>
        </w:rPr>
        <w:fldChar w:fldCharType="end"/>
      </w:r>
    </w:p>
    <w:p w14:paraId="3B76C128" w14:textId="77777777" w:rsidR="001E787F" w:rsidRDefault="001E787F" w:rsidP="001E787F">
      <w:pPr>
        <w:pStyle w:val="Heading3"/>
      </w:pPr>
      <w:r w:rsidRPr="00213391">
        <w:t xml:space="preserve">Week </w:t>
      </w:r>
      <w:r>
        <w:t>6</w:t>
      </w:r>
    </w:p>
    <w:p w14:paraId="55DCE1E3" w14:textId="77777777" w:rsidR="001E787F" w:rsidRPr="00B26FF2" w:rsidRDefault="001E787F" w:rsidP="001E787F">
      <w:pPr>
        <w:rPr>
          <w:noProof/>
        </w:rPr>
      </w:pPr>
      <w:r>
        <w:fldChar w:fldCharType="begin"/>
      </w:r>
      <w:r>
        <w:instrText xml:space="preserve"> MERGEFIELD "Wk6" </w:instrText>
      </w:r>
      <w:r>
        <w:fldChar w:fldCharType="separate"/>
      </w:r>
      <w:r w:rsidRPr="00B26FF2">
        <w:rPr>
          <w:noProof/>
        </w:rPr>
        <w:t xml:space="preserve">Monday 2/17/2025 2.2: Product and Quotient Rules cont., 2.3: Chain Rule  </w:t>
      </w:r>
    </w:p>
    <w:p w14:paraId="15D2B0D0" w14:textId="77777777" w:rsidR="001E787F" w:rsidRPr="00B26FF2" w:rsidRDefault="001E787F" w:rsidP="001E787F">
      <w:pPr>
        <w:rPr>
          <w:noProof/>
        </w:rPr>
      </w:pPr>
      <w:r w:rsidRPr="00B26FF2">
        <w:rPr>
          <w:noProof/>
        </w:rPr>
        <w:t xml:space="preserve">Wednesday 2/19/2025 2.3: Chain Rule cont.  </w:t>
      </w:r>
    </w:p>
    <w:p w14:paraId="4ED5CBE4" w14:textId="77777777" w:rsidR="001E787F" w:rsidRPr="00603EE4" w:rsidRDefault="001E787F" w:rsidP="001E787F">
      <w:r w:rsidRPr="00B26FF2">
        <w:rPr>
          <w:noProof/>
        </w:rPr>
        <w:t xml:space="preserve">Friday 2/21/2025 2.4: Derivatives of Exponential and Logarithmic Functions  </w:t>
      </w:r>
      <w:r>
        <w:rPr>
          <w:noProof/>
        </w:rPr>
        <w:fldChar w:fldCharType="end"/>
      </w:r>
    </w:p>
    <w:p w14:paraId="7AFBC9BC" w14:textId="77777777" w:rsidR="001E787F" w:rsidRDefault="001E787F" w:rsidP="001E787F">
      <w:pPr>
        <w:pStyle w:val="Heading3"/>
      </w:pPr>
      <w:r w:rsidRPr="00213391">
        <w:t xml:space="preserve">Week </w:t>
      </w:r>
      <w:r>
        <w:t>7</w:t>
      </w:r>
    </w:p>
    <w:p w14:paraId="28771E52" w14:textId="77777777" w:rsidR="001E787F" w:rsidRPr="00B26FF2" w:rsidRDefault="001E787F" w:rsidP="001E787F">
      <w:pPr>
        <w:rPr>
          <w:noProof/>
        </w:rPr>
      </w:pPr>
      <w:r>
        <w:fldChar w:fldCharType="begin"/>
      </w:r>
      <w:r>
        <w:instrText xml:space="preserve"> MERGEFIELD "Wk7" </w:instrText>
      </w:r>
      <w:r>
        <w:fldChar w:fldCharType="separate"/>
      </w:r>
      <w:r w:rsidRPr="00B26FF2">
        <w:rPr>
          <w:noProof/>
        </w:rPr>
        <w:t xml:space="preserve">Monday 2/24/2025 2.4: Derivatives of Exponential and Logarithmic Functions cont., 3.1: Marginal Applications to Business   </w:t>
      </w:r>
    </w:p>
    <w:p w14:paraId="7CD2EE5A" w14:textId="77777777" w:rsidR="001E787F" w:rsidRPr="00B26FF2" w:rsidRDefault="001E787F" w:rsidP="001E787F">
      <w:pPr>
        <w:rPr>
          <w:noProof/>
        </w:rPr>
      </w:pPr>
      <w:r w:rsidRPr="00B26FF2">
        <w:rPr>
          <w:noProof/>
        </w:rPr>
        <w:t xml:space="preserve">Wednesday 2/26/2025 3.2: Elasticity of Demand  </w:t>
      </w:r>
    </w:p>
    <w:p w14:paraId="430EE63C" w14:textId="77777777" w:rsidR="001E787F" w:rsidRPr="00603EE4" w:rsidRDefault="001E787F" w:rsidP="001E787F">
      <w:r w:rsidRPr="00B26FF2">
        <w:rPr>
          <w:noProof/>
        </w:rPr>
        <w:t xml:space="preserve">Friday 2/28/2025 3.3: First Derivative Test and Graphing  </w:t>
      </w:r>
      <w:r>
        <w:rPr>
          <w:noProof/>
        </w:rPr>
        <w:fldChar w:fldCharType="end"/>
      </w:r>
    </w:p>
    <w:p w14:paraId="2DA3693C" w14:textId="77777777" w:rsidR="001E787F" w:rsidRDefault="001E787F" w:rsidP="001E787F">
      <w:pPr>
        <w:pStyle w:val="Heading3"/>
      </w:pPr>
      <w:r w:rsidRPr="00213391">
        <w:t xml:space="preserve">Week </w:t>
      </w:r>
      <w:r>
        <w:t>8</w:t>
      </w:r>
    </w:p>
    <w:p w14:paraId="7108E9AD" w14:textId="77777777" w:rsidR="001E787F" w:rsidRPr="00B26FF2" w:rsidRDefault="001E787F" w:rsidP="001E787F">
      <w:pPr>
        <w:rPr>
          <w:noProof/>
        </w:rPr>
      </w:pPr>
      <w:r>
        <w:fldChar w:fldCharType="begin"/>
      </w:r>
      <w:r>
        <w:instrText xml:space="preserve"> MERGEFIELD "Wk8" </w:instrText>
      </w:r>
      <w:r>
        <w:fldChar w:fldCharType="separate"/>
      </w:r>
      <w:r w:rsidRPr="00B26FF2">
        <w:rPr>
          <w:noProof/>
        </w:rPr>
        <w:t xml:space="preserve">Monday 3/3/2025 3.3: First Derivative Test and Graphing cont.  </w:t>
      </w:r>
    </w:p>
    <w:p w14:paraId="7DF98B9A" w14:textId="77777777" w:rsidR="001E787F" w:rsidRPr="00B26FF2" w:rsidRDefault="001E787F" w:rsidP="001E787F">
      <w:pPr>
        <w:rPr>
          <w:noProof/>
        </w:rPr>
      </w:pPr>
      <w:r w:rsidRPr="00B26FF2">
        <w:rPr>
          <w:noProof/>
        </w:rPr>
        <w:t xml:space="preserve">Wednesday 3/5/2025 3.4: The Second Derivative  </w:t>
      </w:r>
    </w:p>
    <w:p w14:paraId="696D9997" w14:textId="77777777" w:rsidR="001E787F" w:rsidRDefault="001E787F" w:rsidP="001E787F">
      <w:pPr>
        <w:rPr>
          <w:noProof/>
        </w:rPr>
      </w:pPr>
      <w:r w:rsidRPr="00B26FF2">
        <w:rPr>
          <w:noProof/>
        </w:rPr>
        <w:t xml:space="preserve">Friday 3/7/2025 3.4: The Second Derivative cont.  </w:t>
      </w:r>
      <w:r>
        <w:rPr>
          <w:noProof/>
        </w:rPr>
        <w:fldChar w:fldCharType="end"/>
      </w:r>
    </w:p>
    <w:p w14:paraId="2CAA1F6E" w14:textId="77777777" w:rsidR="001E787F" w:rsidRPr="00FC2A7C" w:rsidRDefault="001E787F" w:rsidP="001E787F">
      <w:pPr>
        <w:spacing w:after="0" w:line="240" w:lineRule="auto"/>
        <w:rPr>
          <w:rFonts w:eastAsia="Times New Roman" w:cstheme="minorHAnsi"/>
        </w:rPr>
      </w:pPr>
      <w:r w:rsidRPr="00741333">
        <w:rPr>
          <w:rFonts w:eastAsia="Times New Roman" w:cstheme="minorHAnsi"/>
        </w:rPr>
        <w:t xml:space="preserve">No Classes from </w:t>
      </w:r>
      <w:r>
        <w:rPr>
          <w:rFonts w:eastAsia="Times New Roman" w:cstheme="minorHAnsi"/>
        </w:rPr>
        <w:t>3/10</w:t>
      </w:r>
      <w:r w:rsidRPr="00741333">
        <w:rPr>
          <w:rFonts w:eastAsia="Times New Roman" w:cstheme="minorHAnsi"/>
        </w:rPr>
        <w:t>-</w:t>
      </w:r>
      <w:r>
        <w:rPr>
          <w:rFonts w:eastAsia="Times New Roman" w:cstheme="minorHAnsi"/>
        </w:rPr>
        <w:t>3/14</w:t>
      </w:r>
      <w:r w:rsidRPr="00741333">
        <w:rPr>
          <w:rFonts w:eastAsia="Times New Roman" w:cstheme="minorHAnsi"/>
        </w:rPr>
        <w:t xml:space="preserve"> due to </w:t>
      </w:r>
      <w:r>
        <w:rPr>
          <w:rFonts w:eastAsia="Times New Roman" w:cstheme="minorHAnsi"/>
        </w:rPr>
        <w:t>Spring Break</w:t>
      </w:r>
    </w:p>
    <w:p w14:paraId="1584962E" w14:textId="77777777" w:rsidR="001E787F" w:rsidRDefault="001E787F" w:rsidP="001E787F">
      <w:pPr>
        <w:pStyle w:val="Heading3"/>
      </w:pPr>
      <w:r w:rsidRPr="00213391">
        <w:t xml:space="preserve">Week </w:t>
      </w:r>
      <w:r>
        <w:t>9</w:t>
      </w:r>
    </w:p>
    <w:p w14:paraId="1A8226AC" w14:textId="77777777" w:rsidR="001E787F" w:rsidRPr="00B26FF2" w:rsidRDefault="001E787F" w:rsidP="001E787F">
      <w:pPr>
        <w:rPr>
          <w:noProof/>
        </w:rPr>
      </w:pPr>
      <w:r>
        <w:fldChar w:fldCharType="begin"/>
      </w:r>
      <w:r>
        <w:instrText xml:space="preserve"> MERGEFIELD "Wk9" </w:instrText>
      </w:r>
      <w:r>
        <w:fldChar w:fldCharType="separate"/>
      </w:r>
      <w:r w:rsidRPr="00B26FF2">
        <w:rPr>
          <w:noProof/>
        </w:rPr>
        <w:t xml:space="preserve">Monday 3/17/2025 3.5: Absolute Extrema  </w:t>
      </w:r>
    </w:p>
    <w:p w14:paraId="0E1264A9" w14:textId="77777777" w:rsidR="001E787F" w:rsidRPr="00B26FF2" w:rsidRDefault="001E787F" w:rsidP="001E787F">
      <w:pPr>
        <w:rPr>
          <w:noProof/>
        </w:rPr>
      </w:pPr>
      <w:r w:rsidRPr="00B26FF2">
        <w:rPr>
          <w:noProof/>
        </w:rPr>
        <w:t xml:space="preserve">Wednesday 3/19/2025 3.6: Optimization  </w:t>
      </w:r>
    </w:p>
    <w:p w14:paraId="72AC6881" w14:textId="77777777" w:rsidR="001E787F" w:rsidRPr="00603EE4" w:rsidRDefault="001E787F" w:rsidP="001E787F">
      <w:r w:rsidRPr="00B26FF2">
        <w:rPr>
          <w:noProof/>
        </w:rPr>
        <w:t xml:space="preserve">Friday 3/21/2025 3.6: Optimization cont.  </w:t>
      </w:r>
      <w:r>
        <w:rPr>
          <w:noProof/>
        </w:rPr>
        <w:fldChar w:fldCharType="end"/>
      </w:r>
    </w:p>
    <w:p w14:paraId="5B321725" w14:textId="77777777" w:rsidR="001E787F" w:rsidRDefault="001E787F" w:rsidP="001E787F">
      <w:pPr>
        <w:pStyle w:val="Heading3"/>
      </w:pPr>
      <w:r w:rsidRPr="00213391">
        <w:t>Week 1</w:t>
      </w:r>
      <w:r>
        <w:t>0</w:t>
      </w:r>
    </w:p>
    <w:p w14:paraId="2BAED111" w14:textId="77777777" w:rsidR="001E787F" w:rsidRPr="00B26FF2" w:rsidRDefault="001E787F" w:rsidP="001E787F">
      <w:pPr>
        <w:rPr>
          <w:noProof/>
        </w:rPr>
      </w:pPr>
      <w:r>
        <w:fldChar w:fldCharType="begin"/>
      </w:r>
      <w:r>
        <w:instrText xml:space="preserve"> MERGEFIELD "Wk10" </w:instrText>
      </w:r>
      <w:r>
        <w:fldChar w:fldCharType="separate"/>
      </w:r>
      <w:r w:rsidRPr="00B26FF2">
        <w:rPr>
          <w:noProof/>
        </w:rPr>
        <w:t>Monday 3/24/2025   Review</w:t>
      </w:r>
    </w:p>
    <w:p w14:paraId="6C973EDB" w14:textId="77777777" w:rsidR="001E787F" w:rsidRPr="00B26FF2" w:rsidRDefault="001E787F" w:rsidP="001E787F">
      <w:pPr>
        <w:rPr>
          <w:noProof/>
        </w:rPr>
      </w:pPr>
      <w:r w:rsidRPr="00B26FF2">
        <w:rPr>
          <w:noProof/>
        </w:rPr>
        <w:lastRenderedPageBreak/>
        <w:t>Wednesday 3/26/2025   Exam 2</w:t>
      </w:r>
    </w:p>
    <w:p w14:paraId="015354EB" w14:textId="77777777" w:rsidR="001E787F" w:rsidRPr="00603EE4" w:rsidRDefault="001E787F" w:rsidP="001E787F">
      <w:r w:rsidRPr="00B26FF2">
        <w:rPr>
          <w:noProof/>
        </w:rPr>
        <w:t xml:space="preserve">Friday 3/28/2025 4.1: Antiderivatives  </w:t>
      </w:r>
      <w:r>
        <w:rPr>
          <w:noProof/>
        </w:rPr>
        <w:fldChar w:fldCharType="end"/>
      </w:r>
    </w:p>
    <w:p w14:paraId="74ED6A80" w14:textId="77777777" w:rsidR="001E787F" w:rsidRDefault="001E787F" w:rsidP="001E787F">
      <w:pPr>
        <w:pStyle w:val="Heading3"/>
      </w:pPr>
      <w:r w:rsidRPr="00213391">
        <w:t>Week 1</w:t>
      </w:r>
      <w:r>
        <w:t>1</w:t>
      </w:r>
    </w:p>
    <w:p w14:paraId="531B9401" w14:textId="77777777" w:rsidR="001E787F" w:rsidRPr="00B26FF2" w:rsidRDefault="001E787F" w:rsidP="001E787F">
      <w:pPr>
        <w:rPr>
          <w:noProof/>
        </w:rPr>
      </w:pPr>
      <w:r>
        <w:fldChar w:fldCharType="begin"/>
      </w:r>
      <w:r>
        <w:instrText xml:space="preserve"> MERGEFIELD "Wk11" </w:instrText>
      </w:r>
      <w:r>
        <w:fldChar w:fldCharType="separate"/>
      </w:r>
      <w:r w:rsidRPr="00B26FF2">
        <w:rPr>
          <w:noProof/>
        </w:rPr>
        <w:t xml:space="preserve">Monday 3/31/2025 4.1: Antiderivatives cont., 4.2: Integration by Substitution   </w:t>
      </w:r>
    </w:p>
    <w:p w14:paraId="6409D822" w14:textId="77777777" w:rsidR="001E787F" w:rsidRPr="00B26FF2" w:rsidRDefault="001E787F" w:rsidP="001E787F">
      <w:pPr>
        <w:rPr>
          <w:noProof/>
        </w:rPr>
      </w:pPr>
      <w:r w:rsidRPr="00B26FF2">
        <w:rPr>
          <w:noProof/>
        </w:rPr>
        <w:t xml:space="preserve">Wednesday 4/2/2025 4.2: Integration by Substitution cont.  </w:t>
      </w:r>
    </w:p>
    <w:p w14:paraId="68B56E29" w14:textId="77777777" w:rsidR="001E787F" w:rsidRPr="00603EE4" w:rsidRDefault="001E787F" w:rsidP="001E787F">
      <w:r w:rsidRPr="00B26FF2">
        <w:rPr>
          <w:noProof/>
        </w:rPr>
        <w:t xml:space="preserve">Friday 4/4/2025 4.3: The Area Question  </w:t>
      </w:r>
      <w:r>
        <w:rPr>
          <w:noProof/>
        </w:rPr>
        <w:fldChar w:fldCharType="end"/>
      </w:r>
    </w:p>
    <w:p w14:paraId="1350049F" w14:textId="77777777" w:rsidR="001E787F" w:rsidRDefault="001E787F" w:rsidP="001E787F">
      <w:pPr>
        <w:pStyle w:val="Heading3"/>
      </w:pPr>
      <w:r w:rsidRPr="00213391">
        <w:t>Week 1</w:t>
      </w:r>
      <w:r>
        <w:t>2</w:t>
      </w:r>
    </w:p>
    <w:p w14:paraId="7FCE068C" w14:textId="77777777" w:rsidR="001E787F" w:rsidRPr="00B26FF2" w:rsidRDefault="001E787F" w:rsidP="001E787F">
      <w:pPr>
        <w:rPr>
          <w:noProof/>
        </w:rPr>
      </w:pPr>
      <w:r>
        <w:fldChar w:fldCharType="begin"/>
      </w:r>
      <w:r>
        <w:instrText xml:space="preserve"> MERGEFIELD "Wk12" </w:instrText>
      </w:r>
      <w:r>
        <w:fldChar w:fldCharType="separate"/>
      </w:r>
      <w:r w:rsidRPr="00B26FF2">
        <w:rPr>
          <w:noProof/>
        </w:rPr>
        <w:t xml:space="preserve">Monday 4/7/2025 4.3: The Area Question cont.  </w:t>
      </w:r>
    </w:p>
    <w:p w14:paraId="1DDE314E" w14:textId="77777777" w:rsidR="001E787F" w:rsidRPr="00B26FF2" w:rsidRDefault="001E787F" w:rsidP="001E787F">
      <w:pPr>
        <w:rPr>
          <w:noProof/>
        </w:rPr>
      </w:pPr>
      <w:r w:rsidRPr="00B26FF2">
        <w:rPr>
          <w:noProof/>
        </w:rPr>
        <w:t xml:space="preserve">Wednesday 4/9/2025 4.4: Definite Integrals and Rules for Definite Integrals   </w:t>
      </w:r>
    </w:p>
    <w:p w14:paraId="70164E55" w14:textId="77777777" w:rsidR="001E787F" w:rsidRPr="00603EE4" w:rsidRDefault="001E787F" w:rsidP="001E787F">
      <w:r w:rsidRPr="00B26FF2">
        <w:rPr>
          <w:noProof/>
        </w:rPr>
        <w:t xml:space="preserve">Friday 4/11/2025 4.4: Definite Integrals and Rules for Definite Integrals cont.  </w:t>
      </w:r>
      <w:r>
        <w:rPr>
          <w:noProof/>
        </w:rPr>
        <w:fldChar w:fldCharType="end"/>
      </w:r>
    </w:p>
    <w:p w14:paraId="22C7FA48" w14:textId="77777777" w:rsidR="001E787F" w:rsidRDefault="001E787F" w:rsidP="001E787F">
      <w:pPr>
        <w:pStyle w:val="Heading3"/>
      </w:pPr>
      <w:r w:rsidRPr="00213391">
        <w:t>Week 1</w:t>
      </w:r>
      <w:r>
        <w:t>3</w:t>
      </w:r>
    </w:p>
    <w:p w14:paraId="6CD9691B" w14:textId="77777777" w:rsidR="001E787F" w:rsidRPr="00B26FF2" w:rsidRDefault="001E787F" w:rsidP="001E787F">
      <w:pPr>
        <w:rPr>
          <w:noProof/>
        </w:rPr>
      </w:pPr>
      <w:r>
        <w:fldChar w:fldCharType="begin"/>
      </w:r>
      <w:r>
        <w:instrText xml:space="preserve"> MERGEFIELD "Wk13" </w:instrText>
      </w:r>
      <w:r>
        <w:fldChar w:fldCharType="separate"/>
      </w:r>
      <w:r w:rsidRPr="00B26FF2">
        <w:rPr>
          <w:noProof/>
        </w:rPr>
        <w:t xml:space="preserve">Monday 4/14/2025 4.5: Fundamental Theorem of Calculus  </w:t>
      </w:r>
    </w:p>
    <w:p w14:paraId="6BA21F8D" w14:textId="77777777" w:rsidR="001E787F" w:rsidRPr="00B26FF2" w:rsidRDefault="001E787F" w:rsidP="001E787F">
      <w:pPr>
        <w:rPr>
          <w:noProof/>
        </w:rPr>
      </w:pPr>
      <w:r w:rsidRPr="00B26FF2">
        <w:rPr>
          <w:noProof/>
        </w:rPr>
        <w:t xml:space="preserve">Wednesday 4/16/2025 4.5: Fundamental Theorem of Calculus cont., 4.6: Area between Curves; Gini index   </w:t>
      </w:r>
    </w:p>
    <w:p w14:paraId="45A1500B" w14:textId="77777777" w:rsidR="001E787F" w:rsidRPr="00603EE4" w:rsidRDefault="001E787F" w:rsidP="001E787F">
      <w:r w:rsidRPr="00B26FF2">
        <w:rPr>
          <w:noProof/>
        </w:rPr>
        <w:t xml:space="preserve">Friday 4/18/2025 4.6: Area between Curves; Gini index cont., 4.7: Applications of Integration   </w:t>
      </w:r>
      <w:r>
        <w:rPr>
          <w:noProof/>
        </w:rPr>
        <w:fldChar w:fldCharType="end"/>
      </w:r>
    </w:p>
    <w:p w14:paraId="58889E85" w14:textId="77777777" w:rsidR="001E787F" w:rsidRDefault="001E787F" w:rsidP="001E787F">
      <w:pPr>
        <w:pStyle w:val="Heading3"/>
      </w:pPr>
      <w:r w:rsidRPr="00213391">
        <w:t>Week 1</w:t>
      </w:r>
      <w:r>
        <w:t>4</w:t>
      </w:r>
    </w:p>
    <w:p w14:paraId="0C363D12" w14:textId="77777777" w:rsidR="001E787F" w:rsidRPr="00B26FF2" w:rsidRDefault="001E787F" w:rsidP="001E787F">
      <w:pPr>
        <w:rPr>
          <w:noProof/>
        </w:rPr>
      </w:pPr>
      <w:r>
        <w:fldChar w:fldCharType="begin"/>
      </w:r>
      <w:r>
        <w:instrText xml:space="preserve"> MERGEFIELD "Wk14" </w:instrText>
      </w:r>
      <w:r>
        <w:fldChar w:fldCharType="separate"/>
      </w:r>
      <w:r w:rsidRPr="00B26FF2">
        <w:rPr>
          <w:noProof/>
        </w:rPr>
        <w:t xml:space="preserve">Monday 4/21/2025 4.6: Area between Curves; Gini index cont., 4.7: Applications of Integration   </w:t>
      </w:r>
    </w:p>
    <w:p w14:paraId="17D18C78" w14:textId="77777777" w:rsidR="001E787F" w:rsidRPr="00B26FF2" w:rsidRDefault="001E787F" w:rsidP="001E787F">
      <w:pPr>
        <w:rPr>
          <w:noProof/>
        </w:rPr>
      </w:pPr>
      <w:r w:rsidRPr="00B26FF2">
        <w:rPr>
          <w:noProof/>
        </w:rPr>
        <w:t xml:space="preserve">Wednesday 4/23/2025 4.7: Applications of Integration cont.  </w:t>
      </w:r>
    </w:p>
    <w:p w14:paraId="5D06A285" w14:textId="77777777" w:rsidR="001E787F" w:rsidRPr="00603EE4" w:rsidRDefault="001E787F" w:rsidP="001E787F">
      <w:r w:rsidRPr="00B26FF2">
        <w:rPr>
          <w:noProof/>
        </w:rPr>
        <w:t>Friday 4/25/2025   Review</w:t>
      </w:r>
      <w:r>
        <w:rPr>
          <w:noProof/>
        </w:rPr>
        <w:fldChar w:fldCharType="end"/>
      </w:r>
    </w:p>
    <w:p w14:paraId="6295BABB" w14:textId="77777777" w:rsidR="001E787F" w:rsidRDefault="001E787F" w:rsidP="001E787F">
      <w:pPr>
        <w:pStyle w:val="Heading3"/>
      </w:pPr>
      <w:r w:rsidRPr="00213391">
        <w:t>Week 1</w:t>
      </w:r>
      <w:r>
        <w:t>5</w:t>
      </w:r>
    </w:p>
    <w:p w14:paraId="25297FC9" w14:textId="77777777" w:rsidR="001E787F" w:rsidRPr="00B26FF2" w:rsidRDefault="001E787F" w:rsidP="001E787F">
      <w:pPr>
        <w:rPr>
          <w:noProof/>
        </w:rPr>
      </w:pPr>
      <w:r>
        <w:fldChar w:fldCharType="begin"/>
      </w:r>
      <w:r>
        <w:instrText xml:space="preserve"> MERGEFIELD Wk15 </w:instrText>
      </w:r>
      <w:r>
        <w:fldChar w:fldCharType="separate"/>
      </w:r>
      <w:r w:rsidRPr="00B26FF2">
        <w:rPr>
          <w:noProof/>
        </w:rPr>
        <w:t>Monday 4/28/2025   Exam 3</w:t>
      </w:r>
    </w:p>
    <w:p w14:paraId="4418126B" w14:textId="77777777" w:rsidR="001E787F" w:rsidRPr="00B26FF2" w:rsidRDefault="001E787F" w:rsidP="001E787F">
      <w:pPr>
        <w:rPr>
          <w:noProof/>
        </w:rPr>
      </w:pPr>
      <w:r w:rsidRPr="00B26FF2">
        <w:rPr>
          <w:noProof/>
        </w:rPr>
        <w:t>Wednesday 4/30/2025   Review</w:t>
      </w:r>
    </w:p>
    <w:p w14:paraId="6A8768E3" w14:textId="77777777" w:rsidR="001E787F" w:rsidRDefault="001E787F" w:rsidP="001E787F">
      <w:r w:rsidRPr="00B26FF2">
        <w:rPr>
          <w:noProof/>
        </w:rPr>
        <w:t>Friday 5/2/2025   Reading Day</w:t>
      </w:r>
      <w:r>
        <w:fldChar w:fldCharType="end"/>
      </w:r>
    </w:p>
    <w:p w14:paraId="67CFBA62" w14:textId="649137FC" w:rsidR="001E787F" w:rsidRPr="007B1B87" w:rsidRDefault="001E787F" w:rsidP="001E787F">
      <w:r w:rsidRPr="007B1B87">
        <w:t xml:space="preserve">Your Final Exam is on </w:t>
      </w:r>
      <w:r w:rsidR="008B06EA">
        <w:rPr>
          <w:b/>
          <w:bCs/>
          <w:color w:val="7030A0"/>
        </w:rPr>
        <w:t>May 7 from 10am to 12pm</w:t>
      </w:r>
      <w:r w:rsidRPr="007B1B87">
        <w:rPr>
          <w:color w:val="FF0000"/>
        </w:rPr>
        <w:t xml:space="preserve"> </w:t>
      </w:r>
      <w:r w:rsidRPr="007B1B87">
        <w:t>It is required, comprehensive and worth at least 20% of your overall grade.</w:t>
      </w:r>
      <w:bookmarkEnd w:id="4"/>
    </w:p>
    <w:p w14:paraId="272E2D5A" w14:textId="77777777" w:rsidR="001E787F" w:rsidRPr="00661003" w:rsidRDefault="001E787F" w:rsidP="001E787F"/>
    <w:p w14:paraId="318E90D1" w14:textId="77777777" w:rsidR="001E787F" w:rsidRPr="00661003" w:rsidRDefault="001E787F" w:rsidP="001E787F"/>
    <w:p w14:paraId="27F819CB" w14:textId="5946872C" w:rsidR="007245D4" w:rsidRPr="00661003" w:rsidRDefault="007245D4" w:rsidP="00661003"/>
    <w:sectPr w:rsidR="007245D4" w:rsidRPr="00661003" w:rsidSect="00661003">
      <w:footerReference w:type="default" r:id="rId27"/>
      <w:pgSz w:w="12240" w:h="15840"/>
      <w:pgMar w:top="1080" w:right="1080" w:bottom="1080" w:left="108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E22E" w14:textId="77777777" w:rsidR="00716F28" w:rsidRDefault="00716F28">
      <w:pPr>
        <w:spacing w:after="0" w:line="240" w:lineRule="auto"/>
      </w:pPr>
      <w:r>
        <w:separator/>
      </w:r>
    </w:p>
  </w:endnote>
  <w:endnote w:type="continuationSeparator" w:id="0">
    <w:p w14:paraId="24F77B73" w14:textId="77777777" w:rsidR="00716F28" w:rsidRDefault="0071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sdtContent>
      <w:p w14:paraId="31F75E30" w14:textId="77777777" w:rsidR="0004777A" w:rsidRDefault="00175AE4">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79E53013" w14:textId="77777777" w:rsidR="0004777A" w:rsidRDefault="0004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E5D7" w14:textId="77777777" w:rsidR="00716F28" w:rsidRDefault="00716F28">
      <w:pPr>
        <w:spacing w:after="0" w:line="240" w:lineRule="auto"/>
      </w:pPr>
      <w:r>
        <w:separator/>
      </w:r>
    </w:p>
  </w:footnote>
  <w:footnote w:type="continuationSeparator" w:id="0">
    <w:p w14:paraId="37770A6A" w14:textId="77777777" w:rsidR="00716F28" w:rsidRDefault="00716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2"/>
  </w:num>
  <w:num w:numId="3" w16cid:durableId="2124570947">
    <w:abstractNumId w:val="3"/>
  </w:num>
  <w:num w:numId="4" w16cid:durableId="311377302">
    <w:abstractNumId w:val="1"/>
  </w:num>
  <w:num w:numId="5" w16cid:durableId="86613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D4"/>
    <w:rsid w:val="000258DA"/>
    <w:rsid w:val="00026570"/>
    <w:rsid w:val="0004777A"/>
    <w:rsid w:val="00057B69"/>
    <w:rsid w:val="00075F73"/>
    <w:rsid w:val="000A6F6E"/>
    <w:rsid w:val="000D00EF"/>
    <w:rsid w:val="0010355F"/>
    <w:rsid w:val="001710CE"/>
    <w:rsid w:val="00172C9A"/>
    <w:rsid w:val="00175AE4"/>
    <w:rsid w:val="001A06DE"/>
    <w:rsid w:val="001A40DE"/>
    <w:rsid w:val="001B7192"/>
    <w:rsid w:val="001E787F"/>
    <w:rsid w:val="002844E8"/>
    <w:rsid w:val="002D030D"/>
    <w:rsid w:val="00431489"/>
    <w:rsid w:val="0054032E"/>
    <w:rsid w:val="00561A6A"/>
    <w:rsid w:val="00591870"/>
    <w:rsid w:val="00634D0C"/>
    <w:rsid w:val="00661003"/>
    <w:rsid w:val="006C249E"/>
    <w:rsid w:val="006F14C3"/>
    <w:rsid w:val="00716F28"/>
    <w:rsid w:val="007245D4"/>
    <w:rsid w:val="007558B4"/>
    <w:rsid w:val="00774AE9"/>
    <w:rsid w:val="007A675A"/>
    <w:rsid w:val="007E7EDD"/>
    <w:rsid w:val="00885B24"/>
    <w:rsid w:val="008B06EA"/>
    <w:rsid w:val="008D50D1"/>
    <w:rsid w:val="009720A7"/>
    <w:rsid w:val="009977DE"/>
    <w:rsid w:val="009D21C2"/>
    <w:rsid w:val="00A62CF6"/>
    <w:rsid w:val="00A869FC"/>
    <w:rsid w:val="00AB58AB"/>
    <w:rsid w:val="00AF7AFE"/>
    <w:rsid w:val="00B373D1"/>
    <w:rsid w:val="00C0739A"/>
    <w:rsid w:val="00CE6F72"/>
    <w:rsid w:val="00CF0A40"/>
    <w:rsid w:val="00E11F84"/>
    <w:rsid w:val="00E85409"/>
    <w:rsid w:val="00EB381E"/>
    <w:rsid w:val="00EC5637"/>
    <w:rsid w:val="00EC6FC5"/>
    <w:rsid w:val="00F40CDE"/>
    <w:rsid w:val="00F46F64"/>
    <w:rsid w:val="00F516A4"/>
    <w:rsid w:val="00F5341F"/>
    <w:rsid w:val="00FA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124A"/>
  <w15:chartTrackingRefBased/>
  <w15:docId w15:val="{221F011D-9B7B-48E5-97ED-6E5C0ABB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37"/>
    <w:pPr>
      <w:suppressAutoHyphens/>
      <w:spacing w:line="259" w:lineRule="auto"/>
    </w:pPr>
    <w:rPr>
      <w:kern w:val="0"/>
      <w:sz w:val="22"/>
      <w:szCs w:val="22"/>
      <w14:ligatures w14:val="none"/>
    </w:rPr>
  </w:style>
  <w:style w:type="paragraph" w:styleId="Heading1">
    <w:name w:val="heading 1"/>
    <w:basedOn w:val="Normal"/>
    <w:next w:val="Normal"/>
    <w:link w:val="Heading1Char"/>
    <w:uiPriority w:val="9"/>
    <w:qFormat/>
    <w:rsid w:val="007245D4"/>
    <w:pPr>
      <w:keepNext/>
      <w:keepLines/>
      <w:spacing w:before="360" w:after="80"/>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7245D4"/>
    <w:pPr>
      <w:keepNext/>
      <w:keepLines/>
      <w:spacing w:before="160" w:after="80"/>
      <w:outlineLvl w:val="1"/>
    </w:pPr>
    <w:rPr>
      <w:rFonts w:asciiTheme="majorHAnsi" w:eastAsiaTheme="majorEastAsia" w:hAnsiTheme="majorHAnsi" w:cstheme="majorBidi"/>
      <w:color w:val="3A7C22" w:themeColor="accent6" w:themeShade="BF"/>
      <w:sz w:val="32"/>
      <w:szCs w:val="32"/>
    </w:rPr>
  </w:style>
  <w:style w:type="paragraph" w:styleId="Heading3">
    <w:name w:val="heading 3"/>
    <w:basedOn w:val="Normal"/>
    <w:next w:val="Normal"/>
    <w:link w:val="Heading3Char"/>
    <w:uiPriority w:val="9"/>
    <w:unhideWhenUsed/>
    <w:qFormat/>
    <w:rsid w:val="007245D4"/>
    <w:pPr>
      <w:keepNext/>
      <w:keepLines/>
      <w:spacing w:before="160" w:after="80"/>
      <w:outlineLvl w:val="2"/>
    </w:pPr>
    <w:rPr>
      <w:rFonts w:eastAsiaTheme="majorEastAsia" w:cstheme="majorBidi"/>
      <w:color w:val="3A7C22" w:themeColor="accent6" w:themeShade="BF"/>
      <w:sz w:val="28"/>
      <w:szCs w:val="28"/>
    </w:rPr>
  </w:style>
  <w:style w:type="paragraph" w:styleId="Heading4">
    <w:name w:val="heading 4"/>
    <w:basedOn w:val="Normal"/>
    <w:next w:val="Normal"/>
    <w:link w:val="Heading4Char"/>
    <w:uiPriority w:val="9"/>
    <w:unhideWhenUsed/>
    <w:qFormat/>
    <w:rsid w:val="00F5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F516A4"/>
    <w:pPr>
      <w:spacing w:after="140" w:line="288" w:lineRule="auto"/>
    </w:pPr>
  </w:style>
  <w:style w:type="character" w:customStyle="1" w:styleId="Heading1Char">
    <w:name w:val="Heading 1 Char"/>
    <w:basedOn w:val="DefaultParagraphFont"/>
    <w:link w:val="Heading1"/>
    <w:uiPriority w:val="9"/>
    <w:qFormat/>
    <w:rsid w:val="007245D4"/>
    <w:rPr>
      <w:rFonts w:asciiTheme="majorHAnsi" w:eastAsiaTheme="majorEastAsia" w:hAnsiTheme="majorHAnsi" w:cstheme="majorBidi"/>
      <w:color w:val="3A7C22" w:themeColor="accent6" w:themeShade="BF"/>
      <w:kern w:val="0"/>
      <w:sz w:val="40"/>
      <w:szCs w:val="40"/>
      <w14:ligatures w14:val="none"/>
    </w:rPr>
  </w:style>
  <w:style w:type="character" w:customStyle="1" w:styleId="Heading2Char">
    <w:name w:val="Heading 2 Char"/>
    <w:basedOn w:val="DefaultParagraphFont"/>
    <w:link w:val="Heading2"/>
    <w:uiPriority w:val="9"/>
    <w:qFormat/>
    <w:rsid w:val="007245D4"/>
    <w:rPr>
      <w:rFonts w:asciiTheme="majorHAnsi" w:eastAsiaTheme="majorEastAsia" w:hAnsiTheme="majorHAnsi" w:cstheme="majorBidi"/>
      <w:color w:val="3A7C22" w:themeColor="accent6" w:themeShade="BF"/>
      <w:kern w:val="0"/>
      <w:sz w:val="32"/>
      <w:szCs w:val="32"/>
      <w14:ligatures w14:val="none"/>
    </w:rPr>
  </w:style>
  <w:style w:type="character" w:customStyle="1" w:styleId="Heading3Char">
    <w:name w:val="Heading 3 Char"/>
    <w:basedOn w:val="DefaultParagraphFont"/>
    <w:link w:val="Heading3"/>
    <w:uiPriority w:val="9"/>
    <w:qFormat/>
    <w:rsid w:val="007245D4"/>
    <w:rPr>
      <w:rFonts w:eastAsiaTheme="majorEastAsia" w:cstheme="majorBidi"/>
      <w:color w:val="3A7C22" w:themeColor="accent6" w:themeShade="BF"/>
      <w:kern w:val="0"/>
      <w:sz w:val="28"/>
      <w:szCs w:val="28"/>
      <w14:ligatures w14:val="none"/>
    </w:rPr>
  </w:style>
  <w:style w:type="character" w:customStyle="1" w:styleId="Heading4Char">
    <w:name w:val="Heading 4 Char"/>
    <w:basedOn w:val="DefaultParagraphFont"/>
    <w:link w:val="Heading4"/>
    <w:uiPriority w:val="9"/>
    <w:qFormat/>
    <w:rsid w:val="00F516A4"/>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F516A4"/>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F516A4"/>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F516A4"/>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F516A4"/>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F516A4"/>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F5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A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5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6A4"/>
    <w:rPr>
      <w:rFonts w:eastAsiaTheme="majorEastAsia" w:cstheme="majorBidi"/>
      <w:color w:val="595959" w:themeColor="text1" w:themeTint="A6"/>
      <w:spacing w:val="15"/>
      <w:kern w:val="0"/>
      <w:sz w:val="28"/>
      <w:szCs w:val="28"/>
      <w14:ligatures w14:val="none"/>
    </w:rPr>
  </w:style>
  <w:style w:type="character" w:styleId="Strong">
    <w:name w:val="Strong"/>
    <w:basedOn w:val="DefaultParagraphFont"/>
    <w:uiPriority w:val="22"/>
    <w:qFormat/>
    <w:rsid w:val="00F516A4"/>
    <w:rPr>
      <w:b/>
      <w:bCs/>
    </w:rPr>
  </w:style>
  <w:style w:type="paragraph" w:styleId="NormalWeb">
    <w:name w:val="Normal (Web)"/>
    <w:basedOn w:val="Normal"/>
    <w:uiPriority w:val="99"/>
    <w:unhideWhenUsed/>
    <w:qFormat/>
    <w:rsid w:val="00F516A4"/>
    <w:pPr>
      <w:spacing w:beforeAutospacing="1" w:afterAutospacing="1" w:line="240" w:lineRule="auto"/>
    </w:pPr>
    <w:rPr>
      <w:rFonts w:ascii="Calibri" w:hAnsi="Calibri" w:cs="Calibri"/>
    </w:rPr>
  </w:style>
  <w:style w:type="paragraph" w:styleId="ListParagraph">
    <w:name w:val="List Paragraph"/>
    <w:basedOn w:val="Normal"/>
    <w:uiPriority w:val="34"/>
    <w:qFormat/>
    <w:rsid w:val="00F516A4"/>
    <w:pPr>
      <w:ind w:left="720"/>
      <w:contextualSpacing/>
    </w:pPr>
  </w:style>
  <w:style w:type="paragraph" w:styleId="Quote">
    <w:name w:val="Quote"/>
    <w:basedOn w:val="Normal"/>
    <w:next w:val="Normal"/>
    <w:link w:val="QuoteChar"/>
    <w:uiPriority w:val="29"/>
    <w:qFormat/>
    <w:rsid w:val="00F516A4"/>
    <w:pPr>
      <w:spacing w:before="160"/>
      <w:jc w:val="center"/>
    </w:pPr>
    <w:rPr>
      <w:i/>
      <w:iCs/>
      <w:color w:val="404040" w:themeColor="text1" w:themeTint="BF"/>
    </w:rPr>
  </w:style>
  <w:style w:type="character" w:customStyle="1" w:styleId="QuoteChar">
    <w:name w:val="Quote Char"/>
    <w:basedOn w:val="DefaultParagraphFont"/>
    <w:link w:val="Quote"/>
    <w:uiPriority w:val="29"/>
    <w:rsid w:val="00F516A4"/>
    <w:rPr>
      <w:i/>
      <w:iCs/>
      <w:color w:val="404040" w:themeColor="text1" w:themeTint="BF"/>
      <w:kern w:val="0"/>
      <w:sz w:val="22"/>
      <w:szCs w:val="22"/>
      <w14:ligatures w14:val="none"/>
    </w:rPr>
  </w:style>
  <w:style w:type="paragraph" w:styleId="IntenseQuote">
    <w:name w:val="Intense Quote"/>
    <w:basedOn w:val="Normal"/>
    <w:next w:val="Normal"/>
    <w:link w:val="IntenseQuoteChar"/>
    <w:uiPriority w:val="30"/>
    <w:qFormat/>
    <w:rsid w:val="00F5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6A4"/>
    <w:rPr>
      <w:i/>
      <w:iCs/>
      <w:color w:val="0F4761" w:themeColor="accent1" w:themeShade="BF"/>
      <w:kern w:val="0"/>
      <w:sz w:val="22"/>
      <w:szCs w:val="22"/>
      <w14:ligatures w14:val="none"/>
    </w:rPr>
  </w:style>
  <w:style w:type="character" w:styleId="IntenseEmphasis">
    <w:name w:val="Intense Emphasis"/>
    <w:basedOn w:val="DefaultParagraphFont"/>
    <w:uiPriority w:val="21"/>
    <w:qFormat/>
    <w:rsid w:val="00F516A4"/>
    <w:rPr>
      <w:i/>
      <w:iCs/>
      <w:color w:val="0F4761" w:themeColor="accent1" w:themeShade="BF"/>
    </w:rPr>
  </w:style>
  <w:style w:type="character" w:styleId="IntenseReference">
    <w:name w:val="Intense Reference"/>
    <w:basedOn w:val="DefaultParagraphFont"/>
    <w:uiPriority w:val="32"/>
    <w:qFormat/>
    <w:rsid w:val="00F516A4"/>
    <w:rPr>
      <w:b/>
      <w:bCs/>
      <w:smallCaps/>
      <w:color w:val="0F4761" w:themeColor="accent1" w:themeShade="BF"/>
      <w:spacing w:val="5"/>
    </w:rPr>
  </w:style>
  <w:style w:type="character" w:styleId="Hyperlink">
    <w:name w:val="Hyperlink"/>
    <w:basedOn w:val="DefaultParagraphFont"/>
    <w:uiPriority w:val="99"/>
    <w:unhideWhenUsed/>
    <w:rsid w:val="00661003"/>
    <w:rPr>
      <w:color w:val="275317" w:themeColor="accent6" w:themeShade="80"/>
      <w:u w:val="single"/>
    </w:rPr>
  </w:style>
  <w:style w:type="character" w:customStyle="1" w:styleId="FooterChar">
    <w:name w:val="Footer Char"/>
    <w:basedOn w:val="DefaultParagraphFont"/>
    <w:link w:val="Footer"/>
    <w:uiPriority w:val="99"/>
    <w:qFormat/>
    <w:rsid w:val="00661003"/>
  </w:style>
  <w:style w:type="paragraph" w:styleId="Footer">
    <w:name w:val="footer"/>
    <w:basedOn w:val="Normal"/>
    <w:link w:val="FooterChar"/>
    <w:uiPriority w:val="99"/>
    <w:unhideWhenUsed/>
    <w:rsid w:val="00661003"/>
    <w:pPr>
      <w:tabs>
        <w:tab w:val="center" w:pos="4680"/>
        <w:tab w:val="right" w:pos="9360"/>
      </w:tabs>
      <w:spacing w:after="0" w:line="240" w:lineRule="auto"/>
    </w:pPr>
    <w:rPr>
      <w:kern w:val="2"/>
      <w:sz w:val="24"/>
      <w:szCs w:val="24"/>
      <w14:ligatures w14:val="standardContextual"/>
    </w:rPr>
  </w:style>
  <w:style w:type="character" w:customStyle="1" w:styleId="FooterChar1">
    <w:name w:val="Footer Char1"/>
    <w:basedOn w:val="DefaultParagraphFont"/>
    <w:uiPriority w:val="99"/>
    <w:semiHidden/>
    <w:rsid w:val="00661003"/>
    <w:rPr>
      <w:kern w:val="0"/>
      <w:sz w:val="22"/>
      <w:szCs w:val="22"/>
      <w14:ligatures w14:val="none"/>
    </w:rPr>
  </w:style>
  <w:style w:type="character" w:styleId="FollowedHyperlink">
    <w:name w:val="FollowedHyperlink"/>
    <w:basedOn w:val="DefaultParagraphFont"/>
    <w:uiPriority w:val="99"/>
    <w:semiHidden/>
    <w:unhideWhenUsed/>
    <w:rsid w:val="00EC56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https://online.unt.edu/learn" TargetMode="External"/><Relationship Id="rId18" Type="http://schemas.openxmlformats.org/officeDocument/2006/relationships/hyperlink" Target="https://studentaffairs.unt.edu/dean-of-students/conduct/10-academic-rights" TargetMode="External"/><Relationship Id="rId26" Type="http://schemas.openxmlformats.org/officeDocument/2006/relationships/hyperlink" Target="https://vpaa.unt.edu/fs/resources/academic/integrity"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7" Type="http://schemas.openxmlformats.org/officeDocument/2006/relationships/hyperlink" Target="https://studentaffairs.unt.edu/office-disability-access)" TargetMode="External"/><Relationship Id="rId12" Type="http://schemas.openxmlformats.org/officeDocument/2006/relationships/hyperlink" Target="https://online.unt.edu/learn" TargetMode="External"/><Relationship Id="rId17" Type="http://schemas.openxmlformats.org/officeDocument/2006/relationships/hyperlink" Target="https://policy.unt.edu/policy/06-049" TargetMode="External"/><Relationship Id="rId25" Type="http://schemas.openxmlformats.org/officeDocument/2006/relationships/hyperlink" Target="https://policy.unt.edu/sites/default/files/06.003.AcadIntegrity.Final_.pdf" TargetMode="External"/><Relationship Id="rId2" Type="http://schemas.openxmlformats.org/officeDocument/2006/relationships/styles" Target="styles.xml"/><Relationship Id="rId16" Type="http://schemas.openxmlformats.org/officeDocument/2006/relationships/hyperlink" Target="https://policy.unt.edu/policy/06-039" TargetMode="External"/><Relationship Id="rId20" Type="http://schemas.openxmlformats.org/officeDocument/2006/relationships/hyperlink" Target="https://learningcenter.unt.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policy.unt.edu/policy/06-003" TargetMode="External"/><Relationship Id="rId5" Type="http://schemas.openxmlformats.org/officeDocument/2006/relationships/footnotes" Target="footnotes.xml"/><Relationship Id="rId15" Type="http://schemas.openxmlformats.org/officeDocument/2006/relationships/hyperlink" Target="https://registrar.unt.edu/registration/dropping-class" TargetMode="External"/><Relationship Id="rId23" Type="http://schemas.openxmlformats.org/officeDocument/2006/relationships/hyperlink" Target="https://registrar.unt.edu/registration-guides-by-semester.html" TargetMode="External"/><Relationship Id="rId28" Type="http://schemas.openxmlformats.org/officeDocument/2006/relationships/fontTable" Target="fontTable.xml"/><Relationship Id="rId10" Type="http://schemas.openxmlformats.org/officeDocument/2006/relationships/hyperlink" Target="https://unt.instructure.com/" TargetMode="External"/><Relationship Id="rId19" Type="http://schemas.openxmlformats.org/officeDocument/2006/relationships/hyperlink" Target="https://math.unt.edu/undergraduate/math-lab.html"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https://registrar.unt.edu/exams/final-exam-schedule/" TargetMode="External"/><Relationship Id="rId22" Type="http://schemas.openxmlformats.org/officeDocument/2006/relationships/hyperlink" Target="https://policy.unt.edu/policy/07-01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11789</TotalTime>
  <Pages>10</Pages>
  <Words>3296</Words>
  <Characters>18792</Characters>
  <Application>Microsoft Office Word</Application>
  <DocSecurity>0</DocSecurity>
  <Lines>156</Lines>
  <Paragraphs>44</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Grether, Marc</dc:creator>
  <cp:keywords/>
  <dc:description/>
  <cp:lastModifiedBy>Brandon Walker</cp:lastModifiedBy>
  <cp:revision>38</cp:revision>
  <dcterms:created xsi:type="dcterms:W3CDTF">2025-01-10T18:39:00Z</dcterms:created>
  <dcterms:modified xsi:type="dcterms:W3CDTF">2025-02-04T19:02:00Z</dcterms:modified>
</cp:coreProperties>
</file>