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A858F" w14:textId="53EC4E79" w:rsidR="4EB2E4BE" w:rsidRDefault="4EB2E4BE" w:rsidP="4EB2E4BE">
      <w:pPr>
        <w:spacing w:line="276" w:lineRule="auto"/>
        <w:rPr>
          <w:rFonts w:eastAsia="Verdana" w:cs="Verdana"/>
          <w:color w:val="000000" w:themeColor="accent6"/>
        </w:rPr>
      </w:pPr>
      <w:r w:rsidRPr="4EB2E4BE">
        <w:rPr>
          <w:rFonts w:eastAsia="Verdana" w:cs="Verdana"/>
          <w:b/>
          <w:bCs/>
          <w:color w:val="000000" w:themeColor="accent6"/>
        </w:rPr>
        <w:t>Course Number:</w:t>
      </w:r>
      <w:r w:rsidRPr="4EB2E4BE">
        <w:rPr>
          <w:rFonts w:eastAsia="Verdana" w:cs="Verdana"/>
          <w:color w:val="000000" w:themeColor="accent6"/>
        </w:rPr>
        <w:t xml:space="preserve"> Online 2331 </w:t>
      </w:r>
    </w:p>
    <w:p w14:paraId="47028A00" w14:textId="394C0031" w:rsidR="4EB2E4BE" w:rsidRDefault="4EB2E4BE" w:rsidP="4EB2E4BE">
      <w:pPr>
        <w:spacing w:line="276" w:lineRule="auto"/>
        <w:rPr>
          <w:rFonts w:eastAsia="Verdana" w:cs="Verdana"/>
          <w:color w:val="000000" w:themeColor="accent6"/>
        </w:rPr>
      </w:pPr>
      <w:r w:rsidRPr="4EB2E4BE">
        <w:rPr>
          <w:rFonts w:eastAsia="Verdana" w:cs="Verdana"/>
          <w:b/>
          <w:bCs/>
          <w:color w:val="000000" w:themeColor="accent6"/>
        </w:rPr>
        <w:t>Instructor:</w:t>
      </w:r>
      <w:r w:rsidRPr="4EB2E4BE">
        <w:rPr>
          <w:rFonts w:eastAsia="Verdana" w:cs="Verdana"/>
          <w:color w:val="000000" w:themeColor="accent6"/>
        </w:rPr>
        <w:t xml:space="preserve"> Dr. Bryan Conn</w:t>
      </w:r>
    </w:p>
    <w:p w14:paraId="1F66AF59" w14:textId="5D87243B" w:rsidR="4EB2E4BE" w:rsidRDefault="4EB2E4BE" w:rsidP="4EB2E4BE">
      <w:pPr>
        <w:spacing w:line="276" w:lineRule="auto"/>
        <w:rPr>
          <w:rFonts w:eastAsia="Verdana" w:cs="Verdana"/>
          <w:color w:val="000000" w:themeColor="accent6"/>
        </w:rPr>
      </w:pPr>
      <w:hyperlink r:id="rId8">
        <w:r w:rsidRPr="4EB2E4BE">
          <w:rPr>
            <w:rStyle w:val="Hyperlink"/>
            <w:rFonts w:eastAsia="Verdana" w:cs="Verdana"/>
          </w:rPr>
          <w:t>Dr. Conn’s Email Address</w:t>
        </w:r>
      </w:hyperlink>
    </w:p>
    <w:p w14:paraId="54AF0DD1" w14:textId="24AC8A93" w:rsidR="4EB2E4BE" w:rsidRDefault="4EB2E4BE" w:rsidP="4EB2E4BE">
      <w:pPr>
        <w:spacing w:line="276" w:lineRule="auto"/>
        <w:rPr>
          <w:rFonts w:eastAsia="Verdana" w:cs="Verdana"/>
          <w:color w:val="000000" w:themeColor="accent6"/>
        </w:rPr>
      </w:pPr>
      <w:r w:rsidRPr="4EB2E4BE">
        <w:rPr>
          <w:rFonts w:eastAsia="Verdana" w:cs="Verdana"/>
          <w:b/>
          <w:bCs/>
          <w:color w:val="000000" w:themeColor="accent6"/>
        </w:rPr>
        <w:t>Physical Office:</w:t>
      </w:r>
      <w:r w:rsidRPr="4EB2E4BE">
        <w:rPr>
          <w:rFonts w:eastAsia="Verdana" w:cs="Verdana"/>
          <w:color w:val="000000" w:themeColor="accent6"/>
        </w:rPr>
        <w:t xml:space="preserve"> 409K Language Building </w:t>
      </w:r>
    </w:p>
    <w:p w14:paraId="5C73E87C" w14:textId="48AF5A79" w:rsidR="4EB2E4BE" w:rsidRDefault="4EB2E4BE" w:rsidP="4EB2E4BE">
      <w:pPr>
        <w:spacing w:line="276" w:lineRule="auto"/>
        <w:rPr>
          <w:rFonts w:eastAsia="Verdana" w:cs="Verdana"/>
          <w:color w:val="000000" w:themeColor="accent6"/>
        </w:rPr>
      </w:pPr>
      <w:r w:rsidRPr="4EB2E4BE">
        <w:rPr>
          <w:rFonts w:eastAsia="Verdana" w:cs="Verdana"/>
          <w:b/>
          <w:bCs/>
          <w:color w:val="000000" w:themeColor="accent6"/>
        </w:rPr>
        <w:t>Office Hours:</w:t>
      </w:r>
      <w:r w:rsidRPr="4EB2E4BE">
        <w:rPr>
          <w:rFonts w:eastAsia="Verdana" w:cs="Verdana"/>
          <w:color w:val="000000" w:themeColor="accent6"/>
        </w:rPr>
        <w:t xml:space="preserve"> Tues 5:00-6:00 (in office) and by appointment, either in person (Tues/Thurs) or via Zoom (Mon-Fri)</w:t>
      </w:r>
    </w:p>
    <w:p w14:paraId="4EED0136" w14:textId="77777777" w:rsidR="005B42AB" w:rsidRPr="008A3BC0" w:rsidRDefault="005B42AB" w:rsidP="00553BCB">
      <w:pPr>
        <w:pStyle w:val="Heading1"/>
        <w:spacing w:line="276" w:lineRule="auto"/>
        <w:jc w:val="center"/>
        <w:rPr>
          <w:rFonts w:ascii="Verdana" w:hAnsi="Verdana" w:cs="Arial"/>
          <w:b/>
          <w:color w:val="auto"/>
          <w:sz w:val="60"/>
          <w:szCs w:val="60"/>
        </w:rPr>
      </w:pPr>
      <w:r w:rsidRPr="008A3BC0">
        <w:rPr>
          <w:rFonts w:ascii="Verdana" w:hAnsi="Verdana" w:cs="Arial"/>
          <w:b/>
          <w:color w:val="auto"/>
          <w:sz w:val="60"/>
          <w:szCs w:val="60"/>
        </w:rPr>
        <w:t xml:space="preserve">Ethnic </w:t>
      </w:r>
      <w:r w:rsidR="004822BC" w:rsidRPr="008A3BC0">
        <w:rPr>
          <w:rFonts w:ascii="Verdana" w:hAnsi="Verdana" w:cs="Arial"/>
          <w:b/>
          <w:color w:val="auto"/>
          <w:sz w:val="60"/>
          <w:szCs w:val="60"/>
        </w:rPr>
        <w:t xml:space="preserve">American </w:t>
      </w:r>
      <w:r w:rsidRPr="008A3BC0">
        <w:rPr>
          <w:rFonts w:ascii="Verdana" w:hAnsi="Verdana" w:cs="Arial"/>
          <w:b/>
          <w:color w:val="auto"/>
          <w:sz w:val="60"/>
          <w:szCs w:val="60"/>
        </w:rPr>
        <w:t>Literature</w:t>
      </w:r>
      <w:r w:rsidR="00924A3A" w:rsidRPr="008A3BC0">
        <w:rPr>
          <w:rFonts w:ascii="Verdana" w:hAnsi="Verdana" w:cs="Arial"/>
          <w:b/>
          <w:color w:val="auto"/>
          <w:sz w:val="60"/>
          <w:szCs w:val="60"/>
        </w:rPr>
        <w:t>s</w:t>
      </w:r>
    </w:p>
    <w:p w14:paraId="672A6659" w14:textId="77777777" w:rsidR="00EF5A22" w:rsidRPr="009F76A0" w:rsidRDefault="00EF5A22" w:rsidP="00553BCB">
      <w:pPr>
        <w:spacing w:after="200" w:line="276" w:lineRule="auto"/>
        <w:rPr>
          <w:rFonts w:cs="Arial"/>
          <w:i/>
          <w:sz w:val="22"/>
          <w:szCs w:val="22"/>
        </w:rPr>
      </w:pPr>
    </w:p>
    <w:p w14:paraId="7BA12F9B" w14:textId="77777777" w:rsidR="005B42AB" w:rsidRPr="008A3BC0" w:rsidRDefault="4EB2E4BE" w:rsidP="008A3BC0">
      <w:pPr>
        <w:pStyle w:val="Heading2"/>
        <w:rPr>
          <w:szCs w:val="32"/>
          <w:u w:val="single"/>
        </w:rPr>
      </w:pPr>
      <w:r w:rsidRPr="4EB2E4BE">
        <w:rPr>
          <w:u w:val="single"/>
        </w:rPr>
        <w:t>Course Description</w:t>
      </w:r>
    </w:p>
    <w:p w14:paraId="1557C876" w14:textId="1EBFE6E1" w:rsidR="005B42AB" w:rsidRPr="009F76A0" w:rsidRDefault="4EB2E4BE" w:rsidP="4EB2E4BE">
      <w:pPr>
        <w:spacing w:after="200" w:line="276" w:lineRule="auto"/>
      </w:pPr>
      <w:r>
        <w:t xml:space="preserve">Colonialism, genocide, annexation, and enslavement are undeniable aspects of America’s past, a long and, many would argue, continuing history of violence and repression inflicted on </w:t>
      </w:r>
      <w:r w:rsidR="00190A26">
        <w:t>many ethnic</w:t>
      </w:r>
      <w:r>
        <w:t xml:space="preserve"> and racial</w:t>
      </w:r>
      <w:r w:rsidR="00AE5AA4">
        <w:t>ly</w:t>
      </w:r>
      <w:r>
        <w:t xml:space="preserve"> minoriti</w:t>
      </w:r>
      <w:r w:rsidR="00AE5AA4">
        <w:t>zed</w:t>
      </w:r>
      <w:r w:rsidR="00190A26">
        <w:t xml:space="preserve"> </w:t>
      </w:r>
      <w:r w:rsidR="00081365">
        <w:t>groups</w:t>
      </w:r>
      <w:r>
        <w:t xml:space="preserve">, whether directly through the state or extra-legally. Focusing primarily on the twentieth century when there was a flowering of ethnic writing in the United States, this course will use a comparativist approach to examine the way writers of various ethnicities have reckoned with this legacy of oppression and have contested forms of marginalization in their own day. We will be equally interested in identifying how these writers affirm their ethnic identities and position themselves and the groups they seek to represent in relation to the idea of America.  </w:t>
      </w:r>
    </w:p>
    <w:p w14:paraId="1CFCB772" w14:textId="77777777" w:rsidR="0052508A" w:rsidRDefault="0052508A" w:rsidP="008A3BC0">
      <w:pPr>
        <w:pStyle w:val="Heading2"/>
        <w:rPr>
          <w:rFonts w:eastAsia="Calibri"/>
          <w:u w:val="single"/>
        </w:rPr>
      </w:pPr>
      <w:r w:rsidRPr="008A3BC0">
        <w:rPr>
          <w:rFonts w:eastAsia="Calibri"/>
          <w:u w:val="single"/>
        </w:rPr>
        <w:t>Course</w:t>
      </w:r>
      <w:r w:rsidR="009A688E">
        <w:rPr>
          <w:rFonts w:eastAsia="Calibri"/>
          <w:u w:val="single"/>
        </w:rPr>
        <w:t xml:space="preserve"> Learning Objectives</w:t>
      </w:r>
    </w:p>
    <w:p w14:paraId="353AA0A8" w14:textId="77777777" w:rsidR="008A3BC0" w:rsidRPr="008A3BC0" w:rsidRDefault="008A3BC0" w:rsidP="008A3BC0">
      <w:r w:rsidRPr="008A3BC0">
        <w:t>Upon successful completion of this course, learners will be able to:</w:t>
      </w:r>
    </w:p>
    <w:p w14:paraId="2D8F9FF2" w14:textId="77777777" w:rsidR="008A3BC0" w:rsidRPr="008A3BC0" w:rsidRDefault="008A3BC0" w:rsidP="008A3BC0">
      <w:pPr>
        <w:numPr>
          <w:ilvl w:val="0"/>
          <w:numId w:val="5"/>
        </w:numPr>
      </w:pPr>
      <w:r w:rsidRPr="008A3BC0">
        <w:t>Identify the main characters and major plot points in each of the literary works that we will read and important facts about their authors</w:t>
      </w:r>
    </w:p>
    <w:p w14:paraId="0ED86A91" w14:textId="77777777" w:rsidR="008A3BC0" w:rsidRPr="008A3BC0" w:rsidRDefault="008A3BC0" w:rsidP="008A3BC0">
      <w:pPr>
        <w:numPr>
          <w:ilvl w:val="0"/>
          <w:numId w:val="5"/>
        </w:numPr>
      </w:pPr>
      <w:r w:rsidRPr="008A3BC0">
        <w:t>Match the authors of our course readings to their ethnic identities</w:t>
      </w:r>
    </w:p>
    <w:p w14:paraId="715EC206" w14:textId="77777777" w:rsidR="008A3BC0" w:rsidRPr="008A3BC0" w:rsidRDefault="008A3BC0" w:rsidP="008A3BC0">
      <w:pPr>
        <w:numPr>
          <w:ilvl w:val="0"/>
          <w:numId w:val="5"/>
        </w:numPr>
      </w:pPr>
      <w:r w:rsidRPr="008A3BC0">
        <w:t>Recognize a number of keywords drawn from literary studies, history,</w:t>
      </w:r>
      <w:r w:rsidRPr="008A3BC0">
        <w:br/>
        <w:t xml:space="preserve">philosophy, psychoanalysis and political theory that apply to our readings and are relevant to other humanities and social </w:t>
      </w:r>
      <w:r w:rsidRPr="008A3BC0">
        <w:lastRenderedPageBreak/>
        <w:t>science courses and to contemporary cultural and political phenomena</w:t>
      </w:r>
    </w:p>
    <w:p w14:paraId="60422FAD" w14:textId="77777777" w:rsidR="008A3BC0" w:rsidRPr="008A3BC0" w:rsidRDefault="008A3BC0" w:rsidP="008A3BC0">
      <w:pPr>
        <w:numPr>
          <w:ilvl w:val="0"/>
          <w:numId w:val="5"/>
        </w:numPr>
      </w:pPr>
      <w:r w:rsidRPr="008A3BC0">
        <w:t>Identify landmarks in the legal history of U.S. immigration and citizenship </w:t>
      </w:r>
    </w:p>
    <w:p w14:paraId="69018F82" w14:textId="77777777" w:rsidR="008A3BC0" w:rsidRPr="008A3BC0" w:rsidRDefault="008A3BC0" w:rsidP="008A3BC0">
      <w:pPr>
        <w:numPr>
          <w:ilvl w:val="0"/>
          <w:numId w:val="5"/>
        </w:numPr>
      </w:pPr>
      <w:r w:rsidRPr="008A3BC0">
        <w:t>Discuss the topics and themes presented in our readings and their relation to literary modes and movements</w:t>
      </w:r>
    </w:p>
    <w:p w14:paraId="72FB2C43" w14:textId="77777777" w:rsidR="008A3BC0" w:rsidRPr="008A3BC0" w:rsidRDefault="008A3BC0" w:rsidP="008A3BC0">
      <w:pPr>
        <w:numPr>
          <w:ilvl w:val="0"/>
          <w:numId w:val="5"/>
        </w:numPr>
      </w:pPr>
      <w:r w:rsidRPr="008A3BC0">
        <w:t>Analyze our readings to unpack their ethnic politics</w:t>
      </w:r>
    </w:p>
    <w:p w14:paraId="6F09DFF6" w14:textId="77777777" w:rsidR="008A3BC0" w:rsidRPr="008A3BC0" w:rsidRDefault="008A3BC0" w:rsidP="008A3BC0">
      <w:pPr>
        <w:numPr>
          <w:ilvl w:val="0"/>
          <w:numId w:val="5"/>
        </w:numPr>
      </w:pPr>
      <w:r w:rsidRPr="008A3BC0">
        <w:t>Contrast readings that share similar topics or literary forms to more effectively highlight the differences in their ethnic politics</w:t>
      </w:r>
    </w:p>
    <w:p w14:paraId="44A8D7E7" w14:textId="77777777" w:rsidR="008A3BC0" w:rsidRPr="008A3BC0" w:rsidRDefault="008A3BC0" w:rsidP="008A3BC0">
      <w:pPr>
        <w:numPr>
          <w:ilvl w:val="0"/>
          <w:numId w:val="5"/>
        </w:numPr>
      </w:pPr>
      <w:r w:rsidRPr="008A3BC0">
        <w:t>Apply important theories of trauma to some of our readings </w:t>
      </w:r>
    </w:p>
    <w:p w14:paraId="168F545F" w14:textId="77777777" w:rsidR="008A3BC0" w:rsidRPr="008A3BC0" w:rsidRDefault="008A3BC0" w:rsidP="008A3BC0">
      <w:pPr>
        <w:numPr>
          <w:ilvl w:val="0"/>
          <w:numId w:val="5"/>
        </w:numPr>
      </w:pPr>
      <w:r w:rsidRPr="008A3BC0">
        <w:t>Differentiate the idea of trauma in some of our readings from important theories of trauma</w:t>
      </w:r>
    </w:p>
    <w:p w14:paraId="3E164EF5" w14:textId="77777777" w:rsidR="008A3BC0" w:rsidRPr="008A3BC0" w:rsidRDefault="008A3BC0" w:rsidP="008A3BC0">
      <w:pPr>
        <w:numPr>
          <w:ilvl w:val="0"/>
          <w:numId w:val="5"/>
        </w:numPr>
      </w:pPr>
      <w:r w:rsidRPr="008A3BC0">
        <w:t>Compose effective literary analyses</w:t>
      </w:r>
    </w:p>
    <w:p w14:paraId="559D121A" w14:textId="77777777" w:rsidR="008A3BC0" w:rsidRPr="008A3BC0" w:rsidRDefault="008A3BC0" w:rsidP="008A3BC0">
      <w:pPr>
        <w:numPr>
          <w:ilvl w:val="0"/>
          <w:numId w:val="5"/>
        </w:numPr>
      </w:pPr>
      <w:r w:rsidRPr="008A3BC0">
        <w:t>Develop counterintuitive explanations or surprising interpretations using the Argumentative Twist technique</w:t>
      </w:r>
    </w:p>
    <w:p w14:paraId="0A37501D" w14:textId="77777777" w:rsidR="0052508A" w:rsidRPr="009F76A0" w:rsidRDefault="0052508A" w:rsidP="00553BCB">
      <w:pPr>
        <w:spacing w:line="276" w:lineRule="auto"/>
        <w:rPr>
          <w:rFonts w:eastAsia="Calibri"/>
          <w:b/>
        </w:rPr>
      </w:pPr>
    </w:p>
    <w:p w14:paraId="2031950C" w14:textId="77777777" w:rsidR="000103A2" w:rsidRDefault="00A73B4A" w:rsidP="008A3BC0">
      <w:pPr>
        <w:pStyle w:val="Heading2"/>
        <w:rPr>
          <w:rFonts w:eastAsia="Calibri"/>
          <w:u w:val="single"/>
        </w:rPr>
      </w:pPr>
      <w:r>
        <w:rPr>
          <w:rFonts w:eastAsia="Calibri"/>
          <w:u w:val="single"/>
        </w:rPr>
        <w:t>Course Texts</w:t>
      </w:r>
    </w:p>
    <w:p w14:paraId="5DAB6C7B" w14:textId="77777777" w:rsidR="00A73B4A" w:rsidRDefault="00A73B4A" w:rsidP="00A73B4A">
      <w:pPr>
        <w:pStyle w:val="Heading3"/>
      </w:pPr>
    </w:p>
    <w:p w14:paraId="57694F4A" w14:textId="77777777" w:rsidR="00A73B4A" w:rsidRPr="00A73B4A" w:rsidRDefault="00A73B4A" w:rsidP="00A73B4A">
      <w:pPr>
        <w:pStyle w:val="Heading3"/>
      </w:pPr>
      <w:r w:rsidRPr="00A73B4A">
        <w:t>Standalone Texts</w:t>
      </w:r>
      <w:r>
        <w:t xml:space="preserve"> (Available for purchase at UNT’s Barnes &amp; Noble)</w:t>
      </w:r>
    </w:p>
    <w:p w14:paraId="1CF848C2" w14:textId="77777777" w:rsidR="00034181" w:rsidRPr="009F76A0" w:rsidRDefault="00034181" w:rsidP="00034181">
      <w:pPr>
        <w:pStyle w:val="ListParagraph"/>
        <w:numPr>
          <w:ilvl w:val="0"/>
          <w:numId w:val="6"/>
        </w:numPr>
        <w:spacing w:line="276" w:lineRule="auto"/>
      </w:pPr>
      <w:r w:rsidRPr="009F76A0">
        <w:t xml:space="preserve">Ralph Ellison, </w:t>
      </w:r>
      <w:r w:rsidRPr="008A3BC0">
        <w:rPr>
          <w:i/>
        </w:rPr>
        <w:t>Invisible Man</w:t>
      </w:r>
      <w:r w:rsidRPr="009F76A0">
        <w:t xml:space="preserve">, Vintage </w:t>
      </w:r>
    </w:p>
    <w:p w14:paraId="6337F9EA" w14:textId="77777777" w:rsidR="0009267A" w:rsidRPr="009F76A0" w:rsidRDefault="0009267A" w:rsidP="008A3BC0">
      <w:pPr>
        <w:pStyle w:val="ListParagraph"/>
        <w:numPr>
          <w:ilvl w:val="0"/>
          <w:numId w:val="6"/>
        </w:numPr>
        <w:spacing w:line="276" w:lineRule="auto"/>
      </w:pPr>
      <w:r w:rsidRPr="009F76A0">
        <w:t xml:space="preserve">Toni Morrison, </w:t>
      </w:r>
      <w:r w:rsidRPr="008A3BC0">
        <w:rPr>
          <w:i/>
        </w:rPr>
        <w:t>Beloved</w:t>
      </w:r>
      <w:r w:rsidRPr="009F76A0">
        <w:t>, Vintage</w:t>
      </w:r>
    </w:p>
    <w:p w14:paraId="6CAEE0FF" w14:textId="77777777" w:rsidR="00034181" w:rsidRPr="009F76A0" w:rsidRDefault="00034181" w:rsidP="00034181">
      <w:pPr>
        <w:pStyle w:val="ListParagraph"/>
        <w:numPr>
          <w:ilvl w:val="0"/>
          <w:numId w:val="6"/>
        </w:numPr>
        <w:spacing w:line="276" w:lineRule="auto"/>
      </w:pPr>
      <w:r w:rsidRPr="009F76A0">
        <w:t xml:space="preserve">Américo Paredes, </w:t>
      </w:r>
      <w:r w:rsidRPr="008A3BC0">
        <w:rPr>
          <w:i/>
        </w:rPr>
        <w:t>George Washington Gomez</w:t>
      </w:r>
      <w:r w:rsidRPr="009F76A0">
        <w:t>, Arte Publico Press</w:t>
      </w:r>
    </w:p>
    <w:p w14:paraId="6B1D0A74" w14:textId="77777777" w:rsidR="00034181" w:rsidRPr="008A3BC0" w:rsidRDefault="00034181" w:rsidP="00034181">
      <w:pPr>
        <w:pStyle w:val="ListParagraph"/>
        <w:numPr>
          <w:ilvl w:val="0"/>
          <w:numId w:val="6"/>
        </w:numPr>
        <w:spacing w:line="276" w:lineRule="auto"/>
        <w:rPr>
          <w:rFonts w:eastAsia="Calibri"/>
        </w:rPr>
      </w:pPr>
      <w:r w:rsidRPr="008A3BC0">
        <w:rPr>
          <w:rFonts w:eastAsia="Calibri"/>
        </w:rPr>
        <w:t xml:space="preserve">Leslie Marmon Silko, </w:t>
      </w:r>
      <w:r w:rsidRPr="008A3BC0">
        <w:rPr>
          <w:rFonts w:eastAsia="Calibri"/>
          <w:i/>
        </w:rPr>
        <w:t>Ceremony</w:t>
      </w:r>
      <w:r w:rsidRPr="008A3BC0">
        <w:rPr>
          <w:rFonts w:eastAsia="Calibri"/>
        </w:rPr>
        <w:t>, Penguin</w:t>
      </w:r>
    </w:p>
    <w:p w14:paraId="2880898B" w14:textId="77777777" w:rsidR="004D207D" w:rsidRDefault="00D912CB" w:rsidP="004D207D">
      <w:pPr>
        <w:pStyle w:val="ListParagraph"/>
        <w:numPr>
          <w:ilvl w:val="0"/>
          <w:numId w:val="6"/>
        </w:numPr>
        <w:spacing w:line="276" w:lineRule="auto"/>
      </w:pPr>
      <w:r w:rsidRPr="008A3BC0">
        <w:rPr>
          <w:rFonts w:eastAsia="Calibri"/>
        </w:rPr>
        <w:t xml:space="preserve">Gene Luen Yang, </w:t>
      </w:r>
      <w:r w:rsidRPr="008A3BC0">
        <w:rPr>
          <w:rFonts w:eastAsia="Calibri"/>
          <w:i/>
        </w:rPr>
        <w:t>American Born Chinese</w:t>
      </w:r>
      <w:r w:rsidRPr="008A3BC0">
        <w:rPr>
          <w:rFonts w:eastAsia="Calibri"/>
        </w:rPr>
        <w:t>, Square Fish</w:t>
      </w:r>
      <w:r w:rsidR="008A3BC0" w:rsidRPr="008A3BC0">
        <w:rPr>
          <w:rFonts w:eastAsia="Calibri"/>
        </w:rPr>
        <w:t xml:space="preserve"> (This book is a graphic novel. If you have a disability that creates an accessibility issue, you may substitute Frank Chin's </w:t>
      </w:r>
      <w:r w:rsidR="008A3BC0" w:rsidRPr="008A3BC0">
        <w:rPr>
          <w:rFonts w:eastAsia="Calibri"/>
          <w:i/>
          <w:iCs/>
        </w:rPr>
        <w:t>Donald Duk, </w:t>
      </w:r>
      <w:r w:rsidR="008A3BC0" w:rsidRPr="008A3BC0">
        <w:rPr>
          <w:rFonts w:eastAsia="Calibri"/>
        </w:rPr>
        <w:t>Coffee House Press. Alternative activities will be supplied so that this is an equivalent accommodation.)</w:t>
      </w:r>
      <w:r w:rsidR="004D207D">
        <w:t xml:space="preserve"> </w:t>
      </w:r>
    </w:p>
    <w:p w14:paraId="1B98018E" w14:textId="77777777" w:rsidR="004D207D" w:rsidRDefault="00A73B4A" w:rsidP="004D207D">
      <w:pPr>
        <w:pStyle w:val="Heading3"/>
      </w:pPr>
      <w:r>
        <w:t xml:space="preserve">Public Domain and Fair Use Primary Texts </w:t>
      </w:r>
    </w:p>
    <w:p w14:paraId="51C5A1E7" w14:textId="77777777" w:rsidR="00490221" w:rsidRDefault="00A73B4A" w:rsidP="004D207D">
      <w:pPr>
        <w:pStyle w:val="Heading4"/>
      </w:pPr>
      <w:r w:rsidRPr="00A73B4A">
        <w:t>(Available in the appropriate module for download as Word and PDF documents)</w:t>
      </w:r>
    </w:p>
    <w:p w14:paraId="10099C08" w14:textId="77777777" w:rsidR="00034181" w:rsidRDefault="00034181" w:rsidP="00034181">
      <w:pPr>
        <w:pStyle w:val="ListParagraph"/>
        <w:numPr>
          <w:ilvl w:val="0"/>
          <w:numId w:val="8"/>
        </w:numPr>
      </w:pPr>
      <w:r w:rsidRPr="00034181">
        <w:t xml:space="preserve">Abraham Cahan, “A </w:t>
      </w:r>
      <w:r>
        <w:t>Ghetto Wedding</w:t>
      </w:r>
      <w:r w:rsidR="000A6DE0">
        <w:t>,</w:t>
      </w:r>
      <w:r>
        <w:t>” Project Gutenberg</w:t>
      </w:r>
      <w:r w:rsidRPr="00034181">
        <w:t xml:space="preserve"> </w:t>
      </w:r>
    </w:p>
    <w:p w14:paraId="64D5AB10" w14:textId="77777777" w:rsidR="00034181" w:rsidRDefault="00034181" w:rsidP="00FE1EEA">
      <w:pPr>
        <w:pStyle w:val="ListParagraph"/>
        <w:numPr>
          <w:ilvl w:val="0"/>
          <w:numId w:val="8"/>
        </w:numPr>
      </w:pPr>
      <w:r w:rsidRPr="00034181">
        <w:t>Carlos Bulosan, “Be American</w:t>
      </w:r>
      <w:r w:rsidR="000A6DE0">
        <w:t xml:space="preserve">,” </w:t>
      </w:r>
      <w:r w:rsidR="000A6DE0" w:rsidRPr="000A6DE0">
        <w:rPr>
          <w:bCs/>
          <w:i/>
        </w:rPr>
        <w:t>On Becoming Filipino: Selected Writings of Carlos Bulosan</w:t>
      </w:r>
      <w:r w:rsidR="000A6DE0" w:rsidRPr="000A6DE0">
        <w:rPr>
          <w:bCs/>
        </w:rPr>
        <w:t>,</w:t>
      </w:r>
      <w:r w:rsidR="000A6DE0" w:rsidRPr="000A6DE0">
        <w:t xml:space="preserve"> Temple University Press</w:t>
      </w:r>
    </w:p>
    <w:p w14:paraId="7A399808" w14:textId="77777777" w:rsidR="00034181" w:rsidRDefault="00034181" w:rsidP="00034181">
      <w:pPr>
        <w:pStyle w:val="ListParagraph"/>
        <w:numPr>
          <w:ilvl w:val="0"/>
          <w:numId w:val="8"/>
        </w:numPr>
      </w:pPr>
      <w:r w:rsidRPr="00034181">
        <w:lastRenderedPageBreak/>
        <w:t>Charles Chesnut</w:t>
      </w:r>
      <w:r w:rsidR="000A6DE0">
        <w:t xml:space="preserve">t, “Dave’s </w:t>
      </w:r>
      <w:proofErr w:type="spellStart"/>
      <w:r w:rsidR="000A6DE0">
        <w:t>Neckliss</w:t>
      </w:r>
      <w:proofErr w:type="spellEnd"/>
      <w:r w:rsidR="000A6DE0">
        <w:t>,”</w:t>
      </w:r>
      <w:r>
        <w:t xml:space="preserve"> Project Gutenberg</w:t>
      </w:r>
    </w:p>
    <w:p w14:paraId="052690EF" w14:textId="77777777" w:rsidR="00034181" w:rsidRDefault="00034181" w:rsidP="00034181">
      <w:pPr>
        <w:pStyle w:val="ListParagraph"/>
        <w:numPr>
          <w:ilvl w:val="0"/>
          <w:numId w:val="8"/>
        </w:numPr>
      </w:pPr>
      <w:r w:rsidRPr="00034181">
        <w:t>Charles Chesnutt,</w:t>
      </w:r>
      <w:r w:rsidR="000A6DE0">
        <w:t xml:space="preserve"> “The Wife of his Youth,”</w:t>
      </w:r>
      <w:r>
        <w:t xml:space="preserve"> Project Gutenberg</w:t>
      </w:r>
    </w:p>
    <w:p w14:paraId="701408A8" w14:textId="77777777" w:rsidR="00034181" w:rsidRDefault="000A6DE0" w:rsidP="00034181">
      <w:pPr>
        <w:pStyle w:val="ListParagraph"/>
        <w:numPr>
          <w:ilvl w:val="0"/>
          <w:numId w:val="8"/>
        </w:numPr>
      </w:pPr>
      <w:r>
        <w:t>Pietro d</w:t>
      </w:r>
      <w:r w:rsidR="00034181" w:rsidRPr="00034181">
        <w:t>i Don</w:t>
      </w:r>
      <w:r>
        <w:t>ato, “</w:t>
      </w:r>
      <w:proofErr w:type="spellStart"/>
      <w:r>
        <w:t>Geremio</w:t>
      </w:r>
      <w:proofErr w:type="spellEnd"/>
      <w:r>
        <w:t>,”</w:t>
      </w:r>
      <w:r w:rsidR="003061DB">
        <w:t xml:space="preserve"> </w:t>
      </w:r>
      <w:r w:rsidR="003061DB">
        <w:rPr>
          <w:i/>
        </w:rPr>
        <w:t>Naked Author</w:t>
      </w:r>
      <w:r w:rsidR="003061DB">
        <w:t>, Phaedra</w:t>
      </w:r>
      <w:r>
        <w:t xml:space="preserve">  </w:t>
      </w:r>
    </w:p>
    <w:p w14:paraId="32425F5D" w14:textId="77777777" w:rsidR="00034181" w:rsidRPr="00034181" w:rsidRDefault="00034181" w:rsidP="00034181">
      <w:pPr>
        <w:pStyle w:val="ListParagraph"/>
        <w:numPr>
          <w:ilvl w:val="0"/>
          <w:numId w:val="8"/>
        </w:numPr>
      </w:pPr>
      <w:r w:rsidRPr="00034181">
        <w:t xml:space="preserve">Sui Sin Far, </w:t>
      </w:r>
      <w:r w:rsidR="003061DB">
        <w:t>“Mrs. Spring Fragrance,”</w:t>
      </w:r>
      <w:r>
        <w:t xml:space="preserve"> Project Gutenberg</w:t>
      </w:r>
    </w:p>
    <w:p w14:paraId="20E7C790" w14:textId="77777777" w:rsidR="00034181" w:rsidRDefault="00034181" w:rsidP="00034181">
      <w:pPr>
        <w:pStyle w:val="ListParagraph"/>
        <w:numPr>
          <w:ilvl w:val="0"/>
          <w:numId w:val="8"/>
        </w:numPr>
      </w:pPr>
      <w:proofErr w:type="spellStart"/>
      <w:r w:rsidRPr="00034181">
        <w:t>Zitkála</w:t>
      </w:r>
      <w:proofErr w:type="spellEnd"/>
      <w:r w:rsidRPr="00034181">
        <w:t xml:space="preserve"> </w:t>
      </w:r>
      <w:proofErr w:type="spellStart"/>
      <w:r w:rsidRPr="00034181">
        <w:t>Šá</w:t>
      </w:r>
      <w:proofErr w:type="spellEnd"/>
      <w:r w:rsidRPr="00034181">
        <w:t>, “The Widespread Enigma Co</w:t>
      </w:r>
      <w:r w:rsidR="003061DB">
        <w:t>ncerning Blue-Star Woman</w:t>
      </w:r>
      <w:r>
        <w:t>,</w:t>
      </w:r>
      <w:r w:rsidR="003061DB">
        <w:t>”</w:t>
      </w:r>
      <w:r>
        <w:t xml:space="preserve"> Project Gutenberg</w:t>
      </w:r>
    </w:p>
    <w:p w14:paraId="3A5D8E98" w14:textId="77777777" w:rsidR="00034181" w:rsidRDefault="003061DB" w:rsidP="00034181">
      <w:pPr>
        <w:pStyle w:val="ListParagraph"/>
        <w:numPr>
          <w:ilvl w:val="0"/>
          <w:numId w:val="8"/>
        </w:numPr>
      </w:pPr>
      <w:r>
        <w:t>Jean Toomer, “</w:t>
      </w:r>
      <w:proofErr w:type="spellStart"/>
      <w:r>
        <w:t>Kabnis</w:t>
      </w:r>
      <w:proofErr w:type="spellEnd"/>
      <w:r>
        <w:t>,”</w:t>
      </w:r>
      <w:r w:rsidR="00034181">
        <w:t xml:space="preserve"> Project Gutenberg</w:t>
      </w:r>
    </w:p>
    <w:p w14:paraId="02EB378F" w14:textId="77777777" w:rsidR="009A688E" w:rsidRPr="009A688E" w:rsidRDefault="009A688E" w:rsidP="009A688E"/>
    <w:p w14:paraId="0F42E5FD" w14:textId="77777777" w:rsidR="00B95BCA" w:rsidRPr="00B95BCA" w:rsidRDefault="00B95BCA" w:rsidP="007A0073">
      <w:pPr>
        <w:pStyle w:val="Heading2"/>
      </w:pPr>
      <w:r w:rsidRPr="00B95BCA">
        <w:t>Grading</w:t>
      </w:r>
    </w:p>
    <w:p w14:paraId="7FD9E6AA" w14:textId="77777777" w:rsidR="00B95BCA" w:rsidRPr="00B95BCA" w:rsidRDefault="00B95BCA" w:rsidP="00B95BCA">
      <w:r w:rsidRPr="00B95BCA">
        <w:t>This course makes use of a points-based grading system. </w:t>
      </w:r>
    </w:p>
    <w:p w14:paraId="6A05A809" w14:textId="77777777" w:rsidR="00B95BCA" w:rsidRDefault="00B95BCA" w:rsidP="00B95BCA"/>
    <w:p w14:paraId="2FD1ECD9" w14:textId="77777777" w:rsidR="00B95BCA" w:rsidRPr="007A0073" w:rsidRDefault="00B95BCA" w:rsidP="007A0073">
      <w:pPr>
        <w:pStyle w:val="Heading3"/>
      </w:pPr>
      <w:r w:rsidRPr="007A0073">
        <w:t>Total Possible Points for the Semester = 1000 </w:t>
      </w:r>
    </w:p>
    <w:p w14:paraId="5C521FD4" w14:textId="77777777" w:rsidR="00B95BCA" w:rsidRPr="00B95BCA" w:rsidRDefault="00B95BCA" w:rsidP="00B95BCA">
      <w:pPr>
        <w:numPr>
          <w:ilvl w:val="0"/>
          <w:numId w:val="9"/>
        </w:numPr>
      </w:pPr>
      <w:r w:rsidRPr="00B95BCA">
        <w:t>A=1000-900</w:t>
      </w:r>
    </w:p>
    <w:p w14:paraId="79D623E6" w14:textId="77777777" w:rsidR="00B95BCA" w:rsidRPr="00B95BCA" w:rsidRDefault="00B95BCA" w:rsidP="00B95BCA">
      <w:pPr>
        <w:numPr>
          <w:ilvl w:val="0"/>
          <w:numId w:val="9"/>
        </w:numPr>
      </w:pPr>
      <w:r w:rsidRPr="00B95BCA">
        <w:t>B=899-800</w:t>
      </w:r>
    </w:p>
    <w:p w14:paraId="618167E7" w14:textId="77777777" w:rsidR="00B95BCA" w:rsidRPr="00B95BCA" w:rsidRDefault="00B95BCA" w:rsidP="00B95BCA">
      <w:pPr>
        <w:numPr>
          <w:ilvl w:val="0"/>
          <w:numId w:val="9"/>
        </w:numPr>
      </w:pPr>
      <w:r w:rsidRPr="00B95BCA">
        <w:t>C=799-700</w:t>
      </w:r>
    </w:p>
    <w:p w14:paraId="0BF71F58" w14:textId="77777777" w:rsidR="00B95BCA" w:rsidRPr="00B95BCA" w:rsidRDefault="00B95BCA" w:rsidP="00B95BCA">
      <w:pPr>
        <w:numPr>
          <w:ilvl w:val="0"/>
          <w:numId w:val="9"/>
        </w:numPr>
      </w:pPr>
      <w:r w:rsidRPr="00B95BCA">
        <w:t>D=699-600</w:t>
      </w:r>
    </w:p>
    <w:p w14:paraId="2F101CAA" w14:textId="77777777" w:rsidR="00B95BCA" w:rsidRPr="00B95BCA" w:rsidRDefault="00B95BCA" w:rsidP="00B95BCA">
      <w:pPr>
        <w:numPr>
          <w:ilvl w:val="0"/>
          <w:numId w:val="9"/>
        </w:numPr>
      </w:pPr>
      <w:r w:rsidRPr="00B95BCA">
        <w:t>F=599-500</w:t>
      </w:r>
    </w:p>
    <w:p w14:paraId="5A39BBE3" w14:textId="77777777" w:rsidR="00B95BCA" w:rsidRDefault="00B95BCA" w:rsidP="00B95BCA"/>
    <w:p w14:paraId="39A188BB" w14:textId="77777777" w:rsidR="00B95BCA" w:rsidRPr="007A0073" w:rsidRDefault="00B95BCA" w:rsidP="007A0073">
      <w:pPr>
        <w:pStyle w:val="Heading3"/>
      </w:pPr>
      <w:r w:rsidRPr="007A0073">
        <w:t>Course Activities &amp; Assessments</w:t>
      </w:r>
    </w:p>
    <w:p w14:paraId="1BFD96D1" w14:textId="77777777" w:rsidR="00B95BCA" w:rsidRPr="00B95BCA" w:rsidRDefault="00B95BCA" w:rsidP="007A0073">
      <w:pPr>
        <w:pStyle w:val="Heading4"/>
      </w:pPr>
      <w:r w:rsidRPr="00B95BCA">
        <w:t>Activities</w:t>
      </w:r>
    </w:p>
    <w:p w14:paraId="5049F16B" w14:textId="1D74B6E6" w:rsidR="00B95BCA" w:rsidRPr="00B95BCA" w:rsidRDefault="4EB2E4BE" w:rsidP="00B95BCA">
      <w:pPr>
        <w:numPr>
          <w:ilvl w:val="0"/>
          <w:numId w:val="10"/>
        </w:numPr>
      </w:pPr>
      <w:r>
        <w:t>Reading Check Quizzes (150 points)</w:t>
      </w:r>
    </w:p>
    <w:p w14:paraId="7C2EBEA5" w14:textId="77777777" w:rsidR="00B95BCA" w:rsidRPr="00B95BCA" w:rsidRDefault="00B95BCA" w:rsidP="00B95BCA">
      <w:pPr>
        <w:numPr>
          <w:ilvl w:val="0"/>
          <w:numId w:val="10"/>
        </w:numPr>
      </w:pPr>
      <w:r w:rsidRPr="00B95BCA">
        <w:t>Position, Reply, Rejoinder Posts (100 points @ 20 points each (1 Position, 1 Rejoinder Post, and 3 Reply Posts)</w:t>
      </w:r>
    </w:p>
    <w:p w14:paraId="6BF87252" w14:textId="5EF89DBD" w:rsidR="00B95BCA" w:rsidRDefault="4EB2E4BE" w:rsidP="00B95BCA">
      <w:pPr>
        <w:numPr>
          <w:ilvl w:val="0"/>
          <w:numId w:val="10"/>
        </w:numPr>
      </w:pPr>
      <w:r>
        <w:t>Discussion Forums (110 points @ 10 points per forum)</w:t>
      </w:r>
    </w:p>
    <w:p w14:paraId="41C8F396" w14:textId="77777777" w:rsidR="00B95BCA" w:rsidRPr="00B95BCA" w:rsidRDefault="00B95BCA" w:rsidP="00B95BCA">
      <w:pPr>
        <w:ind w:left="720"/>
      </w:pPr>
    </w:p>
    <w:p w14:paraId="28FD2E93" w14:textId="77777777" w:rsidR="00B95BCA" w:rsidRPr="00B95BCA" w:rsidRDefault="00B95BCA" w:rsidP="007A0073">
      <w:pPr>
        <w:pStyle w:val="Heading4"/>
      </w:pPr>
      <w:r w:rsidRPr="00B95BCA">
        <w:t>Assessments</w:t>
      </w:r>
    </w:p>
    <w:p w14:paraId="3F008ACB" w14:textId="77777777" w:rsidR="00B95BCA" w:rsidRPr="00B95BCA" w:rsidRDefault="00B95BCA" w:rsidP="00B95BCA">
      <w:pPr>
        <w:numPr>
          <w:ilvl w:val="0"/>
          <w:numId w:val="11"/>
        </w:numPr>
      </w:pPr>
      <w:r w:rsidRPr="00B95BCA">
        <w:t>Point of Contrast Exercise (75 points)</w:t>
      </w:r>
    </w:p>
    <w:p w14:paraId="318EB923" w14:textId="51E926FA" w:rsidR="00B95BCA" w:rsidRPr="00B95BCA" w:rsidRDefault="4EB2E4BE" w:rsidP="00B95BCA">
      <w:pPr>
        <w:numPr>
          <w:ilvl w:val="0"/>
          <w:numId w:val="11"/>
        </w:numPr>
      </w:pPr>
      <w:r>
        <w:t>Close Reading Contrastive Essay (300 points)</w:t>
      </w:r>
    </w:p>
    <w:p w14:paraId="3BAC4129" w14:textId="2EAD3DAB" w:rsidR="00B95BCA" w:rsidRPr="00B95BCA" w:rsidRDefault="4EB2E4BE" w:rsidP="00B95BCA">
      <w:pPr>
        <w:numPr>
          <w:ilvl w:val="0"/>
          <w:numId w:val="11"/>
        </w:numPr>
      </w:pPr>
      <w:r>
        <w:t>Theory Lens Exercise (150 points)</w:t>
      </w:r>
    </w:p>
    <w:p w14:paraId="6EDA39E2" w14:textId="77777777" w:rsidR="00B95BCA" w:rsidRPr="00B95BCA" w:rsidRDefault="00B95BCA" w:rsidP="00B95BCA">
      <w:pPr>
        <w:numPr>
          <w:ilvl w:val="0"/>
          <w:numId w:val="11"/>
        </w:numPr>
      </w:pPr>
      <w:r w:rsidRPr="00B95BCA">
        <w:t>Multiple-Choice Context Test (115 points)</w:t>
      </w:r>
    </w:p>
    <w:p w14:paraId="392EA294" w14:textId="77777777" w:rsidR="00B95BCA" w:rsidRPr="007A0073" w:rsidRDefault="00B95BCA" w:rsidP="007A0073">
      <w:pPr>
        <w:pStyle w:val="Heading3"/>
      </w:pPr>
      <w:r w:rsidRPr="007A0073">
        <w:t xml:space="preserve">Reading Check Quizzes </w:t>
      </w:r>
    </w:p>
    <w:p w14:paraId="44DA7576" w14:textId="2F1126E0" w:rsidR="004D207D" w:rsidRDefault="4EB2E4BE" w:rsidP="00B95BCA">
      <w:r>
        <w:t xml:space="preserve">Each module will include a quiz on the module’s assigned literary works and author bios that is worth ten points. These questions are not intended to be difficult, but they are intended to encourage you to do the reading and to read attentively. It’s also a way to exercise control over your grade in the course. If you do well on these, it can help keep your grade up even if you aren’t the best writer in the </w:t>
      </w:r>
      <w:r>
        <w:lastRenderedPageBreak/>
        <w:t>class. Also, at the end of the semester when your instructor considers borderline grades, this is a place one can look to see how much effort you put into the course.</w:t>
      </w:r>
    </w:p>
    <w:p w14:paraId="29D6B04F" w14:textId="77777777" w:rsidR="00B95BCA" w:rsidRPr="00B95BCA" w:rsidRDefault="004D207D" w:rsidP="00B95BCA">
      <w:pPr>
        <w:rPr>
          <w:b/>
        </w:rPr>
      </w:pPr>
      <w:r w:rsidRPr="00B95BCA">
        <w:rPr>
          <w:b/>
        </w:rPr>
        <w:t xml:space="preserve"> </w:t>
      </w:r>
    </w:p>
    <w:p w14:paraId="608F572A" w14:textId="77777777" w:rsidR="00B95BCA" w:rsidRDefault="00B95BCA" w:rsidP="007A0073">
      <w:pPr>
        <w:pStyle w:val="Heading3"/>
      </w:pPr>
      <w:r w:rsidRPr="00B95BCA">
        <w:t xml:space="preserve">Context Test </w:t>
      </w:r>
    </w:p>
    <w:p w14:paraId="41DDE977" w14:textId="77777777" w:rsidR="00B95BCA" w:rsidRPr="00B95BCA" w:rsidRDefault="00B95BCA" w:rsidP="00B95BCA">
      <w:pPr>
        <w:rPr>
          <w:bCs/>
        </w:rPr>
      </w:pPr>
      <w:r w:rsidRPr="00B95BCA">
        <w:rPr>
          <w:bCs/>
        </w:rPr>
        <w:t xml:space="preserve">Although </w:t>
      </w:r>
      <w:r>
        <w:rPr>
          <w:bCs/>
        </w:rPr>
        <w:t>I believe</w:t>
      </w:r>
      <w:r w:rsidRPr="00B95BCA">
        <w:rPr>
          <w:bCs/>
        </w:rPr>
        <w:t xml:space="preserve"> that literature courses aren’t primarily informational, it is important that you come away from the course knowing more about literature, theory, and history than you did going in. Along with the supplementary information material (</w:t>
      </w:r>
      <w:r w:rsidR="0039645F">
        <w:rPr>
          <w:bCs/>
        </w:rPr>
        <w:t>in the form of keyword pages</w:t>
      </w:r>
      <w:r w:rsidRPr="00B95BCA">
        <w:rPr>
          <w:bCs/>
        </w:rPr>
        <w:t xml:space="preserve"> and </w:t>
      </w:r>
      <w:r w:rsidR="0039645F">
        <w:rPr>
          <w:bCs/>
        </w:rPr>
        <w:t>a timeline on the legal history of U.S. citizenship), this test</w:t>
      </w:r>
      <w:r w:rsidRPr="00B95BCA">
        <w:rPr>
          <w:bCs/>
        </w:rPr>
        <w:t xml:space="preserve"> will ask you to identify the authors’ </w:t>
      </w:r>
      <w:r w:rsidR="0039645F">
        <w:rPr>
          <w:bCs/>
        </w:rPr>
        <w:t>ethnic identity and to be able to apply some of our contextual terms to some of our readings. The context test will have mainly multiple-choice but also some</w:t>
      </w:r>
      <w:r w:rsidRPr="00B95BCA">
        <w:rPr>
          <w:bCs/>
        </w:rPr>
        <w:t xml:space="preserve"> matching questions</w:t>
      </w:r>
      <w:r w:rsidR="0039645F">
        <w:rPr>
          <w:bCs/>
        </w:rPr>
        <w:t>.</w:t>
      </w:r>
    </w:p>
    <w:p w14:paraId="72A3D3EC" w14:textId="77777777" w:rsidR="00B95BCA" w:rsidRPr="00B95BCA" w:rsidRDefault="00B95BCA" w:rsidP="00B95BCA">
      <w:pPr>
        <w:rPr>
          <w:bCs/>
        </w:rPr>
      </w:pPr>
    </w:p>
    <w:p w14:paraId="27BADE84" w14:textId="77777777" w:rsidR="0039645F" w:rsidRDefault="00B95BCA" w:rsidP="007A0073">
      <w:pPr>
        <w:pStyle w:val="Heading3"/>
      </w:pPr>
      <w:r w:rsidRPr="00B95BCA">
        <w:t>Practice Q</w:t>
      </w:r>
      <w:r w:rsidR="0039645F">
        <w:t>uizzes</w:t>
      </w:r>
      <w:r w:rsidRPr="00B95BCA">
        <w:t xml:space="preserve"> </w:t>
      </w:r>
    </w:p>
    <w:p w14:paraId="2B6A68F8" w14:textId="77777777" w:rsidR="0039645F" w:rsidRDefault="00B95BCA" w:rsidP="0039645F">
      <w:pPr>
        <w:rPr>
          <w:bCs/>
        </w:rPr>
      </w:pPr>
      <w:r w:rsidRPr="00B95BCA">
        <w:rPr>
          <w:bCs/>
        </w:rPr>
        <w:t xml:space="preserve">To assess how well you are learning the </w:t>
      </w:r>
      <w:r w:rsidR="0039645F">
        <w:rPr>
          <w:bCs/>
        </w:rPr>
        <w:t>contextual</w:t>
      </w:r>
      <w:r w:rsidRPr="00B95BCA">
        <w:rPr>
          <w:bCs/>
        </w:rPr>
        <w:t xml:space="preserve"> information mentioned above, each module will include an extra-credit practice quiz that has multiple-choice questions and matching questions. </w:t>
      </w:r>
      <w:r w:rsidR="0039645F">
        <w:rPr>
          <w:bCs/>
        </w:rPr>
        <w:t>While the practice quiz questions will be worth mere fractions of a point, over the course of the semester they can really add up.</w:t>
      </w:r>
      <w:r w:rsidRPr="00B95BCA">
        <w:rPr>
          <w:bCs/>
        </w:rPr>
        <w:t xml:space="preserve"> But there is another reason why you should take these quizzes. Their questions will constitute</w:t>
      </w:r>
      <w:r w:rsidR="0039645F">
        <w:rPr>
          <w:bCs/>
        </w:rPr>
        <w:t xml:space="preserve"> the question pool for the </w:t>
      </w:r>
      <w:r w:rsidRPr="00B95BCA">
        <w:rPr>
          <w:bCs/>
        </w:rPr>
        <w:t>context t</w:t>
      </w:r>
      <w:r w:rsidR="0039645F">
        <w:rPr>
          <w:bCs/>
        </w:rPr>
        <w:t>est at the end of the semester.</w:t>
      </w:r>
      <w:r w:rsidRPr="00B95BCA">
        <w:rPr>
          <w:bCs/>
        </w:rPr>
        <w:t xml:space="preserve"> (A word about the practice quiz grades: Canvas, unfortunately, does not have an extra credit quiz option. So it will appear as though your final grade is out of </w:t>
      </w:r>
      <w:r w:rsidR="0039645F">
        <w:rPr>
          <w:bCs/>
        </w:rPr>
        <w:t>more than 1000 points.</w:t>
      </w:r>
      <w:r w:rsidRPr="00B95BCA">
        <w:rPr>
          <w:bCs/>
        </w:rPr>
        <w:t xml:space="preserve"> Just keep this in mind if you look at your percentage grad</w:t>
      </w:r>
      <w:r w:rsidR="0039645F">
        <w:rPr>
          <w:bCs/>
        </w:rPr>
        <w:t>e throughout the semester, it might—depending on how you do on these quizzes—</w:t>
      </w:r>
      <w:r w:rsidRPr="00B95BCA">
        <w:rPr>
          <w:bCs/>
        </w:rPr>
        <w:t>appear sli</w:t>
      </w:r>
      <w:r w:rsidR="0039645F">
        <w:rPr>
          <w:bCs/>
        </w:rPr>
        <w:t>ghtly lower than it truly is.</w:t>
      </w:r>
    </w:p>
    <w:p w14:paraId="0D0B940D" w14:textId="77777777" w:rsidR="0039645F" w:rsidRDefault="0039645F" w:rsidP="0039645F">
      <w:pPr>
        <w:rPr>
          <w:bCs/>
        </w:rPr>
      </w:pPr>
    </w:p>
    <w:p w14:paraId="38586B56" w14:textId="77777777" w:rsidR="0039645F" w:rsidRDefault="0039645F" w:rsidP="007A0073">
      <w:pPr>
        <w:pStyle w:val="Heading3"/>
      </w:pPr>
      <w:r>
        <w:t>Online Discussion Posts</w:t>
      </w:r>
    </w:p>
    <w:p w14:paraId="00E60E2C" w14:textId="542AAB38" w:rsidR="0039645F" w:rsidRPr="0039645F" w:rsidRDefault="4EB2E4BE" w:rsidP="0039645F">
      <w:r>
        <w:t xml:space="preserve">The online discussions will be an important venue for you to develop your thinking about our readings and to gain practice writing about literature. They will be relatively low stakes, but substantive. Each post will be worth 10 pts. and have a 150-word minimum. Discussing the readings in a literature course is essential not just because it makes the class feel like a collective enterprise but, even more </w:t>
      </w:r>
      <w:r>
        <w:lastRenderedPageBreak/>
        <w:t xml:space="preserve">importantly, it enables us (the instructor included) to learn from one another. </w:t>
      </w:r>
    </w:p>
    <w:p w14:paraId="0E27B00A" w14:textId="77777777" w:rsidR="0039645F" w:rsidRPr="0039645F" w:rsidRDefault="0039645F" w:rsidP="007A0073">
      <w:pPr>
        <w:pStyle w:val="Heading3"/>
      </w:pPr>
    </w:p>
    <w:p w14:paraId="10063228" w14:textId="77777777" w:rsidR="00E12B9A" w:rsidRDefault="00E12B9A" w:rsidP="007A0073">
      <w:pPr>
        <w:pStyle w:val="Heading3"/>
      </w:pPr>
      <w:r>
        <w:t>Position, Reply, Rejoinder (PRR)</w:t>
      </w:r>
    </w:p>
    <w:p w14:paraId="0D892E48" w14:textId="77777777" w:rsidR="007901D0" w:rsidRPr="007901D0" w:rsidRDefault="007901D0" w:rsidP="007901D0">
      <w:r w:rsidRPr="007901D0">
        <w:t>There is a</w:t>
      </w:r>
      <w:r w:rsidRPr="007901D0">
        <w:rPr>
          <w:b/>
        </w:rPr>
        <w:t xml:space="preserve"> </w:t>
      </w:r>
      <w:r w:rsidRPr="007901D0">
        <w:t>genre of academic writing and debate published in some scholarly journals that works like this:</w:t>
      </w:r>
    </w:p>
    <w:p w14:paraId="2A9FF80F" w14:textId="77777777" w:rsidR="007901D0" w:rsidRDefault="007901D0" w:rsidP="007901D0">
      <w:pPr>
        <w:pStyle w:val="ListParagraph"/>
        <w:numPr>
          <w:ilvl w:val="0"/>
          <w:numId w:val="12"/>
        </w:numPr>
      </w:pPr>
      <w:r w:rsidRPr="007901D0">
        <w:t xml:space="preserve">a scholar writes an initial position paper on some topic </w:t>
      </w:r>
    </w:p>
    <w:p w14:paraId="496B5CB1" w14:textId="77777777" w:rsidR="007901D0" w:rsidRDefault="007901D0" w:rsidP="007901D0">
      <w:pPr>
        <w:pStyle w:val="ListParagraph"/>
        <w:numPr>
          <w:ilvl w:val="0"/>
          <w:numId w:val="12"/>
        </w:numPr>
      </w:pPr>
      <w:r w:rsidRPr="007901D0">
        <w:t>(usually) two or more scholars then separately reply in writing with criticism of the first scholar’s argument</w:t>
      </w:r>
    </w:p>
    <w:p w14:paraId="205C7A49" w14:textId="77777777" w:rsidR="007901D0" w:rsidRPr="007901D0" w:rsidRDefault="007901D0" w:rsidP="007901D0">
      <w:pPr>
        <w:pStyle w:val="ListParagraph"/>
        <w:numPr>
          <w:ilvl w:val="0"/>
          <w:numId w:val="12"/>
        </w:numPr>
      </w:pPr>
      <w:r w:rsidRPr="007901D0">
        <w:t>the first scholar then offers a rejoinder to these critics</w:t>
      </w:r>
    </w:p>
    <w:p w14:paraId="133E12BF" w14:textId="77777777" w:rsidR="007901D0" w:rsidRPr="007901D0" w:rsidRDefault="007901D0" w:rsidP="007901D0">
      <w:r w:rsidRPr="007901D0">
        <w:t>We will use this format as a model to stage—in writing that you will post to Canvas—four interpretive debates</w:t>
      </w:r>
      <w:r>
        <w:t xml:space="preserve"> that we will have on Canvas in selected modules.</w:t>
      </w:r>
      <w:r w:rsidRPr="007901D0">
        <w:t xml:space="preserve"> The class will be divided into groups of </w:t>
      </w:r>
      <w:r>
        <w:t xml:space="preserve">three to </w:t>
      </w:r>
      <w:r w:rsidRPr="007901D0">
        <w:t xml:space="preserve">four students so that each of you will have the opportunity to stake out an initial position and offer a rejoinder. This exercise will give you experience using the </w:t>
      </w:r>
      <w:r w:rsidR="007A0073">
        <w:t>A</w:t>
      </w:r>
      <w:r w:rsidRPr="007901D0">
        <w:t xml:space="preserve">rgumentative </w:t>
      </w:r>
      <w:r w:rsidR="007A0073">
        <w:t>T</w:t>
      </w:r>
      <w:r w:rsidRPr="007901D0">
        <w:t>wist</w:t>
      </w:r>
      <w:r w:rsidR="007A0073">
        <w:t xml:space="preserve"> technique that you’ll learn more about on Canvas</w:t>
      </w:r>
      <w:r w:rsidRPr="007901D0">
        <w:t>. And it will also give you experience responding to interpretive questions and developing the kind of local arguments that you will need to incorporate into your longer papers. Ideally, it will also demonstrate that there is more than one reasonable way of responding to the prompts (even if you ultimately think that your way of responding was the most persuasive).</w:t>
      </w:r>
    </w:p>
    <w:p w14:paraId="60061E4C" w14:textId="77777777" w:rsidR="00E12B9A" w:rsidRDefault="00E12B9A" w:rsidP="00E12B9A"/>
    <w:p w14:paraId="0F8AE14F" w14:textId="77777777" w:rsidR="0039645F" w:rsidRPr="0039645F" w:rsidRDefault="0039645F" w:rsidP="0039645F">
      <w:pPr>
        <w:rPr>
          <w:bCs/>
        </w:rPr>
      </w:pPr>
      <w:r w:rsidRPr="007A0073">
        <w:rPr>
          <w:rStyle w:val="Heading3Char"/>
        </w:rPr>
        <w:t>Point of Contrast Exercise and Contrastive Essay</w:t>
      </w:r>
      <w:r w:rsidRPr="00E12B9A">
        <w:rPr>
          <w:rStyle w:val="Heading4Char"/>
        </w:rPr>
        <w:t xml:space="preserve"> </w:t>
      </w:r>
    </w:p>
    <w:p w14:paraId="77FF3180" w14:textId="77777777" w:rsidR="004D207D" w:rsidRDefault="0039645F" w:rsidP="00B95BCA">
      <w:pPr>
        <w:rPr>
          <w:bCs/>
        </w:rPr>
      </w:pPr>
      <w:r w:rsidRPr="0039645F">
        <w:rPr>
          <w:bCs/>
        </w:rPr>
        <w:t xml:space="preserve">The Point of Contrast Exercise is a writing assignment designed to introduce you to the format of one of the two longer essays for this </w:t>
      </w:r>
      <w:r w:rsidR="00E12B9A">
        <w:rPr>
          <w:bCs/>
        </w:rPr>
        <w:t>course. Although it is worth (75</w:t>
      </w:r>
      <w:r w:rsidRPr="0039645F">
        <w:rPr>
          <w:bCs/>
        </w:rPr>
        <w:t xml:space="preserve"> pts.) substantially more than the other forms of low-stakes writing this semester, it is still worth substantially less than your longer essays. The Contrastive Essay, which is worth 250 pts., asks you to put</w:t>
      </w:r>
      <w:r w:rsidR="00E12B9A" w:rsidRPr="00E12B9A">
        <w:t xml:space="preserve"> </w:t>
      </w:r>
      <w:r w:rsidR="00E12B9A">
        <w:rPr>
          <w:bCs/>
        </w:rPr>
        <w:t>Paredes’s</w:t>
      </w:r>
      <w:r w:rsidR="00E12B9A" w:rsidRPr="00E12B9A">
        <w:rPr>
          <w:bCs/>
        </w:rPr>
        <w:t xml:space="preserve"> </w:t>
      </w:r>
      <w:r w:rsidR="00E12B9A" w:rsidRPr="00E12B9A">
        <w:rPr>
          <w:bCs/>
          <w:i/>
        </w:rPr>
        <w:t>George Washington Gomez</w:t>
      </w:r>
      <w:r w:rsidRPr="0039645F">
        <w:rPr>
          <w:bCs/>
        </w:rPr>
        <w:t xml:space="preserve"> </w:t>
      </w:r>
      <w:r w:rsidR="00E12B9A">
        <w:rPr>
          <w:bCs/>
        </w:rPr>
        <w:t xml:space="preserve">and Ellison’s </w:t>
      </w:r>
      <w:r w:rsidR="00E12B9A">
        <w:rPr>
          <w:bCs/>
          <w:i/>
        </w:rPr>
        <w:t>Invisible Man</w:t>
      </w:r>
      <w:r w:rsidR="00E12B9A">
        <w:rPr>
          <w:bCs/>
        </w:rPr>
        <w:t xml:space="preserve"> </w:t>
      </w:r>
      <w:r w:rsidRPr="0039645F">
        <w:rPr>
          <w:bCs/>
        </w:rPr>
        <w:t>in</w:t>
      </w:r>
      <w:r w:rsidR="00E12B9A">
        <w:rPr>
          <w:bCs/>
        </w:rPr>
        <w:t>to conversation with each other about a topic, theme, or motif that they share</w:t>
      </w:r>
      <w:r w:rsidRPr="0039645F">
        <w:rPr>
          <w:bCs/>
        </w:rPr>
        <w:t>. By juxtaposing texts that possess a shared element, we can sharpen our perception of how each work handles that topic, theme, or motif</w:t>
      </w:r>
      <w:r w:rsidR="00E12B9A">
        <w:rPr>
          <w:bCs/>
        </w:rPr>
        <w:t xml:space="preserve"> in its own way</w:t>
      </w:r>
      <w:r w:rsidRPr="0039645F">
        <w:rPr>
          <w:bCs/>
        </w:rPr>
        <w:t xml:space="preserve">. However, the format of this essay is quite different than the traditional thesis-driven five-paragraph essay that you are </w:t>
      </w:r>
      <w:r w:rsidRPr="0039645F">
        <w:rPr>
          <w:bCs/>
        </w:rPr>
        <w:lastRenderedPageBreak/>
        <w:t>probably familiar with, so please read the assignment sheets for both the Point of Contrast Exercise and Contrastive Essay carefully and email your instructor with any questions.</w:t>
      </w:r>
    </w:p>
    <w:p w14:paraId="0A6959E7" w14:textId="77777777" w:rsidR="00B95BCA" w:rsidRDefault="004D207D" w:rsidP="00B95BCA">
      <w:r>
        <w:t xml:space="preserve"> </w:t>
      </w:r>
    </w:p>
    <w:p w14:paraId="5E9279B4" w14:textId="639D6B05" w:rsidR="00E12B9A" w:rsidRDefault="4EB2E4BE" w:rsidP="007A0073">
      <w:pPr>
        <w:pStyle w:val="Heading3"/>
      </w:pPr>
      <w:r>
        <w:t>Theory Lens 3-Paragraph Exercise</w:t>
      </w:r>
    </w:p>
    <w:p w14:paraId="051243B7" w14:textId="34BF173C" w:rsidR="00E12B9A" w:rsidRPr="007A0073" w:rsidRDefault="4EB2E4BE" w:rsidP="00B95BCA">
      <w:r>
        <w:t xml:space="preserve">This exercise will ask you to put either Morrison’s </w:t>
      </w:r>
      <w:r w:rsidRPr="4EB2E4BE">
        <w:rPr>
          <w:i/>
          <w:iCs/>
        </w:rPr>
        <w:t xml:space="preserve">Beloved </w:t>
      </w:r>
      <w:r>
        <w:t xml:space="preserve">or Silko’s </w:t>
      </w:r>
      <w:r w:rsidRPr="4EB2E4BE">
        <w:rPr>
          <w:i/>
          <w:iCs/>
        </w:rPr>
        <w:t xml:space="preserve">Ceremony </w:t>
      </w:r>
      <w:r>
        <w:t>into dynamic conversation with theories of both individual and collective trauma presented as keywords. You will be asked to both apply these theories to the novel that you write about to show what it reveals about ideas of trauma within the work and to contrast these theories to the idea of trauma presented in the work in order to show what else the novel has to offer us on this topic.</w:t>
      </w:r>
    </w:p>
    <w:p w14:paraId="44EAFD9C" w14:textId="77777777" w:rsidR="00E12B9A" w:rsidRDefault="00E12B9A" w:rsidP="00B95BCA"/>
    <w:p w14:paraId="750658E0" w14:textId="77777777" w:rsidR="00B95BCA" w:rsidRPr="00B95BCA" w:rsidRDefault="00B95BCA" w:rsidP="007A0073">
      <w:pPr>
        <w:pStyle w:val="Heading2"/>
      </w:pPr>
      <w:r w:rsidRPr="00B95BCA">
        <w:t>Policies</w:t>
      </w:r>
    </w:p>
    <w:p w14:paraId="0A6D6058" w14:textId="77777777" w:rsidR="00B95BCA" w:rsidRPr="00B95BCA" w:rsidRDefault="4EB2E4BE" w:rsidP="007A0073">
      <w:pPr>
        <w:pStyle w:val="Heading3"/>
      </w:pPr>
      <w:r>
        <w:t>Late Work</w:t>
      </w:r>
    </w:p>
    <w:p w14:paraId="0691EFC2" w14:textId="3EC39906" w:rsidR="4EB2E4BE" w:rsidRDefault="4EB2E4BE" w:rsidP="4EB2E4BE">
      <w:r>
        <w:t xml:space="preserve">Please do your best to submit your assignments and assessments on or before the day they are due. But if you do miss the deadline, a two-day grace period, beyond the official due date, has been built into the course. That is, you have 48 hours after the official deadline to complete any outstanding assignments or assessments at no penalty. As a general rule, no reading check quiz, practice quiz, journal entry, online discussion post, or exam can be made up once the grace period for that assignment or assessment has passed. Late exercises and essays will receive a full letter grade deduction the day after the grace period end date and for each subsequent week they are not submitted. Having said that, we are still very much living through a pandemic (and also life happens), so if you are unable to submit your work before the grace period ends, please send a Canvas message (preferably in advance) to your instructor and they will decide—on a case-by-case basis—whether to allow you further time to complete the assignment or assessment.  </w:t>
      </w:r>
    </w:p>
    <w:p w14:paraId="4B94D5A5" w14:textId="77777777" w:rsidR="007A0073" w:rsidRPr="00B95BCA" w:rsidRDefault="007A0073" w:rsidP="00B95BCA"/>
    <w:p w14:paraId="7094423A" w14:textId="77777777" w:rsidR="00B95BCA" w:rsidRPr="00B95BCA" w:rsidRDefault="00B95BCA" w:rsidP="007A0073">
      <w:pPr>
        <w:pStyle w:val="Heading3"/>
      </w:pPr>
      <w:r w:rsidRPr="00B95BCA">
        <w:t>Turnaround Time</w:t>
      </w:r>
    </w:p>
    <w:p w14:paraId="021CCD2D" w14:textId="77777777" w:rsidR="00B95BCA" w:rsidRPr="00B95BCA" w:rsidRDefault="00B95BCA" w:rsidP="00B95BCA">
      <w:r w:rsidRPr="00B95BCA">
        <w:t xml:space="preserve">I'll aim to respond to your posts in the discussion forums and your Position, Reply, Rejoinder posts within one week after the due date. I'll aim to respond to your higher stakes writing assignments (Point of Contrast Exercise, Close Reading Contrastive Essay, and Theory </w:t>
      </w:r>
      <w:r w:rsidRPr="00B95BCA">
        <w:lastRenderedPageBreak/>
        <w:t>Lens Essay) within two weeks. When this is not possible, I will send an announcement to the class or to individuals who are affected.</w:t>
      </w:r>
    </w:p>
    <w:p w14:paraId="3DEEC669" w14:textId="77777777" w:rsidR="007A0073" w:rsidRDefault="007A0073" w:rsidP="00B95BCA"/>
    <w:p w14:paraId="01D7B92F" w14:textId="77777777" w:rsidR="007A0073" w:rsidRPr="007A0073" w:rsidRDefault="007A0073" w:rsidP="007A0073">
      <w:pPr>
        <w:pStyle w:val="Heading3"/>
      </w:pPr>
      <w:r w:rsidRPr="007A0073">
        <w:t>Plagiarism</w:t>
      </w:r>
    </w:p>
    <w:p w14:paraId="54BF9CED" w14:textId="595F13B7" w:rsidR="007A0073" w:rsidRPr="007A0073" w:rsidRDefault="4EB2E4BE" w:rsidP="4EB2E4BE">
      <w:pPr>
        <w:rPr>
          <w:rFonts w:eastAsia="Verdana" w:cs="Verdana"/>
        </w:rPr>
      </w:pPr>
      <w: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w:t>
      </w:r>
      <w:r w:rsidRPr="4EB2E4BE">
        <w:rPr>
          <w:rFonts w:eastAsia="Verdana" w:cs="Verdana"/>
          <w:color w:val="000000" w:themeColor="accent6"/>
        </w:rPr>
        <w:t>All writing in this course must be your own; it must be original (i.e. not written for other courses and resubmitted here), and all uses of other writers’ material (i.e., for the purposes of research based argumentation) must be acknowledged and clearly cited in any writing submitted for a grade.  Writing produced by ChatGPT and other AI writing programs is therefore prohibited.</w:t>
      </w:r>
    </w:p>
    <w:p w14:paraId="6B19D32A" w14:textId="296AA20A" w:rsidR="4EB2E4BE" w:rsidRDefault="4EB2E4BE" w:rsidP="4EB2E4BE"/>
    <w:p w14:paraId="41709A77" w14:textId="77777777" w:rsidR="007A0073" w:rsidRPr="007A0073" w:rsidRDefault="4EB2E4BE" w:rsidP="007A0073">
      <w:r>
        <w:t>The consequences for plagiarism at UNT are severe, and may include failure for the course, loss of scholarships, and in some cases dismissal from the university. Please talk with me if you are unsure about whether or not something you are doing in your writing might be identified as plagiarism. If I believe that something you have written has been plagiarized, you will be notified of the allegations in writing and asked to meet with me and respond to my argument. After hearing your response, I will decide on a course of action and notify you in writing of any penalties or other consequences. I will also send a copy of the allegations and sanctions to the Academic Affairs office.</w:t>
      </w:r>
    </w:p>
    <w:p w14:paraId="212EE36B" w14:textId="5AB6D415" w:rsidR="4EB2E4BE" w:rsidRDefault="4EB2E4BE" w:rsidP="4EB2E4BE"/>
    <w:p w14:paraId="0706515C" w14:textId="77777777" w:rsidR="007A0073" w:rsidRDefault="007A0073" w:rsidP="007A0073">
      <w:r w:rsidRPr="007A0073">
        <w:t>Please note that instructors in the English Department are authorized to fail students for an assignment or for the course if they judge that an assignment is knowingly or negligently plagiarized. Students have the option of appealing in writing to the Assistant Chair of the Department of English within 5 days of the instructor’s decision.</w:t>
      </w:r>
    </w:p>
    <w:p w14:paraId="3656B9AB" w14:textId="77777777" w:rsidR="007A0073" w:rsidRPr="007A0073" w:rsidRDefault="007A0073" w:rsidP="007A0073"/>
    <w:p w14:paraId="2FE58421" w14:textId="77777777" w:rsidR="007A0073" w:rsidRPr="007A0073" w:rsidRDefault="007A0073" w:rsidP="007A0073">
      <w:pPr>
        <w:pStyle w:val="Heading3"/>
      </w:pPr>
      <w:r w:rsidRPr="007A0073">
        <w:lastRenderedPageBreak/>
        <w:t>Blanket Trigger Warning</w:t>
      </w:r>
    </w:p>
    <w:p w14:paraId="2A5A50DB" w14:textId="77777777" w:rsidR="007A0073" w:rsidRDefault="007A0073" w:rsidP="007A0073">
      <w:r w:rsidRPr="007A0073">
        <w:t>Serious literature, by definition, takes up difficult, even distressing subject matter. Topics such as, but not limited to, sex, rape, death, murder, mental illness, war, genocide, racism, and enslavement will show up in this semester’s readings. By remaining in this class, we have all agreed to discuss these topics with the maturity they deserve. Please remain respectful. </w:t>
      </w:r>
      <w:r w:rsidRPr="007A0073">
        <w:br/>
        <w:t>If you experience a psychological or emotional crisis during the semester, whether it is “triggered” by the reading or by ongoing events in your life, I urge you to make </w:t>
      </w:r>
      <w:hyperlink r:id="rId9" w:tgtFrame="_blank" w:history="1">
        <w:r w:rsidRPr="007A0073">
          <w:rPr>
            <w:rStyle w:val="Hyperlink"/>
          </w:rPr>
          <w:t>use of UNT’s free counseling services</w:t>
        </w:r>
      </w:hyperlink>
      <w:r w:rsidRPr="007A0073">
        <w:t>. </w:t>
      </w:r>
    </w:p>
    <w:p w14:paraId="45FB0818" w14:textId="77777777" w:rsidR="00300B99" w:rsidRPr="007A0073" w:rsidRDefault="00300B99" w:rsidP="007A0073"/>
    <w:p w14:paraId="403A60B3" w14:textId="77777777" w:rsidR="007A0073" w:rsidRPr="007A0073" w:rsidRDefault="007A0073" w:rsidP="00300B99">
      <w:pPr>
        <w:pStyle w:val="Heading3"/>
      </w:pPr>
      <w:r w:rsidRPr="007A0073">
        <w:t>Racist Trolling</w:t>
      </w:r>
    </w:p>
    <w:p w14:paraId="13CBDBEF" w14:textId="77777777" w:rsidR="007A0073" w:rsidRPr="007A0073" w:rsidRDefault="007A0073" w:rsidP="007A0073">
      <w:r w:rsidRPr="007A0073">
        <w:t>While we will be dealing with sensitive topics and we should assume everyone in class regardless of their racial or ethnic identity is engaged in a good faith effort</w:t>
      </w:r>
      <w:r w:rsidR="00300B99">
        <w:t xml:space="preserve"> to better understand the ideas </w:t>
      </w:r>
      <w:r w:rsidRPr="007A0073">
        <w:t>presented in American ethnic literatures, I have had to deal with some students in the past who offered observations that seemed intended to denigrate historically oppressed groups and to purposely offend their classmates. I can't emphasize this enough: NO RACIST TROLLING WILL BE TOLERATED IN THIS COURSE!!! I will use my judgment as to how to deal with this sort of toxic behavior, which may involve anything from beginning a private discussion to offering a public rebuke to involving the Dean of Students if it appears to involve a violation of</w:t>
      </w:r>
      <w:hyperlink r:id="rId10" w:tgtFrame="_blank" w:history="1">
        <w:r w:rsidRPr="007A0073">
          <w:rPr>
            <w:rStyle w:val="Hyperlink"/>
          </w:rPr>
          <w:t> UNT's Code of Student Conduct (Links to an external site.)</w:t>
        </w:r>
      </w:hyperlink>
      <w:r w:rsidRPr="007A0073">
        <w:t>.</w:t>
      </w:r>
    </w:p>
    <w:p w14:paraId="049F31CB" w14:textId="77777777" w:rsidR="00300B99" w:rsidRDefault="00300B99" w:rsidP="007A0073"/>
    <w:p w14:paraId="5161214B" w14:textId="77777777" w:rsidR="007A0073" w:rsidRPr="007A0073" w:rsidRDefault="007A0073" w:rsidP="00300B99">
      <w:pPr>
        <w:pStyle w:val="Heading3"/>
      </w:pPr>
      <w:r w:rsidRPr="007A0073">
        <w:t>Confidentiality in the Classroom</w:t>
      </w:r>
    </w:p>
    <w:p w14:paraId="255B7DC0" w14:textId="2040A2D2" w:rsidR="007A0073" w:rsidRPr="007A0073" w:rsidRDefault="4EB2E4BE" w:rsidP="4EB2E4BE">
      <w:pPr>
        <w:rPr>
          <w:rFonts w:eastAsia="Verdana" w:cs="Verdana"/>
        </w:rPr>
      </w:pPr>
      <w:r>
        <w:t xml:space="preserve">I will not share student writing on social media, and I expect you as good classroom citizens to show the same discretion. Please don't share your classmates' posts or mine or any of the class materials on social media. </w:t>
      </w:r>
      <w:r w:rsidRPr="4EB2E4BE">
        <w:rPr>
          <w:rFonts w:eastAsia="Verdana" w:cs="Verdana"/>
          <w:color w:val="000000" w:themeColor="accent6"/>
        </w:rPr>
        <w:t xml:space="preserve">The recorded lectures in this course are the intellectual property of the university and course designer and are reserved for use only by students in this class and only for educational purposes. Students may not post or otherwise share the recordings outside the class, or outside the Canvas Learning Management System, in any </w:t>
      </w:r>
      <w:r w:rsidRPr="4EB2E4BE">
        <w:rPr>
          <w:rFonts w:eastAsia="Verdana" w:cs="Verdana"/>
          <w:color w:val="000000" w:themeColor="accent6"/>
        </w:rPr>
        <w:lastRenderedPageBreak/>
        <w:t>form. Failing to follow this restriction is a violation of the UNT Code of Student Conduct and could lead to disciplinary action.</w:t>
      </w:r>
    </w:p>
    <w:p w14:paraId="53128261" w14:textId="77777777" w:rsidR="00300B99" w:rsidRDefault="00300B99" w:rsidP="007A0073"/>
    <w:p w14:paraId="2456F3F1" w14:textId="77777777" w:rsidR="007A0073" w:rsidRPr="007A0073" w:rsidRDefault="007A0073" w:rsidP="00300B99">
      <w:pPr>
        <w:pStyle w:val="Heading2"/>
      </w:pPr>
      <w:r w:rsidRPr="007A0073">
        <w:t>Technology Requirements</w:t>
      </w:r>
    </w:p>
    <w:p w14:paraId="47F5A611" w14:textId="77777777" w:rsidR="00300B99" w:rsidRPr="00300B99" w:rsidRDefault="00300B99" w:rsidP="00300B99">
      <w:r w:rsidRPr="00300B99">
        <w:t>Minimum technology skills for successful completion of this course include:</w:t>
      </w:r>
    </w:p>
    <w:p w14:paraId="426AA046" w14:textId="77777777" w:rsidR="00300B99" w:rsidRPr="00300B99" w:rsidRDefault="00300B99" w:rsidP="00300B99">
      <w:pPr>
        <w:numPr>
          <w:ilvl w:val="0"/>
          <w:numId w:val="13"/>
        </w:numPr>
      </w:pPr>
      <w:r w:rsidRPr="00300B99">
        <w:t>Sending and receiving email</w:t>
      </w:r>
    </w:p>
    <w:p w14:paraId="5D6D2EA4" w14:textId="77777777" w:rsidR="00300B99" w:rsidRPr="00300B99" w:rsidRDefault="00300B99" w:rsidP="00300B99">
      <w:pPr>
        <w:numPr>
          <w:ilvl w:val="0"/>
          <w:numId w:val="13"/>
        </w:numPr>
      </w:pPr>
      <w:r w:rsidRPr="00300B99">
        <w:t>Creating, sending, and receiving Microsoft Word documents</w:t>
      </w:r>
    </w:p>
    <w:p w14:paraId="47D04F9A" w14:textId="77777777" w:rsidR="00300B99" w:rsidRPr="00300B99" w:rsidRDefault="00300B99" w:rsidP="00300B99">
      <w:pPr>
        <w:numPr>
          <w:ilvl w:val="0"/>
          <w:numId w:val="13"/>
        </w:numPr>
      </w:pPr>
      <w:r w:rsidRPr="00300B99">
        <w:t>Posting to discussion boards</w:t>
      </w:r>
    </w:p>
    <w:p w14:paraId="6CF7B4AA" w14:textId="77777777" w:rsidR="00300B99" w:rsidRPr="00300B99" w:rsidRDefault="00300B99" w:rsidP="00300B99">
      <w:pPr>
        <w:numPr>
          <w:ilvl w:val="0"/>
          <w:numId w:val="13"/>
        </w:numPr>
      </w:pPr>
      <w:r w:rsidRPr="00300B99">
        <w:t>Printing Word documents OR opening and printing pdf files, using free </w:t>
      </w:r>
      <w:hyperlink r:id="rId11" w:tgtFrame="_blank" w:history="1">
        <w:r w:rsidRPr="00300B99">
          <w:rPr>
            <w:rStyle w:val="Hyperlink"/>
          </w:rPr>
          <w:t>Adobe Acrobat Reader</w:t>
        </w:r>
      </w:hyperlink>
    </w:p>
    <w:p w14:paraId="3F56FE25" w14:textId="77777777" w:rsidR="004D207D" w:rsidRDefault="00300B99" w:rsidP="004D207D">
      <w:pPr>
        <w:numPr>
          <w:ilvl w:val="0"/>
          <w:numId w:val="13"/>
        </w:numPr>
      </w:pPr>
      <w:r w:rsidRPr="00300B99">
        <w:t>Navigating Canvas</w:t>
      </w:r>
    </w:p>
    <w:p w14:paraId="62486C05" w14:textId="77777777" w:rsidR="004D207D" w:rsidRDefault="004D207D" w:rsidP="004D207D"/>
    <w:p w14:paraId="7E82A6EA" w14:textId="77777777" w:rsidR="00300B99" w:rsidRDefault="009A688E" w:rsidP="004D207D">
      <w:pPr>
        <w:pStyle w:val="Heading2"/>
      </w:pPr>
      <w:r w:rsidRPr="00300B99">
        <w:t>Reading and Assessment</w:t>
      </w:r>
      <w:r w:rsidR="002869A2" w:rsidRPr="00300B99">
        <w:t xml:space="preserve"> Schedule</w:t>
      </w:r>
      <w:r w:rsidR="00B95BCA" w:rsidRPr="00300B99">
        <w:t xml:space="preserve"> </w:t>
      </w:r>
    </w:p>
    <w:p w14:paraId="69E68395" w14:textId="77777777" w:rsidR="00DC13BB" w:rsidRPr="00300B99" w:rsidRDefault="00B95BCA" w:rsidP="00300B99">
      <w:pPr>
        <w:pStyle w:val="Heading2"/>
      </w:pPr>
      <w:r w:rsidRPr="00300B99">
        <w:t>(</w:t>
      </w:r>
      <w:r w:rsidR="00300B99">
        <w:t xml:space="preserve">See </w:t>
      </w:r>
      <w:r w:rsidRPr="00300B99">
        <w:t>precise due dates on Canvas)</w:t>
      </w:r>
    </w:p>
    <w:p w14:paraId="4101652C" w14:textId="77777777" w:rsidR="00490221" w:rsidRDefault="00490221" w:rsidP="00490221">
      <w:pPr>
        <w:pStyle w:val="Heading3"/>
      </w:pPr>
    </w:p>
    <w:p w14:paraId="1F00568E" w14:textId="6D63C77C" w:rsidR="4EB2E4BE" w:rsidRDefault="4EB2E4BE" w:rsidP="4EB2E4BE"/>
    <w:p w14:paraId="57B336CF" w14:textId="77777777" w:rsidR="005F3E9E" w:rsidRPr="00415DFF" w:rsidRDefault="00E11D7D" w:rsidP="00490221">
      <w:pPr>
        <w:pStyle w:val="Heading3"/>
        <w:rPr>
          <w:b/>
        </w:rPr>
      </w:pPr>
      <w:r w:rsidRPr="00415DFF">
        <w:rPr>
          <w:b/>
        </w:rPr>
        <w:t xml:space="preserve">Unit 1: </w:t>
      </w:r>
      <w:r w:rsidR="008D14CE" w:rsidRPr="00415DFF">
        <w:rPr>
          <w:b/>
        </w:rPr>
        <w:t xml:space="preserve">Ethnic </w:t>
      </w:r>
      <w:r w:rsidR="00490221" w:rsidRPr="00415DFF">
        <w:rPr>
          <w:b/>
        </w:rPr>
        <w:t>Writing and Literary Modes</w:t>
      </w:r>
    </w:p>
    <w:p w14:paraId="7B566455" w14:textId="350C3E8F" w:rsidR="003259FC" w:rsidRPr="00300B99" w:rsidRDefault="4EB2E4BE" w:rsidP="4EB2E4BE">
      <w:r>
        <w:t>MODULE 1</w:t>
      </w:r>
      <w:r w:rsidRPr="4EB2E4BE">
        <w:rPr>
          <w:rFonts w:eastAsia="Verdana" w:cs="Verdana"/>
          <w:color w:val="000000" w:themeColor="accent6"/>
        </w:rPr>
        <w:t>: 8/21-8/27</w:t>
      </w:r>
    </w:p>
    <w:p w14:paraId="3FD9D42E" w14:textId="77777777" w:rsidR="002B2279" w:rsidRPr="009F76A0" w:rsidRDefault="001378EF" w:rsidP="00553BCB">
      <w:pPr>
        <w:spacing w:line="276" w:lineRule="auto"/>
        <w:rPr>
          <w:rFonts w:cstheme="minorHAnsi"/>
        </w:rPr>
      </w:pPr>
      <w:r w:rsidRPr="009F76A0">
        <w:rPr>
          <w:rFonts w:cstheme="minorHAnsi"/>
        </w:rPr>
        <w:t xml:space="preserve">Charles Chesnutt, “Dave’s </w:t>
      </w:r>
      <w:proofErr w:type="spellStart"/>
      <w:r w:rsidRPr="009F76A0">
        <w:rPr>
          <w:rFonts w:cstheme="minorHAnsi"/>
        </w:rPr>
        <w:t>Neckliss</w:t>
      </w:r>
      <w:proofErr w:type="spellEnd"/>
      <w:r w:rsidRPr="009F76A0">
        <w:rPr>
          <w:rFonts w:cstheme="minorHAnsi"/>
        </w:rPr>
        <w:t xml:space="preserve">” (1889); </w:t>
      </w:r>
      <w:proofErr w:type="spellStart"/>
      <w:r w:rsidRPr="009F76A0">
        <w:rPr>
          <w:rFonts w:cstheme="minorHAnsi"/>
        </w:rPr>
        <w:t>Zitk</w:t>
      </w:r>
      <w:r w:rsidR="002869A2" w:rsidRPr="009F76A0">
        <w:rPr>
          <w:rFonts w:cstheme="minorHAnsi"/>
        </w:rPr>
        <w:t>á</w:t>
      </w:r>
      <w:r w:rsidRPr="009F76A0">
        <w:rPr>
          <w:rFonts w:cstheme="minorHAnsi"/>
        </w:rPr>
        <w:t>la</w:t>
      </w:r>
      <w:proofErr w:type="spellEnd"/>
      <w:r w:rsidRPr="009F76A0">
        <w:rPr>
          <w:rFonts w:cstheme="minorHAnsi"/>
        </w:rPr>
        <w:t xml:space="preserve"> </w:t>
      </w:r>
      <w:proofErr w:type="spellStart"/>
      <w:r w:rsidR="002869A2" w:rsidRPr="009F76A0">
        <w:rPr>
          <w:rFonts w:cstheme="minorHAnsi"/>
        </w:rPr>
        <w:t>Šá</w:t>
      </w:r>
      <w:proofErr w:type="spellEnd"/>
      <w:r w:rsidRPr="009F76A0">
        <w:rPr>
          <w:rFonts w:cstheme="minorHAnsi"/>
        </w:rPr>
        <w:t>, “The Widespread Enigma Concerning Blue-Star Woman” (1925)</w:t>
      </w:r>
    </w:p>
    <w:p w14:paraId="4B99056E" w14:textId="77777777" w:rsidR="00C814B1" w:rsidRDefault="00C814B1" w:rsidP="00490221">
      <w:pPr>
        <w:pStyle w:val="Heading4"/>
      </w:pPr>
    </w:p>
    <w:p w14:paraId="4BD4B460" w14:textId="11E3B81E" w:rsidR="003259FC" w:rsidRPr="00300B99" w:rsidRDefault="4EB2E4BE" w:rsidP="4EB2E4BE">
      <w:pPr>
        <w:rPr>
          <w:rFonts w:eastAsia="Verdana" w:cs="Verdana"/>
          <w:color w:val="000000" w:themeColor="accent6"/>
        </w:rPr>
      </w:pPr>
      <w:r>
        <w:t>MODULE 2</w:t>
      </w:r>
      <w:r w:rsidRPr="4EB2E4BE">
        <w:rPr>
          <w:rFonts w:eastAsia="Verdana" w:cs="Verdana"/>
          <w:color w:val="000000" w:themeColor="accent6"/>
        </w:rPr>
        <w:t>: 8/25-9/3</w:t>
      </w:r>
      <w:r w:rsidRPr="4EB2E4BE">
        <w:rPr>
          <w:rFonts w:eastAsia="Verdana" w:cs="Verdana"/>
        </w:rPr>
        <w:t xml:space="preserve"> </w:t>
      </w:r>
    </w:p>
    <w:p w14:paraId="76D0FC63" w14:textId="77777777" w:rsidR="006F4E2A" w:rsidRPr="009F76A0" w:rsidRDefault="00042FE2" w:rsidP="00553BCB">
      <w:pPr>
        <w:spacing w:line="276" w:lineRule="auto"/>
        <w:rPr>
          <w:rFonts w:cstheme="minorHAnsi"/>
        </w:rPr>
      </w:pPr>
      <w:r w:rsidRPr="009F76A0">
        <w:t>Charles Chesnutt, “The Wife of his Youth” (1898), Abraham Cahan, “</w:t>
      </w:r>
      <w:r w:rsidR="00BB45AD">
        <w:t xml:space="preserve">A </w:t>
      </w:r>
      <w:r w:rsidRPr="009F76A0">
        <w:t xml:space="preserve">Ghetto Wedding” (1898), Sui Sin Far, </w:t>
      </w:r>
      <w:r w:rsidR="00A8638A">
        <w:t>“Mrs. Spring Fragrance” (1912)</w:t>
      </w:r>
    </w:p>
    <w:p w14:paraId="1299C43A" w14:textId="77777777" w:rsidR="00C814B1" w:rsidRDefault="00C814B1" w:rsidP="00C814B1">
      <w:pPr>
        <w:pStyle w:val="Heading4"/>
      </w:pPr>
    </w:p>
    <w:p w14:paraId="5A623C97" w14:textId="2179418E" w:rsidR="003259FC" w:rsidRPr="00300B99" w:rsidRDefault="4EB2E4BE" w:rsidP="4EB2E4BE">
      <w:r>
        <w:t>MODULE 3</w:t>
      </w:r>
      <w:r w:rsidRPr="4EB2E4BE">
        <w:rPr>
          <w:rFonts w:eastAsia="Verdana" w:cs="Verdana"/>
          <w:color w:val="000000" w:themeColor="accent6"/>
        </w:rPr>
        <w:t xml:space="preserve">: 9/1-9/10 </w:t>
      </w:r>
    </w:p>
    <w:p w14:paraId="041C5AD8" w14:textId="50485122" w:rsidR="00E872A3" w:rsidRPr="009F76A0" w:rsidRDefault="5E286AD1" w:rsidP="5E286AD1">
      <w:pPr>
        <w:spacing w:line="276" w:lineRule="auto"/>
        <w:rPr>
          <w:rFonts w:cstheme="minorBidi"/>
        </w:rPr>
      </w:pPr>
      <w:r>
        <w:t>Jean Toomer, “</w:t>
      </w:r>
      <w:proofErr w:type="spellStart"/>
      <w:r>
        <w:t>Kabnis</w:t>
      </w:r>
      <w:proofErr w:type="spellEnd"/>
      <w:r>
        <w:t>” (1923); Pietro Di Donato, “Christ in Concrete” (short story Version, 1937) (often entitled “</w:t>
      </w:r>
      <w:proofErr w:type="spellStart"/>
      <w:r>
        <w:t>Geremio</w:t>
      </w:r>
      <w:proofErr w:type="spellEnd"/>
      <w:r>
        <w:t xml:space="preserve">” when excerpted from Di Donato’s novel version of </w:t>
      </w:r>
      <w:r w:rsidRPr="5E286AD1">
        <w:rPr>
          <w:i/>
          <w:iCs/>
        </w:rPr>
        <w:t>Christ in Concrete</w:t>
      </w:r>
      <w:r w:rsidRPr="5E286AD1">
        <w:t>, 1939)</w:t>
      </w:r>
    </w:p>
    <w:p w14:paraId="4DDBEF00" w14:textId="77777777" w:rsidR="00F65973" w:rsidRPr="009F76A0" w:rsidRDefault="00F65973" w:rsidP="00553BCB">
      <w:pPr>
        <w:spacing w:line="276" w:lineRule="auto"/>
      </w:pPr>
    </w:p>
    <w:p w14:paraId="06F58458" w14:textId="77777777" w:rsidR="007341DE" w:rsidRPr="00153FB9" w:rsidRDefault="00153FB9" w:rsidP="00153FB9">
      <w:pPr>
        <w:pStyle w:val="Heading3"/>
        <w:rPr>
          <w:b/>
        </w:rPr>
      </w:pPr>
      <w:r>
        <w:rPr>
          <w:b/>
        </w:rPr>
        <w:lastRenderedPageBreak/>
        <w:t xml:space="preserve">Unit 2: </w:t>
      </w:r>
      <w:r w:rsidRPr="00153FB9">
        <w:rPr>
          <w:b/>
        </w:rPr>
        <w:t>Ethnic Bildungsroman</w:t>
      </w:r>
    </w:p>
    <w:p w14:paraId="4976423C" w14:textId="45E48F98" w:rsidR="003259FC" w:rsidRPr="009F76A0" w:rsidRDefault="4EB2E4BE" w:rsidP="4EB2E4BE">
      <w:pPr>
        <w:pStyle w:val="Heading4"/>
        <w:rPr>
          <w:i/>
        </w:rPr>
      </w:pPr>
      <w:r>
        <w:t>MODULE 4</w:t>
      </w:r>
      <w:r w:rsidRPr="4EB2E4BE">
        <w:rPr>
          <w:rFonts w:ascii="Verdana" w:eastAsia="Verdana" w:hAnsi="Verdana" w:cs="Verdana"/>
          <w:iCs w:val="0"/>
          <w:color w:val="000000" w:themeColor="accent6"/>
        </w:rPr>
        <w:t xml:space="preserve">: 9/8-9/17 </w:t>
      </w:r>
      <w:r>
        <w:t xml:space="preserve"> </w:t>
      </w:r>
    </w:p>
    <w:p w14:paraId="4CE40771" w14:textId="00193212" w:rsidR="00E872A3" w:rsidRPr="009F76A0" w:rsidRDefault="5E286AD1" w:rsidP="5E286AD1">
      <w:pPr>
        <w:spacing w:line="276" w:lineRule="auto"/>
      </w:pPr>
      <w:r>
        <w:t xml:space="preserve">Américo Paredes, </w:t>
      </w:r>
      <w:r w:rsidRPr="5E286AD1">
        <w:rPr>
          <w:i/>
          <w:iCs/>
        </w:rPr>
        <w:t>George Washington Gomez</w:t>
      </w:r>
      <w:r>
        <w:t xml:space="preserve"> (written in the 1930s; published in 1990): Part I &amp; Part II, Sections 1-7 (pp. 9-71); Part II, Section 12 &amp; Part III, Sections 1-3 (pp. 99-118)</w:t>
      </w:r>
    </w:p>
    <w:p w14:paraId="3461D779" w14:textId="5CD991CF" w:rsidR="00E872A3" w:rsidRPr="009F76A0" w:rsidRDefault="00E872A3" w:rsidP="5E286AD1">
      <w:pPr>
        <w:spacing w:line="276" w:lineRule="auto"/>
      </w:pPr>
    </w:p>
    <w:p w14:paraId="5C672906" w14:textId="2F7708AF" w:rsidR="003259FC" w:rsidRPr="009F76A0" w:rsidRDefault="4EB2E4BE" w:rsidP="4EB2E4BE">
      <w:r>
        <w:t>MODULE 5</w:t>
      </w:r>
      <w:r w:rsidRPr="4EB2E4BE">
        <w:rPr>
          <w:rFonts w:eastAsia="Verdana" w:cs="Verdana"/>
          <w:color w:val="000000" w:themeColor="accent6"/>
        </w:rPr>
        <w:t xml:space="preserve">: 9/15-9/24 </w:t>
      </w:r>
    </w:p>
    <w:p w14:paraId="3B7F2180" w14:textId="0D993EE8" w:rsidR="00824CE1" w:rsidRPr="009F76A0" w:rsidRDefault="4EB2E4BE" w:rsidP="4EB2E4BE">
      <w:pPr>
        <w:spacing w:line="276" w:lineRule="auto"/>
        <w:rPr>
          <w:rFonts w:eastAsia="Verdana" w:cs="Verdana"/>
        </w:rPr>
      </w:pPr>
      <w:r w:rsidRPr="4EB2E4BE">
        <w:rPr>
          <w:rFonts w:eastAsia="Calibri"/>
          <w:b/>
          <w:bCs/>
        </w:rPr>
        <w:t xml:space="preserve">Due Three-Paragraph Point of Contrast Exercise (love, marriage, or religion) </w:t>
      </w:r>
      <w:r w:rsidRPr="4EB2E4BE">
        <w:rPr>
          <w:rFonts w:eastAsia="Verdana" w:cs="Verdana"/>
          <w:b/>
          <w:bCs/>
          <w:color w:val="000000" w:themeColor="accent6"/>
        </w:rPr>
        <w:t>due by Wednesday, 9/20</w:t>
      </w:r>
    </w:p>
    <w:p w14:paraId="4789DAE9" w14:textId="354DA562" w:rsidR="5E286AD1" w:rsidRDefault="5E286AD1" w:rsidP="5E286AD1">
      <w:pPr>
        <w:spacing w:line="276" w:lineRule="auto"/>
      </w:pPr>
      <w:r>
        <w:t xml:space="preserve">Américo Paredes, </w:t>
      </w:r>
      <w:r w:rsidRPr="5E286AD1">
        <w:rPr>
          <w:i/>
          <w:iCs/>
        </w:rPr>
        <w:t>George Washington Gomez</w:t>
      </w:r>
      <w:r>
        <w:t>: Part III Sections 4-end of Part III, Part IV, Sections 1-3 (pp. 118-202)</w:t>
      </w:r>
    </w:p>
    <w:p w14:paraId="3CF2D8B6" w14:textId="77777777" w:rsidR="00275148" w:rsidRPr="009F76A0" w:rsidRDefault="00275148" w:rsidP="00553BCB">
      <w:pPr>
        <w:spacing w:line="276" w:lineRule="auto"/>
        <w:rPr>
          <w:b/>
        </w:rPr>
      </w:pPr>
    </w:p>
    <w:p w14:paraId="3A661A33" w14:textId="77A7F0B4" w:rsidR="003259FC" w:rsidRPr="009F76A0" w:rsidRDefault="4EB2E4BE" w:rsidP="4EB2E4BE">
      <w:r>
        <w:t>MODULE 6</w:t>
      </w:r>
      <w:r w:rsidRPr="4EB2E4BE">
        <w:rPr>
          <w:rFonts w:eastAsia="Verdana" w:cs="Verdana"/>
          <w:color w:val="000000" w:themeColor="accent6"/>
        </w:rPr>
        <w:t xml:space="preserve">: 9/22-10/1 </w:t>
      </w:r>
    </w:p>
    <w:p w14:paraId="18D0A8ED" w14:textId="6596E88C" w:rsidR="5E286AD1" w:rsidRDefault="5E286AD1" w:rsidP="5E286AD1">
      <w:pPr>
        <w:spacing w:line="276" w:lineRule="auto"/>
      </w:pPr>
      <w:r>
        <w:t xml:space="preserve">Américo Paredes, </w:t>
      </w:r>
      <w:r w:rsidRPr="5E286AD1">
        <w:rPr>
          <w:i/>
          <w:iCs/>
        </w:rPr>
        <w:t>George Washington Gomez</w:t>
      </w:r>
      <w:r>
        <w:t xml:space="preserve">: Part IV Sections 4-to end of Part IV, All of Part V (pp. 203-302) </w:t>
      </w:r>
    </w:p>
    <w:p w14:paraId="0FB78278" w14:textId="77777777" w:rsidR="009F1974" w:rsidRDefault="009F1974" w:rsidP="00553BCB">
      <w:pPr>
        <w:spacing w:line="276" w:lineRule="auto"/>
        <w:rPr>
          <w:b/>
        </w:rPr>
      </w:pPr>
    </w:p>
    <w:p w14:paraId="7EB86F65" w14:textId="51506AD9" w:rsidR="003259FC" w:rsidRPr="009F76A0" w:rsidRDefault="4EB2E4BE" w:rsidP="4EB2E4BE">
      <w:r>
        <w:t>MODULE 7</w:t>
      </w:r>
      <w:r w:rsidRPr="4EB2E4BE">
        <w:rPr>
          <w:rFonts w:eastAsia="Verdana" w:cs="Verdana"/>
          <w:color w:val="000000" w:themeColor="accent6"/>
        </w:rPr>
        <w:t xml:space="preserve">: 9/29-10/8 </w:t>
      </w:r>
    </w:p>
    <w:p w14:paraId="3FC04F66" w14:textId="77777777" w:rsidR="5E286AD1" w:rsidRDefault="5E286AD1" w:rsidP="5E286AD1">
      <w:pPr>
        <w:spacing w:line="276" w:lineRule="auto"/>
        <w:rPr>
          <w:b/>
          <w:bCs/>
        </w:rPr>
      </w:pPr>
      <w:r w:rsidRPr="5E286AD1">
        <w:rPr>
          <w:b/>
          <w:bCs/>
        </w:rPr>
        <w:t>Due Position, Reply, Rejoinder #1 posts</w:t>
      </w:r>
    </w:p>
    <w:p w14:paraId="315D6FA2" w14:textId="76AE179A" w:rsidR="5E286AD1" w:rsidRDefault="5E286AD1" w:rsidP="5E286AD1">
      <w:pPr>
        <w:spacing w:line="276" w:lineRule="auto"/>
        <w:rPr>
          <w:b/>
          <w:bCs/>
        </w:rPr>
      </w:pPr>
      <w:r>
        <w:t xml:space="preserve">Ralph Ellison, </w:t>
      </w:r>
      <w:r w:rsidRPr="5E286AD1">
        <w:rPr>
          <w:i/>
          <w:iCs/>
        </w:rPr>
        <w:t>Invisible Man</w:t>
      </w:r>
      <w:r>
        <w:t xml:space="preserve">: Prologue &amp; Chapters 1-2 (pp. 3-70) </w:t>
      </w:r>
    </w:p>
    <w:p w14:paraId="1FC39945" w14:textId="77777777" w:rsidR="00E7203E" w:rsidRPr="009F76A0" w:rsidRDefault="00E7203E" w:rsidP="00553BCB">
      <w:pPr>
        <w:spacing w:line="276" w:lineRule="auto"/>
      </w:pPr>
    </w:p>
    <w:p w14:paraId="09331631" w14:textId="0289B2A2" w:rsidR="00065AFB" w:rsidRPr="009F76A0" w:rsidRDefault="4EB2E4BE" w:rsidP="4EB2E4BE">
      <w:r>
        <w:t>MODULE 8</w:t>
      </w:r>
      <w:r w:rsidRPr="4EB2E4BE">
        <w:rPr>
          <w:rFonts w:eastAsia="Verdana" w:cs="Verdana"/>
          <w:color w:val="000000" w:themeColor="accent6"/>
        </w:rPr>
        <w:t xml:space="preserve">: 10/6-10/15 </w:t>
      </w:r>
    </w:p>
    <w:p w14:paraId="4DE7985C" w14:textId="398622B4" w:rsidR="5E286AD1" w:rsidRDefault="5E286AD1" w:rsidP="5E286AD1">
      <w:pPr>
        <w:spacing w:line="276" w:lineRule="auto"/>
      </w:pPr>
      <w:r>
        <w:t xml:space="preserve">Ralph Ellison, </w:t>
      </w:r>
      <w:r w:rsidRPr="5E286AD1">
        <w:rPr>
          <w:i/>
          <w:iCs/>
        </w:rPr>
        <w:t>Invisible Man</w:t>
      </w:r>
      <w:r>
        <w:t>: Chapters 3-6 (pp. 71-150) &amp; Chapters 9-10 (pp. 172-230)</w:t>
      </w:r>
    </w:p>
    <w:p w14:paraId="05D19E7B" w14:textId="13FDC0EC" w:rsidR="5E286AD1" w:rsidRDefault="5E286AD1" w:rsidP="5E286AD1">
      <w:pPr>
        <w:spacing w:line="276" w:lineRule="auto"/>
      </w:pPr>
    </w:p>
    <w:p w14:paraId="25A055BE" w14:textId="648DD097" w:rsidR="003259FC" w:rsidRPr="009F76A0" w:rsidRDefault="4EB2E4BE" w:rsidP="4EB2E4BE">
      <w:r>
        <w:t>MODULE 9</w:t>
      </w:r>
      <w:r w:rsidRPr="4EB2E4BE">
        <w:rPr>
          <w:rFonts w:eastAsia="Verdana" w:cs="Verdana"/>
          <w:color w:val="000000" w:themeColor="accent6"/>
        </w:rPr>
        <w:t xml:space="preserve">: 10/13-10/22 </w:t>
      </w:r>
    </w:p>
    <w:p w14:paraId="1D80CD71" w14:textId="68AF68F3" w:rsidR="5E286AD1" w:rsidRDefault="5E286AD1" w:rsidP="5E286AD1">
      <w:pPr>
        <w:spacing w:line="276" w:lineRule="auto"/>
      </w:pPr>
      <w:r>
        <w:t xml:space="preserve">Ralph Ellison, </w:t>
      </w:r>
      <w:r w:rsidRPr="5E286AD1">
        <w:rPr>
          <w:i/>
          <w:iCs/>
        </w:rPr>
        <w:t>Invisible Man</w:t>
      </w:r>
      <w:r>
        <w:t>: Chapters 11-14 (pp. 231-317) &amp; Chapters 16-17 (pp. 333-382)</w:t>
      </w:r>
    </w:p>
    <w:p w14:paraId="34CE0A41" w14:textId="77777777" w:rsidR="004C1E5B" w:rsidRPr="009F76A0" w:rsidRDefault="004C1E5B" w:rsidP="00553BCB">
      <w:pPr>
        <w:spacing w:line="276" w:lineRule="auto"/>
        <w:rPr>
          <w:b/>
        </w:rPr>
      </w:pPr>
    </w:p>
    <w:p w14:paraId="15E286FC" w14:textId="320482C1" w:rsidR="003259FC" w:rsidRPr="009F76A0" w:rsidRDefault="4EB2E4BE" w:rsidP="4EB2E4BE">
      <w:r>
        <w:t>MODULE 10</w:t>
      </w:r>
      <w:r w:rsidRPr="4EB2E4BE">
        <w:rPr>
          <w:rFonts w:eastAsia="Verdana" w:cs="Verdana"/>
          <w:color w:val="000000" w:themeColor="accent6"/>
        </w:rPr>
        <w:t xml:space="preserve">: 10/20-10/29 </w:t>
      </w:r>
    </w:p>
    <w:p w14:paraId="1A184EBE" w14:textId="728E00E2" w:rsidR="5E286AD1" w:rsidRDefault="5E286AD1" w:rsidP="5E286AD1">
      <w:r>
        <w:t xml:space="preserve">Ralph Ellison, </w:t>
      </w:r>
      <w:r w:rsidRPr="5E286AD1">
        <w:rPr>
          <w:i/>
          <w:iCs/>
        </w:rPr>
        <w:t>Invisible Man</w:t>
      </w:r>
      <w:r>
        <w:t>: part of Chapters 20-22 (pp. 430-478; start just before the protagonist spots Clifton, with the paragraph that begins "A small fruit wagon with array of bright peaches and pears...”) &amp; Chapter 25 and Epilogue</w:t>
      </w:r>
    </w:p>
    <w:p w14:paraId="25A12FDD" w14:textId="4536B818" w:rsidR="5E286AD1" w:rsidRDefault="5E286AD1" w:rsidP="5E286AD1"/>
    <w:p w14:paraId="140D67D4" w14:textId="77777777" w:rsidR="5E286AD1" w:rsidRDefault="5E286AD1" w:rsidP="5E286AD1">
      <w:pPr>
        <w:pStyle w:val="Heading3"/>
        <w:rPr>
          <w:b/>
          <w:bCs/>
          <w:color w:val="auto"/>
        </w:rPr>
      </w:pPr>
      <w:r w:rsidRPr="5E286AD1">
        <w:rPr>
          <w:b/>
          <w:bCs/>
        </w:rPr>
        <w:lastRenderedPageBreak/>
        <w:t>Unit 3: Ethnic Trauma and Melancholia</w:t>
      </w:r>
    </w:p>
    <w:p w14:paraId="1E713DD5" w14:textId="63D8EB85" w:rsidR="003259FC" w:rsidRPr="009F76A0" w:rsidRDefault="4EB2E4BE" w:rsidP="00415DFF">
      <w:pPr>
        <w:pStyle w:val="Heading4"/>
      </w:pPr>
      <w:r>
        <w:t>MODULE 11</w:t>
      </w:r>
      <w:r w:rsidRPr="4EB2E4BE">
        <w:rPr>
          <w:rFonts w:ascii="Verdana" w:eastAsia="Verdana" w:hAnsi="Verdana" w:cs="Verdana"/>
          <w:iCs w:val="0"/>
          <w:color w:val="000000" w:themeColor="accent6"/>
        </w:rPr>
        <w:t xml:space="preserve">: 10/27-11/5 </w:t>
      </w:r>
    </w:p>
    <w:p w14:paraId="4B3F6B1E" w14:textId="77777777" w:rsidR="5E286AD1" w:rsidRDefault="5E286AD1" w:rsidP="5E286AD1">
      <w:pPr>
        <w:spacing w:line="276" w:lineRule="auto"/>
        <w:rPr>
          <w:b/>
          <w:bCs/>
        </w:rPr>
      </w:pPr>
      <w:r w:rsidRPr="5E286AD1">
        <w:rPr>
          <w:b/>
          <w:bCs/>
        </w:rPr>
        <w:t xml:space="preserve">Due Position, Reply, Rejoinder #2 posts </w:t>
      </w:r>
    </w:p>
    <w:p w14:paraId="3AA0FA19" w14:textId="2034B25D" w:rsidR="5E286AD1" w:rsidRDefault="5E286AD1" w:rsidP="5E286AD1">
      <w:pPr>
        <w:spacing w:line="276" w:lineRule="auto"/>
      </w:pPr>
      <w:r>
        <w:t xml:space="preserve">Leslie Marmon Silko, </w:t>
      </w:r>
      <w:r w:rsidRPr="5E286AD1">
        <w:rPr>
          <w:i/>
          <w:iCs/>
        </w:rPr>
        <w:t>Ceremony</w:t>
      </w:r>
      <w:r>
        <w:t xml:space="preserve"> (1977): pages 1-130</w:t>
      </w:r>
      <w:r w:rsidRPr="5E286AD1">
        <w:rPr>
          <w:b/>
          <w:bCs/>
        </w:rPr>
        <w:t xml:space="preserve"> </w:t>
      </w:r>
    </w:p>
    <w:p w14:paraId="6D98A12B" w14:textId="77777777" w:rsidR="00415DFF" w:rsidRDefault="00415DFF" w:rsidP="00553BCB">
      <w:pPr>
        <w:spacing w:line="276" w:lineRule="auto"/>
        <w:rPr>
          <w:b/>
        </w:rPr>
      </w:pPr>
    </w:p>
    <w:p w14:paraId="332113CC" w14:textId="51C385B3" w:rsidR="003259FC" w:rsidRPr="009F76A0" w:rsidRDefault="4EB2E4BE" w:rsidP="4EB2E4BE">
      <w:pPr>
        <w:rPr>
          <w:rFonts w:eastAsia="Verdana" w:cs="Verdana"/>
          <w:color w:val="000000" w:themeColor="accent6"/>
        </w:rPr>
      </w:pPr>
      <w:r>
        <w:t>MODULE 12</w:t>
      </w:r>
      <w:r w:rsidRPr="4EB2E4BE">
        <w:rPr>
          <w:rFonts w:eastAsia="Verdana" w:cs="Verdana"/>
          <w:color w:val="000000" w:themeColor="accent6"/>
        </w:rPr>
        <w:t>: 11/3-11/12</w:t>
      </w:r>
      <w:r>
        <w:t xml:space="preserve"> </w:t>
      </w:r>
    </w:p>
    <w:p w14:paraId="18FA5301" w14:textId="6F6BDBC1" w:rsidR="4EB2E4BE" w:rsidRDefault="4EB2E4BE" w:rsidP="4EB2E4BE">
      <w:pPr>
        <w:rPr>
          <w:rFonts w:eastAsia="Verdana" w:cs="Verdana"/>
        </w:rPr>
      </w:pPr>
      <w:r w:rsidRPr="4EB2E4BE">
        <w:rPr>
          <w:b/>
          <w:bCs/>
        </w:rPr>
        <w:t>Due Contrastive Essay (</w:t>
      </w:r>
      <w:r w:rsidRPr="4EB2E4BE">
        <w:rPr>
          <w:b/>
          <w:bCs/>
          <w:i/>
          <w:iCs/>
        </w:rPr>
        <w:t>George Washington Gomez and Invisible Man</w:t>
      </w:r>
      <w:r w:rsidRPr="4EB2E4BE">
        <w:rPr>
          <w:b/>
          <w:bCs/>
        </w:rPr>
        <w:t xml:space="preserve">) </w:t>
      </w:r>
      <w:r w:rsidRPr="4EB2E4BE">
        <w:rPr>
          <w:rFonts w:eastAsia="Verdana" w:cs="Verdana"/>
          <w:b/>
          <w:bCs/>
          <w:color w:val="000000" w:themeColor="accent6"/>
        </w:rPr>
        <w:t>due by Wednesday, 11/8</w:t>
      </w:r>
    </w:p>
    <w:p w14:paraId="11F3658E" w14:textId="77777777" w:rsidR="5E286AD1" w:rsidRDefault="5E286AD1" w:rsidP="5E286AD1">
      <w:pPr>
        <w:spacing w:line="276" w:lineRule="auto"/>
        <w:rPr>
          <w:i/>
          <w:iCs/>
        </w:rPr>
      </w:pPr>
      <w:r>
        <w:t xml:space="preserve">Leslie Marmon Silko, </w:t>
      </w:r>
      <w:r w:rsidRPr="5E286AD1">
        <w:rPr>
          <w:i/>
          <w:iCs/>
        </w:rPr>
        <w:t>Ceremony</w:t>
      </w:r>
      <w:r>
        <w:t>, pp. 131-262</w:t>
      </w:r>
      <w:r w:rsidRPr="5E286AD1">
        <w:rPr>
          <w:i/>
          <w:iCs/>
        </w:rPr>
        <w:t xml:space="preserve"> </w:t>
      </w:r>
    </w:p>
    <w:p w14:paraId="2946DB82" w14:textId="77777777" w:rsidR="00940396" w:rsidRPr="009F76A0" w:rsidRDefault="00940396" w:rsidP="00553BCB">
      <w:pPr>
        <w:spacing w:line="276" w:lineRule="auto"/>
        <w:rPr>
          <w:b/>
        </w:rPr>
      </w:pPr>
    </w:p>
    <w:p w14:paraId="057B3F0C" w14:textId="4249FF7E" w:rsidR="003259FC" w:rsidRPr="00415DFF" w:rsidRDefault="4EB2E4BE" w:rsidP="4EB2E4BE">
      <w:pPr>
        <w:rPr>
          <w:rFonts w:eastAsia="Verdana" w:cs="Verdana"/>
        </w:rPr>
      </w:pPr>
      <w:r>
        <w:t>MODULE 13</w:t>
      </w:r>
      <w:r w:rsidRPr="4EB2E4BE">
        <w:rPr>
          <w:rFonts w:eastAsia="Verdana" w:cs="Verdana"/>
          <w:color w:val="000000" w:themeColor="accent6"/>
        </w:rPr>
        <w:t xml:space="preserve">: 11/10-11/19 </w:t>
      </w:r>
    </w:p>
    <w:p w14:paraId="74442DA7" w14:textId="55A41383" w:rsidR="5E286AD1" w:rsidRDefault="4EB2E4BE" w:rsidP="5E286AD1">
      <w:pPr>
        <w:spacing w:line="276" w:lineRule="auto"/>
      </w:pPr>
      <w:r w:rsidRPr="4EB2E4BE">
        <w:rPr>
          <w:b/>
          <w:bCs/>
        </w:rPr>
        <w:t>Due Position, Reply, Rejoinder #3 posts</w:t>
      </w:r>
    </w:p>
    <w:p w14:paraId="6BE482A2" w14:textId="0DC564E5" w:rsidR="5E286AD1" w:rsidRDefault="5E286AD1" w:rsidP="5E286AD1">
      <w:pPr>
        <w:spacing w:line="276" w:lineRule="auto"/>
      </w:pPr>
      <w:r>
        <w:t xml:space="preserve">Toni Morrison, </w:t>
      </w:r>
      <w:r w:rsidRPr="5E286AD1">
        <w:rPr>
          <w:i/>
          <w:iCs/>
        </w:rPr>
        <w:t xml:space="preserve">Beloved </w:t>
      </w:r>
      <w:r>
        <w:t>(1987), pp. 3-138</w:t>
      </w:r>
      <w:r w:rsidRPr="5E286AD1">
        <w:rPr>
          <w:i/>
          <w:iCs/>
        </w:rPr>
        <w:t xml:space="preserve"> </w:t>
      </w:r>
    </w:p>
    <w:p w14:paraId="5997CC1D" w14:textId="77777777" w:rsidR="00415DFF" w:rsidRDefault="00415DFF" w:rsidP="00553BCB">
      <w:pPr>
        <w:spacing w:line="276" w:lineRule="auto"/>
      </w:pPr>
    </w:p>
    <w:p w14:paraId="35B21AC3" w14:textId="79A6AC9D" w:rsidR="003259FC" w:rsidRPr="009F76A0" w:rsidRDefault="4EB2E4BE" w:rsidP="4EB2E4BE">
      <w:r>
        <w:t xml:space="preserve">MODULE 14: </w:t>
      </w:r>
      <w:r w:rsidRPr="4EB2E4BE">
        <w:rPr>
          <w:rFonts w:eastAsia="Verdana" w:cs="Verdana"/>
          <w:color w:val="000000" w:themeColor="accent6"/>
        </w:rPr>
        <w:t>11</w:t>
      </w:r>
      <w:r w:rsidRPr="4EB2E4BE">
        <w:rPr>
          <w:rFonts w:eastAsia="Verdana" w:cs="Verdana"/>
        </w:rPr>
        <w:t>/17-11/26</w:t>
      </w:r>
    </w:p>
    <w:p w14:paraId="53E2B6FC" w14:textId="62F55424" w:rsidR="000D5E18" w:rsidRPr="009F76A0" w:rsidRDefault="5E286AD1" w:rsidP="00553BCB">
      <w:pPr>
        <w:spacing w:line="276" w:lineRule="auto"/>
      </w:pPr>
      <w:r>
        <w:t xml:space="preserve">Toni Morrison, </w:t>
      </w:r>
      <w:r w:rsidRPr="5E286AD1">
        <w:rPr>
          <w:i/>
          <w:iCs/>
        </w:rPr>
        <w:t>Beloved</w:t>
      </w:r>
      <w:r>
        <w:t>, pp. 139-324</w:t>
      </w:r>
    </w:p>
    <w:p w14:paraId="3993D710" w14:textId="10156EBA" w:rsidR="000D5E18" w:rsidRPr="009F76A0" w:rsidRDefault="000D5E18" w:rsidP="5E286AD1">
      <w:pPr>
        <w:spacing w:line="276" w:lineRule="auto"/>
        <w:rPr>
          <w:b/>
          <w:bCs/>
        </w:rPr>
      </w:pPr>
    </w:p>
    <w:p w14:paraId="03262883" w14:textId="284CB8CB" w:rsidR="003259FC" w:rsidRPr="009F76A0" w:rsidRDefault="5E286AD1" w:rsidP="5E286AD1">
      <w:pPr>
        <w:pStyle w:val="Heading3"/>
        <w:spacing w:line="276" w:lineRule="auto"/>
        <w:rPr>
          <w:b/>
          <w:bCs/>
        </w:rPr>
      </w:pPr>
      <w:r w:rsidRPr="5E286AD1">
        <w:rPr>
          <w:b/>
          <w:bCs/>
        </w:rPr>
        <w:t>Unit 4: Ethnic Graphic Fiction</w:t>
      </w:r>
    </w:p>
    <w:p w14:paraId="7DFD2238" w14:textId="50D26893" w:rsidR="003259FC" w:rsidRPr="009F76A0" w:rsidRDefault="4EB2E4BE" w:rsidP="5E286AD1">
      <w:pPr>
        <w:pStyle w:val="Heading4"/>
        <w:spacing w:line="276" w:lineRule="auto"/>
        <w:rPr>
          <w:color w:val="auto"/>
        </w:rPr>
      </w:pPr>
      <w:r>
        <w:t>MODULE</w:t>
      </w:r>
      <w:r w:rsidRPr="4EB2E4BE">
        <w:rPr>
          <w:color w:val="auto"/>
        </w:rPr>
        <w:t xml:space="preserve"> 15: 11/24-12/10</w:t>
      </w:r>
    </w:p>
    <w:p w14:paraId="65DE9B3F" w14:textId="47A1D65D" w:rsidR="003259FC" w:rsidRPr="009F76A0" w:rsidRDefault="5E286AD1" w:rsidP="00553BCB">
      <w:pPr>
        <w:spacing w:line="276" w:lineRule="auto"/>
      </w:pPr>
      <w:r w:rsidRPr="5E286AD1">
        <w:rPr>
          <w:b/>
          <w:bCs/>
        </w:rPr>
        <w:t>Due Position, Reply, Rejoinder #4 posts</w:t>
      </w:r>
      <w:r>
        <w:t xml:space="preserve"> </w:t>
      </w:r>
    </w:p>
    <w:p w14:paraId="7132D7DC" w14:textId="681CC4EA" w:rsidR="003259FC" w:rsidRPr="009F76A0" w:rsidRDefault="4EB2E4BE" w:rsidP="5E286AD1">
      <w:pPr>
        <w:spacing w:line="276" w:lineRule="auto"/>
      </w:pPr>
      <w:r>
        <w:t xml:space="preserve">Gene Yuen Yang, </w:t>
      </w:r>
      <w:r w:rsidRPr="4EB2E4BE">
        <w:rPr>
          <w:i/>
          <w:iCs/>
        </w:rPr>
        <w:t>American Born Chinese</w:t>
      </w:r>
      <w:r>
        <w:t xml:space="preserve"> (2006)</w:t>
      </w:r>
    </w:p>
    <w:p w14:paraId="6EEE399C" w14:textId="570B8AAE" w:rsidR="003259FC" w:rsidRPr="009F76A0" w:rsidRDefault="003259FC" w:rsidP="5E286AD1">
      <w:pPr>
        <w:spacing w:line="276" w:lineRule="auto"/>
        <w:rPr>
          <w:b/>
          <w:bCs/>
        </w:rPr>
      </w:pPr>
    </w:p>
    <w:p w14:paraId="7B21371A" w14:textId="6983B678" w:rsidR="4EB2E4BE" w:rsidRDefault="4EB2E4BE" w:rsidP="4EB2E4BE">
      <w:pPr>
        <w:pStyle w:val="Heading4"/>
      </w:pPr>
      <w:r>
        <w:t>FINALS MODULE</w:t>
      </w:r>
    </w:p>
    <w:p w14:paraId="33C9AA7D" w14:textId="6670FD13" w:rsidR="00A07CEB" w:rsidRPr="00A07CEB" w:rsidRDefault="4EB2E4BE" w:rsidP="4EB2E4BE">
      <w:pPr>
        <w:spacing w:line="276" w:lineRule="auto"/>
        <w:rPr>
          <w:rFonts w:eastAsia="Verdana" w:cs="Verdana"/>
        </w:rPr>
      </w:pPr>
      <w:r w:rsidRPr="4EB2E4BE">
        <w:rPr>
          <w:b/>
          <w:bCs/>
        </w:rPr>
        <w:t xml:space="preserve">Due Theory Lens 3-Paragraph Exercise due by </w:t>
      </w:r>
      <w:r w:rsidRPr="4EB2E4BE">
        <w:rPr>
          <w:rFonts w:eastAsia="Verdana" w:cs="Verdana"/>
          <w:b/>
          <w:bCs/>
          <w:color w:val="000000" w:themeColor="accent6"/>
        </w:rPr>
        <w:t>11:59 p.m. on Monday, 12/11</w:t>
      </w:r>
    </w:p>
    <w:p w14:paraId="3FE9F23F" w14:textId="18ADD61A" w:rsidR="000D5E18" w:rsidRPr="009F76A0" w:rsidRDefault="4EB2E4BE" w:rsidP="4EB2E4BE">
      <w:pPr>
        <w:spacing w:line="276" w:lineRule="auto"/>
        <w:rPr>
          <w:rFonts w:eastAsia="Verdana" w:cs="Verdana"/>
        </w:rPr>
      </w:pPr>
      <w:r w:rsidRPr="4EB2E4BE">
        <w:rPr>
          <w:b/>
          <w:bCs/>
        </w:rPr>
        <w:t xml:space="preserve">Final Exam: Multiple-Choice Context Test </w:t>
      </w:r>
      <w:r w:rsidRPr="4EB2E4BE">
        <w:rPr>
          <w:rFonts w:eastAsia="Verdana" w:cs="Verdana"/>
          <w:b/>
          <w:bCs/>
          <w:color w:val="000000" w:themeColor="accent6"/>
        </w:rPr>
        <w:t>available from 11:59 p.m. on Friday, 12/8 until 11:59 p.m. on Sunday, 12/17</w:t>
      </w:r>
    </w:p>
    <w:sectPr w:rsidR="000D5E18" w:rsidRPr="009F76A0" w:rsidSect="00A210D9">
      <w:footerReference w:type="default" r:id="rId12"/>
      <w:pgSz w:w="12240" w:h="15840"/>
      <w:pgMar w:top="1440" w:right="99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62C03" w14:textId="77777777" w:rsidR="00C4012D" w:rsidRDefault="00C4012D" w:rsidP="005F3E9E">
      <w:r>
        <w:separator/>
      </w:r>
    </w:p>
  </w:endnote>
  <w:endnote w:type="continuationSeparator" w:id="0">
    <w:p w14:paraId="5B4C057F" w14:textId="77777777" w:rsidR="00C4012D" w:rsidRDefault="00C4012D" w:rsidP="005F3E9E">
      <w:r>
        <w:continuationSeparator/>
      </w:r>
    </w:p>
  </w:endnote>
  <w:endnote w:type="continuationNotice" w:id="1">
    <w:p w14:paraId="3E98C3EF" w14:textId="77777777" w:rsidR="00C4012D" w:rsidRDefault="00C40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530125"/>
      <w:docPartObj>
        <w:docPartGallery w:val="Page Numbers (Bottom of Page)"/>
        <w:docPartUnique/>
      </w:docPartObj>
    </w:sdtPr>
    <w:sdtEndPr>
      <w:rPr>
        <w:noProof/>
      </w:rPr>
    </w:sdtEndPr>
    <w:sdtContent>
      <w:p w14:paraId="4E90E1FE" w14:textId="77777777" w:rsidR="0005609A" w:rsidRDefault="0005609A">
        <w:pPr>
          <w:pStyle w:val="Footer"/>
          <w:jc w:val="right"/>
        </w:pPr>
        <w:r>
          <w:fldChar w:fldCharType="begin"/>
        </w:r>
        <w:r>
          <w:instrText xml:space="preserve"> PAGE   \* MERGEFORMAT </w:instrText>
        </w:r>
        <w:r>
          <w:fldChar w:fldCharType="separate"/>
        </w:r>
        <w:r w:rsidR="004D207D">
          <w:rPr>
            <w:noProof/>
          </w:rPr>
          <w:t>10</w:t>
        </w:r>
        <w:r>
          <w:rPr>
            <w:noProof/>
          </w:rPr>
          <w:fldChar w:fldCharType="end"/>
        </w:r>
      </w:p>
    </w:sdtContent>
  </w:sdt>
  <w:p w14:paraId="1F72F646" w14:textId="77777777" w:rsidR="0005609A" w:rsidRDefault="0005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7B25F" w14:textId="77777777" w:rsidR="00C4012D" w:rsidRDefault="00C4012D" w:rsidP="005F3E9E">
      <w:r>
        <w:separator/>
      </w:r>
    </w:p>
  </w:footnote>
  <w:footnote w:type="continuationSeparator" w:id="0">
    <w:p w14:paraId="246CB33D" w14:textId="77777777" w:rsidR="00C4012D" w:rsidRDefault="00C4012D" w:rsidP="005F3E9E">
      <w:r>
        <w:continuationSeparator/>
      </w:r>
    </w:p>
  </w:footnote>
  <w:footnote w:type="continuationNotice" w:id="1">
    <w:p w14:paraId="183890F9" w14:textId="77777777" w:rsidR="00C4012D" w:rsidRDefault="00C401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6B39"/>
    <w:multiLevelType w:val="multilevel"/>
    <w:tmpl w:val="87C0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1393"/>
    <w:multiLevelType w:val="multilevel"/>
    <w:tmpl w:val="437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F4FAF"/>
    <w:multiLevelType w:val="multilevel"/>
    <w:tmpl w:val="5C7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E0A0B"/>
    <w:multiLevelType w:val="multilevel"/>
    <w:tmpl w:val="EEA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E662E"/>
    <w:multiLevelType w:val="multilevel"/>
    <w:tmpl w:val="7CD6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F4A5E"/>
    <w:multiLevelType w:val="multilevel"/>
    <w:tmpl w:val="569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061C3"/>
    <w:multiLevelType w:val="hybridMultilevel"/>
    <w:tmpl w:val="169CE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51DD6"/>
    <w:multiLevelType w:val="hybridMultilevel"/>
    <w:tmpl w:val="1D70C574"/>
    <w:lvl w:ilvl="0" w:tplc="3E7814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313B70"/>
    <w:multiLevelType w:val="hybridMultilevel"/>
    <w:tmpl w:val="F658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17059"/>
    <w:multiLevelType w:val="hybridMultilevel"/>
    <w:tmpl w:val="A7E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D4EE8"/>
    <w:multiLevelType w:val="multilevel"/>
    <w:tmpl w:val="B4A8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21DFF"/>
    <w:multiLevelType w:val="hybridMultilevel"/>
    <w:tmpl w:val="DB468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D43A2"/>
    <w:multiLevelType w:val="multilevel"/>
    <w:tmpl w:val="C8BA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989357">
    <w:abstractNumId w:val="6"/>
  </w:num>
  <w:num w:numId="2" w16cid:durableId="643268164">
    <w:abstractNumId w:val="7"/>
  </w:num>
  <w:num w:numId="3" w16cid:durableId="911819773">
    <w:abstractNumId w:val="4"/>
  </w:num>
  <w:num w:numId="4" w16cid:durableId="1859855257">
    <w:abstractNumId w:val="5"/>
  </w:num>
  <w:num w:numId="5" w16cid:durableId="283512151">
    <w:abstractNumId w:val="2"/>
  </w:num>
  <w:num w:numId="6" w16cid:durableId="407652148">
    <w:abstractNumId w:val="8"/>
  </w:num>
  <w:num w:numId="7" w16cid:durableId="1396049611">
    <w:abstractNumId w:val="10"/>
  </w:num>
  <w:num w:numId="8" w16cid:durableId="2115512296">
    <w:abstractNumId w:val="9"/>
  </w:num>
  <w:num w:numId="9" w16cid:durableId="1314487076">
    <w:abstractNumId w:val="0"/>
  </w:num>
  <w:num w:numId="10" w16cid:durableId="318965606">
    <w:abstractNumId w:val="12"/>
  </w:num>
  <w:num w:numId="11" w16cid:durableId="341586568">
    <w:abstractNumId w:val="1"/>
  </w:num>
  <w:num w:numId="12" w16cid:durableId="1706128259">
    <w:abstractNumId w:val="11"/>
  </w:num>
  <w:num w:numId="13" w16cid:durableId="89785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9E"/>
    <w:rsid w:val="00007CEC"/>
    <w:rsid w:val="000103A2"/>
    <w:rsid w:val="00016773"/>
    <w:rsid w:val="00020907"/>
    <w:rsid w:val="000275D1"/>
    <w:rsid w:val="00034181"/>
    <w:rsid w:val="00034658"/>
    <w:rsid w:val="00042FE2"/>
    <w:rsid w:val="000536FD"/>
    <w:rsid w:val="000541D4"/>
    <w:rsid w:val="0005609A"/>
    <w:rsid w:val="00065AFB"/>
    <w:rsid w:val="0007378B"/>
    <w:rsid w:val="00075C19"/>
    <w:rsid w:val="00081365"/>
    <w:rsid w:val="00086C22"/>
    <w:rsid w:val="0009267A"/>
    <w:rsid w:val="000A3BC3"/>
    <w:rsid w:val="000A5825"/>
    <w:rsid w:val="000A6DE0"/>
    <w:rsid w:val="000B4262"/>
    <w:rsid w:val="000C01DB"/>
    <w:rsid w:val="000C6AD5"/>
    <w:rsid w:val="000D5E18"/>
    <w:rsid w:val="000E10C3"/>
    <w:rsid w:val="000E3789"/>
    <w:rsid w:val="000E6C72"/>
    <w:rsid w:val="000F1B1D"/>
    <w:rsid w:val="001378EF"/>
    <w:rsid w:val="00144B14"/>
    <w:rsid w:val="00151B86"/>
    <w:rsid w:val="00153FB9"/>
    <w:rsid w:val="00155406"/>
    <w:rsid w:val="00161214"/>
    <w:rsid w:val="00173620"/>
    <w:rsid w:val="00181134"/>
    <w:rsid w:val="0018601D"/>
    <w:rsid w:val="00190A26"/>
    <w:rsid w:val="001A0C00"/>
    <w:rsid w:val="001A5A18"/>
    <w:rsid w:val="001A6F52"/>
    <w:rsid w:val="001B16AF"/>
    <w:rsid w:val="001B2B64"/>
    <w:rsid w:val="001B318A"/>
    <w:rsid w:val="001B4649"/>
    <w:rsid w:val="001C6793"/>
    <w:rsid w:val="001E214D"/>
    <w:rsid w:val="001E38CD"/>
    <w:rsid w:val="001F094C"/>
    <w:rsid w:val="002119FE"/>
    <w:rsid w:val="002144F2"/>
    <w:rsid w:val="002214CB"/>
    <w:rsid w:val="00232998"/>
    <w:rsid w:val="0023469C"/>
    <w:rsid w:val="00250288"/>
    <w:rsid w:val="00257FF5"/>
    <w:rsid w:val="00263DAF"/>
    <w:rsid w:val="002654DA"/>
    <w:rsid w:val="00271CA2"/>
    <w:rsid w:val="00275148"/>
    <w:rsid w:val="002869A2"/>
    <w:rsid w:val="00293D57"/>
    <w:rsid w:val="002B2279"/>
    <w:rsid w:val="002C74BA"/>
    <w:rsid w:val="002E3B68"/>
    <w:rsid w:val="00300B99"/>
    <w:rsid w:val="00305003"/>
    <w:rsid w:val="003061DB"/>
    <w:rsid w:val="00306FCA"/>
    <w:rsid w:val="003157E3"/>
    <w:rsid w:val="003251F6"/>
    <w:rsid w:val="003259FC"/>
    <w:rsid w:val="00361E8C"/>
    <w:rsid w:val="003726EA"/>
    <w:rsid w:val="003734F8"/>
    <w:rsid w:val="003746B7"/>
    <w:rsid w:val="00380CE0"/>
    <w:rsid w:val="0039645F"/>
    <w:rsid w:val="003A3D31"/>
    <w:rsid w:val="003D0ABB"/>
    <w:rsid w:val="003D64EA"/>
    <w:rsid w:val="003D7338"/>
    <w:rsid w:val="003D7DDB"/>
    <w:rsid w:val="003E50F3"/>
    <w:rsid w:val="00411908"/>
    <w:rsid w:val="00415DFF"/>
    <w:rsid w:val="004429EE"/>
    <w:rsid w:val="0044328E"/>
    <w:rsid w:val="00447198"/>
    <w:rsid w:val="004506A5"/>
    <w:rsid w:val="004621B9"/>
    <w:rsid w:val="00462F71"/>
    <w:rsid w:val="004822BC"/>
    <w:rsid w:val="00485E6A"/>
    <w:rsid w:val="00490221"/>
    <w:rsid w:val="004953F9"/>
    <w:rsid w:val="004B5D27"/>
    <w:rsid w:val="004C1E5B"/>
    <w:rsid w:val="004C426B"/>
    <w:rsid w:val="004D207D"/>
    <w:rsid w:val="004D3AE0"/>
    <w:rsid w:val="004D58B0"/>
    <w:rsid w:val="004D7FC2"/>
    <w:rsid w:val="004E61C1"/>
    <w:rsid w:val="004F05A3"/>
    <w:rsid w:val="00517B31"/>
    <w:rsid w:val="0052508A"/>
    <w:rsid w:val="00527000"/>
    <w:rsid w:val="0053238F"/>
    <w:rsid w:val="00533365"/>
    <w:rsid w:val="00547BF2"/>
    <w:rsid w:val="00553BCB"/>
    <w:rsid w:val="0058382F"/>
    <w:rsid w:val="005A747C"/>
    <w:rsid w:val="005B42AB"/>
    <w:rsid w:val="005B43F1"/>
    <w:rsid w:val="005D3D3C"/>
    <w:rsid w:val="005F0480"/>
    <w:rsid w:val="005F26B3"/>
    <w:rsid w:val="005F3E9E"/>
    <w:rsid w:val="00610A53"/>
    <w:rsid w:val="0062708D"/>
    <w:rsid w:val="00651D35"/>
    <w:rsid w:val="0065763E"/>
    <w:rsid w:val="006621BB"/>
    <w:rsid w:val="00662B92"/>
    <w:rsid w:val="006658EE"/>
    <w:rsid w:val="006907A1"/>
    <w:rsid w:val="006A044C"/>
    <w:rsid w:val="006B30F9"/>
    <w:rsid w:val="006C6166"/>
    <w:rsid w:val="006D5273"/>
    <w:rsid w:val="006E2BC9"/>
    <w:rsid w:val="006F1099"/>
    <w:rsid w:val="006F4E2A"/>
    <w:rsid w:val="0070083D"/>
    <w:rsid w:val="007031A3"/>
    <w:rsid w:val="00707847"/>
    <w:rsid w:val="007341DE"/>
    <w:rsid w:val="0074456E"/>
    <w:rsid w:val="00745A6D"/>
    <w:rsid w:val="0078538D"/>
    <w:rsid w:val="007901D0"/>
    <w:rsid w:val="007951F0"/>
    <w:rsid w:val="007A0073"/>
    <w:rsid w:val="007A02B1"/>
    <w:rsid w:val="007B5A3D"/>
    <w:rsid w:val="007C3411"/>
    <w:rsid w:val="007D0936"/>
    <w:rsid w:val="007E3892"/>
    <w:rsid w:val="008052A9"/>
    <w:rsid w:val="0080786A"/>
    <w:rsid w:val="00807EED"/>
    <w:rsid w:val="00811686"/>
    <w:rsid w:val="0082343E"/>
    <w:rsid w:val="00824CE1"/>
    <w:rsid w:val="00837E03"/>
    <w:rsid w:val="00863471"/>
    <w:rsid w:val="00866060"/>
    <w:rsid w:val="0089141D"/>
    <w:rsid w:val="00892A10"/>
    <w:rsid w:val="008A3BC0"/>
    <w:rsid w:val="008A4DC7"/>
    <w:rsid w:val="008B453A"/>
    <w:rsid w:val="008C2EE4"/>
    <w:rsid w:val="008C5AF4"/>
    <w:rsid w:val="008D14CE"/>
    <w:rsid w:val="008E267E"/>
    <w:rsid w:val="008E2BBF"/>
    <w:rsid w:val="008E762D"/>
    <w:rsid w:val="008F3C96"/>
    <w:rsid w:val="00912755"/>
    <w:rsid w:val="00924A3A"/>
    <w:rsid w:val="00931CDA"/>
    <w:rsid w:val="00940396"/>
    <w:rsid w:val="00955AD2"/>
    <w:rsid w:val="0096740A"/>
    <w:rsid w:val="0098354A"/>
    <w:rsid w:val="00992AD9"/>
    <w:rsid w:val="00997681"/>
    <w:rsid w:val="009A688E"/>
    <w:rsid w:val="009A6A31"/>
    <w:rsid w:val="009D3B53"/>
    <w:rsid w:val="009D63AE"/>
    <w:rsid w:val="009E392D"/>
    <w:rsid w:val="009E3A85"/>
    <w:rsid w:val="009F1161"/>
    <w:rsid w:val="009F1974"/>
    <w:rsid w:val="009F76A0"/>
    <w:rsid w:val="00A037CA"/>
    <w:rsid w:val="00A0460B"/>
    <w:rsid w:val="00A07A78"/>
    <w:rsid w:val="00A07CEB"/>
    <w:rsid w:val="00A210D9"/>
    <w:rsid w:val="00A5544E"/>
    <w:rsid w:val="00A560C1"/>
    <w:rsid w:val="00A617B9"/>
    <w:rsid w:val="00A73B4A"/>
    <w:rsid w:val="00A7512E"/>
    <w:rsid w:val="00A8638A"/>
    <w:rsid w:val="00A877F7"/>
    <w:rsid w:val="00A9271D"/>
    <w:rsid w:val="00A959B8"/>
    <w:rsid w:val="00A96278"/>
    <w:rsid w:val="00A96526"/>
    <w:rsid w:val="00A96A64"/>
    <w:rsid w:val="00AC432E"/>
    <w:rsid w:val="00AD7F6B"/>
    <w:rsid w:val="00AE4A54"/>
    <w:rsid w:val="00AE5AA4"/>
    <w:rsid w:val="00AF6714"/>
    <w:rsid w:val="00AF7A79"/>
    <w:rsid w:val="00B009B0"/>
    <w:rsid w:val="00B02264"/>
    <w:rsid w:val="00B04795"/>
    <w:rsid w:val="00B16179"/>
    <w:rsid w:val="00B23D10"/>
    <w:rsid w:val="00B26F23"/>
    <w:rsid w:val="00B30EAA"/>
    <w:rsid w:val="00B32CA1"/>
    <w:rsid w:val="00B3725E"/>
    <w:rsid w:val="00B5138D"/>
    <w:rsid w:val="00B64D42"/>
    <w:rsid w:val="00B64D4D"/>
    <w:rsid w:val="00B84DCA"/>
    <w:rsid w:val="00B94A6E"/>
    <w:rsid w:val="00B95BCA"/>
    <w:rsid w:val="00B96033"/>
    <w:rsid w:val="00BA1F7E"/>
    <w:rsid w:val="00BA64AC"/>
    <w:rsid w:val="00BA742A"/>
    <w:rsid w:val="00BA7EAE"/>
    <w:rsid w:val="00BB45AD"/>
    <w:rsid w:val="00BC3217"/>
    <w:rsid w:val="00BC3E11"/>
    <w:rsid w:val="00BC5C42"/>
    <w:rsid w:val="00BE216A"/>
    <w:rsid w:val="00BE2795"/>
    <w:rsid w:val="00BE74EA"/>
    <w:rsid w:val="00C04760"/>
    <w:rsid w:val="00C04FFF"/>
    <w:rsid w:val="00C1220C"/>
    <w:rsid w:val="00C24281"/>
    <w:rsid w:val="00C35975"/>
    <w:rsid w:val="00C4012D"/>
    <w:rsid w:val="00C4093A"/>
    <w:rsid w:val="00C64F48"/>
    <w:rsid w:val="00C814B1"/>
    <w:rsid w:val="00C85A0D"/>
    <w:rsid w:val="00C86410"/>
    <w:rsid w:val="00C915C3"/>
    <w:rsid w:val="00CA052E"/>
    <w:rsid w:val="00CA2BBD"/>
    <w:rsid w:val="00CB563C"/>
    <w:rsid w:val="00CC1012"/>
    <w:rsid w:val="00CC7487"/>
    <w:rsid w:val="00CD62FF"/>
    <w:rsid w:val="00CE162D"/>
    <w:rsid w:val="00D24A38"/>
    <w:rsid w:val="00D37EE0"/>
    <w:rsid w:val="00D53106"/>
    <w:rsid w:val="00D912CB"/>
    <w:rsid w:val="00DA0B10"/>
    <w:rsid w:val="00DC13BB"/>
    <w:rsid w:val="00DF2C62"/>
    <w:rsid w:val="00E0420A"/>
    <w:rsid w:val="00E06D1E"/>
    <w:rsid w:val="00E07EC5"/>
    <w:rsid w:val="00E11D7D"/>
    <w:rsid w:val="00E12B9A"/>
    <w:rsid w:val="00E20FD3"/>
    <w:rsid w:val="00E2157B"/>
    <w:rsid w:val="00E22B66"/>
    <w:rsid w:val="00E235E6"/>
    <w:rsid w:val="00E27CB8"/>
    <w:rsid w:val="00E60CCD"/>
    <w:rsid w:val="00E7203E"/>
    <w:rsid w:val="00E722F2"/>
    <w:rsid w:val="00E74E54"/>
    <w:rsid w:val="00E81C21"/>
    <w:rsid w:val="00E872A3"/>
    <w:rsid w:val="00EC1D37"/>
    <w:rsid w:val="00EC518B"/>
    <w:rsid w:val="00ED1603"/>
    <w:rsid w:val="00ED3D62"/>
    <w:rsid w:val="00EE0257"/>
    <w:rsid w:val="00EE36F8"/>
    <w:rsid w:val="00EF0731"/>
    <w:rsid w:val="00EF5A22"/>
    <w:rsid w:val="00F01819"/>
    <w:rsid w:val="00F20568"/>
    <w:rsid w:val="00F240D2"/>
    <w:rsid w:val="00F266A5"/>
    <w:rsid w:val="00F314A3"/>
    <w:rsid w:val="00F3225C"/>
    <w:rsid w:val="00F34436"/>
    <w:rsid w:val="00F42982"/>
    <w:rsid w:val="00F45EA8"/>
    <w:rsid w:val="00F65973"/>
    <w:rsid w:val="00F72BB8"/>
    <w:rsid w:val="00F743EE"/>
    <w:rsid w:val="00F8083D"/>
    <w:rsid w:val="00F85ECA"/>
    <w:rsid w:val="00F91700"/>
    <w:rsid w:val="00FA373E"/>
    <w:rsid w:val="00FA62EF"/>
    <w:rsid w:val="00FB44E3"/>
    <w:rsid w:val="00FC3ECF"/>
    <w:rsid w:val="00FD367B"/>
    <w:rsid w:val="00FD53D3"/>
    <w:rsid w:val="00FF310A"/>
    <w:rsid w:val="04F293EA"/>
    <w:rsid w:val="4EB2E4BE"/>
    <w:rsid w:val="5E28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93EA"/>
  <w15:docId w15:val="{2F71054F-9CE7-49B7-83DE-887BCF0C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C0"/>
    <w:pPr>
      <w:spacing w:after="0" w:line="240" w:lineRule="auto"/>
    </w:pPr>
  </w:style>
  <w:style w:type="paragraph" w:styleId="Heading1">
    <w:name w:val="heading 1"/>
    <w:basedOn w:val="Normal"/>
    <w:next w:val="Normal"/>
    <w:link w:val="Heading1Char"/>
    <w:uiPriority w:val="9"/>
    <w:qFormat/>
    <w:rsid w:val="00EF5A22"/>
    <w:pPr>
      <w:keepNext/>
      <w:keepLines/>
      <w:spacing w:before="240"/>
      <w:outlineLvl w:val="0"/>
    </w:pPr>
    <w:rPr>
      <w:rFonts w:asciiTheme="majorHAnsi" w:eastAsiaTheme="majorEastAsia" w:hAnsiTheme="majorHAnsi"/>
      <w:color w:val="000000" w:themeColor="accent1" w:themeShade="BF"/>
      <w:sz w:val="32"/>
      <w:szCs w:val="32"/>
    </w:rPr>
  </w:style>
  <w:style w:type="paragraph" w:styleId="Heading2">
    <w:name w:val="heading 2"/>
    <w:basedOn w:val="Normal"/>
    <w:next w:val="Normal"/>
    <w:link w:val="Heading2Char"/>
    <w:uiPriority w:val="9"/>
    <w:unhideWhenUsed/>
    <w:qFormat/>
    <w:rsid w:val="008A3BC0"/>
    <w:pPr>
      <w:keepNext/>
      <w:keepLines/>
      <w:spacing w:before="40"/>
      <w:outlineLvl w:val="1"/>
    </w:pPr>
    <w:rPr>
      <w:rFonts w:asciiTheme="majorHAnsi" w:eastAsiaTheme="majorEastAsia" w:hAnsiTheme="majorHAnsi"/>
      <w:sz w:val="32"/>
      <w:szCs w:val="26"/>
    </w:rPr>
  </w:style>
  <w:style w:type="paragraph" w:styleId="Heading3">
    <w:name w:val="heading 3"/>
    <w:basedOn w:val="Normal"/>
    <w:next w:val="Normal"/>
    <w:link w:val="Heading3Char"/>
    <w:uiPriority w:val="9"/>
    <w:unhideWhenUsed/>
    <w:qFormat/>
    <w:rsid w:val="007A0073"/>
    <w:pPr>
      <w:keepNext/>
      <w:keepLines/>
      <w:spacing w:before="40"/>
      <w:outlineLvl w:val="2"/>
    </w:pPr>
    <w:rPr>
      <w:rFonts w:asciiTheme="majorHAnsi" w:eastAsiaTheme="majorEastAsia" w:hAnsiTheme="majorHAnsi"/>
      <w:color w:val="000000" w:themeColor="accent1" w:themeShade="7F"/>
      <w:szCs w:val="24"/>
      <w:u w:val="single"/>
    </w:rPr>
  </w:style>
  <w:style w:type="paragraph" w:styleId="Heading4">
    <w:name w:val="heading 4"/>
    <w:basedOn w:val="Normal"/>
    <w:next w:val="Normal"/>
    <w:link w:val="Heading4Char"/>
    <w:uiPriority w:val="9"/>
    <w:unhideWhenUsed/>
    <w:qFormat/>
    <w:rsid w:val="00490221"/>
    <w:pPr>
      <w:keepNext/>
      <w:keepLines/>
      <w:spacing w:before="40"/>
      <w:outlineLvl w:val="3"/>
    </w:pPr>
    <w:rPr>
      <w:rFonts w:asciiTheme="majorHAnsi" w:eastAsiaTheme="majorEastAsia" w:hAnsiTheme="majorHAnsi"/>
      <w:iCs/>
      <w:color w:val="000000" w:themeColor="accent1" w:themeShade="BF"/>
    </w:rPr>
  </w:style>
  <w:style w:type="paragraph" w:styleId="Heading5">
    <w:name w:val="heading 5"/>
    <w:basedOn w:val="Normal"/>
    <w:next w:val="Normal"/>
    <w:link w:val="Heading5Char"/>
    <w:uiPriority w:val="9"/>
    <w:unhideWhenUsed/>
    <w:qFormat/>
    <w:rsid w:val="00B95BCA"/>
    <w:pPr>
      <w:keepNext/>
      <w:keepLines/>
      <w:spacing w:before="40"/>
      <w:outlineLvl w:val="4"/>
    </w:pPr>
    <w:rPr>
      <w:rFonts w:asciiTheme="majorHAnsi" w:eastAsiaTheme="majorEastAsia" w:hAnsiTheme="majorHAns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E9E"/>
    <w:pPr>
      <w:tabs>
        <w:tab w:val="center" w:pos="4680"/>
        <w:tab w:val="right" w:pos="9360"/>
      </w:tabs>
    </w:pPr>
  </w:style>
  <w:style w:type="character" w:customStyle="1" w:styleId="HeaderChar">
    <w:name w:val="Header Char"/>
    <w:basedOn w:val="DefaultParagraphFont"/>
    <w:link w:val="Header"/>
    <w:uiPriority w:val="99"/>
    <w:rsid w:val="005F3E9E"/>
    <w:rPr>
      <w:rFonts w:cs="Times New Roman"/>
      <w:sz w:val="24"/>
      <w:szCs w:val="24"/>
    </w:rPr>
  </w:style>
  <w:style w:type="paragraph" w:styleId="Footer">
    <w:name w:val="footer"/>
    <w:basedOn w:val="Normal"/>
    <w:link w:val="FooterChar"/>
    <w:uiPriority w:val="99"/>
    <w:unhideWhenUsed/>
    <w:rsid w:val="005F3E9E"/>
    <w:pPr>
      <w:tabs>
        <w:tab w:val="center" w:pos="4680"/>
        <w:tab w:val="right" w:pos="9360"/>
      </w:tabs>
    </w:pPr>
  </w:style>
  <w:style w:type="character" w:customStyle="1" w:styleId="FooterChar">
    <w:name w:val="Footer Char"/>
    <w:basedOn w:val="DefaultParagraphFont"/>
    <w:link w:val="Footer"/>
    <w:uiPriority w:val="99"/>
    <w:rsid w:val="005F3E9E"/>
    <w:rPr>
      <w:rFonts w:cs="Times New Roman"/>
      <w:sz w:val="24"/>
      <w:szCs w:val="24"/>
    </w:rPr>
  </w:style>
  <w:style w:type="table" w:styleId="TableGrid">
    <w:name w:val="Table Grid"/>
    <w:basedOn w:val="TableNormal"/>
    <w:uiPriority w:val="59"/>
    <w:rsid w:val="008E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67E"/>
    <w:rPr>
      <w:color w:val="0070C0" w:themeColor="hyperlink"/>
      <w:u w:val="single"/>
    </w:rPr>
  </w:style>
  <w:style w:type="character" w:customStyle="1" w:styleId="apple-converted-space">
    <w:name w:val="apple-converted-space"/>
    <w:basedOn w:val="DefaultParagraphFont"/>
    <w:rsid w:val="007E3892"/>
  </w:style>
  <w:style w:type="paragraph" w:styleId="ListParagraph">
    <w:name w:val="List Paragraph"/>
    <w:basedOn w:val="Normal"/>
    <w:uiPriority w:val="34"/>
    <w:qFormat/>
    <w:rsid w:val="006C6166"/>
    <w:pPr>
      <w:ind w:left="720"/>
      <w:contextualSpacing/>
    </w:pPr>
  </w:style>
  <w:style w:type="character" w:customStyle="1" w:styleId="Heading1Char">
    <w:name w:val="Heading 1 Char"/>
    <w:basedOn w:val="DefaultParagraphFont"/>
    <w:link w:val="Heading1"/>
    <w:uiPriority w:val="9"/>
    <w:rsid w:val="00EF5A22"/>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rsid w:val="008A3BC0"/>
    <w:rPr>
      <w:rFonts w:asciiTheme="majorHAnsi" w:eastAsiaTheme="majorEastAsia" w:hAnsiTheme="majorHAnsi"/>
      <w:sz w:val="32"/>
      <w:szCs w:val="26"/>
    </w:rPr>
  </w:style>
  <w:style w:type="character" w:customStyle="1" w:styleId="Heading3Char">
    <w:name w:val="Heading 3 Char"/>
    <w:basedOn w:val="DefaultParagraphFont"/>
    <w:link w:val="Heading3"/>
    <w:uiPriority w:val="9"/>
    <w:rsid w:val="007A0073"/>
    <w:rPr>
      <w:rFonts w:asciiTheme="majorHAnsi" w:eastAsiaTheme="majorEastAsia" w:hAnsiTheme="majorHAnsi"/>
      <w:color w:val="000000" w:themeColor="accent1" w:themeShade="7F"/>
      <w:szCs w:val="24"/>
      <w:u w:val="single"/>
    </w:rPr>
  </w:style>
  <w:style w:type="character" w:customStyle="1" w:styleId="Heading4Char">
    <w:name w:val="Heading 4 Char"/>
    <w:basedOn w:val="DefaultParagraphFont"/>
    <w:link w:val="Heading4"/>
    <w:uiPriority w:val="9"/>
    <w:rsid w:val="00490221"/>
    <w:rPr>
      <w:rFonts w:asciiTheme="majorHAnsi" w:eastAsiaTheme="majorEastAsia" w:hAnsiTheme="majorHAnsi"/>
      <w:iCs/>
      <w:color w:val="000000" w:themeColor="accent1" w:themeShade="BF"/>
    </w:rPr>
  </w:style>
  <w:style w:type="character" w:customStyle="1" w:styleId="Heading5Char">
    <w:name w:val="Heading 5 Char"/>
    <w:basedOn w:val="DefaultParagraphFont"/>
    <w:link w:val="Heading5"/>
    <w:uiPriority w:val="9"/>
    <w:rsid w:val="00B95BCA"/>
    <w:rPr>
      <w:rFonts w:asciiTheme="majorHAnsi" w:eastAsiaTheme="majorEastAsia" w:hAnsiTheme="majorHAnsi"/>
      <w:color w:val="0000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184021">
      <w:bodyDiv w:val="1"/>
      <w:marLeft w:val="0"/>
      <w:marRight w:val="0"/>
      <w:marTop w:val="0"/>
      <w:marBottom w:val="0"/>
      <w:divBdr>
        <w:top w:val="none" w:sz="0" w:space="0" w:color="auto"/>
        <w:left w:val="none" w:sz="0" w:space="0" w:color="auto"/>
        <w:bottom w:val="none" w:sz="0" w:space="0" w:color="auto"/>
        <w:right w:val="none" w:sz="0" w:space="0" w:color="auto"/>
      </w:divBdr>
    </w:div>
    <w:div w:id="591745869">
      <w:bodyDiv w:val="1"/>
      <w:marLeft w:val="0"/>
      <w:marRight w:val="0"/>
      <w:marTop w:val="0"/>
      <w:marBottom w:val="0"/>
      <w:divBdr>
        <w:top w:val="none" w:sz="0" w:space="0" w:color="auto"/>
        <w:left w:val="none" w:sz="0" w:space="0" w:color="auto"/>
        <w:bottom w:val="none" w:sz="0" w:space="0" w:color="auto"/>
        <w:right w:val="none" w:sz="0" w:space="0" w:color="auto"/>
      </w:divBdr>
    </w:div>
    <w:div w:id="601030824">
      <w:bodyDiv w:val="1"/>
      <w:marLeft w:val="0"/>
      <w:marRight w:val="0"/>
      <w:marTop w:val="0"/>
      <w:marBottom w:val="0"/>
      <w:divBdr>
        <w:top w:val="none" w:sz="0" w:space="0" w:color="auto"/>
        <w:left w:val="none" w:sz="0" w:space="0" w:color="auto"/>
        <w:bottom w:val="none" w:sz="0" w:space="0" w:color="auto"/>
        <w:right w:val="none" w:sz="0" w:space="0" w:color="auto"/>
      </w:divBdr>
    </w:div>
    <w:div w:id="1178812757">
      <w:bodyDiv w:val="1"/>
      <w:marLeft w:val="0"/>
      <w:marRight w:val="0"/>
      <w:marTop w:val="0"/>
      <w:marBottom w:val="0"/>
      <w:divBdr>
        <w:top w:val="none" w:sz="0" w:space="0" w:color="auto"/>
        <w:left w:val="none" w:sz="0" w:space="0" w:color="auto"/>
        <w:bottom w:val="none" w:sz="0" w:space="0" w:color="auto"/>
        <w:right w:val="none" w:sz="0" w:space="0" w:color="auto"/>
      </w:divBdr>
    </w:div>
    <w:div w:id="1369602682">
      <w:bodyDiv w:val="1"/>
      <w:marLeft w:val="0"/>
      <w:marRight w:val="0"/>
      <w:marTop w:val="0"/>
      <w:marBottom w:val="0"/>
      <w:divBdr>
        <w:top w:val="none" w:sz="0" w:space="0" w:color="auto"/>
        <w:left w:val="none" w:sz="0" w:space="0" w:color="auto"/>
        <w:bottom w:val="none" w:sz="0" w:space="0" w:color="auto"/>
        <w:right w:val="none" w:sz="0" w:space="0" w:color="auto"/>
      </w:divBdr>
    </w:div>
    <w:div w:id="1609311509">
      <w:bodyDiv w:val="1"/>
      <w:marLeft w:val="0"/>
      <w:marRight w:val="0"/>
      <w:marTop w:val="0"/>
      <w:marBottom w:val="0"/>
      <w:divBdr>
        <w:top w:val="none" w:sz="0" w:space="0" w:color="auto"/>
        <w:left w:val="none" w:sz="0" w:space="0" w:color="auto"/>
        <w:bottom w:val="none" w:sz="0" w:space="0" w:color="auto"/>
        <w:right w:val="none" w:sz="0" w:space="0" w:color="auto"/>
      </w:divBdr>
    </w:div>
    <w:div w:id="170015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conn@un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t.adobe.com/reader/" TargetMode="External"/><Relationship Id="rId5" Type="http://schemas.openxmlformats.org/officeDocument/2006/relationships/webSettings" Target="webSettings.xml"/><Relationship Id="rId10" Type="http://schemas.openxmlformats.org/officeDocument/2006/relationships/hyperlink" Target="https://policy.unt.edu/policy/07-012" TargetMode="External"/><Relationship Id="rId4" Type="http://schemas.openxmlformats.org/officeDocument/2006/relationships/settings" Target="settings.xml"/><Relationship Id="rId9" Type="http://schemas.openxmlformats.org/officeDocument/2006/relationships/hyperlink" Target="http://studentaffairs.unt.edu/counseling-testing-services%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cccessible">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70C0"/>
      </a:hlink>
      <a:folHlink>
        <a:srgbClr val="919191"/>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AF5B5-5173-4F6B-82F4-FA8FE80D08B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2691</Words>
  <Characters>15341</Characters>
  <Application>Microsoft Office Word</Application>
  <DocSecurity>0</DocSecurity>
  <Lines>127</Lines>
  <Paragraphs>35</Paragraphs>
  <ScaleCrop>false</ScaleCrop>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Conn</dc:creator>
  <cp:keywords/>
  <dc:description/>
  <cp:lastModifiedBy>Conn, Bryan</cp:lastModifiedBy>
  <cp:revision>9</cp:revision>
  <dcterms:created xsi:type="dcterms:W3CDTF">2023-08-21T05:18:00Z</dcterms:created>
  <dcterms:modified xsi:type="dcterms:W3CDTF">2024-11-22T21:24:00Z</dcterms:modified>
</cp:coreProperties>
</file>