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B6119" w14:textId="765D4E4B" w:rsidR="00FD54CE" w:rsidRDefault="00A00B6C">
      <w:pPr>
        <w:widowControl w:val="0"/>
        <w:pBdr>
          <w:top w:val="nil"/>
          <w:left w:val="nil"/>
          <w:bottom w:val="nil"/>
          <w:right w:val="nil"/>
          <w:between w:val="nil"/>
        </w:pBdr>
        <w:spacing w:line="276" w:lineRule="auto"/>
        <w:jc w:val="center"/>
        <w:rPr>
          <w:rFonts w:ascii="Andika" w:eastAsia="Andika" w:hAnsi="Andika" w:cs="Andika"/>
          <w:color w:val="06893E"/>
          <w:sz w:val="30"/>
          <w:szCs w:val="30"/>
        </w:rPr>
      </w:pPr>
      <w:r>
        <w:rPr>
          <w:rFonts w:ascii="Andika" w:eastAsia="Andika" w:hAnsi="Andika" w:cs="Andika"/>
          <w:color w:val="06893E"/>
          <w:sz w:val="30"/>
          <w:szCs w:val="30"/>
        </w:rPr>
        <w:t>EDBE 2050.</w:t>
      </w:r>
      <w:r w:rsidR="008E251D">
        <w:rPr>
          <w:rFonts w:ascii="Andika" w:eastAsia="Andika" w:hAnsi="Andika" w:cs="Andika"/>
          <w:color w:val="06893E"/>
          <w:sz w:val="30"/>
          <w:szCs w:val="30"/>
        </w:rPr>
        <w:t>400</w:t>
      </w:r>
      <w:r>
        <w:rPr>
          <w:rFonts w:ascii="Andika" w:eastAsia="Andika" w:hAnsi="Andika" w:cs="Andika"/>
          <w:color w:val="06893E"/>
          <w:sz w:val="30"/>
          <w:szCs w:val="30"/>
        </w:rPr>
        <w:t>: UNDERSTANDING AND TEACHING MULTILINGUAL STUDENTS</w:t>
      </w:r>
    </w:p>
    <w:p w14:paraId="6AB8C1B0" w14:textId="77777777" w:rsidR="00FD54CE" w:rsidRDefault="00A00B6C">
      <w:pPr>
        <w:widowControl w:val="0"/>
        <w:pBdr>
          <w:top w:val="nil"/>
          <w:left w:val="nil"/>
          <w:bottom w:val="nil"/>
          <w:right w:val="nil"/>
          <w:between w:val="nil"/>
        </w:pBdr>
        <w:jc w:val="center"/>
        <w:rPr>
          <w:rFonts w:ascii="Andika" w:eastAsia="Andika" w:hAnsi="Andika" w:cs="Andika"/>
          <w:sz w:val="30"/>
          <w:szCs w:val="30"/>
        </w:rPr>
      </w:pPr>
      <w:r>
        <w:rPr>
          <w:rFonts w:ascii="Andika" w:eastAsia="Andika" w:hAnsi="Andika" w:cs="Andika"/>
          <w:noProof/>
          <w:sz w:val="30"/>
          <w:szCs w:val="30"/>
        </w:rPr>
        <w:drawing>
          <wp:inline distT="114300" distB="114300" distL="114300" distR="114300" wp14:anchorId="79132DC8" wp14:editId="6FD05993">
            <wp:extent cx="1509713" cy="159358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509713" cy="1593585"/>
                    </a:xfrm>
                    <a:prstGeom prst="rect">
                      <a:avLst/>
                    </a:prstGeom>
                    <a:ln/>
                  </pic:spPr>
                </pic:pic>
              </a:graphicData>
            </a:graphic>
          </wp:inline>
        </w:drawing>
      </w:r>
    </w:p>
    <w:p w14:paraId="4CEB7353" w14:textId="77777777" w:rsidR="00FD54CE" w:rsidRDefault="00A00B6C">
      <w:pPr>
        <w:widowControl w:val="0"/>
        <w:jc w:val="center"/>
        <w:rPr>
          <w:rFonts w:ascii="Avenir" w:eastAsia="Avenir" w:hAnsi="Avenir" w:cs="Avenir"/>
          <w:sz w:val="22"/>
          <w:szCs w:val="22"/>
        </w:rPr>
      </w:pPr>
      <w:r>
        <w:rPr>
          <w:rFonts w:ascii="Avenir" w:eastAsia="Avenir" w:hAnsi="Avenir" w:cs="Avenir"/>
          <w:i/>
          <w:sz w:val="12"/>
          <w:szCs w:val="12"/>
        </w:rPr>
        <w:t>We Feel You- From the Ancestors</w:t>
      </w:r>
      <w:r>
        <w:rPr>
          <w:rFonts w:ascii="Avenir" w:eastAsia="Avenir" w:hAnsi="Avenir" w:cs="Avenir"/>
          <w:sz w:val="12"/>
          <w:szCs w:val="12"/>
        </w:rPr>
        <w:t xml:space="preserve">. Ricardo </w:t>
      </w:r>
      <w:proofErr w:type="spellStart"/>
      <w:r>
        <w:rPr>
          <w:rFonts w:ascii="Avenir" w:eastAsia="Avenir" w:hAnsi="Avenir" w:cs="Avenir"/>
          <w:sz w:val="12"/>
          <w:szCs w:val="12"/>
        </w:rPr>
        <w:t>Levins</w:t>
      </w:r>
      <w:proofErr w:type="spellEnd"/>
      <w:r>
        <w:rPr>
          <w:rFonts w:ascii="Avenir" w:eastAsia="Avenir" w:hAnsi="Avenir" w:cs="Avenir"/>
          <w:sz w:val="12"/>
          <w:szCs w:val="12"/>
        </w:rPr>
        <w:t xml:space="preserve"> Morales 2020.</w:t>
      </w:r>
    </w:p>
    <w:p w14:paraId="7FB410B0" w14:textId="77777777" w:rsidR="00FD54CE" w:rsidRDefault="00FD54CE">
      <w:pPr>
        <w:widowControl w:val="0"/>
        <w:pBdr>
          <w:top w:val="nil"/>
          <w:left w:val="nil"/>
          <w:bottom w:val="nil"/>
          <w:right w:val="nil"/>
          <w:between w:val="nil"/>
        </w:pBdr>
        <w:spacing w:line="276" w:lineRule="auto"/>
        <w:rPr>
          <w:rFonts w:ascii="Avenir" w:eastAsia="Avenir" w:hAnsi="Avenir" w:cs="Avenir"/>
          <w:sz w:val="22"/>
          <w:szCs w:val="22"/>
        </w:rPr>
      </w:pPr>
    </w:p>
    <w:tbl>
      <w:tblPr>
        <w:tblStyle w:val="a"/>
        <w:tblW w:w="9576" w:type="dxa"/>
        <w:tblInd w:w="-100" w:type="dxa"/>
        <w:tblBorders>
          <w:top w:val="nil"/>
          <w:left w:val="nil"/>
          <w:bottom w:val="nil"/>
          <w:right w:val="nil"/>
          <w:insideH w:val="single" w:sz="4" w:space="0" w:color="000000"/>
          <w:insideV w:val="single" w:sz="4" w:space="0" w:color="000000"/>
        </w:tblBorders>
        <w:tblLayout w:type="fixed"/>
        <w:tblLook w:val="01E0" w:firstRow="1" w:lastRow="1" w:firstColumn="1" w:lastColumn="1" w:noHBand="0" w:noVBand="0"/>
      </w:tblPr>
      <w:tblGrid>
        <w:gridCol w:w="4960"/>
        <w:gridCol w:w="4616"/>
      </w:tblGrid>
      <w:tr w:rsidR="00FD54CE" w14:paraId="05F5D686" w14:textId="77777777" w:rsidTr="00FD54C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60" w:type="dxa"/>
            <w:tcBorders>
              <w:top w:val="single" w:sz="4" w:space="0" w:color="000000"/>
              <w:left w:val="single" w:sz="4" w:space="0" w:color="000000"/>
              <w:bottom w:val="single" w:sz="4" w:space="0" w:color="000000"/>
              <w:right w:val="single" w:sz="4" w:space="0" w:color="000000"/>
            </w:tcBorders>
            <w:shd w:val="clear" w:color="auto" w:fill="DBDBDB"/>
          </w:tcPr>
          <w:p w14:paraId="39F13277" w14:textId="77777777" w:rsidR="00FD54CE" w:rsidRDefault="00A00B6C">
            <w:pPr>
              <w:jc w:val="both"/>
              <w:rPr>
                <w:rFonts w:ascii="Avenir" w:eastAsia="Avenir" w:hAnsi="Avenir" w:cs="Avenir"/>
                <w:color w:val="000000"/>
                <w:sz w:val="22"/>
                <w:szCs w:val="22"/>
              </w:rPr>
            </w:pPr>
            <w:r>
              <w:rPr>
                <w:rFonts w:ascii="Avenir" w:eastAsia="Avenir" w:hAnsi="Avenir" w:cs="Avenir"/>
                <w:color w:val="000000"/>
                <w:sz w:val="22"/>
                <w:szCs w:val="22"/>
              </w:rPr>
              <w:t xml:space="preserve">Instructor: </w:t>
            </w:r>
            <w:r>
              <w:rPr>
                <w:rFonts w:ascii="Avenir" w:eastAsia="Avenir" w:hAnsi="Avenir" w:cs="Avenir"/>
                <w:b w:val="0"/>
                <w:color w:val="000000"/>
                <w:sz w:val="22"/>
                <w:szCs w:val="22"/>
              </w:rPr>
              <w:t>Brittany Frieson Davis, Ph.D.</w:t>
            </w:r>
          </w:p>
          <w:p w14:paraId="7529C2E3" w14:textId="77777777" w:rsidR="00FD54CE" w:rsidRDefault="00A00B6C">
            <w:pPr>
              <w:jc w:val="both"/>
              <w:rPr>
                <w:rFonts w:ascii="Avenir" w:eastAsia="Avenir" w:hAnsi="Avenir" w:cs="Avenir"/>
                <w:color w:val="000000"/>
                <w:sz w:val="22"/>
                <w:szCs w:val="22"/>
              </w:rPr>
            </w:pPr>
            <w:r>
              <w:rPr>
                <w:rFonts w:ascii="Avenir" w:eastAsia="Avenir" w:hAnsi="Avenir" w:cs="Avenir"/>
                <w:color w:val="000000"/>
                <w:sz w:val="22"/>
                <w:szCs w:val="22"/>
              </w:rPr>
              <w:t xml:space="preserve">Please call me: </w:t>
            </w:r>
            <w:r>
              <w:rPr>
                <w:rFonts w:ascii="Avenir" w:eastAsia="Avenir" w:hAnsi="Avenir" w:cs="Avenir"/>
                <w:b w:val="0"/>
                <w:color w:val="000000"/>
                <w:sz w:val="22"/>
                <w:szCs w:val="22"/>
              </w:rPr>
              <w:t>Dr. Frieson</w:t>
            </w:r>
          </w:p>
        </w:tc>
        <w:tc>
          <w:tcPr>
            <w:cnfStyle w:val="000100001000" w:firstRow="0" w:lastRow="0" w:firstColumn="0" w:lastColumn="1" w:oddVBand="0" w:evenVBand="0" w:oddHBand="0" w:evenHBand="0" w:firstRowFirstColumn="0" w:firstRowLastColumn="1" w:lastRowFirstColumn="0" w:lastRowLastColumn="0"/>
            <w:tcW w:w="4616" w:type="dxa"/>
            <w:tcBorders>
              <w:top w:val="single" w:sz="4" w:space="0" w:color="000000"/>
              <w:left w:val="single" w:sz="4" w:space="0" w:color="000000"/>
              <w:bottom w:val="single" w:sz="4" w:space="0" w:color="000000"/>
              <w:right w:val="single" w:sz="4" w:space="0" w:color="000000"/>
            </w:tcBorders>
            <w:shd w:val="clear" w:color="auto" w:fill="DBDBDB"/>
          </w:tcPr>
          <w:p w14:paraId="5E267F7D" w14:textId="77777777" w:rsidR="00FD54CE" w:rsidRDefault="00A00B6C">
            <w:pPr>
              <w:jc w:val="both"/>
              <w:rPr>
                <w:rFonts w:ascii="Avenir" w:eastAsia="Avenir" w:hAnsi="Avenir" w:cs="Avenir"/>
                <w:color w:val="000000"/>
                <w:sz w:val="22"/>
                <w:szCs w:val="22"/>
              </w:rPr>
            </w:pPr>
            <w:r>
              <w:rPr>
                <w:rFonts w:ascii="Avenir" w:eastAsia="Avenir" w:hAnsi="Avenir" w:cs="Avenir"/>
                <w:color w:val="000000"/>
                <w:sz w:val="22"/>
                <w:szCs w:val="22"/>
              </w:rPr>
              <w:t xml:space="preserve">Pronouns: </w:t>
            </w:r>
            <w:r>
              <w:rPr>
                <w:rFonts w:ascii="Avenir" w:eastAsia="Avenir" w:hAnsi="Avenir" w:cs="Avenir"/>
                <w:b w:val="0"/>
                <w:color w:val="000000"/>
                <w:sz w:val="22"/>
                <w:szCs w:val="22"/>
              </w:rPr>
              <w:t>she/her/hers</w:t>
            </w:r>
          </w:p>
        </w:tc>
      </w:tr>
      <w:tr w:rsidR="00FD54CE" w14:paraId="12081E89" w14:textId="77777777" w:rsidTr="00FD54CE">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4960" w:type="dxa"/>
            <w:tcBorders>
              <w:top w:val="single" w:sz="4" w:space="0" w:color="000000"/>
              <w:left w:val="single" w:sz="4" w:space="0" w:color="000000"/>
              <w:bottom w:val="single" w:sz="4" w:space="0" w:color="000000"/>
              <w:right w:val="single" w:sz="4" w:space="0" w:color="000000"/>
            </w:tcBorders>
            <w:shd w:val="clear" w:color="auto" w:fill="DBDBDB"/>
          </w:tcPr>
          <w:p w14:paraId="43338CAD" w14:textId="77777777" w:rsidR="00FD54CE" w:rsidRDefault="00A00B6C">
            <w:pPr>
              <w:jc w:val="both"/>
              <w:rPr>
                <w:rFonts w:ascii="Avenir" w:eastAsia="Avenir" w:hAnsi="Avenir" w:cs="Avenir"/>
                <w:sz w:val="22"/>
                <w:szCs w:val="22"/>
              </w:rPr>
            </w:pPr>
            <w:r>
              <w:rPr>
                <w:rFonts w:ascii="Avenir" w:eastAsia="Avenir" w:hAnsi="Avenir" w:cs="Avenir"/>
                <w:sz w:val="22"/>
                <w:szCs w:val="22"/>
              </w:rPr>
              <w:t xml:space="preserve">Meeting place/time: </w:t>
            </w:r>
            <w:r>
              <w:rPr>
                <w:rFonts w:ascii="Avenir" w:eastAsia="Avenir" w:hAnsi="Avenir" w:cs="Avenir"/>
                <w:b w:val="0"/>
                <w:sz w:val="22"/>
                <w:szCs w:val="22"/>
              </w:rPr>
              <w:t>Online</w:t>
            </w:r>
          </w:p>
          <w:p w14:paraId="2BA892F4" w14:textId="667F7A6C" w:rsidR="00FD54CE" w:rsidRDefault="004414E7">
            <w:pPr>
              <w:jc w:val="both"/>
              <w:rPr>
                <w:rFonts w:ascii="Avenir" w:eastAsia="Avenir" w:hAnsi="Avenir" w:cs="Avenir"/>
                <w:sz w:val="22"/>
                <w:szCs w:val="22"/>
              </w:rPr>
            </w:pPr>
            <w:r>
              <w:rPr>
                <w:rFonts w:ascii="Avenir" w:eastAsia="Avenir" w:hAnsi="Avenir" w:cs="Avenir"/>
                <w:sz w:val="22"/>
                <w:szCs w:val="22"/>
              </w:rPr>
              <w:t xml:space="preserve">Recorded </w:t>
            </w:r>
            <w:r w:rsidR="00A00B6C">
              <w:rPr>
                <w:rFonts w:ascii="Avenir" w:eastAsia="Avenir" w:hAnsi="Avenir" w:cs="Avenir"/>
                <w:sz w:val="22"/>
                <w:szCs w:val="22"/>
              </w:rPr>
              <w:t xml:space="preserve">Zoom Sessions: </w:t>
            </w:r>
            <w:r w:rsidR="00A00B6C">
              <w:rPr>
                <w:rFonts w:ascii="Avenir" w:eastAsia="Avenir" w:hAnsi="Avenir" w:cs="Avenir"/>
                <w:b w:val="0"/>
                <w:sz w:val="22"/>
                <w:szCs w:val="22"/>
              </w:rPr>
              <w:t>Listed in syllabus</w:t>
            </w:r>
          </w:p>
        </w:tc>
        <w:tc>
          <w:tcPr>
            <w:cnfStyle w:val="000100000000" w:firstRow="0" w:lastRow="0" w:firstColumn="0" w:lastColumn="1" w:oddVBand="0" w:evenVBand="0" w:oddHBand="0" w:evenHBand="0" w:firstRowFirstColumn="0" w:firstRowLastColumn="0" w:lastRowFirstColumn="0" w:lastRowLastColumn="0"/>
            <w:tcW w:w="4616" w:type="dxa"/>
            <w:tcBorders>
              <w:top w:val="single" w:sz="4" w:space="0" w:color="000000"/>
              <w:left w:val="single" w:sz="4" w:space="0" w:color="000000"/>
              <w:bottom w:val="single" w:sz="4" w:space="0" w:color="000000"/>
              <w:right w:val="single" w:sz="4" w:space="0" w:color="000000"/>
            </w:tcBorders>
            <w:shd w:val="clear" w:color="auto" w:fill="DBDBDB"/>
          </w:tcPr>
          <w:p w14:paraId="78E55C05" w14:textId="2C622216" w:rsidR="00FD54CE" w:rsidRDefault="00A00B6C" w:rsidP="005C36B3">
            <w:pPr>
              <w:jc w:val="both"/>
              <w:rPr>
                <w:rFonts w:ascii="Avenir" w:eastAsia="Avenir" w:hAnsi="Avenir" w:cs="Avenir"/>
                <w:i/>
                <w:color w:val="000000"/>
                <w:sz w:val="22"/>
                <w:szCs w:val="22"/>
                <w:u w:val="single"/>
              </w:rPr>
            </w:pPr>
            <w:r>
              <w:rPr>
                <w:rFonts w:ascii="Avenir" w:eastAsia="Avenir" w:hAnsi="Avenir" w:cs="Avenir"/>
                <w:sz w:val="22"/>
                <w:szCs w:val="22"/>
              </w:rPr>
              <w:t>Student</w:t>
            </w:r>
            <w:r>
              <w:rPr>
                <w:rFonts w:ascii="Avenir" w:eastAsia="Avenir" w:hAnsi="Avenir" w:cs="Avenir"/>
                <w:color w:val="000000"/>
                <w:sz w:val="22"/>
                <w:szCs w:val="22"/>
              </w:rPr>
              <w:t xml:space="preserve"> hours: </w:t>
            </w:r>
            <w:r w:rsidR="005C36B3">
              <w:rPr>
                <w:rFonts w:ascii="Avenir" w:eastAsia="Avenir" w:hAnsi="Avenir" w:cs="Avenir"/>
                <w:b w:val="0"/>
                <w:color w:val="000000"/>
                <w:sz w:val="22"/>
                <w:szCs w:val="22"/>
              </w:rPr>
              <w:t>Mondays &amp; Wednesdays 1-2:30pm</w:t>
            </w:r>
          </w:p>
        </w:tc>
      </w:tr>
      <w:tr w:rsidR="00FD54CE" w14:paraId="780B23A3" w14:textId="77777777" w:rsidTr="00FD54CE">
        <w:trPr>
          <w:cnfStyle w:val="010000000000" w:firstRow="0" w:lastRow="1" w:firstColumn="0" w:lastColumn="0" w:oddVBand="0" w:evenVBand="0" w:oddHBand="0" w:evenHBand="0" w:firstRowFirstColumn="0" w:firstRowLastColumn="0" w:lastRowFirstColumn="0" w:lastRowLastColumn="0"/>
          <w:trHeight w:val="548"/>
        </w:trPr>
        <w:tc>
          <w:tcPr>
            <w:cnfStyle w:val="001000000001" w:firstRow="0" w:lastRow="0" w:firstColumn="1" w:lastColumn="0" w:oddVBand="0" w:evenVBand="0" w:oddHBand="0" w:evenHBand="0" w:firstRowFirstColumn="0" w:firstRowLastColumn="0" w:lastRowFirstColumn="1" w:lastRowLastColumn="0"/>
            <w:tcW w:w="4960" w:type="dxa"/>
            <w:tcBorders>
              <w:top w:val="single" w:sz="4" w:space="0" w:color="000000"/>
              <w:left w:val="single" w:sz="4" w:space="0" w:color="000000"/>
              <w:bottom w:val="single" w:sz="4" w:space="0" w:color="000000"/>
              <w:right w:val="single" w:sz="4" w:space="0" w:color="000000"/>
            </w:tcBorders>
            <w:shd w:val="clear" w:color="auto" w:fill="DBDBDB"/>
          </w:tcPr>
          <w:p w14:paraId="5C8824D7" w14:textId="77777777" w:rsidR="00FD54CE" w:rsidRDefault="00A00B6C">
            <w:pPr>
              <w:jc w:val="both"/>
              <w:rPr>
                <w:rFonts w:ascii="Avenir" w:eastAsia="Avenir" w:hAnsi="Avenir" w:cs="Avenir"/>
                <w:color w:val="000000"/>
                <w:sz w:val="22"/>
                <w:szCs w:val="22"/>
              </w:rPr>
            </w:pPr>
            <w:r>
              <w:rPr>
                <w:rFonts w:ascii="Avenir" w:eastAsia="Avenir" w:hAnsi="Avenir" w:cs="Avenir"/>
                <w:color w:val="000000"/>
                <w:sz w:val="22"/>
                <w:szCs w:val="22"/>
              </w:rPr>
              <w:t>Contact info: (M</w:t>
            </w:r>
            <w:r>
              <w:rPr>
                <w:rFonts w:ascii="Avenir" w:eastAsia="Avenir" w:hAnsi="Avenir" w:cs="Avenir"/>
                <w:sz w:val="22"/>
                <w:szCs w:val="22"/>
              </w:rPr>
              <w:t>-F; 9AM-5PM)</w:t>
            </w:r>
          </w:p>
          <w:p w14:paraId="6DFA3959" w14:textId="77777777" w:rsidR="00FD54CE" w:rsidRDefault="00A00B6C">
            <w:pPr>
              <w:jc w:val="both"/>
              <w:rPr>
                <w:rFonts w:ascii="Avenir" w:eastAsia="Avenir" w:hAnsi="Avenir" w:cs="Avenir"/>
                <w:color w:val="000000"/>
                <w:sz w:val="22"/>
                <w:szCs w:val="22"/>
              </w:rPr>
            </w:pPr>
            <w:r>
              <w:rPr>
                <w:rFonts w:ascii="Avenir" w:eastAsia="Avenir" w:hAnsi="Avenir" w:cs="Avenir"/>
                <w:b w:val="0"/>
                <w:color w:val="000000"/>
                <w:sz w:val="22"/>
                <w:szCs w:val="22"/>
              </w:rPr>
              <w:t>Brittany.frieson@unt.edu</w:t>
            </w:r>
          </w:p>
        </w:tc>
        <w:tc>
          <w:tcPr>
            <w:cnfStyle w:val="000100000010" w:firstRow="0" w:lastRow="0" w:firstColumn="0" w:lastColumn="1" w:oddVBand="0" w:evenVBand="0" w:oddHBand="0" w:evenHBand="0" w:firstRowFirstColumn="0" w:firstRowLastColumn="0" w:lastRowFirstColumn="0" w:lastRowLastColumn="1"/>
            <w:tcW w:w="4616" w:type="dxa"/>
            <w:tcBorders>
              <w:top w:val="single" w:sz="4" w:space="0" w:color="000000"/>
              <w:left w:val="single" w:sz="4" w:space="0" w:color="000000"/>
              <w:bottom w:val="single" w:sz="4" w:space="0" w:color="000000"/>
              <w:right w:val="single" w:sz="4" w:space="0" w:color="000000"/>
            </w:tcBorders>
            <w:shd w:val="clear" w:color="auto" w:fill="DBDBDB"/>
          </w:tcPr>
          <w:p w14:paraId="33770517" w14:textId="77777777" w:rsidR="00FD54CE" w:rsidRDefault="00A00B6C">
            <w:pPr>
              <w:jc w:val="both"/>
              <w:rPr>
                <w:rFonts w:ascii="Avenir" w:eastAsia="Avenir" w:hAnsi="Avenir" w:cs="Avenir"/>
                <w:sz w:val="22"/>
                <w:szCs w:val="22"/>
              </w:rPr>
            </w:pPr>
            <w:r>
              <w:rPr>
                <w:rFonts w:ascii="Avenir" w:eastAsia="Avenir" w:hAnsi="Avenir" w:cs="Avenir"/>
                <w:sz w:val="22"/>
                <w:szCs w:val="22"/>
              </w:rPr>
              <w:t xml:space="preserve">Office location: </w:t>
            </w:r>
            <w:r>
              <w:rPr>
                <w:rFonts w:ascii="Avenir" w:eastAsia="Avenir" w:hAnsi="Avenir" w:cs="Avenir"/>
                <w:b w:val="0"/>
                <w:sz w:val="22"/>
                <w:szCs w:val="22"/>
              </w:rPr>
              <w:t>Matthews Hall 206-T</w:t>
            </w:r>
            <w:r>
              <w:rPr>
                <w:rFonts w:ascii="Avenir" w:eastAsia="Avenir" w:hAnsi="Avenir" w:cs="Avenir"/>
                <w:sz w:val="22"/>
                <w:szCs w:val="22"/>
              </w:rPr>
              <w:t xml:space="preserve"> </w:t>
            </w:r>
          </w:p>
        </w:tc>
      </w:tr>
    </w:tbl>
    <w:p w14:paraId="5E630DB6" w14:textId="77777777" w:rsidR="00FD54CE" w:rsidRDefault="00A00B6C">
      <w:pPr>
        <w:pStyle w:val="Heading1"/>
        <w:jc w:val="left"/>
        <w:rPr>
          <w:rFonts w:ascii="Avenir" w:eastAsia="Avenir" w:hAnsi="Avenir" w:cs="Avenir"/>
          <w:sz w:val="22"/>
          <w:szCs w:val="22"/>
        </w:rPr>
      </w:pPr>
      <w:r>
        <w:rPr>
          <w:rFonts w:ascii="Avenir" w:eastAsia="Avenir" w:hAnsi="Avenir" w:cs="Avenir"/>
          <w:sz w:val="22"/>
          <w:szCs w:val="22"/>
        </w:rPr>
        <w:t xml:space="preserve"> </w:t>
      </w:r>
    </w:p>
    <w:p w14:paraId="1911F5BB" w14:textId="77777777" w:rsidR="00FD54CE" w:rsidRDefault="00A00B6C">
      <w:pPr>
        <w:pStyle w:val="Heading1"/>
        <w:jc w:val="left"/>
        <w:rPr>
          <w:rFonts w:ascii="Avenir" w:eastAsia="Avenir" w:hAnsi="Avenir" w:cs="Avenir"/>
          <w:b/>
          <w:color w:val="06893E"/>
          <w:sz w:val="22"/>
          <w:szCs w:val="22"/>
        </w:rPr>
      </w:pPr>
      <w:r>
        <w:rPr>
          <w:rFonts w:ascii="Avenir" w:eastAsia="Avenir" w:hAnsi="Avenir" w:cs="Avenir"/>
          <w:b/>
          <w:color w:val="06893E"/>
          <w:sz w:val="22"/>
          <w:szCs w:val="22"/>
        </w:rPr>
        <w:t>CATALOG DESCRIPTION</w:t>
      </w:r>
    </w:p>
    <w:p w14:paraId="610CCF03" w14:textId="77777777" w:rsidR="00FD54CE" w:rsidRDefault="00A00B6C">
      <w:pPr>
        <w:pStyle w:val="Heading1"/>
        <w:jc w:val="left"/>
        <w:rPr>
          <w:rFonts w:ascii="Avenir" w:eastAsia="Avenir" w:hAnsi="Avenir" w:cs="Avenir"/>
          <w:sz w:val="22"/>
          <w:szCs w:val="22"/>
        </w:rPr>
      </w:pPr>
      <w:r>
        <w:rPr>
          <w:rFonts w:ascii="Avenir" w:eastAsia="Avenir" w:hAnsi="Avenir" w:cs="Avenir"/>
          <w:sz w:val="22"/>
          <w:szCs w:val="22"/>
          <w:highlight w:val="white"/>
        </w:rPr>
        <w:t>This course uses an intersectional approach to understand and conceptualize the histories, backgrounds, identities, and current realities of multilingual students in US educational contexts. Critical theoretical, conceptual, and historical perspectives around multilingualism and multilingual learners will provide a foundation for engaging these same learners through empowering, humanizing, and research-based pedagogies, which will be discussed in the course. </w:t>
      </w:r>
    </w:p>
    <w:p w14:paraId="436E9C40" w14:textId="77777777" w:rsidR="00FD54CE" w:rsidRDefault="00FD54CE">
      <w:pPr>
        <w:pBdr>
          <w:top w:val="nil"/>
          <w:left w:val="nil"/>
          <w:bottom w:val="nil"/>
          <w:right w:val="nil"/>
          <w:between w:val="nil"/>
        </w:pBdr>
        <w:rPr>
          <w:rFonts w:ascii="Avenir" w:eastAsia="Avenir" w:hAnsi="Avenir" w:cs="Avenir"/>
          <w:color w:val="000000"/>
          <w:sz w:val="22"/>
          <w:szCs w:val="22"/>
        </w:rPr>
      </w:pPr>
    </w:p>
    <w:p w14:paraId="056D2E40" w14:textId="77777777" w:rsidR="00FD54CE" w:rsidRDefault="00A00B6C">
      <w:pPr>
        <w:rPr>
          <w:rFonts w:ascii="Avenir" w:eastAsia="Avenir" w:hAnsi="Avenir" w:cs="Avenir"/>
          <w:sz w:val="22"/>
          <w:szCs w:val="22"/>
        </w:rPr>
      </w:pPr>
      <w:r>
        <w:rPr>
          <w:rFonts w:ascii="Avenir" w:eastAsia="Avenir" w:hAnsi="Avenir" w:cs="Avenir"/>
          <w:color w:val="FF0000"/>
          <w:sz w:val="22"/>
          <w:szCs w:val="22"/>
        </w:rPr>
        <w:t xml:space="preserve">LAND ACKNOWLEDGEMENT: </w:t>
      </w:r>
      <w:r>
        <w:rPr>
          <w:rFonts w:ascii="Avenir" w:eastAsia="Avenir" w:hAnsi="Avenir" w:cs="Avenir"/>
          <w:color w:val="444444"/>
          <w:sz w:val="22"/>
          <w:szCs w:val="22"/>
          <w:highlight w:val="white"/>
        </w:rPr>
        <w:t>To recognize the land is an expression of gratitude and appreciation to those whose territory we reside on, and a way of honoring the Indigenous people who have been living and working on the land over time. It is important to understand the long existing history that has brought us to reside on the land, and to seek to understand our place within that history. Land acknowledgements do not exist in a past tense, or historical context: colonialism is a current ongoing process, and we need to build our mindfulness of our present participation. Hence, it is essential to acknowledge that the land on which we gather is the occupied/unceded/seized territory of the Wichita and Caddo Affiliated Tribes. These tribes have stewarded this land throughout the generations and we would like to pay our respects to elders, both past and present. (Adapted from UNT’s Division of Inclusion, Diversity, Equity and Access)</w:t>
      </w:r>
    </w:p>
    <w:p w14:paraId="48940F69" w14:textId="77777777" w:rsidR="00FD54CE" w:rsidRDefault="00FD54CE">
      <w:pPr>
        <w:pBdr>
          <w:top w:val="nil"/>
          <w:left w:val="nil"/>
          <w:bottom w:val="nil"/>
          <w:right w:val="nil"/>
          <w:between w:val="nil"/>
        </w:pBdr>
        <w:rPr>
          <w:rFonts w:ascii="Avenir" w:eastAsia="Avenir" w:hAnsi="Avenir" w:cs="Avenir"/>
          <w:color w:val="000000"/>
          <w:sz w:val="22"/>
          <w:szCs w:val="22"/>
        </w:rPr>
      </w:pPr>
    </w:p>
    <w:p w14:paraId="732017E4" w14:textId="77777777" w:rsidR="00FD54CE" w:rsidRDefault="00A00B6C">
      <w:pPr>
        <w:pBdr>
          <w:top w:val="nil"/>
          <w:left w:val="nil"/>
          <w:bottom w:val="nil"/>
          <w:right w:val="nil"/>
          <w:between w:val="nil"/>
        </w:pBdr>
        <w:jc w:val="center"/>
        <w:rPr>
          <w:rFonts w:ascii="Avenir" w:eastAsia="Avenir" w:hAnsi="Avenir" w:cs="Avenir"/>
          <w:b/>
          <w:color w:val="000000"/>
          <w:sz w:val="22"/>
          <w:szCs w:val="22"/>
        </w:rPr>
      </w:pPr>
      <w:r>
        <w:rPr>
          <w:rFonts w:ascii="Avenir" w:eastAsia="Avenir" w:hAnsi="Avenir" w:cs="Avenir"/>
          <w:b/>
          <w:color w:val="000000"/>
          <w:sz w:val="22"/>
          <w:szCs w:val="22"/>
        </w:rPr>
        <w:t>FOCUS ON EQUITY &amp; EQUITABLE PRACTICES</w:t>
      </w:r>
    </w:p>
    <w:p w14:paraId="3141837C" w14:textId="77777777" w:rsidR="00FD54CE" w:rsidRDefault="00A00B6C">
      <w:pPr>
        <w:pBdr>
          <w:top w:val="nil"/>
          <w:left w:val="nil"/>
          <w:bottom w:val="nil"/>
          <w:right w:val="nil"/>
          <w:between w:val="nil"/>
        </w:pBdr>
        <w:rPr>
          <w:rFonts w:ascii="Avenir" w:eastAsia="Avenir" w:hAnsi="Avenir" w:cs="Avenir"/>
          <w:color w:val="000000"/>
          <w:sz w:val="22"/>
          <w:szCs w:val="22"/>
        </w:rPr>
      </w:pPr>
      <w:r>
        <w:rPr>
          <w:rFonts w:ascii="Avenir" w:eastAsia="Avenir" w:hAnsi="Avenir" w:cs="Avenir"/>
          <w:color w:val="000000"/>
          <w:sz w:val="22"/>
          <w:szCs w:val="22"/>
        </w:rPr>
        <w:lastRenderedPageBreak/>
        <w:t xml:space="preserve">Acknowledging the pluralism of linguistically diverse populations, this course focuses on the literacy needs and the variety of language learning strategies of our diverse school populations. Students in the class are expected to be sensitive to and responsible for the needs of all students in their instructional planning, material selections, and proposed activities. In addition, students are expected to </w:t>
      </w:r>
      <w:r>
        <w:rPr>
          <w:rFonts w:ascii="Avenir" w:eastAsia="Avenir" w:hAnsi="Avenir" w:cs="Avenir"/>
          <w:b/>
          <w:color w:val="000000"/>
          <w:sz w:val="22"/>
          <w:szCs w:val="22"/>
        </w:rPr>
        <w:t>broaden</w:t>
      </w:r>
      <w:r>
        <w:rPr>
          <w:rFonts w:ascii="Avenir" w:eastAsia="Avenir" w:hAnsi="Avenir" w:cs="Avenir"/>
          <w:color w:val="000000"/>
          <w:sz w:val="22"/>
          <w:szCs w:val="22"/>
        </w:rPr>
        <w:t xml:space="preserve"> their knowledge base of multicultural issues, including: language differences; economic disparities; and cultural variations, and to evidence growing </w:t>
      </w:r>
      <w:r>
        <w:rPr>
          <w:rFonts w:ascii="Avenir" w:eastAsia="Avenir" w:hAnsi="Avenir" w:cs="Avenir"/>
          <w:b/>
          <w:color w:val="000000"/>
          <w:sz w:val="22"/>
          <w:szCs w:val="22"/>
        </w:rPr>
        <w:t xml:space="preserve">critical </w:t>
      </w:r>
      <w:r>
        <w:rPr>
          <w:rFonts w:ascii="Avenir" w:eastAsia="Avenir" w:hAnsi="Avenir" w:cs="Avenir"/>
          <w:color w:val="000000"/>
          <w:sz w:val="22"/>
          <w:szCs w:val="22"/>
        </w:rPr>
        <w:t>insight into these perspectives in their assignments as they prepare to work in public school classrooms. This insight is particularly important if teachers intend to provide excellent instruction for Communities of Color.</w:t>
      </w:r>
    </w:p>
    <w:p w14:paraId="395DF70D" w14:textId="77777777" w:rsidR="00FD54CE" w:rsidRDefault="00FD54CE">
      <w:pPr>
        <w:rPr>
          <w:rFonts w:ascii="Avenir" w:eastAsia="Avenir" w:hAnsi="Avenir" w:cs="Avenir"/>
          <w:color w:val="FF0000"/>
          <w:sz w:val="22"/>
          <w:szCs w:val="22"/>
        </w:rPr>
      </w:pPr>
    </w:p>
    <w:p w14:paraId="64DB80BE" w14:textId="77777777" w:rsidR="00FD54CE" w:rsidRDefault="00A00B6C">
      <w:pPr>
        <w:rPr>
          <w:rFonts w:ascii="Avenir" w:eastAsia="Avenir" w:hAnsi="Avenir" w:cs="Avenir"/>
          <w:sz w:val="22"/>
          <w:szCs w:val="22"/>
          <w:highlight w:val="white"/>
        </w:rPr>
      </w:pPr>
      <w:r>
        <w:rPr>
          <w:rFonts w:ascii="Avenir" w:eastAsia="Avenir" w:hAnsi="Avenir" w:cs="Avenir"/>
          <w:b/>
          <w:color w:val="06893E"/>
          <w:sz w:val="22"/>
          <w:szCs w:val="22"/>
        </w:rPr>
        <w:t xml:space="preserve">REQUIRED TEXTBOOKS AND/OR MATERIALS </w:t>
      </w:r>
    </w:p>
    <w:p w14:paraId="53E6DCC1" w14:textId="77777777" w:rsidR="00FD54CE" w:rsidRDefault="00A00B6C">
      <w:pPr>
        <w:rPr>
          <w:rFonts w:ascii="Avenir" w:eastAsia="Avenir" w:hAnsi="Avenir" w:cs="Avenir"/>
          <w:sz w:val="22"/>
          <w:szCs w:val="22"/>
          <w:highlight w:val="white"/>
        </w:rPr>
      </w:pPr>
      <w:r>
        <w:rPr>
          <w:rFonts w:ascii="Avenir" w:eastAsia="Avenir" w:hAnsi="Avenir" w:cs="Avenir"/>
          <w:sz w:val="22"/>
          <w:szCs w:val="22"/>
          <w:highlight w:val="white"/>
        </w:rPr>
        <w:t xml:space="preserve">Espinoza, C. M., &amp; </w:t>
      </w:r>
      <w:proofErr w:type="spellStart"/>
      <w:r>
        <w:rPr>
          <w:rFonts w:ascii="Avenir" w:eastAsia="Avenir" w:hAnsi="Avenir" w:cs="Avenir"/>
          <w:sz w:val="22"/>
          <w:szCs w:val="22"/>
          <w:highlight w:val="white"/>
        </w:rPr>
        <w:t>Ascenzi</w:t>
      </w:r>
      <w:proofErr w:type="spellEnd"/>
      <w:r>
        <w:rPr>
          <w:rFonts w:ascii="Avenir" w:eastAsia="Avenir" w:hAnsi="Avenir" w:cs="Avenir"/>
          <w:sz w:val="22"/>
          <w:szCs w:val="22"/>
          <w:highlight w:val="white"/>
        </w:rPr>
        <w:t xml:space="preserve">-Moreno, L. (2021). </w:t>
      </w:r>
      <w:r>
        <w:rPr>
          <w:rFonts w:ascii="Avenir" w:eastAsia="Avenir" w:hAnsi="Avenir" w:cs="Avenir"/>
          <w:i/>
          <w:sz w:val="22"/>
          <w:szCs w:val="22"/>
          <w:highlight w:val="white"/>
        </w:rPr>
        <w:t>Rooted in strength: Using translanguaging to grow multilingual readers and writers</w:t>
      </w:r>
      <w:r>
        <w:rPr>
          <w:rFonts w:ascii="Avenir" w:eastAsia="Avenir" w:hAnsi="Avenir" w:cs="Avenir"/>
          <w:sz w:val="22"/>
          <w:szCs w:val="22"/>
          <w:highlight w:val="white"/>
        </w:rPr>
        <w:t xml:space="preserve">. Scholastic. </w:t>
      </w:r>
    </w:p>
    <w:p w14:paraId="5AAFA8E2" w14:textId="77777777" w:rsidR="00FD54CE" w:rsidRDefault="00FD54CE">
      <w:pPr>
        <w:rPr>
          <w:rFonts w:ascii="Avenir" w:eastAsia="Avenir" w:hAnsi="Avenir" w:cs="Avenir"/>
          <w:sz w:val="22"/>
          <w:szCs w:val="22"/>
          <w:highlight w:val="white"/>
        </w:rPr>
      </w:pPr>
    </w:p>
    <w:p w14:paraId="1FEEDEF7" w14:textId="77777777" w:rsidR="00FD54CE" w:rsidRDefault="00A00B6C">
      <w:pPr>
        <w:rPr>
          <w:rFonts w:ascii="Avenir" w:eastAsia="Avenir" w:hAnsi="Avenir" w:cs="Avenir"/>
          <w:color w:val="000000"/>
          <w:sz w:val="22"/>
          <w:szCs w:val="22"/>
          <w:highlight w:val="white"/>
        </w:rPr>
      </w:pPr>
      <w:r>
        <w:rPr>
          <w:rFonts w:ascii="Avenir" w:eastAsia="Avenir" w:hAnsi="Avenir" w:cs="Avenir"/>
          <w:sz w:val="22"/>
          <w:szCs w:val="22"/>
          <w:highlight w:val="white"/>
        </w:rPr>
        <w:t>***</w:t>
      </w:r>
      <w:r>
        <w:rPr>
          <w:rFonts w:ascii="Avenir" w:eastAsia="Avenir" w:hAnsi="Avenir" w:cs="Avenir"/>
          <w:b/>
          <w:sz w:val="22"/>
          <w:szCs w:val="22"/>
          <w:highlight w:val="white"/>
        </w:rPr>
        <w:t>Not found in UNT Bookstore (orderly directly from Scholastic or Amazon)</w:t>
      </w:r>
    </w:p>
    <w:p w14:paraId="29EC5CAF" w14:textId="77777777" w:rsidR="00FD54CE" w:rsidRDefault="00A00B6C">
      <w:pPr>
        <w:rPr>
          <w:rFonts w:ascii="Avenir" w:eastAsia="Avenir" w:hAnsi="Avenir" w:cs="Avenir"/>
          <w:sz w:val="22"/>
          <w:szCs w:val="22"/>
          <w:highlight w:val="white"/>
        </w:rPr>
      </w:pPr>
      <w:r>
        <w:rPr>
          <w:rFonts w:ascii="Avenir" w:eastAsia="Avenir" w:hAnsi="Avenir" w:cs="Avenir"/>
          <w:color w:val="FF00FF"/>
          <w:sz w:val="22"/>
          <w:szCs w:val="22"/>
          <w:highlight w:val="white"/>
        </w:rPr>
        <w:t>All materials</w:t>
      </w:r>
      <w:r>
        <w:rPr>
          <w:rFonts w:ascii="Avenir" w:eastAsia="Avenir" w:hAnsi="Avenir" w:cs="Avenir"/>
          <w:color w:val="000000"/>
          <w:sz w:val="22"/>
          <w:szCs w:val="22"/>
          <w:highlight w:val="white"/>
        </w:rPr>
        <w:t xml:space="preserve"> </w:t>
      </w:r>
      <w:r>
        <w:rPr>
          <w:rFonts w:ascii="Avenir" w:eastAsia="Avenir" w:hAnsi="Avenir" w:cs="Avenir"/>
          <w:sz w:val="22"/>
          <w:szCs w:val="22"/>
          <w:highlight w:val="white"/>
        </w:rPr>
        <w:t xml:space="preserve">can be found on the </w:t>
      </w:r>
      <w:hyperlink r:id="rId8">
        <w:r>
          <w:rPr>
            <w:rFonts w:ascii="Avenir" w:eastAsia="Avenir" w:hAnsi="Avenir" w:cs="Avenir"/>
            <w:color w:val="1155CC"/>
            <w:sz w:val="22"/>
            <w:szCs w:val="22"/>
            <w:highlight w:val="white"/>
            <w:u w:val="single"/>
          </w:rPr>
          <w:t>Course Guide: EDBE 2050</w:t>
        </w:r>
      </w:hyperlink>
      <w:r>
        <w:rPr>
          <w:rFonts w:ascii="Avenir" w:eastAsia="Avenir" w:hAnsi="Avenir" w:cs="Avenir"/>
          <w:sz w:val="22"/>
          <w:szCs w:val="22"/>
          <w:highlight w:val="white"/>
        </w:rPr>
        <w:t xml:space="preserve"> </w:t>
      </w:r>
    </w:p>
    <w:p w14:paraId="6BAC6CD4" w14:textId="77777777" w:rsidR="00FD54CE" w:rsidRDefault="00A00B6C">
      <w:pPr>
        <w:rPr>
          <w:rFonts w:ascii="Avenir" w:eastAsia="Avenir" w:hAnsi="Avenir" w:cs="Avenir"/>
          <w:sz w:val="22"/>
          <w:szCs w:val="22"/>
          <w:highlight w:val="white"/>
        </w:rPr>
      </w:pPr>
      <w:r>
        <w:rPr>
          <w:rFonts w:ascii="Avenir" w:eastAsia="Avenir" w:hAnsi="Avenir" w:cs="Avenir"/>
          <w:sz w:val="22"/>
          <w:szCs w:val="22"/>
          <w:highlight w:val="white"/>
        </w:rPr>
        <w:t>Materials not found on Course Guide can be found on Canvas</w:t>
      </w:r>
    </w:p>
    <w:p w14:paraId="50D7F740" w14:textId="77777777" w:rsidR="00FD54CE" w:rsidRDefault="00FD54CE">
      <w:pPr>
        <w:rPr>
          <w:rFonts w:ascii="Avenir" w:eastAsia="Avenir" w:hAnsi="Avenir" w:cs="Avenir"/>
          <w:sz w:val="22"/>
          <w:szCs w:val="22"/>
          <w:highlight w:val="white"/>
        </w:rPr>
      </w:pPr>
    </w:p>
    <w:p w14:paraId="0835445F" w14:textId="77777777" w:rsidR="00FD54CE" w:rsidRDefault="00A00B6C">
      <w:pPr>
        <w:rPr>
          <w:rFonts w:ascii="Avenir" w:eastAsia="Avenir" w:hAnsi="Avenir" w:cs="Avenir"/>
          <w:sz w:val="22"/>
          <w:szCs w:val="22"/>
          <w:highlight w:val="white"/>
        </w:rPr>
      </w:pPr>
      <w:r>
        <w:rPr>
          <w:rFonts w:ascii="Avenir" w:eastAsia="Avenir" w:hAnsi="Avenir" w:cs="Avenir"/>
          <w:color w:val="06893E"/>
          <w:sz w:val="22"/>
          <w:szCs w:val="22"/>
          <w:highlight w:val="white"/>
        </w:rPr>
        <w:t>CENTERING PRACTICES FOR THE COURSE</w:t>
      </w:r>
    </w:p>
    <w:p w14:paraId="7E8C961F" w14:textId="77777777" w:rsidR="00FD54CE" w:rsidRDefault="00A00B6C">
      <w:pPr>
        <w:numPr>
          <w:ilvl w:val="0"/>
          <w:numId w:val="1"/>
        </w:numPr>
        <w:rPr>
          <w:rFonts w:ascii="Avenir" w:eastAsia="Avenir" w:hAnsi="Avenir" w:cs="Avenir"/>
          <w:sz w:val="22"/>
          <w:szCs w:val="22"/>
          <w:highlight w:val="white"/>
        </w:rPr>
      </w:pPr>
      <w:r>
        <w:rPr>
          <w:rFonts w:ascii="Avenir" w:eastAsia="Avenir" w:hAnsi="Avenir" w:cs="Avenir"/>
          <w:b/>
          <w:i/>
          <w:color w:val="FF00FF"/>
          <w:sz w:val="22"/>
          <w:szCs w:val="22"/>
          <w:highlight w:val="white"/>
        </w:rPr>
        <w:t>Historicizing</w:t>
      </w:r>
      <w:r>
        <w:rPr>
          <w:rFonts w:ascii="Avenir" w:eastAsia="Avenir" w:hAnsi="Avenir" w:cs="Avenir"/>
          <w:sz w:val="22"/>
          <w:szCs w:val="22"/>
          <w:highlight w:val="white"/>
        </w:rPr>
        <w:t>: We will historicize the experiences of multilingual students by critically examining historical processes that have marginalized particular communities (and move this into praxis work)</w:t>
      </w:r>
    </w:p>
    <w:p w14:paraId="72682A81" w14:textId="77777777" w:rsidR="00FD54CE" w:rsidRDefault="00A00B6C">
      <w:pPr>
        <w:numPr>
          <w:ilvl w:val="0"/>
          <w:numId w:val="1"/>
        </w:numPr>
        <w:rPr>
          <w:rFonts w:ascii="Avenir" w:eastAsia="Avenir" w:hAnsi="Avenir" w:cs="Avenir"/>
          <w:sz w:val="22"/>
          <w:szCs w:val="22"/>
          <w:highlight w:val="white"/>
        </w:rPr>
      </w:pPr>
      <w:r>
        <w:rPr>
          <w:rFonts w:ascii="Avenir" w:eastAsia="Avenir" w:hAnsi="Avenir" w:cs="Avenir"/>
          <w:b/>
          <w:i/>
          <w:color w:val="FF00FF"/>
          <w:sz w:val="22"/>
          <w:szCs w:val="22"/>
          <w:highlight w:val="white"/>
        </w:rPr>
        <w:t>Interrogate power</w:t>
      </w:r>
      <w:r>
        <w:rPr>
          <w:rFonts w:ascii="Avenir" w:eastAsia="Avenir" w:hAnsi="Avenir" w:cs="Avenir"/>
          <w:sz w:val="22"/>
          <w:szCs w:val="22"/>
          <w:highlight w:val="white"/>
        </w:rPr>
        <w:t>: We will interrogate dominative ways of being and knowing in the understanding and teaching of multilingual students.</w:t>
      </w:r>
    </w:p>
    <w:p w14:paraId="213391D3" w14:textId="77777777" w:rsidR="00FD54CE" w:rsidRDefault="00A00B6C">
      <w:pPr>
        <w:numPr>
          <w:ilvl w:val="0"/>
          <w:numId w:val="1"/>
        </w:numPr>
        <w:rPr>
          <w:rFonts w:ascii="Avenir" w:eastAsia="Avenir" w:hAnsi="Avenir" w:cs="Avenir"/>
          <w:sz w:val="22"/>
          <w:szCs w:val="22"/>
          <w:highlight w:val="white"/>
        </w:rPr>
      </w:pPr>
      <w:r>
        <w:rPr>
          <w:rFonts w:ascii="Avenir" w:eastAsia="Avenir" w:hAnsi="Avenir" w:cs="Avenir"/>
          <w:b/>
          <w:i/>
          <w:color w:val="FF00FF"/>
          <w:sz w:val="22"/>
          <w:szCs w:val="22"/>
          <w:highlight w:val="white"/>
        </w:rPr>
        <w:t>Radical imagination</w:t>
      </w:r>
      <w:r>
        <w:rPr>
          <w:rFonts w:ascii="Avenir" w:eastAsia="Avenir" w:hAnsi="Avenir" w:cs="Avenir"/>
          <w:sz w:val="22"/>
          <w:szCs w:val="22"/>
          <w:highlight w:val="white"/>
        </w:rPr>
        <w:t>: We will radically imagine transformative processes and practices in our understanding and teaching of multilingual students for our future classrooms.</w:t>
      </w:r>
    </w:p>
    <w:p w14:paraId="209FF2A2" w14:textId="77777777" w:rsidR="00FD54CE" w:rsidRDefault="00FD54CE">
      <w:pPr>
        <w:widowControl w:val="0"/>
        <w:jc w:val="both"/>
        <w:rPr>
          <w:rFonts w:ascii="Avenir" w:eastAsia="Avenir" w:hAnsi="Avenir" w:cs="Avenir"/>
          <w:color w:val="06893E"/>
          <w:sz w:val="22"/>
          <w:szCs w:val="22"/>
        </w:rPr>
      </w:pPr>
    </w:p>
    <w:p w14:paraId="332BE6F3" w14:textId="77777777" w:rsidR="00FD54CE" w:rsidRDefault="00A00B6C">
      <w:pPr>
        <w:pStyle w:val="Heading1"/>
        <w:jc w:val="left"/>
        <w:rPr>
          <w:rFonts w:ascii="Avenir" w:eastAsia="Avenir" w:hAnsi="Avenir" w:cs="Avenir"/>
          <w:b/>
          <w:color w:val="06893E"/>
          <w:sz w:val="22"/>
          <w:szCs w:val="22"/>
        </w:rPr>
      </w:pPr>
      <w:r>
        <w:rPr>
          <w:rFonts w:ascii="Avenir" w:eastAsia="Avenir" w:hAnsi="Avenir" w:cs="Avenir"/>
          <w:b/>
          <w:color w:val="06893E"/>
          <w:sz w:val="22"/>
          <w:szCs w:val="22"/>
        </w:rPr>
        <w:t>COURSE PREREQUISITES</w:t>
      </w:r>
    </w:p>
    <w:p w14:paraId="3647D7A9" w14:textId="77777777" w:rsidR="00FD54CE" w:rsidRDefault="00A00B6C">
      <w:pPr>
        <w:rPr>
          <w:rFonts w:ascii="Avenir" w:eastAsia="Avenir" w:hAnsi="Avenir" w:cs="Avenir"/>
          <w:sz w:val="22"/>
          <w:szCs w:val="22"/>
        </w:rPr>
      </w:pPr>
      <w:r>
        <w:rPr>
          <w:rFonts w:ascii="Avenir" w:eastAsia="Avenir" w:hAnsi="Avenir" w:cs="Avenir"/>
          <w:color w:val="000000"/>
          <w:sz w:val="22"/>
          <w:szCs w:val="22"/>
          <w:highlight w:val="white"/>
        </w:rPr>
        <w:t>Admission to the Teacher Education Program </w:t>
      </w:r>
    </w:p>
    <w:p w14:paraId="7D2950FF" w14:textId="77777777" w:rsidR="00FD54CE" w:rsidRDefault="00FD54CE">
      <w:pPr>
        <w:widowControl w:val="0"/>
        <w:jc w:val="both"/>
        <w:rPr>
          <w:rFonts w:ascii="Avenir" w:eastAsia="Avenir" w:hAnsi="Avenir" w:cs="Avenir"/>
          <w:color w:val="000000"/>
          <w:sz w:val="22"/>
          <w:szCs w:val="22"/>
        </w:rPr>
      </w:pPr>
    </w:p>
    <w:p w14:paraId="35154857" w14:textId="77777777" w:rsidR="00FD54CE" w:rsidRDefault="00A00B6C">
      <w:pPr>
        <w:pStyle w:val="Heading1"/>
        <w:jc w:val="left"/>
        <w:rPr>
          <w:rFonts w:ascii="Avenir" w:eastAsia="Avenir" w:hAnsi="Avenir" w:cs="Avenir"/>
          <w:b/>
          <w:color w:val="06893E"/>
          <w:sz w:val="22"/>
          <w:szCs w:val="22"/>
        </w:rPr>
      </w:pPr>
      <w:r>
        <w:rPr>
          <w:rFonts w:ascii="Avenir" w:eastAsia="Avenir" w:hAnsi="Avenir" w:cs="Avenir"/>
          <w:b/>
          <w:color w:val="06893E"/>
          <w:sz w:val="22"/>
          <w:szCs w:val="22"/>
        </w:rPr>
        <w:t>COURSE GOALS</w:t>
      </w:r>
    </w:p>
    <w:p w14:paraId="0C84F545" w14:textId="77777777" w:rsidR="00FD54CE" w:rsidRDefault="00A00B6C">
      <w:pPr>
        <w:numPr>
          <w:ilvl w:val="0"/>
          <w:numId w:val="3"/>
        </w:numPr>
        <w:pBdr>
          <w:top w:val="nil"/>
          <w:left w:val="nil"/>
          <w:bottom w:val="nil"/>
          <w:right w:val="nil"/>
          <w:between w:val="nil"/>
        </w:pBdr>
        <w:rPr>
          <w:rFonts w:ascii="Avenir" w:eastAsia="Avenir" w:hAnsi="Avenir" w:cs="Avenir"/>
          <w:sz w:val="22"/>
          <w:szCs w:val="22"/>
        </w:rPr>
      </w:pPr>
      <w:r>
        <w:rPr>
          <w:rFonts w:ascii="Avenir" w:eastAsia="Avenir" w:hAnsi="Avenir" w:cs="Avenir"/>
          <w:color w:val="000000"/>
          <w:sz w:val="22"/>
          <w:szCs w:val="22"/>
          <w:highlight w:val="white"/>
        </w:rPr>
        <w:t xml:space="preserve">Historical perspectives and demographic trends of multilingualism and multilingual learners in Texas and the US, and how racialization and deficit perspectives have contributed to harmful language ideologies at the levels of policy and practice for Indigenous groups, Black, Latinx, and other historically marginalized populations. </w:t>
      </w:r>
    </w:p>
    <w:p w14:paraId="63C20C5D" w14:textId="77777777" w:rsidR="00FD54CE" w:rsidRDefault="00A00B6C">
      <w:pPr>
        <w:numPr>
          <w:ilvl w:val="0"/>
          <w:numId w:val="3"/>
        </w:numPr>
        <w:pBdr>
          <w:top w:val="nil"/>
          <w:left w:val="nil"/>
          <w:bottom w:val="nil"/>
          <w:right w:val="nil"/>
          <w:between w:val="nil"/>
        </w:pBdr>
        <w:rPr>
          <w:rFonts w:ascii="Avenir" w:eastAsia="Avenir" w:hAnsi="Avenir" w:cs="Avenir"/>
          <w:color w:val="000000"/>
          <w:sz w:val="22"/>
          <w:szCs w:val="22"/>
        </w:rPr>
      </w:pPr>
      <w:r>
        <w:rPr>
          <w:rFonts w:ascii="Avenir" w:eastAsia="Avenir" w:hAnsi="Avenir" w:cs="Avenir"/>
          <w:color w:val="000000"/>
          <w:sz w:val="22"/>
          <w:szCs w:val="22"/>
        </w:rPr>
        <w:t>Understand and problematize how multilingual learners have been labeled, tracked, and talked about historically in society and schools through deficit discourses</w:t>
      </w:r>
      <w:r>
        <w:rPr>
          <w:rFonts w:ascii="Avenir" w:eastAsia="Avenir" w:hAnsi="Avenir" w:cs="Avenir"/>
          <w:sz w:val="22"/>
          <w:szCs w:val="22"/>
        </w:rPr>
        <w:t xml:space="preserve"> </w:t>
      </w:r>
      <w:r>
        <w:rPr>
          <w:rFonts w:ascii="Avenir" w:eastAsia="Avenir" w:hAnsi="Avenir" w:cs="Avenir"/>
          <w:color w:val="000000"/>
          <w:sz w:val="22"/>
          <w:szCs w:val="22"/>
        </w:rPr>
        <w:t>anti-Blackness, and subtractive pedagogies.  </w:t>
      </w:r>
    </w:p>
    <w:p w14:paraId="266143BF" w14:textId="77777777" w:rsidR="00FD54CE" w:rsidRDefault="00A00B6C">
      <w:pPr>
        <w:numPr>
          <w:ilvl w:val="0"/>
          <w:numId w:val="3"/>
        </w:numPr>
        <w:pBdr>
          <w:top w:val="nil"/>
          <w:left w:val="nil"/>
          <w:bottom w:val="nil"/>
          <w:right w:val="nil"/>
          <w:between w:val="nil"/>
        </w:pBdr>
        <w:rPr>
          <w:rFonts w:ascii="Avenir" w:eastAsia="Avenir" w:hAnsi="Avenir" w:cs="Avenir"/>
          <w:color w:val="000000"/>
          <w:sz w:val="22"/>
          <w:szCs w:val="22"/>
        </w:rPr>
      </w:pPr>
      <w:r>
        <w:rPr>
          <w:rFonts w:ascii="Avenir" w:eastAsia="Avenir" w:hAnsi="Avenir" w:cs="Avenir"/>
          <w:color w:val="000000"/>
          <w:sz w:val="22"/>
          <w:szCs w:val="22"/>
        </w:rPr>
        <w:t>Examine key legislation that has impacted the trajectories of multilingual students at the state and national levels, along with initiatives and activism that have advocated for these same students.  </w:t>
      </w:r>
    </w:p>
    <w:p w14:paraId="7C70C8CE" w14:textId="77777777" w:rsidR="00FD54CE" w:rsidRDefault="00A00B6C">
      <w:pPr>
        <w:numPr>
          <w:ilvl w:val="0"/>
          <w:numId w:val="3"/>
        </w:numPr>
        <w:pBdr>
          <w:top w:val="nil"/>
          <w:left w:val="nil"/>
          <w:bottom w:val="nil"/>
          <w:right w:val="nil"/>
          <w:between w:val="nil"/>
        </w:pBdr>
        <w:rPr>
          <w:rFonts w:ascii="Avenir" w:eastAsia="Avenir" w:hAnsi="Avenir" w:cs="Avenir"/>
          <w:color w:val="000000"/>
          <w:sz w:val="22"/>
          <w:szCs w:val="22"/>
        </w:rPr>
      </w:pPr>
      <w:r>
        <w:rPr>
          <w:rFonts w:ascii="Avenir" w:eastAsia="Avenir" w:hAnsi="Avenir" w:cs="Avenir"/>
          <w:color w:val="000000"/>
          <w:sz w:val="22"/>
          <w:szCs w:val="22"/>
        </w:rPr>
        <w:t xml:space="preserve">Provide an overview of the different types of programs that traditionally serve multilingual students in Texas and the US: ESL, Bilingual Education, Dual </w:t>
      </w:r>
      <w:r>
        <w:rPr>
          <w:rFonts w:ascii="Avenir" w:eastAsia="Avenir" w:hAnsi="Avenir" w:cs="Avenir"/>
          <w:color w:val="000000"/>
          <w:sz w:val="22"/>
          <w:szCs w:val="22"/>
        </w:rPr>
        <w:lastRenderedPageBreak/>
        <w:t>language, Newcomer; along with snapshots/ethnographic examples of multilingual students in these contexts and the importance of collaboration between educators in these different programs.  </w:t>
      </w:r>
    </w:p>
    <w:p w14:paraId="0DD47F8C" w14:textId="77777777" w:rsidR="00FD54CE" w:rsidRDefault="00A00B6C">
      <w:pPr>
        <w:numPr>
          <w:ilvl w:val="0"/>
          <w:numId w:val="3"/>
        </w:numPr>
        <w:pBdr>
          <w:top w:val="nil"/>
          <w:left w:val="nil"/>
          <w:bottom w:val="nil"/>
          <w:right w:val="nil"/>
          <w:between w:val="nil"/>
        </w:pBdr>
        <w:rPr>
          <w:rFonts w:ascii="Avenir" w:eastAsia="Avenir" w:hAnsi="Avenir" w:cs="Avenir"/>
          <w:sz w:val="22"/>
          <w:szCs w:val="22"/>
        </w:rPr>
      </w:pPr>
      <w:r>
        <w:rPr>
          <w:rFonts w:ascii="Avenir" w:eastAsia="Avenir" w:hAnsi="Avenir" w:cs="Avenir"/>
          <w:color w:val="000000"/>
          <w:sz w:val="22"/>
          <w:szCs w:val="22"/>
        </w:rPr>
        <w:t xml:space="preserve">Examine pedagogical approaches to teaching multilingual students that leverage students’ linguistic, cultural, and academic realities and identities, while also positioning the community as a valuable resource. </w:t>
      </w:r>
    </w:p>
    <w:p w14:paraId="2C2DE950" w14:textId="77777777" w:rsidR="00FD54CE" w:rsidRDefault="00FD54CE">
      <w:pPr>
        <w:pBdr>
          <w:top w:val="nil"/>
          <w:left w:val="nil"/>
          <w:bottom w:val="nil"/>
          <w:right w:val="nil"/>
          <w:between w:val="nil"/>
        </w:pBdr>
        <w:ind w:left="720"/>
        <w:rPr>
          <w:rFonts w:ascii="Avenir" w:eastAsia="Avenir" w:hAnsi="Avenir" w:cs="Avenir"/>
          <w:sz w:val="22"/>
          <w:szCs w:val="22"/>
        </w:rPr>
      </w:pPr>
    </w:p>
    <w:p w14:paraId="785C7887" w14:textId="77777777" w:rsidR="00FD54CE" w:rsidRDefault="00A00B6C">
      <w:pPr>
        <w:pStyle w:val="Heading2"/>
        <w:spacing w:before="0"/>
        <w:rPr>
          <w:rFonts w:ascii="Avenir" w:eastAsia="Avenir" w:hAnsi="Avenir" w:cs="Avenir"/>
          <w:b/>
          <w:color w:val="06893E"/>
          <w:sz w:val="22"/>
          <w:szCs w:val="22"/>
        </w:rPr>
      </w:pPr>
      <w:r>
        <w:rPr>
          <w:rFonts w:ascii="Avenir" w:eastAsia="Avenir" w:hAnsi="Avenir" w:cs="Avenir"/>
          <w:b/>
          <w:color w:val="06893E"/>
          <w:sz w:val="22"/>
          <w:szCs w:val="22"/>
        </w:rPr>
        <w:t>STUDENT EVALUATION (see descriptions below)</w:t>
      </w:r>
    </w:p>
    <w:p w14:paraId="0E88C46A" w14:textId="77777777" w:rsidR="00FD54CE" w:rsidRDefault="00FD54CE">
      <w:pPr>
        <w:rPr>
          <w:rFonts w:ascii="Avenir" w:eastAsia="Avenir" w:hAnsi="Avenir" w:cs="Avenir"/>
          <w:sz w:val="22"/>
          <w:szCs w:val="22"/>
        </w:rPr>
      </w:pPr>
    </w:p>
    <w:tbl>
      <w:tblPr>
        <w:tblStyle w:val="a0"/>
        <w:tblW w:w="945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05"/>
        <w:gridCol w:w="885"/>
        <w:gridCol w:w="1860"/>
      </w:tblGrid>
      <w:tr w:rsidR="00FD54CE" w14:paraId="5D4CDB46" w14:textId="77777777">
        <w:tc>
          <w:tcPr>
            <w:tcW w:w="6705" w:type="dxa"/>
          </w:tcPr>
          <w:p w14:paraId="2FE3C33E" w14:textId="77777777" w:rsidR="00FD54CE" w:rsidRDefault="00A00B6C">
            <w:pPr>
              <w:jc w:val="center"/>
              <w:rPr>
                <w:rFonts w:ascii="Avenir" w:eastAsia="Avenir" w:hAnsi="Avenir" w:cs="Avenir"/>
                <w:sz w:val="22"/>
                <w:szCs w:val="22"/>
              </w:rPr>
            </w:pPr>
            <w:r>
              <w:rPr>
                <w:rFonts w:ascii="Avenir" w:eastAsia="Avenir" w:hAnsi="Avenir" w:cs="Avenir"/>
                <w:sz w:val="22"/>
                <w:szCs w:val="22"/>
              </w:rPr>
              <w:t>ASSIGNMENTS</w:t>
            </w:r>
          </w:p>
        </w:tc>
        <w:tc>
          <w:tcPr>
            <w:tcW w:w="885" w:type="dxa"/>
          </w:tcPr>
          <w:p w14:paraId="4FC5E5DB" w14:textId="77777777" w:rsidR="00FD54CE" w:rsidRDefault="00A00B6C">
            <w:pPr>
              <w:jc w:val="center"/>
              <w:rPr>
                <w:rFonts w:ascii="Avenir" w:eastAsia="Avenir" w:hAnsi="Avenir" w:cs="Avenir"/>
                <w:sz w:val="22"/>
                <w:szCs w:val="22"/>
              </w:rPr>
            </w:pPr>
            <w:r>
              <w:rPr>
                <w:rFonts w:ascii="Avenir" w:eastAsia="Avenir" w:hAnsi="Avenir" w:cs="Avenir"/>
                <w:sz w:val="22"/>
                <w:szCs w:val="22"/>
              </w:rPr>
              <w:t>Points</w:t>
            </w:r>
          </w:p>
        </w:tc>
        <w:tc>
          <w:tcPr>
            <w:tcW w:w="1860" w:type="dxa"/>
          </w:tcPr>
          <w:p w14:paraId="760FF592" w14:textId="77777777" w:rsidR="00FD54CE" w:rsidRDefault="00A00B6C">
            <w:pPr>
              <w:jc w:val="center"/>
              <w:rPr>
                <w:rFonts w:ascii="Avenir" w:eastAsia="Avenir" w:hAnsi="Avenir" w:cs="Avenir"/>
                <w:sz w:val="22"/>
                <w:szCs w:val="22"/>
              </w:rPr>
            </w:pPr>
            <w:r>
              <w:rPr>
                <w:rFonts w:ascii="Avenir" w:eastAsia="Avenir" w:hAnsi="Avenir" w:cs="Avenir"/>
                <w:sz w:val="22"/>
                <w:szCs w:val="22"/>
              </w:rPr>
              <w:t>% of Final Grade</w:t>
            </w:r>
          </w:p>
        </w:tc>
      </w:tr>
      <w:tr w:rsidR="00FD54CE" w14:paraId="100A5868" w14:textId="77777777">
        <w:tc>
          <w:tcPr>
            <w:tcW w:w="6705" w:type="dxa"/>
          </w:tcPr>
          <w:p w14:paraId="6884E25F" w14:textId="5DD43BCA" w:rsidR="00FD54CE" w:rsidRDefault="00A00B6C">
            <w:pPr>
              <w:rPr>
                <w:rFonts w:ascii="Avenir" w:eastAsia="Avenir" w:hAnsi="Avenir" w:cs="Avenir"/>
                <w:sz w:val="22"/>
                <w:szCs w:val="22"/>
              </w:rPr>
            </w:pPr>
            <w:r>
              <w:rPr>
                <w:rFonts w:ascii="Avenir" w:eastAsia="Avenir" w:hAnsi="Avenir" w:cs="Avenir"/>
                <w:sz w:val="22"/>
                <w:szCs w:val="22"/>
              </w:rPr>
              <w:t xml:space="preserve">***Reflective Digital Journal </w:t>
            </w:r>
            <w:r>
              <w:rPr>
                <w:rFonts w:ascii="Avenir" w:eastAsia="Avenir" w:hAnsi="Avenir" w:cs="Avenir"/>
                <w:color w:val="221F1F"/>
                <w:sz w:val="22"/>
                <w:szCs w:val="22"/>
              </w:rPr>
              <w:t xml:space="preserve">(Weeks </w:t>
            </w:r>
            <w:r w:rsidR="009F41C8">
              <w:rPr>
                <w:rFonts w:ascii="Avenir" w:eastAsia="Avenir" w:hAnsi="Avenir" w:cs="Avenir"/>
                <w:color w:val="221F1F"/>
                <w:sz w:val="22"/>
                <w:szCs w:val="22"/>
              </w:rPr>
              <w:t>1-3</w:t>
            </w:r>
            <w:r>
              <w:rPr>
                <w:rFonts w:ascii="Avenir" w:eastAsia="Avenir" w:hAnsi="Avenir" w:cs="Avenir"/>
                <w:color w:val="221F1F"/>
                <w:sz w:val="22"/>
                <w:szCs w:val="22"/>
              </w:rPr>
              <w:t>)</w:t>
            </w:r>
          </w:p>
        </w:tc>
        <w:tc>
          <w:tcPr>
            <w:tcW w:w="885" w:type="dxa"/>
          </w:tcPr>
          <w:p w14:paraId="4CED3D76" w14:textId="77777777" w:rsidR="00FD54CE" w:rsidRDefault="00A00B6C">
            <w:pPr>
              <w:jc w:val="center"/>
              <w:rPr>
                <w:rFonts w:ascii="Avenir" w:eastAsia="Avenir" w:hAnsi="Avenir" w:cs="Avenir"/>
                <w:sz w:val="22"/>
                <w:szCs w:val="22"/>
              </w:rPr>
            </w:pPr>
            <w:r>
              <w:rPr>
                <w:rFonts w:ascii="Avenir" w:eastAsia="Avenir" w:hAnsi="Avenir" w:cs="Avenir"/>
                <w:sz w:val="22"/>
                <w:szCs w:val="22"/>
              </w:rPr>
              <w:t>10</w:t>
            </w:r>
          </w:p>
        </w:tc>
        <w:tc>
          <w:tcPr>
            <w:tcW w:w="1860" w:type="dxa"/>
          </w:tcPr>
          <w:p w14:paraId="445BC7BC" w14:textId="77777777" w:rsidR="00FD54CE" w:rsidRDefault="00A00B6C">
            <w:pPr>
              <w:jc w:val="center"/>
              <w:rPr>
                <w:rFonts w:ascii="Avenir" w:eastAsia="Avenir" w:hAnsi="Avenir" w:cs="Avenir"/>
                <w:sz w:val="22"/>
                <w:szCs w:val="22"/>
              </w:rPr>
            </w:pPr>
            <w:r>
              <w:rPr>
                <w:rFonts w:ascii="Avenir" w:eastAsia="Avenir" w:hAnsi="Avenir" w:cs="Avenir"/>
                <w:sz w:val="22"/>
                <w:szCs w:val="22"/>
              </w:rPr>
              <w:t>30%</w:t>
            </w:r>
          </w:p>
        </w:tc>
      </w:tr>
      <w:tr w:rsidR="00FD54CE" w14:paraId="603CFBCE" w14:textId="77777777">
        <w:tc>
          <w:tcPr>
            <w:tcW w:w="6705" w:type="dxa"/>
          </w:tcPr>
          <w:p w14:paraId="77EE50D7" w14:textId="77777777" w:rsidR="00FD54CE" w:rsidRDefault="00A00B6C">
            <w:pPr>
              <w:rPr>
                <w:rFonts w:ascii="Avenir" w:eastAsia="Avenir" w:hAnsi="Avenir" w:cs="Avenir"/>
                <w:sz w:val="22"/>
                <w:szCs w:val="22"/>
              </w:rPr>
            </w:pPr>
            <w:r>
              <w:rPr>
                <w:rFonts w:ascii="Avenir" w:eastAsia="Avenir" w:hAnsi="Avenir" w:cs="Avenir"/>
                <w:sz w:val="22"/>
                <w:szCs w:val="22"/>
              </w:rPr>
              <w:t>Critical Case Study</w:t>
            </w:r>
          </w:p>
        </w:tc>
        <w:tc>
          <w:tcPr>
            <w:tcW w:w="885" w:type="dxa"/>
          </w:tcPr>
          <w:p w14:paraId="0CA037C1" w14:textId="77777777" w:rsidR="00FD54CE" w:rsidRDefault="00A00B6C">
            <w:pPr>
              <w:jc w:val="center"/>
              <w:rPr>
                <w:rFonts w:ascii="Avenir" w:eastAsia="Avenir" w:hAnsi="Avenir" w:cs="Avenir"/>
                <w:sz w:val="22"/>
                <w:szCs w:val="22"/>
              </w:rPr>
            </w:pPr>
            <w:r>
              <w:rPr>
                <w:rFonts w:ascii="Avenir" w:eastAsia="Avenir" w:hAnsi="Avenir" w:cs="Avenir"/>
                <w:sz w:val="22"/>
                <w:szCs w:val="22"/>
              </w:rPr>
              <w:t>25</w:t>
            </w:r>
          </w:p>
        </w:tc>
        <w:tc>
          <w:tcPr>
            <w:tcW w:w="1860" w:type="dxa"/>
          </w:tcPr>
          <w:p w14:paraId="79878D19" w14:textId="77777777" w:rsidR="00FD54CE" w:rsidRDefault="00A00B6C">
            <w:pPr>
              <w:jc w:val="center"/>
              <w:rPr>
                <w:rFonts w:ascii="Avenir" w:eastAsia="Avenir" w:hAnsi="Avenir" w:cs="Avenir"/>
                <w:sz w:val="22"/>
                <w:szCs w:val="22"/>
              </w:rPr>
            </w:pPr>
            <w:r>
              <w:rPr>
                <w:rFonts w:ascii="Avenir" w:eastAsia="Avenir" w:hAnsi="Avenir" w:cs="Avenir"/>
                <w:sz w:val="22"/>
                <w:szCs w:val="22"/>
              </w:rPr>
              <w:t>25%</w:t>
            </w:r>
          </w:p>
        </w:tc>
      </w:tr>
      <w:tr w:rsidR="00FD54CE" w14:paraId="7DC08C0A" w14:textId="77777777">
        <w:tc>
          <w:tcPr>
            <w:tcW w:w="6705" w:type="dxa"/>
          </w:tcPr>
          <w:p w14:paraId="1E94F444" w14:textId="77777777" w:rsidR="00FD54CE" w:rsidRDefault="00A00B6C">
            <w:pPr>
              <w:rPr>
                <w:rFonts w:ascii="Avenir" w:eastAsia="Avenir" w:hAnsi="Avenir" w:cs="Avenir"/>
                <w:sz w:val="22"/>
                <w:szCs w:val="22"/>
              </w:rPr>
            </w:pPr>
            <w:r>
              <w:rPr>
                <w:rFonts w:ascii="Avenir" w:eastAsia="Avenir" w:hAnsi="Avenir" w:cs="Avenir"/>
                <w:sz w:val="22"/>
                <w:szCs w:val="22"/>
              </w:rPr>
              <w:t xml:space="preserve">Understanding and teaching multilingual students: Radically imagining my future classroom </w:t>
            </w:r>
          </w:p>
        </w:tc>
        <w:tc>
          <w:tcPr>
            <w:tcW w:w="885" w:type="dxa"/>
          </w:tcPr>
          <w:p w14:paraId="536B93CB" w14:textId="77777777" w:rsidR="00FD54CE" w:rsidRDefault="00A00B6C">
            <w:pPr>
              <w:jc w:val="center"/>
              <w:rPr>
                <w:rFonts w:ascii="Avenir" w:eastAsia="Avenir" w:hAnsi="Avenir" w:cs="Avenir"/>
                <w:sz w:val="22"/>
                <w:szCs w:val="22"/>
              </w:rPr>
            </w:pPr>
            <w:r>
              <w:rPr>
                <w:rFonts w:ascii="Avenir" w:eastAsia="Avenir" w:hAnsi="Avenir" w:cs="Avenir"/>
                <w:sz w:val="22"/>
                <w:szCs w:val="22"/>
              </w:rPr>
              <w:t>20</w:t>
            </w:r>
          </w:p>
        </w:tc>
        <w:tc>
          <w:tcPr>
            <w:tcW w:w="1860" w:type="dxa"/>
          </w:tcPr>
          <w:p w14:paraId="6111AA56" w14:textId="77777777" w:rsidR="00FD54CE" w:rsidRDefault="00A00B6C">
            <w:pPr>
              <w:jc w:val="center"/>
              <w:rPr>
                <w:rFonts w:ascii="Avenir" w:eastAsia="Avenir" w:hAnsi="Avenir" w:cs="Avenir"/>
                <w:sz w:val="22"/>
                <w:szCs w:val="22"/>
              </w:rPr>
            </w:pPr>
            <w:r>
              <w:rPr>
                <w:rFonts w:ascii="Avenir" w:eastAsia="Avenir" w:hAnsi="Avenir" w:cs="Avenir"/>
                <w:sz w:val="22"/>
                <w:szCs w:val="22"/>
              </w:rPr>
              <w:t>30%</w:t>
            </w:r>
          </w:p>
        </w:tc>
      </w:tr>
      <w:tr w:rsidR="00FD54CE" w14:paraId="0BB576B9" w14:textId="77777777">
        <w:tc>
          <w:tcPr>
            <w:tcW w:w="6705" w:type="dxa"/>
          </w:tcPr>
          <w:p w14:paraId="5EC963ED" w14:textId="1789C508" w:rsidR="00FD54CE" w:rsidRDefault="00A00B6C">
            <w:pPr>
              <w:rPr>
                <w:rFonts w:ascii="Avenir" w:eastAsia="Avenir" w:hAnsi="Avenir" w:cs="Avenir"/>
                <w:sz w:val="22"/>
                <w:szCs w:val="22"/>
              </w:rPr>
            </w:pPr>
            <w:r>
              <w:rPr>
                <w:rFonts w:ascii="Avenir" w:eastAsia="Avenir" w:hAnsi="Avenir" w:cs="Avenir"/>
                <w:sz w:val="22"/>
                <w:szCs w:val="22"/>
              </w:rPr>
              <w:t>Active participation/</w:t>
            </w:r>
            <w:r w:rsidR="009F41C8">
              <w:rPr>
                <w:rFonts w:ascii="Avenir" w:eastAsia="Avenir" w:hAnsi="Avenir" w:cs="Avenir"/>
                <w:sz w:val="22"/>
                <w:szCs w:val="22"/>
              </w:rPr>
              <w:t>Discussion Board Posts</w:t>
            </w:r>
          </w:p>
        </w:tc>
        <w:tc>
          <w:tcPr>
            <w:tcW w:w="885" w:type="dxa"/>
          </w:tcPr>
          <w:p w14:paraId="6F0B6485" w14:textId="77777777" w:rsidR="00FD54CE" w:rsidRDefault="00A00B6C">
            <w:pPr>
              <w:jc w:val="center"/>
              <w:rPr>
                <w:rFonts w:ascii="Avenir" w:eastAsia="Avenir" w:hAnsi="Avenir" w:cs="Avenir"/>
                <w:sz w:val="22"/>
                <w:szCs w:val="22"/>
              </w:rPr>
            </w:pPr>
            <w:r>
              <w:rPr>
                <w:rFonts w:ascii="Avenir" w:eastAsia="Avenir" w:hAnsi="Avenir" w:cs="Avenir"/>
                <w:sz w:val="22"/>
                <w:szCs w:val="22"/>
              </w:rPr>
              <w:t>15</w:t>
            </w:r>
          </w:p>
        </w:tc>
        <w:tc>
          <w:tcPr>
            <w:tcW w:w="1860" w:type="dxa"/>
          </w:tcPr>
          <w:p w14:paraId="231C31F6" w14:textId="77777777" w:rsidR="00FD54CE" w:rsidRDefault="00A00B6C">
            <w:pPr>
              <w:jc w:val="center"/>
              <w:rPr>
                <w:rFonts w:ascii="Avenir" w:eastAsia="Avenir" w:hAnsi="Avenir" w:cs="Avenir"/>
                <w:sz w:val="22"/>
                <w:szCs w:val="22"/>
              </w:rPr>
            </w:pPr>
            <w:r>
              <w:rPr>
                <w:rFonts w:ascii="Avenir" w:eastAsia="Avenir" w:hAnsi="Avenir" w:cs="Avenir"/>
                <w:sz w:val="22"/>
                <w:szCs w:val="22"/>
              </w:rPr>
              <w:t>15%</w:t>
            </w:r>
          </w:p>
        </w:tc>
      </w:tr>
      <w:tr w:rsidR="00FD54CE" w14:paraId="27BF228D" w14:textId="77777777">
        <w:tc>
          <w:tcPr>
            <w:tcW w:w="6705" w:type="dxa"/>
          </w:tcPr>
          <w:p w14:paraId="4B984E34" w14:textId="77777777" w:rsidR="00FD54CE" w:rsidRDefault="00A00B6C">
            <w:pPr>
              <w:rPr>
                <w:rFonts w:ascii="Avenir" w:eastAsia="Avenir" w:hAnsi="Avenir" w:cs="Avenir"/>
                <w:sz w:val="22"/>
                <w:szCs w:val="22"/>
              </w:rPr>
            </w:pPr>
            <w:r>
              <w:rPr>
                <w:rFonts w:ascii="Avenir" w:eastAsia="Avenir" w:hAnsi="Avenir" w:cs="Avenir"/>
                <w:sz w:val="22"/>
                <w:szCs w:val="22"/>
              </w:rPr>
              <w:t xml:space="preserve">Total </w:t>
            </w:r>
          </w:p>
        </w:tc>
        <w:tc>
          <w:tcPr>
            <w:tcW w:w="885" w:type="dxa"/>
          </w:tcPr>
          <w:p w14:paraId="2CFD072B" w14:textId="77777777" w:rsidR="00FD54CE" w:rsidRDefault="00FD54CE">
            <w:pPr>
              <w:jc w:val="center"/>
              <w:rPr>
                <w:rFonts w:ascii="Avenir" w:eastAsia="Avenir" w:hAnsi="Avenir" w:cs="Avenir"/>
                <w:sz w:val="22"/>
                <w:szCs w:val="22"/>
              </w:rPr>
            </w:pPr>
          </w:p>
        </w:tc>
        <w:tc>
          <w:tcPr>
            <w:tcW w:w="1860" w:type="dxa"/>
          </w:tcPr>
          <w:p w14:paraId="0208D424" w14:textId="77777777" w:rsidR="00FD54CE" w:rsidRDefault="00A00B6C">
            <w:pPr>
              <w:jc w:val="center"/>
              <w:rPr>
                <w:rFonts w:ascii="Avenir" w:eastAsia="Avenir" w:hAnsi="Avenir" w:cs="Avenir"/>
                <w:sz w:val="22"/>
                <w:szCs w:val="22"/>
              </w:rPr>
            </w:pPr>
            <w:r>
              <w:rPr>
                <w:rFonts w:ascii="Avenir" w:eastAsia="Avenir" w:hAnsi="Avenir" w:cs="Avenir"/>
                <w:sz w:val="22"/>
                <w:szCs w:val="22"/>
              </w:rPr>
              <w:t>100%</w:t>
            </w:r>
          </w:p>
        </w:tc>
      </w:tr>
    </w:tbl>
    <w:p w14:paraId="6A9D3AE9" w14:textId="77777777" w:rsidR="00FD54CE" w:rsidRDefault="00FD54CE">
      <w:pPr>
        <w:spacing w:line="259" w:lineRule="auto"/>
        <w:rPr>
          <w:rFonts w:ascii="Avenir" w:eastAsia="Avenir" w:hAnsi="Avenir" w:cs="Avenir"/>
          <w:sz w:val="22"/>
          <w:szCs w:val="22"/>
        </w:rPr>
      </w:pPr>
    </w:p>
    <w:p w14:paraId="2CE9FCA0" w14:textId="77777777" w:rsidR="00FD54CE" w:rsidRDefault="00A00B6C">
      <w:pPr>
        <w:jc w:val="center"/>
        <w:rPr>
          <w:rFonts w:ascii="Avenir" w:eastAsia="Avenir" w:hAnsi="Avenir" w:cs="Avenir"/>
          <w:b/>
          <w:sz w:val="22"/>
          <w:szCs w:val="22"/>
        </w:rPr>
      </w:pPr>
      <w:r>
        <w:rPr>
          <w:rFonts w:ascii="Avenir" w:eastAsia="Avenir" w:hAnsi="Avenir" w:cs="Avenir"/>
          <w:b/>
          <w:sz w:val="22"/>
          <w:szCs w:val="22"/>
        </w:rPr>
        <w:t>COURSE GRADING SCALE</w:t>
      </w:r>
    </w:p>
    <w:tbl>
      <w:tblPr>
        <w:tblStyle w:val="a1"/>
        <w:tblW w:w="3490" w:type="dxa"/>
        <w:tblInd w:w="2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5"/>
        <w:gridCol w:w="1745"/>
      </w:tblGrid>
      <w:tr w:rsidR="00FD54CE" w14:paraId="0D3EC33C" w14:textId="77777777">
        <w:trPr>
          <w:trHeight w:val="257"/>
        </w:trPr>
        <w:tc>
          <w:tcPr>
            <w:tcW w:w="1745" w:type="dxa"/>
          </w:tcPr>
          <w:p w14:paraId="278D42E5" w14:textId="77777777" w:rsidR="00FD54CE" w:rsidRDefault="00A00B6C">
            <w:pPr>
              <w:jc w:val="center"/>
              <w:rPr>
                <w:rFonts w:ascii="Avenir" w:eastAsia="Avenir" w:hAnsi="Avenir" w:cs="Avenir"/>
                <w:b/>
                <w:sz w:val="22"/>
                <w:szCs w:val="22"/>
              </w:rPr>
            </w:pPr>
            <w:r>
              <w:rPr>
                <w:rFonts w:ascii="Avenir" w:eastAsia="Avenir" w:hAnsi="Avenir" w:cs="Avenir"/>
                <w:b/>
                <w:sz w:val="22"/>
                <w:szCs w:val="22"/>
              </w:rPr>
              <w:t>A</w:t>
            </w:r>
          </w:p>
        </w:tc>
        <w:tc>
          <w:tcPr>
            <w:tcW w:w="1745" w:type="dxa"/>
          </w:tcPr>
          <w:p w14:paraId="714C0A94" w14:textId="77777777" w:rsidR="00FD54CE" w:rsidRDefault="00A00B6C">
            <w:pPr>
              <w:jc w:val="center"/>
              <w:rPr>
                <w:rFonts w:ascii="Avenir" w:eastAsia="Avenir" w:hAnsi="Avenir" w:cs="Avenir"/>
                <w:sz w:val="22"/>
                <w:szCs w:val="22"/>
              </w:rPr>
            </w:pPr>
            <w:r>
              <w:rPr>
                <w:rFonts w:ascii="Avenir" w:eastAsia="Avenir" w:hAnsi="Avenir" w:cs="Avenir"/>
                <w:sz w:val="22"/>
                <w:szCs w:val="22"/>
              </w:rPr>
              <w:t>100-90</w:t>
            </w:r>
          </w:p>
        </w:tc>
      </w:tr>
      <w:tr w:rsidR="00FD54CE" w14:paraId="71E232DD" w14:textId="77777777">
        <w:trPr>
          <w:trHeight w:val="257"/>
        </w:trPr>
        <w:tc>
          <w:tcPr>
            <w:tcW w:w="1745" w:type="dxa"/>
          </w:tcPr>
          <w:p w14:paraId="3BD484D4" w14:textId="77777777" w:rsidR="00FD54CE" w:rsidRDefault="00A00B6C">
            <w:pPr>
              <w:jc w:val="center"/>
              <w:rPr>
                <w:rFonts w:ascii="Avenir" w:eastAsia="Avenir" w:hAnsi="Avenir" w:cs="Avenir"/>
                <w:b/>
                <w:sz w:val="22"/>
                <w:szCs w:val="22"/>
              </w:rPr>
            </w:pPr>
            <w:r>
              <w:rPr>
                <w:rFonts w:ascii="Avenir" w:eastAsia="Avenir" w:hAnsi="Avenir" w:cs="Avenir"/>
                <w:b/>
                <w:sz w:val="22"/>
                <w:szCs w:val="22"/>
              </w:rPr>
              <w:t>B</w:t>
            </w:r>
          </w:p>
        </w:tc>
        <w:tc>
          <w:tcPr>
            <w:tcW w:w="1745" w:type="dxa"/>
          </w:tcPr>
          <w:p w14:paraId="62F87D0C" w14:textId="77777777" w:rsidR="00FD54CE" w:rsidRDefault="00A00B6C">
            <w:pPr>
              <w:jc w:val="center"/>
              <w:rPr>
                <w:rFonts w:ascii="Avenir" w:eastAsia="Avenir" w:hAnsi="Avenir" w:cs="Avenir"/>
                <w:sz w:val="22"/>
                <w:szCs w:val="22"/>
              </w:rPr>
            </w:pPr>
            <w:r>
              <w:rPr>
                <w:rFonts w:ascii="Avenir" w:eastAsia="Avenir" w:hAnsi="Avenir" w:cs="Avenir"/>
                <w:sz w:val="22"/>
                <w:szCs w:val="22"/>
              </w:rPr>
              <w:t>89-80</w:t>
            </w:r>
          </w:p>
        </w:tc>
      </w:tr>
      <w:tr w:rsidR="00FD54CE" w14:paraId="386B3FDB" w14:textId="77777777">
        <w:trPr>
          <w:trHeight w:val="257"/>
        </w:trPr>
        <w:tc>
          <w:tcPr>
            <w:tcW w:w="1745" w:type="dxa"/>
          </w:tcPr>
          <w:p w14:paraId="0DC62BA5" w14:textId="77777777" w:rsidR="00FD54CE" w:rsidRDefault="00A00B6C">
            <w:pPr>
              <w:jc w:val="center"/>
              <w:rPr>
                <w:rFonts w:ascii="Avenir" w:eastAsia="Avenir" w:hAnsi="Avenir" w:cs="Avenir"/>
                <w:b/>
                <w:sz w:val="22"/>
                <w:szCs w:val="22"/>
              </w:rPr>
            </w:pPr>
            <w:r>
              <w:rPr>
                <w:rFonts w:ascii="Avenir" w:eastAsia="Avenir" w:hAnsi="Avenir" w:cs="Avenir"/>
                <w:b/>
                <w:sz w:val="22"/>
                <w:szCs w:val="22"/>
              </w:rPr>
              <w:t>C</w:t>
            </w:r>
          </w:p>
        </w:tc>
        <w:tc>
          <w:tcPr>
            <w:tcW w:w="1745" w:type="dxa"/>
          </w:tcPr>
          <w:p w14:paraId="06850707" w14:textId="77777777" w:rsidR="00FD54CE" w:rsidRDefault="00A00B6C">
            <w:pPr>
              <w:jc w:val="center"/>
              <w:rPr>
                <w:rFonts w:ascii="Avenir" w:eastAsia="Avenir" w:hAnsi="Avenir" w:cs="Avenir"/>
                <w:sz w:val="22"/>
                <w:szCs w:val="22"/>
              </w:rPr>
            </w:pPr>
            <w:r>
              <w:rPr>
                <w:rFonts w:ascii="Avenir" w:eastAsia="Avenir" w:hAnsi="Avenir" w:cs="Avenir"/>
                <w:sz w:val="22"/>
                <w:szCs w:val="22"/>
              </w:rPr>
              <w:t>79-70</w:t>
            </w:r>
          </w:p>
        </w:tc>
      </w:tr>
      <w:tr w:rsidR="00FD54CE" w14:paraId="6895EC7C" w14:textId="77777777">
        <w:trPr>
          <w:trHeight w:val="242"/>
        </w:trPr>
        <w:tc>
          <w:tcPr>
            <w:tcW w:w="1745" w:type="dxa"/>
          </w:tcPr>
          <w:p w14:paraId="057D83C3" w14:textId="77777777" w:rsidR="00FD54CE" w:rsidRDefault="00A00B6C">
            <w:pPr>
              <w:jc w:val="center"/>
              <w:rPr>
                <w:rFonts w:ascii="Avenir" w:eastAsia="Avenir" w:hAnsi="Avenir" w:cs="Avenir"/>
                <w:b/>
                <w:sz w:val="22"/>
                <w:szCs w:val="22"/>
              </w:rPr>
            </w:pPr>
            <w:r>
              <w:rPr>
                <w:rFonts w:ascii="Avenir" w:eastAsia="Avenir" w:hAnsi="Avenir" w:cs="Avenir"/>
                <w:b/>
                <w:sz w:val="22"/>
                <w:szCs w:val="22"/>
              </w:rPr>
              <w:t>D</w:t>
            </w:r>
          </w:p>
        </w:tc>
        <w:tc>
          <w:tcPr>
            <w:tcW w:w="1745" w:type="dxa"/>
          </w:tcPr>
          <w:p w14:paraId="3B348317" w14:textId="77777777" w:rsidR="00FD54CE" w:rsidRDefault="00A00B6C">
            <w:pPr>
              <w:jc w:val="center"/>
              <w:rPr>
                <w:rFonts w:ascii="Avenir" w:eastAsia="Avenir" w:hAnsi="Avenir" w:cs="Avenir"/>
                <w:sz w:val="22"/>
                <w:szCs w:val="22"/>
              </w:rPr>
            </w:pPr>
            <w:r>
              <w:rPr>
                <w:rFonts w:ascii="Avenir" w:eastAsia="Avenir" w:hAnsi="Avenir" w:cs="Avenir"/>
                <w:sz w:val="22"/>
                <w:szCs w:val="22"/>
              </w:rPr>
              <w:t>69-60</w:t>
            </w:r>
          </w:p>
        </w:tc>
      </w:tr>
      <w:tr w:rsidR="00FD54CE" w14:paraId="2DC694B9" w14:textId="77777777">
        <w:trPr>
          <w:trHeight w:val="257"/>
        </w:trPr>
        <w:tc>
          <w:tcPr>
            <w:tcW w:w="1745" w:type="dxa"/>
          </w:tcPr>
          <w:p w14:paraId="5A9E36CC" w14:textId="77777777" w:rsidR="00FD54CE" w:rsidRDefault="00A00B6C">
            <w:pPr>
              <w:jc w:val="center"/>
              <w:rPr>
                <w:rFonts w:ascii="Avenir" w:eastAsia="Avenir" w:hAnsi="Avenir" w:cs="Avenir"/>
                <w:b/>
                <w:sz w:val="22"/>
                <w:szCs w:val="22"/>
              </w:rPr>
            </w:pPr>
            <w:r>
              <w:rPr>
                <w:rFonts w:ascii="Avenir" w:eastAsia="Avenir" w:hAnsi="Avenir" w:cs="Avenir"/>
                <w:b/>
                <w:sz w:val="22"/>
                <w:szCs w:val="22"/>
              </w:rPr>
              <w:t>F</w:t>
            </w:r>
          </w:p>
        </w:tc>
        <w:tc>
          <w:tcPr>
            <w:tcW w:w="1745" w:type="dxa"/>
          </w:tcPr>
          <w:p w14:paraId="02A92394" w14:textId="77777777" w:rsidR="00FD54CE" w:rsidRDefault="00A00B6C">
            <w:pPr>
              <w:jc w:val="center"/>
              <w:rPr>
                <w:rFonts w:ascii="Avenir" w:eastAsia="Avenir" w:hAnsi="Avenir" w:cs="Avenir"/>
                <w:sz w:val="22"/>
                <w:szCs w:val="22"/>
              </w:rPr>
            </w:pPr>
            <w:r>
              <w:rPr>
                <w:rFonts w:ascii="Avenir" w:eastAsia="Avenir" w:hAnsi="Avenir" w:cs="Avenir"/>
                <w:sz w:val="22"/>
                <w:szCs w:val="22"/>
              </w:rPr>
              <w:t>Below 60</w:t>
            </w:r>
          </w:p>
        </w:tc>
      </w:tr>
    </w:tbl>
    <w:p w14:paraId="36443A47" w14:textId="77777777" w:rsidR="00FD54CE" w:rsidRDefault="00FD54CE">
      <w:pPr>
        <w:spacing w:line="259" w:lineRule="auto"/>
        <w:rPr>
          <w:rFonts w:ascii="Avenir" w:eastAsia="Avenir" w:hAnsi="Avenir" w:cs="Avenir"/>
          <w:sz w:val="22"/>
          <w:szCs w:val="22"/>
        </w:rPr>
      </w:pPr>
    </w:p>
    <w:p w14:paraId="727C81B1" w14:textId="77777777" w:rsidR="00FD54CE" w:rsidRDefault="00A00B6C">
      <w:pPr>
        <w:jc w:val="center"/>
        <w:rPr>
          <w:rFonts w:ascii="Avenir" w:eastAsia="Avenir" w:hAnsi="Avenir" w:cs="Avenir"/>
          <w:b/>
          <w:color w:val="06893E"/>
          <w:sz w:val="22"/>
          <w:szCs w:val="22"/>
        </w:rPr>
      </w:pPr>
      <w:r>
        <w:rPr>
          <w:rFonts w:ascii="Avenir" w:eastAsia="Avenir" w:hAnsi="Avenir" w:cs="Avenir"/>
          <w:b/>
          <w:color w:val="06893E"/>
          <w:sz w:val="22"/>
          <w:szCs w:val="22"/>
        </w:rPr>
        <w:t>MAJOR ASSIGNMENTS</w:t>
      </w:r>
    </w:p>
    <w:p w14:paraId="2D886394" w14:textId="77777777" w:rsidR="00FD54CE" w:rsidRDefault="00A00B6C">
      <w:pPr>
        <w:rPr>
          <w:rFonts w:ascii="Avenir" w:eastAsia="Avenir" w:hAnsi="Avenir" w:cs="Avenir"/>
          <w:sz w:val="22"/>
          <w:szCs w:val="22"/>
        </w:rPr>
      </w:pPr>
      <w:r>
        <w:rPr>
          <w:rFonts w:ascii="Avenir" w:eastAsia="Avenir" w:hAnsi="Avenir" w:cs="Avenir"/>
          <w:sz w:val="22"/>
          <w:szCs w:val="22"/>
        </w:rPr>
        <w:t xml:space="preserve">Brief descriptions of major assignments are described below with corresponding due dates. </w:t>
      </w:r>
      <w:r>
        <w:rPr>
          <w:rFonts w:ascii="Avenir" w:eastAsia="Avenir" w:hAnsi="Avenir" w:cs="Avenir"/>
          <w:b/>
          <w:sz w:val="22"/>
          <w:szCs w:val="22"/>
        </w:rPr>
        <w:t>Please refer back to this throughout the semester.</w:t>
      </w:r>
      <w:r>
        <w:rPr>
          <w:rFonts w:ascii="Avenir" w:eastAsia="Avenir" w:hAnsi="Avenir" w:cs="Avenir"/>
          <w:sz w:val="22"/>
          <w:szCs w:val="22"/>
        </w:rPr>
        <w:t xml:space="preserve"> A more detailed assignment sheet and evaluation rubric will be provided on Canvas a few weeks before each assignment is due. Please note that my preference is double-spaced, one-inch margins, and 12-point font for all assignments. </w:t>
      </w:r>
      <w:r>
        <w:rPr>
          <w:rFonts w:ascii="Avenir" w:eastAsia="Avenir" w:hAnsi="Avenir" w:cs="Avenir"/>
          <w:i/>
          <w:sz w:val="22"/>
          <w:szCs w:val="22"/>
        </w:rPr>
        <w:t>It makes it easier to read and provide feedback.</w:t>
      </w:r>
      <w:r>
        <w:rPr>
          <w:rFonts w:ascii="Avenir" w:eastAsia="Avenir" w:hAnsi="Avenir" w:cs="Avenir"/>
          <w:sz w:val="22"/>
          <w:szCs w:val="22"/>
        </w:rPr>
        <w:t xml:space="preserve"> </w:t>
      </w:r>
    </w:p>
    <w:p w14:paraId="7A9CEDB7" w14:textId="77777777" w:rsidR="00FD54CE" w:rsidRDefault="00FD54CE">
      <w:pPr>
        <w:rPr>
          <w:rFonts w:ascii="Avenir" w:eastAsia="Avenir" w:hAnsi="Avenir" w:cs="Avenir"/>
          <w:sz w:val="22"/>
          <w:szCs w:val="22"/>
          <w:highlight w:val="white"/>
        </w:rPr>
      </w:pPr>
    </w:p>
    <w:p w14:paraId="7158920B" w14:textId="77777777" w:rsidR="00FD54CE" w:rsidRDefault="00A00B6C">
      <w:pPr>
        <w:widowControl w:val="0"/>
        <w:rPr>
          <w:rFonts w:ascii="Avenir" w:eastAsia="Avenir" w:hAnsi="Avenir" w:cs="Avenir"/>
          <w:color w:val="221F1F"/>
          <w:sz w:val="22"/>
          <w:szCs w:val="22"/>
        </w:rPr>
      </w:pPr>
      <w:r>
        <w:rPr>
          <w:rFonts w:ascii="Avenir" w:eastAsia="Avenir" w:hAnsi="Avenir" w:cs="Avenir"/>
          <w:b/>
          <w:color w:val="06893E"/>
          <w:sz w:val="22"/>
          <w:szCs w:val="22"/>
        </w:rPr>
        <w:t>COURSE ASSIGNMENTS (Rubrics will be provided)</w:t>
      </w:r>
    </w:p>
    <w:p w14:paraId="6DE7A6E8" w14:textId="77777777" w:rsidR="00FD54CE" w:rsidRDefault="00FD54CE">
      <w:pPr>
        <w:pBdr>
          <w:top w:val="nil"/>
          <w:left w:val="nil"/>
          <w:bottom w:val="nil"/>
          <w:right w:val="nil"/>
          <w:between w:val="nil"/>
        </w:pBdr>
        <w:rPr>
          <w:rFonts w:ascii="Avenir" w:eastAsia="Avenir" w:hAnsi="Avenir" w:cs="Avenir"/>
          <w:color w:val="221F1F"/>
          <w:sz w:val="22"/>
          <w:szCs w:val="22"/>
        </w:rPr>
      </w:pPr>
    </w:p>
    <w:p w14:paraId="6AFAF64F" w14:textId="47C05CE7" w:rsidR="00FD54CE" w:rsidRDefault="00A00B6C">
      <w:pPr>
        <w:spacing w:line="259" w:lineRule="auto"/>
        <w:rPr>
          <w:rFonts w:ascii="Avenir" w:eastAsia="Avenir" w:hAnsi="Avenir" w:cs="Avenir"/>
          <w:b/>
          <w:color w:val="FF00FF"/>
          <w:sz w:val="22"/>
          <w:szCs w:val="22"/>
        </w:rPr>
      </w:pPr>
      <w:r>
        <w:rPr>
          <w:rFonts w:ascii="Avenir" w:eastAsia="Avenir" w:hAnsi="Avenir" w:cs="Avenir"/>
          <w:b/>
          <w:color w:val="FF00FF"/>
          <w:sz w:val="22"/>
          <w:szCs w:val="22"/>
        </w:rPr>
        <w:t xml:space="preserve">Reflective Digital Journal (10 points each; 30%) (Weeks </w:t>
      </w:r>
      <w:r w:rsidR="005D7A49">
        <w:rPr>
          <w:rFonts w:ascii="Avenir" w:eastAsia="Avenir" w:hAnsi="Avenir" w:cs="Avenir"/>
          <w:b/>
          <w:color w:val="FF00FF"/>
          <w:sz w:val="22"/>
          <w:szCs w:val="22"/>
        </w:rPr>
        <w:t>1-3</w:t>
      </w:r>
      <w:r>
        <w:rPr>
          <w:rFonts w:ascii="Avenir" w:eastAsia="Avenir" w:hAnsi="Avenir" w:cs="Avenir"/>
          <w:b/>
          <w:color w:val="FF00FF"/>
          <w:sz w:val="22"/>
          <w:szCs w:val="22"/>
        </w:rPr>
        <w:t>)</w:t>
      </w:r>
    </w:p>
    <w:p w14:paraId="38C8216C" w14:textId="77777777" w:rsidR="00FD54CE" w:rsidRDefault="00A00B6C">
      <w:pPr>
        <w:spacing w:line="259" w:lineRule="auto"/>
        <w:rPr>
          <w:rFonts w:ascii="Avenir" w:eastAsia="Avenir" w:hAnsi="Avenir" w:cs="Avenir"/>
          <w:color w:val="221F1F"/>
          <w:sz w:val="22"/>
          <w:szCs w:val="22"/>
        </w:rPr>
      </w:pPr>
      <w:r>
        <w:rPr>
          <w:rFonts w:ascii="Avenir" w:eastAsia="Avenir" w:hAnsi="Avenir" w:cs="Avenir"/>
          <w:color w:val="221F1F"/>
          <w:sz w:val="22"/>
          <w:szCs w:val="22"/>
        </w:rPr>
        <w:lastRenderedPageBreak/>
        <w:t>Throughout the trajectory of the semester students will document their reactions, connections, and critical questions around the materials from the course. We will also use this space to introduce ourselves and provide feedback to the instructor about the course.</w:t>
      </w:r>
    </w:p>
    <w:p w14:paraId="70B6F549" w14:textId="4E307C48" w:rsidR="00FD54CE" w:rsidRDefault="00A00B6C">
      <w:pPr>
        <w:spacing w:line="259" w:lineRule="auto"/>
        <w:rPr>
          <w:rFonts w:ascii="Avenir" w:eastAsia="Avenir" w:hAnsi="Avenir" w:cs="Avenir"/>
          <w:color w:val="221F1F"/>
          <w:sz w:val="22"/>
          <w:szCs w:val="22"/>
        </w:rPr>
      </w:pPr>
      <w:r>
        <w:rPr>
          <w:rFonts w:ascii="Avenir" w:eastAsia="Avenir" w:hAnsi="Avenir" w:cs="Avenir"/>
          <w:color w:val="221F1F"/>
          <w:sz w:val="22"/>
          <w:szCs w:val="22"/>
        </w:rPr>
        <w:t xml:space="preserve">During the semester you will write </w:t>
      </w:r>
      <w:r w:rsidR="004414E7">
        <w:rPr>
          <w:rFonts w:ascii="Avenir" w:eastAsia="Avenir" w:hAnsi="Avenir" w:cs="Avenir"/>
          <w:color w:val="221F1F"/>
          <w:sz w:val="22"/>
          <w:szCs w:val="22"/>
        </w:rPr>
        <w:t>3</w:t>
      </w:r>
      <w:r>
        <w:rPr>
          <w:rFonts w:ascii="Avenir" w:eastAsia="Avenir" w:hAnsi="Avenir" w:cs="Avenir"/>
          <w:color w:val="221F1F"/>
          <w:sz w:val="22"/>
          <w:szCs w:val="22"/>
        </w:rPr>
        <w:t xml:space="preserve"> entries about class materials. The requirements are; (1) at least 350 words; (2) write about the prompt(s) assigned and connect to the materials of the week; (3) reflect critically on your personal experiences (or lack thereof) in conjunction with the prompt. Prompts will be based on the week's class(es), readings and other materials and may integrate one or a combination of the following:</w:t>
      </w:r>
    </w:p>
    <w:p w14:paraId="35ECF58B" w14:textId="77777777" w:rsidR="00FD54CE" w:rsidRDefault="00A00B6C">
      <w:pPr>
        <w:numPr>
          <w:ilvl w:val="0"/>
          <w:numId w:val="4"/>
        </w:numPr>
        <w:spacing w:line="259" w:lineRule="auto"/>
        <w:rPr>
          <w:rFonts w:ascii="Avenir" w:eastAsia="Avenir" w:hAnsi="Avenir" w:cs="Avenir"/>
          <w:color w:val="221F1F"/>
          <w:sz w:val="22"/>
          <w:szCs w:val="22"/>
        </w:rPr>
      </w:pPr>
      <w:r>
        <w:rPr>
          <w:rFonts w:ascii="Avenir" w:eastAsia="Avenir" w:hAnsi="Avenir" w:cs="Avenir"/>
          <w:color w:val="221F1F"/>
          <w:sz w:val="22"/>
          <w:szCs w:val="22"/>
        </w:rPr>
        <w:t>A powerful concept/idea from the reading(s)</w:t>
      </w:r>
    </w:p>
    <w:p w14:paraId="5E94B16E" w14:textId="46929CCE" w:rsidR="00FD54CE" w:rsidRDefault="00A00B6C">
      <w:pPr>
        <w:numPr>
          <w:ilvl w:val="0"/>
          <w:numId w:val="5"/>
        </w:numPr>
        <w:spacing w:line="259" w:lineRule="auto"/>
        <w:rPr>
          <w:rFonts w:ascii="Avenir" w:eastAsia="Avenir" w:hAnsi="Avenir" w:cs="Avenir"/>
          <w:color w:val="221F1F"/>
          <w:sz w:val="22"/>
          <w:szCs w:val="22"/>
        </w:rPr>
      </w:pPr>
      <w:r>
        <w:rPr>
          <w:rFonts w:ascii="Avenir" w:eastAsia="Avenir" w:hAnsi="Avenir" w:cs="Avenir"/>
          <w:color w:val="221F1F"/>
          <w:sz w:val="22"/>
          <w:szCs w:val="22"/>
        </w:rPr>
        <w:t>A video/documentary we saw in class</w:t>
      </w:r>
      <w:r w:rsidR="004414E7">
        <w:rPr>
          <w:rFonts w:ascii="Avenir" w:eastAsia="Avenir" w:hAnsi="Avenir" w:cs="Avenir"/>
          <w:color w:val="221F1F"/>
          <w:sz w:val="22"/>
          <w:szCs w:val="22"/>
        </w:rPr>
        <w:t xml:space="preserve"> online</w:t>
      </w:r>
    </w:p>
    <w:p w14:paraId="0967C44C" w14:textId="60E94B4A" w:rsidR="00FD54CE" w:rsidRDefault="00A00B6C">
      <w:pPr>
        <w:numPr>
          <w:ilvl w:val="0"/>
          <w:numId w:val="5"/>
        </w:numPr>
        <w:spacing w:line="259" w:lineRule="auto"/>
        <w:rPr>
          <w:rFonts w:ascii="Avenir" w:eastAsia="Avenir" w:hAnsi="Avenir" w:cs="Avenir"/>
          <w:color w:val="221F1F"/>
          <w:sz w:val="22"/>
          <w:szCs w:val="22"/>
        </w:rPr>
      </w:pPr>
      <w:r>
        <w:rPr>
          <w:rFonts w:ascii="Avenir" w:eastAsia="Avenir" w:hAnsi="Avenir" w:cs="Avenir"/>
          <w:color w:val="221F1F"/>
          <w:sz w:val="22"/>
          <w:szCs w:val="22"/>
        </w:rPr>
        <w:t>An activity we did in class</w:t>
      </w:r>
      <w:r w:rsidR="004414E7">
        <w:rPr>
          <w:rFonts w:ascii="Avenir" w:eastAsia="Avenir" w:hAnsi="Avenir" w:cs="Avenir"/>
          <w:color w:val="221F1F"/>
          <w:sz w:val="22"/>
          <w:szCs w:val="22"/>
        </w:rPr>
        <w:t xml:space="preserve"> online</w:t>
      </w:r>
    </w:p>
    <w:p w14:paraId="6CE24A55" w14:textId="4C1C8BE4" w:rsidR="00FD54CE" w:rsidRDefault="00A00B6C">
      <w:pPr>
        <w:numPr>
          <w:ilvl w:val="0"/>
          <w:numId w:val="5"/>
        </w:numPr>
        <w:spacing w:line="259" w:lineRule="auto"/>
        <w:rPr>
          <w:rFonts w:ascii="Avenir" w:eastAsia="Avenir" w:hAnsi="Avenir" w:cs="Avenir"/>
          <w:color w:val="221F1F"/>
          <w:sz w:val="22"/>
          <w:szCs w:val="22"/>
        </w:rPr>
      </w:pPr>
      <w:r>
        <w:rPr>
          <w:rFonts w:ascii="Avenir" w:eastAsia="Avenir" w:hAnsi="Avenir" w:cs="Avenir"/>
          <w:color w:val="221F1F"/>
          <w:sz w:val="22"/>
          <w:szCs w:val="22"/>
        </w:rPr>
        <w:t xml:space="preserve">A children’s book that we read </w:t>
      </w:r>
      <w:r w:rsidR="004414E7">
        <w:rPr>
          <w:rFonts w:ascii="Avenir" w:eastAsia="Avenir" w:hAnsi="Avenir" w:cs="Avenir"/>
          <w:color w:val="221F1F"/>
          <w:sz w:val="22"/>
          <w:szCs w:val="22"/>
        </w:rPr>
        <w:t>together online</w:t>
      </w:r>
    </w:p>
    <w:p w14:paraId="0B68C101" w14:textId="77777777" w:rsidR="00FD54CE" w:rsidRDefault="00FD54CE">
      <w:pPr>
        <w:spacing w:line="259" w:lineRule="auto"/>
        <w:rPr>
          <w:rFonts w:ascii="Avenir" w:eastAsia="Avenir" w:hAnsi="Avenir" w:cs="Avenir"/>
          <w:color w:val="221F1F"/>
          <w:sz w:val="22"/>
          <w:szCs w:val="22"/>
        </w:rPr>
      </w:pPr>
    </w:p>
    <w:p w14:paraId="4CC10BF8" w14:textId="77777777" w:rsidR="00FD54CE" w:rsidRDefault="009E5BCF">
      <w:pPr>
        <w:spacing w:line="259" w:lineRule="auto"/>
        <w:rPr>
          <w:rFonts w:ascii="Avenir" w:eastAsia="Avenir" w:hAnsi="Avenir" w:cs="Avenir"/>
          <w:color w:val="221F1F"/>
          <w:sz w:val="22"/>
          <w:szCs w:val="22"/>
        </w:rPr>
      </w:pPr>
      <w:hyperlink r:id="rId9">
        <w:r w:rsidR="00A00B6C">
          <w:rPr>
            <w:rFonts w:ascii="Avenir" w:eastAsia="Avenir" w:hAnsi="Avenir" w:cs="Avenir"/>
            <w:color w:val="1155CC"/>
            <w:sz w:val="22"/>
            <w:szCs w:val="22"/>
            <w:u w:val="single"/>
          </w:rPr>
          <w:t>RUBRIC</w:t>
        </w:r>
      </w:hyperlink>
    </w:p>
    <w:p w14:paraId="24F5034F" w14:textId="77777777" w:rsidR="00FD54CE" w:rsidRDefault="00A00B6C">
      <w:pPr>
        <w:spacing w:line="259" w:lineRule="auto"/>
        <w:rPr>
          <w:rFonts w:ascii="Avenir" w:eastAsia="Avenir" w:hAnsi="Avenir" w:cs="Avenir"/>
          <w:color w:val="221F1F"/>
          <w:sz w:val="22"/>
          <w:szCs w:val="22"/>
        </w:rPr>
      </w:pPr>
      <w:r>
        <w:rPr>
          <w:rFonts w:ascii="Avenir" w:eastAsia="Avenir" w:hAnsi="Avenir" w:cs="Avenir"/>
          <w:color w:val="221F1F"/>
          <w:sz w:val="22"/>
          <w:szCs w:val="22"/>
        </w:rPr>
        <w:t xml:space="preserve">*** Each student will have a site on Canvas where they will do this: </w:t>
      </w:r>
      <w:hyperlink r:id="rId10">
        <w:r>
          <w:rPr>
            <w:rFonts w:ascii="Avenir" w:eastAsia="Avenir" w:hAnsi="Avenir" w:cs="Avenir"/>
            <w:color w:val="1155CC"/>
            <w:sz w:val="22"/>
            <w:szCs w:val="22"/>
            <w:u w:val="single"/>
          </w:rPr>
          <w:t>Instructions</w:t>
        </w:r>
      </w:hyperlink>
    </w:p>
    <w:p w14:paraId="668CBBD9" w14:textId="77777777" w:rsidR="00FD54CE" w:rsidRDefault="00FD54CE">
      <w:pPr>
        <w:spacing w:line="259" w:lineRule="auto"/>
        <w:rPr>
          <w:rFonts w:ascii="Avenir" w:eastAsia="Avenir" w:hAnsi="Avenir" w:cs="Avenir"/>
          <w:color w:val="221F1F"/>
          <w:sz w:val="22"/>
          <w:szCs w:val="22"/>
        </w:rPr>
      </w:pPr>
    </w:p>
    <w:p w14:paraId="400F5EFB" w14:textId="183D65B4" w:rsidR="00FD54CE" w:rsidRDefault="00A00B6C">
      <w:pPr>
        <w:spacing w:line="259" w:lineRule="auto"/>
        <w:rPr>
          <w:rFonts w:ascii="Avenir" w:eastAsia="Avenir" w:hAnsi="Avenir" w:cs="Avenir"/>
          <w:b/>
          <w:color w:val="FF00FF"/>
          <w:sz w:val="22"/>
          <w:szCs w:val="22"/>
        </w:rPr>
      </w:pPr>
      <w:r>
        <w:rPr>
          <w:rFonts w:ascii="Avenir" w:eastAsia="Avenir" w:hAnsi="Avenir" w:cs="Avenir"/>
          <w:b/>
          <w:color w:val="FF00FF"/>
          <w:sz w:val="22"/>
          <w:szCs w:val="22"/>
        </w:rPr>
        <w:t xml:space="preserve">Critical Case Study (25 points; 25%) Due </w:t>
      </w:r>
      <w:r w:rsidR="005D7A49">
        <w:rPr>
          <w:rFonts w:ascii="Avenir" w:eastAsia="Avenir" w:hAnsi="Avenir" w:cs="Avenir"/>
          <w:b/>
          <w:color w:val="FF00FF"/>
          <w:sz w:val="22"/>
          <w:szCs w:val="22"/>
        </w:rPr>
        <w:t>June 17</w:t>
      </w:r>
    </w:p>
    <w:p w14:paraId="28BB9349" w14:textId="77777777" w:rsidR="00FD54CE" w:rsidRDefault="00A00B6C">
      <w:pPr>
        <w:spacing w:line="259" w:lineRule="auto"/>
        <w:rPr>
          <w:rFonts w:ascii="Avenir" w:eastAsia="Avenir" w:hAnsi="Avenir" w:cs="Avenir"/>
          <w:sz w:val="22"/>
          <w:szCs w:val="22"/>
        </w:rPr>
      </w:pPr>
      <w:r>
        <w:rPr>
          <w:rFonts w:ascii="Avenir" w:eastAsia="Avenir" w:hAnsi="Avenir" w:cs="Avenir"/>
          <w:color w:val="000000"/>
          <w:sz w:val="22"/>
          <w:szCs w:val="22"/>
        </w:rPr>
        <w:t xml:space="preserve">In groups </w:t>
      </w:r>
      <w:r>
        <w:rPr>
          <w:rFonts w:ascii="Avenir" w:eastAsia="Avenir" w:hAnsi="Avenir" w:cs="Avenir"/>
          <w:sz w:val="22"/>
          <w:szCs w:val="22"/>
        </w:rPr>
        <w:t>(3-5 students per group)</w:t>
      </w:r>
      <w:r>
        <w:rPr>
          <w:rFonts w:ascii="Avenir" w:eastAsia="Avenir" w:hAnsi="Avenir" w:cs="Avenir"/>
          <w:color w:val="000000"/>
          <w:sz w:val="22"/>
          <w:szCs w:val="22"/>
        </w:rPr>
        <w:t>, students will complete an analysis of a critical case stud</w:t>
      </w:r>
      <w:r>
        <w:rPr>
          <w:rFonts w:ascii="Avenir" w:eastAsia="Avenir" w:hAnsi="Avenir" w:cs="Avenir"/>
          <w:sz w:val="22"/>
          <w:szCs w:val="22"/>
        </w:rPr>
        <w:t>y that prioritizes bi/multilingual students in a hypothetical (but very similar to what they might encounter in the field) scenario. In this assignment, students will have the opportunity to critically analyze challenges within the scenario that do not align with our theoretical perspectives in the course. Students will be expected to present justice-oriented pedagogical practices that better fit the needs of their hypothetical students in a humanizing way. The final product should be 3-5 pages, including citations of course materials. A detailed rubric along with additional instructions will be provided in class.</w:t>
      </w:r>
    </w:p>
    <w:p w14:paraId="3F0E11AA" w14:textId="77777777" w:rsidR="00FD54CE" w:rsidRDefault="00FD54CE">
      <w:pPr>
        <w:spacing w:line="259" w:lineRule="auto"/>
        <w:rPr>
          <w:rFonts w:ascii="Avenir" w:eastAsia="Avenir" w:hAnsi="Avenir" w:cs="Avenir"/>
          <w:sz w:val="22"/>
          <w:szCs w:val="22"/>
        </w:rPr>
      </w:pPr>
    </w:p>
    <w:p w14:paraId="19C87ECD" w14:textId="77777777" w:rsidR="00FD54CE" w:rsidRDefault="00A00B6C">
      <w:pPr>
        <w:spacing w:line="259" w:lineRule="auto"/>
        <w:rPr>
          <w:rFonts w:ascii="Avenir" w:eastAsia="Avenir" w:hAnsi="Avenir" w:cs="Avenir"/>
          <w:i/>
          <w:sz w:val="22"/>
          <w:szCs w:val="22"/>
        </w:rPr>
      </w:pPr>
      <w:r>
        <w:rPr>
          <w:rFonts w:ascii="Avenir" w:eastAsia="Avenir" w:hAnsi="Avenir" w:cs="Avenir"/>
          <w:i/>
          <w:color w:val="221F1F"/>
          <w:sz w:val="22"/>
          <w:szCs w:val="22"/>
        </w:rPr>
        <w:t>This assignment addresses all centering practices of our course.</w:t>
      </w:r>
    </w:p>
    <w:p w14:paraId="3BB5425C" w14:textId="77777777" w:rsidR="00FD54CE" w:rsidRDefault="00FD54CE">
      <w:pPr>
        <w:spacing w:line="259" w:lineRule="auto"/>
        <w:rPr>
          <w:rFonts w:ascii="Avenir" w:eastAsia="Avenir" w:hAnsi="Avenir" w:cs="Avenir"/>
          <w:sz w:val="22"/>
          <w:szCs w:val="22"/>
        </w:rPr>
      </w:pPr>
    </w:p>
    <w:p w14:paraId="33BF8CA1" w14:textId="029287A9" w:rsidR="00FD54CE" w:rsidRDefault="00A00B6C">
      <w:pPr>
        <w:spacing w:line="259" w:lineRule="auto"/>
        <w:jc w:val="center"/>
        <w:rPr>
          <w:rFonts w:ascii="Avenir" w:eastAsia="Avenir" w:hAnsi="Avenir" w:cs="Avenir"/>
          <w:b/>
          <w:color w:val="FF00FF"/>
          <w:sz w:val="22"/>
          <w:szCs w:val="22"/>
        </w:rPr>
      </w:pPr>
      <w:r>
        <w:rPr>
          <w:rFonts w:ascii="Avenir" w:eastAsia="Avenir" w:hAnsi="Avenir" w:cs="Avenir"/>
          <w:b/>
          <w:color w:val="FF00FF"/>
          <w:sz w:val="22"/>
          <w:szCs w:val="22"/>
        </w:rPr>
        <w:t xml:space="preserve">Understanding and Teaching Multilingual Students: Radically imagining my future classroom (20 points; 30%) Due </w:t>
      </w:r>
      <w:r w:rsidR="005D7A49">
        <w:rPr>
          <w:rFonts w:ascii="Avenir" w:eastAsia="Avenir" w:hAnsi="Avenir" w:cs="Avenir"/>
          <w:b/>
          <w:color w:val="FF00FF"/>
          <w:sz w:val="22"/>
          <w:szCs w:val="22"/>
        </w:rPr>
        <w:t>June 21</w:t>
      </w:r>
    </w:p>
    <w:p w14:paraId="5682C1B9" w14:textId="77777777" w:rsidR="00FD54CE" w:rsidRDefault="00FD54CE">
      <w:pPr>
        <w:spacing w:line="259" w:lineRule="auto"/>
        <w:rPr>
          <w:rFonts w:ascii="Avenir" w:eastAsia="Avenir" w:hAnsi="Avenir" w:cs="Avenir"/>
          <w:color w:val="221F1F"/>
          <w:sz w:val="22"/>
          <w:szCs w:val="22"/>
        </w:rPr>
      </w:pPr>
    </w:p>
    <w:p w14:paraId="714EA9C0" w14:textId="77777777" w:rsidR="00FD54CE" w:rsidRDefault="00A00B6C">
      <w:pPr>
        <w:spacing w:line="259" w:lineRule="auto"/>
        <w:rPr>
          <w:rFonts w:ascii="Avenir" w:eastAsia="Avenir" w:hAnsi="Avenir" w:cs="Avenir"/>
          <w:color w:val="221F1F"/>
          <w:sz w:val="22"/>
          <w:szCs w:val="22"/>
        </w:rPr>
      </w:pPr>
      <w:r>
        <w:rPr>
          <w:rFonts w:ascii="Avenir" w:eastAsia="Avenir" w:hAnsi="Avenir" w:cs="Avenir"/>
          <w:color w:val="221F1F"/>
          <w:sz w:val="22"/>
          <w:szCs w:val="22"/>
        </w:rPr>
        <w:t xml:space="preserve">Based on theoretical perspectives from the course and the co-construction of knowledge throughout the semester, students will create a product (guidebook/’zine/video/infographic/website/Tumblr/Canva/children’s book, or other creative outlet) that focuses on their newfound understandings, discoveries, and critical reflections around the teaching of bi/multilingual students for the elementary classroom. This product should be something that demonstrates students’ grasp of historical perspectives in the education of multilingual students, their emerging understanding of the realities and identities of these students, and ways they imagine engaging with them in their future classrooms. </w:t>
      </w:r>
    </w:p>
    <w:p w14:paraId="71D318E4" w14:textId="77777777" w:rsidR="00FD54CE" w:rsidRDefault="00FD54CE">
      <w:pPr>
        <w:spacing w:line="259" w:lineRule="auto"/>
        <w:rPr>
          <w:rFonts w:ascii="Avenir" w:eastAsia="Avenir" w:hAnsi="Avenir" w:cs="Avenir"/>
          <w:color w:val="221F1F"/>
          <w:sz w:val="22"/>
          <w:szCs w:val="22"/>
        </w:rPr>
      </w:pPr>
    </w:p>
    <w:p w14:paraId="4A6EE3A1" w14:textId="77777777" w:rsidR="00FD54CE" w:rsidRDefault="00A00B6C">
      <w:pPr>
        <w:spacing w:line="259" w:lineRule="auto"/>
        <w:rPr>
          <w:rFonts w:ascii="Avenir" w:eastAsia="Avenir" w:hAnsi="Avenir" w:cs="Avenir"/>
          <w:color w:val="221F1F"/>
          <w:sz w:val="22"/>
          <w:szCs w:val="22"/>
        </w:rPr>
      </w:pPr>
      <w:r>
        <w:rPr>
          <w:rFonts w:ascii="Avenir" w:eastAsia="Avenir" w:hAnsi="Avenir" w:cs="Avenir"/>
          <w:color w:val="221F1F"/>
          <w:sz w:val="22"/>
          <w:szCs w:val="22"/>
        </w:rPr>
        <w:lastRenderedPageBreak/>
        <w:t xml:space="preserve">We imagine this product as something that demonstrates students’ growth and development alongside their radical imagination of what their future classroom with bi/multilingual students could look like, sound like, and feel like based on these newfound understandings, discoveries, and critical reflections that have emerged during the course. It is our hope that this product accompanies students’ journey through the teacher education program and is a product that could be looked back upon and also be revised and reimagined as students gain more perspectives in future semesters. </w:t>
      </w:r>
    </w:p>
    <w:p w14:paraId="1B1F7A9F" w14:textId="77777777" w:rsidR="00FD54CE" w:rsidRDefault="00FD54CE">
      <w:pPr>
        <w:spacing w:line="259" w:lineRule="auto"/>
        <w:rPr>
          <w:rFonts w:ascii="Avenir" w:eastAsia="Avenir" w:hAnsi="Avenir" w:cs="Avenir"/>
          <w:color w:val="221F1F"/>
          <w:sz w:val="22"/>
          <w:szCs w:val="22"/>
        </w:rPr>
      </w:pPr>
    </w:p>
    <w:p w14:paraId="21AFE527" w14:textId="77777777" w:rsidR="00FD54CE" w:rsidRDefault="00A00B6C">
      <w:pPr>
        <w:spacing w:line="259" w:lineRule="auto"/>
        <w:rPr>
          <w:rFonts w:ascii="Avenir" w:eastAsia="Avenir" w:hAnsi="Avenir" w:cs="Avenir"/>
          <w:color w:val="221F1F"/>
          <w:sz w:val="22"/>
          <w:szCs w:val="22"/>
        </w:rPr>
      </w:pPr>
      <w:r>
        <w:rPr>
          <w:rFonts w:ascii="Avenir" w:eastAsia="Avenir" w:hAnsi="Avenir" w:cs="Avenir"/>
          <w:color w:val="221F1F"/>
          <w:sz w:val="22"/>
          <w:szCs w:val="22"/>
        </w:rPr>
        <w:t>Feel free to make this more specific to your trajectory as a future ESL, special education, early childhood, and bilingual education teacher. You are more than welcome to use tools and ideas you are gaining from other courses (we encourage these connections), but you cannot submit an assignment from another course.</w:t>
      </w:r>
    </w:p>
    <w:p w14:paraId="73F6D644" w14:textId="77777777" w:rsidR="00FD54CE" w:rsidRDefault="00FD54CE">
      <w:pPr>
        <w:spacing w:line="259" w:lineRule="auto"/>
        <w:rPr>
          <w:rFonts w:ascii="Avenir" w:eastAsia="Avenir" w:hAnsi="Avenir" w:cs="Avenir"/>
          <w:color w:val="221F1F"/>
          <w:sz w:val="22"/>
          <w:szCs w:val="22"/>
        </w:rPr>
      </w:pPr>
    </w:p>
    <w:p w14:paraId="5F86EB62" w14:textId="77777777" w:rsidR="00FD54CE" w:rsidRDefault="00A00B6C">
      <w:pPr>
        <w:spacing w:line="259" w:lineRule="auto"/>
        <w:rPr>
          <w:rFonts w:ascii="Avenir" w:eastAsia="Avenir" w:hAnsi="Avenir" w:cs="Avenir"/>
          <w:color w:val="221F1F"/>
          <w:sz w:val="22"/>
          <w:szCs w:val="22"/>
        </w:rPr>
      </w:pPr>
      <w:r>
        <w:rPr>
          <w:rFonts w:ascii="Avenir" w:eastAsia="Avenir" w:hAnsi="Avenir" w:cs="Avenir"/>
          <w:color w:val="3D3D3D"/>
          <w:sz w:val="22"/>
          <w:szCs w:val="22"/>
          <w:highlight w:val="white"/>
        </w:rPr>
        <w:t xml:space="preserve">In addition to the product you should include a 1-page summary that describes: concepts/ideas from the course materials, integration of centering practices #1, #2, and #3, integration of core commitments, and integration of learnings from homework hotline virtual field experience. </w:t>
      </w:r>
    </w:p>
    <w:p w14:paraId="5600F208" w14:textId="77777777" w:rsidR="00FD54CE" w:rsidRDefault="00FD54CE">
      <w:pPr>
        <w:spacing w:line="259" w:lineRule="auto"/>
        <w:rPr>
          <w:rFonts w:ascii="Avenir" w:eastAsia="Avenir" w:hAnsi="Avenir" w:cs="Avenir"/>
          <w:color w:val="221F1F"/>
          <w:sz w:val="22"/>
          <w:szCs w:val="22"/>
        </w:rPr>
      </w:pPr>
    </w:p>
    <w:p w14:paraId="7D51F82A" w14:textId="77777777" w:rsidR="00FD54CE" w:rsidRDefault="00A00B6C">
      <w:pPr>
        <w:spacing w:line="259" w:lineRule="auto"/>
        <w:rPr>
          <w:rFonts w:ascii="Avenir" w:eastAsia="Avenir" w:hAnsi="Avenir" w:cs="Avenir"/>
          <w:color w:val="0000FF"/>
          <w:sz w:val="22"/>
          <w:szCs w:val="22"/>
          <w:highlight w:val="white"/>
        </w:rPr>
      </w:pPr>
      <w:r>
        <w:rPr>
          <w:rFonts w:ascii="Avenir" w:eastAsia="Avenir" w:hAnsi="Avenir" w:cs="Avenir"/>
          <w:color w:val="221F1F"/>
          <w:sz w:val="22"/>
          <w:szCs w:val="22"/>
        </w:rPr>
        <w:t xml:space="preserve">This assignment addresses centering practice #3: </w:t>
      </w:r>
      <w:r>
        <w:rPr>
          <w:rFonts w:ascii="Avenir" w:eastAsia="Avenir" w:hAnsi="Avenir" w:cs="Avenir"/>
          <w:b/>
          <w:i/>
          <w:color w:val="0000FF"/>
          <w:sz w:val="22"/>
          <w:szCs w:val="22"/>
          <w:highlight w:val="white"/>
        </w:rPr>
        <w:t>Radical imagination</w:t>
      </w:r>
      <w:r>
        <w:rPr>
          <w:rFonts w:ascii="Avenir" w:eastAsia="Avenir" w:hAnsi="Avenir" w:cs="Avenir"/>
          <w:color w:val="0000FF"/>
          <w:sz w:val="22"/>
          <w:szCs w:val="22"/>
          <w:highlight w:val="white"/>
        </w:rPr>
        <w:t>: We will radically imagine transformative processes and practices in our understanding and teaching of multilingual students for our future classrooms.</w:t>
      </w:r>
    </w:p>
    <w:p w14:paraId="4CAA6C9A" w14:textId="77777777" w:rsidR="00FD54CE" w:rsidRDefault="009E5BCF">
      <w:pPr>
        <w:spacing w:line="259" w:lineRule="auto"/>
        <w:rPr>
          <w:rFonts w:ascii="Avenir" w:eastAsia="Avenir" w:hAnsi="Avenir" w:cs="Avenir"/>
          <w:color w:val="221F1F"/>
          <w:sz w:val="22"/>
          <w:szCs w:val="22"/>
        </w:rPr>
      </w:pPr>
      <w:hyperlink r:id="rId11">
        <w:r w:rsidR="00A00B6C">
          <w:rPr>
            <w:rFonts w:ascii="Avenir" w:eastAsia="Avenir" w:hAnsi="Avenir" w:cs="Avenir"/>
            <w:color w:val="FF00FF"/>
            <w:sz w:val="22"/>
            <w:szCs w:val="22"/>
            <w:u w:val="single"/>
          </w:rPr>
          <w:t>RUBRIC</w:t>
        </w:r>
      </w:hyperlink>
    </w:p>
    <w:p w14:paraId="411527D6" w14:textId="77777777" w:rsidR="00FD54CE" w:rsidRDefault="00FD54CE" w:rsidP="00A00B6C">
      <w:pPr>
        <w:rPr>
          <w:rFonts w:ascii="Avenir" w:eastAsia="Avenir" w:hAnsi="Avenir" w:cs="Avenir"/>
          <w:color w:val="06893E"/>
          <w:sz w:val="22"/>
          <w:szCs w:val="22"/>
          <w:highlight w:val="white"/>
        </w:rPr>
      </w:pPr>
    </w:p>
    <w:p w14:paraId="63A6190D" w14:textId="77777777" w:rsidR="00FD54CE" w:rsidRDefault="00FD54CE" w:rsidP="00A00B6C">
      <w:pPr>
        <w:rPr>
          <w:rFonts w:ascii="Avenir" w:eastAsia="Avenir" w:hAnsi="Avenir" w:cs="Avenir"/>
          <w:color w:val="06893E"/>
          <w:sz w:val="22"/>
          <w:szCs w:val="22"/>
          <w:highlight w:val="white"/>
        </w:rPr>
      </w:pPr>
    </w:p>
    <w:p w14:paraId="761BFF88" w14:textId="77777777" w:rsidR="00FD54CE" w:rsidRDefault="00A00B6C">
      <w:pPr>
        <w:jc w:val="center"/>
        <w:rPr>
          <w:rFonts w:ascii="Avenir" w:eastAsia="Avenir" w:hAnsi="Avenir" w:cs="Avenir"/>
          <w:color w:val="06893E"/>
          <w:sz w:val="22"/>
          <w:szCs w:val="22"/>
        </w:rPr>
      </w:pPr>
      <w:r>
        <w:rPr>
          <w:rFonts w:ascii="Avenir" w:eastAsia="Avenir" w:hAnsi="Avenir" w:cs="Avenir"/>
          <w:color w:val="06893E"/>
          <w:sz w:val="22"/>
          <w:szCs w:val="22"/>
          <w:highlight w:val="white"/>
        </w:rPr>
        <w:t xml:space="preserve">COURSE OUTLINE &amp; SCHEDULE </w:t>
      </w:r>
    </w:p>
    <w:p w14:paraId="2B26EF41" w14:textId="77777777" w:rsidR="00FD54CE" w:rsidRDefault="00A00B6C">
      <w:pPr>
        <w:tabs>
          <w:tab w:val="left" w:pos="-90"/>
        </w:tabs>
        <w:jc w:val="center"/>
        <w:rPr>
          <w:rFonts w:ascii="Avenir" w:eastAsia="Avenir" w:hAnsi="Avenir" w:cs="Avenir"/>
          <w:i/>
          <w:sz w:val="22"/>
          <w:szCs w:val="22"/>
        </w:rPr>
      </w:pPr>
      <w:r>
        <w:rPr>
          <w:rFonts w:ascii="Avenir" w:eastAsia="Avenir" w:hAnsi="Avenir" w:cs="Avenir"/>
          <w:i/>
          <w:sz w:val="22"/>
          <w:szCs w:val="22"/>
        </w:rPr>
        <w:t>This course syllabus/schedule is intended to be a guide and may be modified at any time at the instructor’s discretion to enhance the learning experiences of students.</w:t>
      </w:r>
    </w:p>
    <w:p w14:paraId="0FB56B5B" w14:textId="77777777" w:rsidR="00FD54CE" w:rsidRDefault="00FD54CE">
      <w:pPr>
        <w:rPr>
          <w:rFonts w:ascii="Avenir" w:eastAsia="Avenir" w:hAnsi="Avenir" w:cs="Avenir"/>
          <w:color w:val="06893E"/>
          <w:sz w:val="22"/>
          <w:szCs w:val="22"/>
        </w:rPr>
      </w:pPr>
    </w:p>
    <w:p w14:paraId="3DE43443" w14:textId="77777777" w:rsidR="00FD54CE" w:rsidRDefault="00A00B6C">
      <w:pPr>
        <w:jc w:val="center"/>
        <w:rPr>
          <w:rFonts w:ascii="Avenir" w:eastAsia="Avenir" w:hAnsi="Avenir" w:cs="Avenir"/>
          <w:color w:val="06893E"/>
          <w:sz w:val="22"/>
          <w:szCs w:val="22"/>
        </w:rPr>
      </w:pPr>
      <w:r>
        <w:rPr>
          <w:rFonts w:ascii="Avenir" w:eastAsia="Avenir" w:hAnsi="Avenir" w:cs="Avenir"/>
          <w:color w:val="06893E"/>
          <w:sz w:val="22"/>
          <w:szCs w:val="22"/>
        </w:rPr>
        <w:t xml:space="preserve">**All materials found in </w:t>
      </w:r>
      <w:hyperlink r:id="rId12">
        <w:r>
          <w:rPr>
            <w:rFonts w:ascii="Avenir" w:eastAsia="Avenir" w:hAnsi="Avenir" w:cs="Avenir"/>
            <w:color w:val="1155CC"/>
            <w:sz w:val="22"/>
            <w:szCs w:val="22"/>
            <w:highlight w:val="white"/>
            <w:u w:val="single"/>
          </w:rPr>
          <w:t>Course Guide: EDBE 2050</w:t>
        </w:r>
      </w:hyperlink>
      <w:r>
        <w:rPr>
          <w:rFonts w:ascii="Avenir" w:eastAsia="Avenir" w:hAnsi="Avenir" w:cs="Avenir"/>
          <w:sz w:val="22"/>
          <w:szCs w:val="22"/>
          <w:highlight w:val="white"/>
        </w:rPr>
        <w:t xml:space="preserve"> </w:t>
      </w:r>
      <w:r>
        <w:rPr>
          <w:rFonts w:ascii="Avenir" w:eastAsia="Avenir" w:hAnsi="Avenir" w:cs="Avenir"/>
          <w:color w:val="06893E"/>
          <w:sz w:val="22"/>
          <w:szCs w:val="22"/>
        </w:rPr>
        <w:t>or Canvas</w:t>
      </w:r>
    </w:p>
    <w:p w14:paraId="76B5BCA3" w14:textId="77777777" w:rsidR="00FD54CE" w:rsidRDefault="00FD54CE">
      <w:pPr>
        <w:rPr>
          <w:rFonts w:ascii="Avenir" w:eastAsia="Avenir" w:hAnsi="Avenir" w:cs="Avenir"/>
          <w:sz w:val="22"/>
          <w:szCs w:val="22"/>
          <w:highlight w:val="white"/>
        </w:rPr>
      </w:pPr>
    </w:p>
    <w:tbl>
      <w:tblPr>
        <w:tblStyle w:val="a2"/>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0"/>
        <w:gridCol w:w="3330"/>
        <w:gridCol w:w="2340"/>
        <w:gridCol w:w="2340"/>
      </w:tblGrid>
      <w:tr w:rsidR="00FD54CE" w14:paraId="7267CFFF" w14:textId="77777777" w:rsidTr="00136A19">
        <w:tc>
          <w:tcPr>
            <w:tcW w:w="1350" w:type="dxa"/>
            <w:shd w:val="clear" w:color="auto" w:fill="F3F3F3"/>
            <w:tcMar>
              <w:top w:w="100" w:type="dxa"/>
              <w:left w:w="100" w:type="dxa"/>
              <w:bottom w:w="100" w:type="dxa"/>
              <w:right w:w="100" w:type="dxa"/>
            </w:tcMar>
          </w:tcPr>
          <w:p w14:paraId="3512B24D" w14:textId="721C2E87" w:rsidR="00FD54CE" w:rsidRDefault="00A00B6C">
            <w:pPr>
              <w:widowControl w:val="0"/>
              <w:rPr>
                <w:rFonts w:ascii="Avenir" w:eastAsia="Avenir" w:hAnsi="Avenir" w:cs="Avenir"/>
                <w:b/>
                <w:sz w:val="22"/>
                <w:szCs w:val="22"/>
              </w:rPr>
            </w:pPr>
            <w:r>
              <w:rPr>
                <w:rFonts w:ascii="Avenir" w:eastAsia="Avenir" w:hAnsi="Avenir" w:cs="Avenir"/>
                <w:b/>
                <w:sz w:val="22"/>
                <w:szCs w:val="22"/>
              </w:rPr>
              <w:t>Week</w:t>
            </w:r>
            <w:r w:rsidR="00270E09">
              <w:rPr>
                <w:rFonts w:ascii="Avenir" w:eastAsia="Avenir" w:hAnsi="Avenir" w:cs="Avenir"/>
                <w:b/>
                <w:sz w:val="22"/>
                <w:szCs w:val="22"/>
              </w:rPr>
              <w:t>/ Date</w:t>
            </w:r>
          </w:p>
        </w:tc>
        <w:tc>
          <w:tcPr>
            <w:tcW w:w="3330" w:type="dxa"/>
            <w:shd w:val="clear" w:color="auto" w:fill="F3F3F3"/>
            <w:tcMar>
              <w:top w:w="100" w:type="dxa"/>
              <w:left w:w="100" w:type="dxa"/>
              <w:bottom w:w="100" w:type="dxa"/>
              <w:right w:w="100" w:type="dxa"/>
            </w:tcMar>
          </w:tcPr>
          <w:p w14:paraId="294EFBD5" w14:textId="77777777" w:rsidR="00FD54CE" w:rsidRDefault="00A00B6C">
            <w:pPr>
              <w:widowControl w:val="0"/>
              <w:rPr>
                <w:rFonts w:ascii="Avenir" w:eastAsia="Avenir" w:hAnsi="Avenir" w:cs="Avenir"/>
                <w:b/>
                <w:sz w:val="22"/>
                <w:szCs w:val="22"/>
              </w:rPr>
            </w:pPr>
            <w:r>
              <w:rPr>
                <w:rFonts w:ascii="Avenir" w:eastAsia="Avenir" w:hAnsi="Avenir" w:cs="Avenir"/>
                <w:b/>
                <w:sz w:val="22"/>
                <w:szCs w:val="22"/>
              </w:rPr>
              <w:t>Materials (readings, videos, etc.) to be read before class unless otherwise designated</w:t>
            </w:r>
          </w:p>
        </w:tc>
        <w:tc>
          <w:tcPr>
            <w:tcW w:w="2340" w:type="dxa"/>
            <w:shd w:val="clear" w:color="auto" w:fill="F3F3F3"/>
            <w:tcMar>
              <w:top w:w="100" w:type="dxa"/>
              <w:left w:w="100" w:type="dxa"/>
              <w:bottom w:w="100" w:type="dxa"/>
              <w:right w:w="100" w:type="dxa"/>
            </w:tcMar>
          </w:tcPr>
          <w:p w14:paraId="561FD546" w14:textId="77777777" w:rsidR="00FD54CE" w:rsidRDefault="00A00B6C">
            <w:pPr>
              <w:widowControl w:val="0"/>
              <w:rPr>
                <w:rFonts w:ascii="Avenir" w:eastAsia="Avenir" w:hAnsi="Avenir" w:cs="Avenir"/>
                <w:b/>
                <w:sz w:val="22"/>
                <w:szCs w:val="22"/>
              </w:rPr>
            </w:pPr>
            <w:r>
              <w:rPr>
                <w:rFonts w:ascii="Avenir" w:eastAsia="Avenir" w:hAnsi="Avenir" w:cs="Avenir"/>
                <w:b/>
                <w:sz w:val="22"/>
                <w:szCs w:val="22"/>
              </w:rPr>
              <w:t>Key topics/overarching questions</w:t>
            </w:r>
          </w:p>
        </w:tc>
        <w:tc>
          <w:tcPr>
            <w:tcW w:w="2340" w:type="dxa"/>
            <w:shd w:val="clear" w:color="auto" w:fill="F3F3F3"/>
            <w:tcMar>
              <w:top w:w="100" w:type="dxa"/>
              <w:left w:w="100" w:type="dxa"/>
              <w:bottom w:w="100" w:type="dxa"/>
              <w:right w:w="100" w:type="dxa"/>
            </w:tcMar>
          </w:tcPr>
          <w:p w14:paraId="1E45AF6E" w14:textId="77777777" w:rsidR="00FD54CE" w:rsidRDefault="00A00B6C">
            <w:pPr>
              <w:widowControl w:val="0"/>
              <w:rPr>
                <w:rFonts w:ascii="Avenir" w:eastAsia="Avenir" w:hAnsi="Avenir" w:cs="Avenir"/>
                <w:b/>
                <w:sz w:val="22"/>
                <w:szCs w:val="22"/>
              </w:rPr>
            </w:pPr>
            <w:r>
              <w:rPr>
                <w:rFonts w:ascii="Avenir" w:eastAsia="Avenir" w:hAnsi="Avenir" w:cs="Avenir"/>
                <w:b/>
                <w:sz w:val="22"/>
                <w:szCs w:val="22"/>
              </w:rPr>
              <w:t>What do I need to do?</w:t>
            </w:r>
          </w:p>
        </w:tc>
      </w:tr>
      <w:tr w:rsidR="00FD54CE" w14:paraId="3F5AB7F1" w14:textId="77777777" w:rsidTr="00136A19">
        <w:tc>
          <w:tcPr>
            <w:tcW w:w="1350" w:type="dxa"/>
            <w:shd w:val="clear" w:color="auto" w:fill="auto"/>
            <w:tcMar>
              <w:top w:w="100" w:type="dxa"/>
              <w:left w:w="100" w:type="dxa"/>
              <w:bottom w:w="100" w:type="dxa"/>
              <w:right w:w="100" w:type="dxa"/>
            </w:tcMar>
          </w:tcPr>
          <w:p w14:paraId="13A35CF4" w14:textId="77777777" w:rsidR="00FD54CE" w:rsidRDefault="00A00B6C">
            <w:pPr>
              <w:widowControl w:val="0"/>
              <w:rPr>
                <w:rFonts w:ascii="Avenir" w:eastAsia="Avenir" w:hAnsi="Avenir" w:cs="Avenir"/>
                <w:color w:val="FF00FF"/>
                <w:sz w:val="22"/>
                <w:szCs w:val="22"/>
                <w:highlight w:val="white"/>
              </w:rPr>
            </w:pPr>
            <w:r>
              <w:rPr>
                <w:rFonts w:ascii="Avenir" w:eastAsia="Avenir" w:hAnsi="Avenir" w:cs="Avenir"/>
                <w:color w:val="FF00FF"/>
                <w:sz w:val="22"/>
                <w:szCs w:val="22"/>
                <w:highlight w:val="white"/>
              </w:rPr>
              <w:t>1</w:t>
            </w:r>
          </w:p>
          <w:p w14:paraId="7D31C518" w14:textId="77777777" w:rsidR="00FD54CE" w:rsidRDefault="00FD54CE">
            <w:pPr>
              <w:widowControl w:val="0"/>
              <w:rPr>
                <w:rFonts w:ascii="Avenir" w:eastAsia="Avenir" w:hAnsi="Avenir" w:cs="Avenir"/>
                <w:sz w:val="22"/>
                <w:szCs w:val="22"/>
                <w:highlight w:val="white"/>
              </w:rPr>
            </w:pPr>
          </w:p>
          <w:p w14:paraId="79631C5B" w14:textId="5869A889" w:rsidR="00FD54CE" w:rsidRDefault="00270E09">
            <w:pPr>
              <w:widowControl w:val="0"/>
              <w:rPr>
                <w:rFonts w:ascii="Avenir" w:eastAsia="Avenir" w:hAnsi="Avenir" w:cs="Avenir"/>
                <w:sz w:val="22"/>
                <w:szCs w:val="22"/>
                <w:highlight w:val="white"/>
              </w:rPr>
            </w:pPr>
            <w:r>
              <w:rPr>
                <w:rFonts w:ascii="Avenir" w:eastAsia="Avenir" w:hAnsi="Avenir" w:cs="Avenir"/>
                <w:sz w:val="22"/>
                <w:szCs w:val="22"/>
                <w:highlight w:val="white"/>
              </w:rPr>
              <w:t>May 20</w:t>
            </w:r>
          </w:p>
          <w:p w14:paraId="6A43CBF6" w14:textId="77777777" w:rsidR="00FD54CE" w:rsidRDefault="00FD54CE">
            <w:pPr>
              <w:widowControl w:val="0"/>
              <w:rPr>
                <w:rFonts w:ascii="Avenir" w:eastAsia="Avenir" w:hAnsi="Avenir" w:cs="Avenir"/>
                <w:sz w:val="22"/>
                <w:szCs w:val="22"/>
                <w:highlight w:val="white"/>
              </w:rPr>
            </w:pPr>
          </w:p>
          <w:p w14:paraId="13DCB0EB" w14:textId="77777777" w:rsidR="00136A19" w:rsidRDefault="00136A19" w:rsidP="00136A19">
            <w:pPr>
              <w:widowControl w:val="0"/>
              <w:rPr>
                <w:rFonts w:ascii="Avenir" w:eastAsia="Avenir" w:hAnsi="Avenir" w:cs="Avenir"/>
                <w:b/>
                <w:color w:val="06893E"/>
                <w:sz w:val="22"/>
                <w:szCs w:val="22"/>
                <w:highlight w:val="white"/>
              </w:rPr>
            </w:pPr>
            <w:r>
              <w:rPr>
                <w:rFonts w:ascii="Avenir" w:eastAsia="Avenir" w:hAnsi="Avenir" w:cs="Avenir"/>
                <w:b/>
                <w:color w:val="06893E"/>
                <w:sz w:val="22"/>
                <w:szCs w:val="22"/>
                <w:highlight w:val="white"/>
              </w:rPr>
              <w:t>Recorded Zoom</w:t>
            </w:r>
          </w:p>
          <w:p w14:paraId="45F494C7" w14:textId="147BEF01" w:rsidR="00FD54CE" w:rsidRDefault="00136A19" w:rsidP="00136A19">
            <w:pPr>
              <w:widowControl w:val="0"/>
              <w:rPr>
                <w:rFonts w:ascii="Avenir" w:eastAsia="Avenir" w:hAnsi="Avenir" w:cs="Avenir"/>
                <w:sz w:val="22"/>
                <w:szCs w:val="22"/>
                <w:highlight w:val="white"/>
              </w:rPr>
            </w:pPr>
            <w:r>
              <w:rPr>
                <w:rFonts w:ascii="Avenir" w:eastAsia="Avenir" w:hAnsi="Avenir" w:cs="Avenir"/>
                <w:b/>
                <w:color w:val="06893E"/>
                <w:sz w:val="22"/>
                <w:szCs w:val="22"/>
                <w:highlight w:val="white"/>
              </w:rPr>
              <w:lastRenderedPageBreak/>
              <w:t>Lecture</w:t>
            </w:r>
          </w:p>
        </w:tc>
        <w:tc>
          <w:tcPr>
            <w:tcW w:w="3330" w:type="dxa"/>
            <w:shd w:val="clear" w:color="auto" w:fill="auto"/>
            <w:tcMar>
              <w:top w:w="100" w:type="dxa"/>
              <w:left w:w="100" w:type="dxa"/>
              <w:bottom w:w="100" w:type="dxa"/>
              <w:right w:w="100" w:type="dxa"/>
            </w:tcMar>
          </w:tcPr>
          <w:p w14:paraId="52FC6C29" w14:textId="77777777" w:rsidR="00FD54CE" w:rsidRDefault="00A00B6C">
            <w:pPr>
              <w:widowControl w:val="0"/>
              <w:rPr>
                <w:rFonts w:ascii="Avenir" w:eastAsia="Avenir" w:hAnsi="Avenir" w:cs="Avenir"/>
                <w:sz w:val="22"/>
                <w:szCs w:val="22"/>
                <w:highlight w:val="white"/>
              </w:rPr>
            </w:pPr>
            <w:r>
              <w:rPr>
                <w:rFonts w:ascii="Avenir" w:eastAsia="Avenir" w:hAnsi="Avenir" w:cs="Avenir"/>
                <w:sz w:val="22"/>
                <w:szCs w:val="22"/>
                <w:highlight w:val="white"/>
              </w:rPr>
              <w:lastRenderedPageBreak/>
              <w:t>“3 ways to speak English” (</w:t>
            </w:r>
            <w:proofErr w:type="spellStart"/>
            <w:r>
              <w:rPr>
                <w:rFonts w:ascii="Avenir" w:eastAsia="Avenir" w:hAnsi="Avenir" w:cs="Avenir"/>
                <w:sz w:val="22"/>
                <w:szCs w:val="22"/>
                <w:highlight w:val="white"/>
              </w:rPr>
              <w:t>Lyiscott</w:t>
            </w:r>
            <w:proofErr w:type="spellEnd"/>
            <w:r>
              <w:rPr>
                <w:rFonts w:ascii="Avenir" w:eastAsia="Avenir" w:hAnsi="Avenir" w:cs="Avenir"/>
                <w:sz w:val="22"/>
                <w:szCs w:val="22"/>
                <w:highlight w:val="white"/>
              </w:rPr>
              <w:t>, 2014)</w:t>
            </w:r>
          </w:p>
          <w:p w14:paraId="38CE40E1" w14:textId="77777777" w:rsidR="00FD54CE" w:rsidRDefault="00FD54CE">
            <w:pPr>
              <w:widowControl w:val="0"/>
              <w:rPr>
                <w:rFonts w:ascii="Avenir" w:eastAsia="Avenir" w:hAnsi="Avenir" w:cs="Avenir"/>
                <w:sz w:val="22"/>
                <w:szCs w:val="22"/>
                <w:highlight w:val="white"/>
              </w:rPr>
            </w:pPr>
          </w:p>
          <w:p w14:paraId="5B9BC55D" w14:textId="77777777" w:rsidR="00FD54CE" w:rsidRDefault="00FD54CE">
            <w:pPr>
              <w:widowControl w:val="0"/>
              <w:rPr>
                <w:rFonts w:ascii="Avenir" w:eastAsia="Avenir" w:hAnsi="Avenir" w:cs="Avenir"/>
                <w:sz w:val="22"/>
                <w:szCs w:val="22"/>
                <w:highlight w:val="white"/>
              </w:rPr>
            </w:pPr>
          </w:p>
          <w:p w14:paraId="01EF6186" w14:textId="77777777" w:rsidR="00FD54CE" w:rsidRDefault="00FD54CE">
            <w:pPr>
              <w:widowControl w:val="0"/>
              <w:rPr>
                <w:rFonts w:ascii="Avenir" w:eastAsia="Avenir" w:hAnsi="Avenir" w:cs="Avenir"/>
                <w:color w:val="FF0000"/>
                <w:sz w:val="22"/>
                <w:szCs w:val="22"/>
                <w:highlight w:val="white"/>
              </w:rPr>
            </w:pPr>
          </w:p>
        </w:tc>
        <w:tc>
          <w:tcPr>
            <w:tcW w:w="2340" w:type="dxa"/>
            <w:shd w:val="clear" w:color="auto" w:fill="auto"/>
            <w:tcMar>
              <w:top w:w="100" w:type="dxa"/>
              <w:left w:w="100" w:type="dxa"/>
              <w:bottom w:w="100" w:type="dxa"/>
              <w:right w:w="100" w:type="dxa"/>
            </w:tcMar>
          </w:tcPr>
          <w:p w14:paraId="577CF1E6" w14:textId="77777777" w:rsidR="00FD54CE" w:rsidRDefault="00A00B6C">
            <w:pPr>
              <w:widowControl w:val="0"/>
              <w:rPr>
                <w:rFonts w:ascii="Avenir" w:eastAsia="Avenir" w:hAnsi="Avenir" w:cs="Avenir"/>
                <w:sz w:val="22"/>
                <w:szCs w:val="22"/>
                <w:highlight w:val="white"/>
              </w:rPr>
            </w:pPr>
            <w:r>
              <w:rPr>
                <w:rFonts w:ascii="Avenir" w:eastAsia="Avenir" w:hAnsi="Avenir" w:cs="Avenir"/>
                <w:sz w:val="22"/>
                <w:szCs w:val="22"/>
                <w:highlight w:val="white"/>
              </w:rPr>
              <w:t>Introduction to the course/syllabus, centering practices, core commitments</w:t>
            </w:r>
          </w:p>
        </w:tc>
        <w:tc>
          <w:tcPr>
            <w:tcW w:w="2340" w:type="dxa"/>
            <w:shd w:val="clear" w:color="auto" w:fill="auto"/>
            <w:tcMar>
              <w:top w:w="100" w:type="dxa"/>
              <w:left w:w="100" w:type="dxa"/>
              <w:bottom w:w="100" w:type="dxa"/>
              <w:right w:w="100" w:type="dxa"/>
            </w:tcMar>
          </w:tcPr>
          <w:p w14:paraId="6F58E271" w14:textId="77777777" w:rsidR="00FD54CE" w:rsidRDefault="00A00B6C">
            <w:pPr>
              <w:widowControl w:val="0"/>
              <w:rPr>
                <w:rFonts w:ascii="Avenir" w:eastAsia="Avenir" w:hAnsi="Avenir" w:cs="Avenir"/>
                <w:sz w:val="22"/>
                <w:szCs w:val="22"/>
                <w:highlight w:val="white"/>
              </w:rPr>
            </w:pPr>
            <w:r>
              <w:rPr>
                <w:rFonts w:ascii="Avenir" w:eastAsia="Avenir" w:hAnsi="Avenir" w:cs="Avenir"/>
                <w:sz w:val="22"/>
                <w:szCs w:val="22"/>
                <w:highlight w:val="white"/>
              </w:rPr>
              <w:t>Digital Introduction</w:t>
            </w:r>
          </w:p>
          <w:p w14:paraId="09348839" w14:textId="77777777" w:rsidR="00FD54CE" w:rsidRDefault="00FD54CE" w:rsidP="00270E09">
            <w:pPr>
              <w:widowControl w:val="0"/>
              <w:rPr>
                <w:rFonts w:ascii="Avenir" w:eastAsia="Avenir" w:hAnsi="Avenir" w:cs="Avenir"/>
                <w:sz w:val="22"/>
                <w:szCs w:val="22"/>
                <w:highlight w:val="white"/>
              </w:rPr>
            </w:pPr>
          </w:p>
        </w:tc>
      </w:tr>
      <w:tr w:rsidR="00FD54CE" w14:paraId="177B5B19" w14:textId="77777777" w:rsidTr="00136A19">
        <w:tc>
          <w:tcPr>
            <w:tcW w:w="1350" w:type="dxa"/>
            <w:shd w:val="clear" w:color="auto" w:fill="auto"/>
            <w:tcMar>
              <w:top w:w="100" w:type="dxa"/>
              <w:left w:w="100" w:type="dxa"/>
              <w:bottom w:w="100" w:type="dxa"/>
              <w:right w:w="100" w:type="dxa"/>
            </w:tcMar>
          </w:tcPr>
          <w:p w14:paraId="164F6C19" w14:textId="56C98552" w:rsidR="00FD54CE" w:rsidRDefault="00270E09">
            <w:pPr>
              <w:widowControl w:val="0"/>
              <w:rPr>
                <w:rFonts w:ascii="Avenir" w:eastAsia="Avenir" w:hAnsi="Avenir" w:cs="Avenir"/>
                <w:color w:val="FF00FF"/>
                <w:sz w:val="22"/>
                <w:szCs w:val="22"/>
                <w:highlight w:val="white"/>
              </w:rPr>
            </w:pPr>
            <w:r>
              <w:rPr>
                <w:rFonts w:ascii="Avenir" w:eastAsia="Avenir" w:hAnsi="Avenir" w:cs="Avenir"/>
                <w:color w:val="FF00FF"/>
                <w:sz w:val="22"/>
                <w:szCs w:val="22"/>
                <w:highlight w:val="white"/>
              </w:rPr>
              <w:t>1</w:t>
            </w:r>
            <w:r w:rsidR="00A00B6C">
              <w:rPr>
                <w:rFonts w:ascii="Avenir" w:eastAsia="Avenir" w:hAnsi="Avenir" w:cs="Avenir"/>
                <w:color w:val="FF00FF"/>
                <w:sz w:val="22"/>
                <w:szCs w:val="22"/>
                <w:highlight w:val="white"/>
              </w:rPr>
              <w:t xml:space="preserve"> </w:t>
            </w:r>
          </w:p>
          <w:p w14:paraId="7FF2C2DC" w14:textId="77777777" w:rsidR="00FD54CE" w:rsidRDefault="00FD54CE">
            <w:pPr>
              <w:widowControl w:val="0"/>
              <w:rPr>
                <w:rFonts w:ascii="Avenir" w:eastAsia="Avenir" w:hAnsi="Avenir" w:cs="Avenir"/>
                <w:sz w:val="22"/>
                <w:szCs w:val="22"/>
                <w:highlight w:val="white"/>
              </w:rPr>
            </w:pPr>
          </w:p>
          <w:p w14:paraId="1F2A7293" w14:textId="5A32E3E7" w:rsidR="00FD54CE" w:rsidRDefault="00270E09">
            <w:pPr>
              <w:widowControl w:val="0"/>
              <w:rPr>
                <w:rFonts w:ascii="Avenir" w:eastAsia="Avenir" w:hAnsi="Avenir" w:cs="Avenir"/>
                <w:sz w:val="22"/>
                <w:szCs w:val="22"/>
                <w:highlight w:val="white"/>
              </w:rPr>
            </w:pPr>
            <w:r>
              <w:rPr>
                <w:rFonts w:ascii="Avenir" w:eastAsia="Avenir" w:hAnsi="Avenir" w:cs="Avenir"/>
                <w:sz w:val="22"/>
                <w:szCs w:val="22"/>
                <w:highlight w:val="white"/>
              </w:rPr>
              <w:t>May 23</w:t>
            </w:r>
          </w:p>
        </w:tc>
        <w:tc>
          <w:tcPr>
            <w:tcW w:w="3330" w:type="dxa"/>
            <w:shd w:val="clear" w:color="auto" w:fill="auto"/>
            <w:tcMar>
              <w:top w:w="100" w:type="dxa"/>
              <w:left w:w="100" w:type="dxa"/>
              <w:bottom w:w="100" w:type="dxa"/>
              <w:right w:w="100" w:type="dxa"/>
            </w:tcMar>
          </w:tcPr>
          <w:p w14:paraId="3A7A4699" w14:textId="77777777" w:rsidR="00FD54CE" w:rsidRDefault="00A00B6C">
            <w:pPr>
              <w:widowControl w:val="0"/>
              <w:rPr>
                <w:rFonts w:ascii="Avenir" w:eastAsia="Avenir" w:hAnsi="Avenir" w:cs="Avenir"/>
                <w:sz w:val="22"/>
                <w:szCs w:val="22"/>
                <w:highlight w:val="white"/>
              </w:rPr>
            </w:pPr>
            <w:r>
              <w:rPr>
                <w:rFonts w:ascii="Avenir" w:eastAsia="Avenir" w:hAnsi="Avenir" w:cs="Avenir"/>
                <w:sz w:val="22"/>
                <w:szCs w:val="22"/>
                <w:highlight w:val="white"/>
              </w:rPr>
              <w:t>“A Brief look at the History of Bilingual Education in the United States” (Rethinking Schools, 2017)</w:t>
            </w:r>
          </w:p>
          <w:p w14:paraId="7FF32336" w14:textId="77777777" w:rsidR="00FD54CE" w:rsidRDefault="00FD54CE">
            <w:pPr>
              <w:widowControl w:val="0"/>
              <w:rPr>
                <w:rFonts w:ascii="Avenir" w:eastAsia="Avenir" w:hAnsi="Avenir" w:cs="Avenir"/>
                <w:sz w:val="22"/>
                <w:szCs w:val="22"/>
                <w:highlight w:val="white"/>
              </w:rPr>
            </w:pPr>
          </w:p>
          <w:p w14:paraId="2D9AC155" w14:textId="77777777" w:rsidR="00FD54CE" w:rsidRDefault="00A00B6C">
            <w:pPr>
              <w:widowControl w:val="0"/>
              <w:rPr>
                <w:rFonts w:ascii="Avenir" w:eastAsia="Avenir" w:hAnsi="Avenir" w:cs="Avenir"/>
                <w:sz w:val="22"/>
                <w:szCs w:val="22"/>
                <w:highlight w:val="white"/>
              </w:rPr>
            </w:pPr>
            <w:r>
              <w:rPr>
                <w:rFonts w:ascii="Avenir" w:eastAsia="Avenir" w:hAnsi="Avenir" w:cs="Avenir"/>
                <w:sz w:val="22"/>
                <w:szCs w:val="22"/>
                <w:highlight w:val="white"/>
              </w:rPr>
              <w:t>“Forgetting my first language” (Liao, 2021)</w:t>
            </w:r>
          </w:p>
        </w:tc>
        <w:tc>
          <w:tcPr>
            <w:tcW w:w="2340" w:type="dxa"/>
            <w:shd w:val="clear" w:color="auto" w:fill="auto"/>
            <w:tcMar>
              <w:top w:w="100" w:type="dxa"/>
              <w:left w:w="100" w:type="dxa"/>
              <w:bottom w:w="100" w:type="dxa"/>
              <w:right w:w="100" w:type="dxa"/>
            </w:tcMar>
          </w:tcPr>
          <w:p w14:paraId="24F7B751" w14:textId="77777777" w:rsidR="00FD54CE" w:rsidRDefault="00A00B6C">
            <w:pPr>
              <w:widowControl w:val="0"/>
              <w:rPr>
                <w:rFonts w:ascii="Avenir" w:eastAsia="Avenir" w:hAnsi="Avenir" w:cs="Avenir"/>
                <w:sz w:val="22"/>
                <w:szCs w:val="22"/>
                <w:highlight w:val="white"/>
              </w:rPr>
            </w:pPr>
            <w:r>
              <w:rPr>
                <w:rFonts w:ascii="Avenir" w:eastAsia="Avenir" w:hAnsi="Avenir" w:cs="Avenir"/>
                <w:sz w:val="22"/>
                <w:szCs w:val="22"/>
                <w:highlight w:val="white"/>
              </w:rPr>
              <w:t>Brief history of bilingual education; intersection of language, identity, and race; introduction to virtual field experience</w:t>
            </w:r>
          </w:p>
        </w:tc>
        <w:tc>
          <w:tcPr>
            <w:tcW w:w="2340" w:type="dxa"/>
            <w:shd w:val="clear" w:color="auto" w:fill="auto"/>
            <w:tcMar>
              <w:top w:w="100" w:type="dxa"/>
              <w:left w:w="100" w:type="dxa"/>
              <w:bottom w:w="100" w:type="dxa"/>
              <w:right w:w="100" w:type="dxa"/>
            </w:tcMar>
          </w:tcPr>
          <w:p w14:paraId="4E40654F" w14:textId="77777777" w:rsidR="00FD54CE" w:rsidRDefault="00A00B6C">
            <w:pPr>
              <w:widowControl w:val="0"/>
              <w:rPr>
                <w:rFonts w:ascii="Avenir" w:eastAsia="Avenir" w:hAnsi="Avenir" w:cs="Avenir"/>
                <w:sz w:val="22"/>
                <w:szCs w:val="22"/>
                <w:highlight w:val="white"/>
              </w:rPr>
            </w:pPr>
            <w:r>
              <w:rPr>
                <w:rFonts w:ascii="Avenir" w:eastAsia="Avenir" w:hAnsi="Avenir" w:cs="Avenir"/>
                <w:sz w:val="22"/>
                <w:szCs w:val="22"/>
                <w:highlight w:val="white"/>
              </w:rPr>
              <w:t>RDJ #1</w:t>
            </w:r>
          </w:p>
        </w:tc>
      </w:tr>
      <w:tr w:rsidR="00FD54CE" w14:paraId="1660F8A2" w14:textId="77777777" w:rsidTr="00136A19">
        <w:tc>
          <w:tcPr>
            <w:tcW w:w="1350" w:type="dxa"/>
            <w:shd w:val="clear" w:color="auto" w:fill="auto"/>
            <w:tcMar>
              <w:top w:w="100" w:type="dxa"/>
              <w:left w:w="100" w:type="dxa"/>
              <w:bottom w:w="100" w:type="dxa"/>
              <w:right w:w="100" w:type="dxa"/>
            </w:tcMar>
          </w:tcPr>
          <w:p w14:paraId="726287ED" w14:textId="4B51EF78" w:rsidR="00FD54CE" w:rsidRDefault="00270E09">
            <w:pPr>
              <w:widowControl w:val="0"/>
              <w:rPr>
                <w:rFonts w:ascii="Avenir" w:eastAsia="Avenir" w:hAnsi="Avenir" w:cs="Avenir"/>
                <w:color w:val="FF00FF"/>
                <w:sz w:val="22"/>
                <w:szCs w:val="22"/>
                <w:highlight w:val="white"/>
              </w:rPr>
            </w:pPr>
            <w:r>
              <w:rPr>
                <w:rFonts w:ascii="Avenir" w:eastAsia="Avenir" w:hAnsi="Avenir" w:cs="Avenir"/>
                <w:color w:val="FF00FF"/>
                <w:sz w:val="22"/>
                <w:szCs w:val="22"/>
                <w:highlight w:val="white"/>
              </w:rPr>
              <w:t>2</w:t>
            </w:r>
          </w:p>
          <w:p w14:paraId="490571A1" w14:textId="77777777" w:rsidR="00FD54CE" w:rsidRDefault="00FD54CE">
            <w:pPr>
              <w:widowControl w:val="0"/>
              <w:rPr>
                <w:rFonts w:ascii="Avenir" w:eastAsia="Avenir" w:hAnsi="Avenir" w:cs="Avenir"/>
                <w:sz w:val="22"/>
                <w:szCs w:val="22"/>
                <w:highlight w:val="white"/>
              </w:rPr>
            </w:pPr>
          </w:p>
          <w:p w14:paraId="70E501EE" w14:textId="77898C08" w:rsidR="00FD54CE" w:rsidRDefault="00270E09">
            <w:pPr>
              <w:widowControl w:val="0"/>
              <w:rPr>
                <w:rFonts w:ascii="Avenir" w:eastAsia="Avenir" w:hAnsi="Avenir" w:cs="Avenir"/>
                <w:sz w:val="22"/>
                <w:szCs w:val="22"/>
                <w:highlight w:val="white"/>
              </w:rPr>
            </w:pPr>
            <w:r>
              <w:rPr>
                <w:rFonts w:ascii="Avenir" w:eastAsia="Avenir" w:hAnsi="Avenir" w:cs="Avenir"/>
                <w:sz w:val="22"/>
                <w:szCs w:val="22"/>
                <w:highlight w:val="white"/>
              </w:rPr>
              <w:t>May 27</w:t>
            </w:r>
          </w:p>
          <w:p w14:paraId="1C87FC80" w14:textId="77777777" w:rsidR="00FD54CE" w:rsidRDefault="00FD54CE">
            <w:pPr>
              <w:widowControl w:val="0"/>
              <w:rPr>
                <w:rFonts w:ascii="Avenir" w:eastAsia="Avenir" w:hAnsi="Avenir" w:cs="Avenir"/>
                <w:b/>
                <w:color w:val="06893E"/>
                <w:sz w:val="22"/>
                <w:szCs w:val="22"/>
                <w:highlight w:val="white"/>
              </w:rPr>
            </w:pPr>
          </w:p>
          <w:p w14:paraId="75E8A30F" w14:textId="77777777" w:rsidR="00136A19" w:rsidRDefault="00136A19" w:rsidP="00136A19">
            <w:pPr>
              <w:widowControl w:val="0"/>
              <w:rPr>
                <w:rFonts w:ascii="Avenir" w:eastAsia="Avenir" w:hAnsi="Avenir" w:cs="Avenir"/>
                <w:b/>
                <w:color w:val="06893E"/>
                <w:sz w:val="22"/>
                <w:szCs w:val="22"/>
                <w:highlight w:val="white"/>
              </w:rPr>
            </w:pPr>
            <w:r>
              <w:rPr>
                <w:rFonts w:ascii="Avenir" w:eastAsia="Avenir" w:hAnsi="Avenir" w:cs="Avenir"/>
                <w:b/>
                <w:color w:val="06893E"/>
                <w:sz w:val="22"/>
                <w:szCs w:val="22"/>
                <w:highlight w:val="white"/>
              </w:rPr>
              <w:t>Recorded Zoom</w:t>
            </w:r>
          </w:p>
          <w:p w14:paraId="27EE89DA" w14:textId="78C45B86" w:rsidR="00FD54CE" w:rsidRDefault="00136A19" w:rsidP="00136A19">
            <w:pPr>
              <w:widowControl w:val="0"/>
              <w:rPr>
                <w:rFonts w:ascii="Avenir" w:eastAsia="Avenir" w:hAnsi="Avenir" w:cs="Avenir"/>
                <w:b/>
                <w:color w:val="06893E"/>
                <w:sz w:val="22"/>
                <w:szCs w:val="22"/>
                <w:highlight w:val="white"/>
              </w:rPr>
            </w:pPr>
            <w:r>
              <w:rPr>
                <w:rFonts w:ascii="Avenir" w:eastAsia="Avenir" w:hAnsi="Avenir" w:cs="Avenir"/>
                <w:b/>
                <w:color w:val="06893E"/>
                <w:sz w:val="22"/>
                <w:szCs w:val="22"/>
                <w:highlight w:val="white"/>
              </w:rPr>
              <w:t>Lecture</w:t>
            </w:r>
          </w:p>
        </w:tc>
        <w:tc>
          <w:tcPr>
            <w:tcW w:w="3330" w:type="dxa"/>
            <w:shd w:val="clear" w:color="auto" w:fill="auto"/>
            <w:tcMar>
              <w:top w:w="100" w:type="dxa"/>
              <w:left w:w="100" w:type="dxa"/>
              <w:bottom w:w="100" w:type="dxa"/>
              <w:right w:w="100" w:type="dxa"/>
            </w:tcMar>
          </w:tcPr>
          <w:p w14:paraId="6512577D" w14:textId="77777777" w:rsidR="00FD54CE" w:rsidRDefault="00A00B6C">
            <w:pPr>
              <w:widowControl w:val="0"/>
              <w:rPr>
                <w:rFonts w:ascii="Avenir" w:eastAsia="Avenir" w:hAnsi="Avenir" w:cs="Avenir"/>
                <w:sz w:val="22"/>
                <w:szCs w:val="22"/>
                <w:highlight w:val="white"/>
              </w:rPr>
            </w:pPr>
            <w:r>
              <w:rPr>
                <w:rFonts w:ascii="Avenir" w:eastAsia="Avenir" w:hAnsi="Avenir" w:cs="Avenir"/>
                <w:sz w:val="22"/>
                <w:szCs w:val="22"/>
                <w:highlight w:val="white"/>
              </w:rPr>
              <w:t>“Positioning teachers, positioning learners: Why we should stop using the term English Learners” (Colombo et al., 2018</w:t>
            </w:r>
            <w:proofErr w:type="gramStart"/>
            <w:r>
              <w:rPr>
                <w:rFonts w:ascii="Avenir" w:eastAsia="Avenir" w:hAnsi="Avenir" w:cs="Avenir"/>
                <w:sz w:val="22"/>
                <w:szCs w:val="22"/>
                <w:highlight w:val="white"/>
              </w:rPr>
              <w:t>);</w:t>
            </w:r>
            <w:proofErr w:type="gramEnd"/>
          </w:p>
          <w:p w14:paraId="0BB33CEA" w14:textId="77777777" w:rsidR="00FD54CE" w:rsidRDefault="00FD54CE">
            <w:pPr>
              <w:widowControl w:val="0"/>
              <w:rPr>
                <w:rFonts w:ascii="Avenir" w:eastAsia="Avenir" w:hAnsi="Avenir" w:cs="Avenir"/>
                <w:color w:val="FF0000"/>
                <w:sz w:val="22"/>
                <w:szCs w:val="22"/>
                <w:highlight w:val="white"/>
              </w:rPr>
            </w:pPr>
          </w:p>
          <w:p w14:paraId="00801F46" w14:textId="0865B784" w:rsidR="00270E09" w:rsidRDefault="00A00B6C">
            <w:pPr>
              <w:widowControl w:val="0"/>
              <w:rPr>
                <w:rFonts w:ascii="Avenir" w:eastAsia="Avenir" w:hAnsi="Avenir" w:cs="Avenir"/>
                <w:sz w:val="22"/>
                <w:szCs w:val="22"/>
                <w:highlight w:val="white"/>
              </w:rPr>
            </w:pPr>
            <w:r>
              <w:rPr>
                <w:rFonts w:ascii="Avenir" w:eastAsia="Avenir" w:hAnsi="Avenir" w:cs="Avenir"/>
                <w:sz w:val="22"/>
                <w:szCs w:val="22"/>
                <w:highlight w:val="white"/>
              </w:rPr>
              <w:t>“Centering black students in language education” (Shepard, 2021)</w:t>
            </w:r>
          </w:p>
        </w:tc>
        <w:tc>
          <w:tcPr>
            <w:tcW w:w="2340" w:type="dxa"/>
            <w:shd w:val="clear" w:color="auto" w:fill="auto"/>
            <w:tcMar>
              <w:top w:w="100" w:type="dxa"/>
              <w:left w:w="100" w:type="dxa"/>
              <w:bottom w:w="100" w:type="dxa"/>
              <w:right w:w="100" w:type="dxa"/>
            </w:tcMar>
          </w:tcPr>
          <w:p w14:paraId="4E3C600D" w14:textId="77777777" w:rsidR="00FD54CE" w:rsidRDefault="00A00B6C">
            <w:pPr>
              <w:widowControl w:val="0"/>
              <w:rPr>
                <w:rFonts w:ascii="Avenir" w:eastAsia="Avenir" w:hAnsi="Avenir" w:cs="Avenir"/>
                <w:sz w:val="22"/>
                <w:szCs w:val="22"/>
                <w:highlight w:val="white"/>
              </w:rPr>
            </w:pPr>
            <w:r>
              <w:rPr>
                <w:rFonts w:ascii="Avenir" w:eastAsia="Avenir" w:hAnsi="Avenir" w:cs="Avenir"/>
                <w:sz w:val="22"/>
                <w:szCs w:val="22"/>
                <w:highlight w:val="white"/>
              </w:rPr>
              <w:t xml:space="preserve">Who are and how we talk about multilingual students, </w:t>
            </w:r>
            <w:proofErr w:type="spellStart"/>
            <w:r>
              <w:rPr>
                <w:rFonts w:ascii="Avenir" w:eastAsia="Avenir" w:hAnsi="Avenir" w:cs="Avenir"/>
                <w:sz w:val="22"/>
                <w:szCs w:val="22"/>
                <w:highlight w:val="white"/>
              </w:rPr>
              <w:t>raciolinguistics</w:t>
            </w:r>
            <w:proofErr w:type="spellEnd"/>
          </w:p>
          <w:p w14:paraId="7D3D9F39" w14:textId="77777777" w:rsidR="00FD54CE" w:rsidRDefault="00FD54CE">
            <w:pPr>
              <w:widowControl w:val="0"/>
              <w:rPr>
                <w:rFonts w:ascii="Avenir" w:eastAsia="Avenir" w:hAnsi="Avenir" w:cs="Avenir"/>
                <w:sz w:val="22"/>
                <w:szCs w:val="22"/>
                <w:highlight w:val="white"/>
              </w:rPr>
            </w:pPr>
          </w:p>
          <w:p w14:paraId="40124478" w14:textId="77777777" w:rsidR="00FD54CE" w:rsidRDefault="00FD54CE">
            <w:pPr>
              <w:widowControl w:val="0"/>
              <w:rPr>
                <w:rFonts w:ascii="Avenir" w:eastAsia="Avenir" w:hAnsi="Avenir" w:cs="Avenir"/>
                <w:sz w:val="22"/>
                <w:szCs w:val="22"/>
                <w:highlight w:val="white"/>
              </w:rPr>
            </w:pPr>
          </w:p>
          <w:p w14:paraId="17D985B0" w14:textId="77777777" w:rsidR="00FD54CE" w:rsidRDefault="00FD54CE">
            <w:pPr>
              <w:widowControl w:val="0"/>
              <w:rPr>
                <w:rFonts w:ascii="Avenir" w:eastAsia="Avenir" w:hAnsi="Avenir" w:cs="Avenir"/>
                <w:sz w:val="22"/>
                <w:szCs w:val="22"/>
                <w:highlight w:val="white"/>
              </w:rPr>
            </w:pPr>
          </w:p>
          <w:p w14:paraId="0EEA7F77" w14:textId="77777777" w:rsidR="00FD54CE" w:rsidRDefault="00FD54CE">
            <w:pPr>
              <w:widowControl w:val="0"/>
              <w:rPr>
                <w:rFonts w:ascii="Avenir" w:eastAsia="Avenir" w:hAnsi="Avenir" w:cs="Avenir"/>
                <w:sz w:val="22"/>
                <w:szCs w:val="22"/>
                <w:highlight w:val="white"/>
              </w:rPr>
            </w:pPr>
          </w:p>
        </w:tc>
        <w:tc>
          <w:tcPr>
            <w:tcW w:w="2340" w:type="dxa"/>
            <w:shd w:val="clear" w:color="auto" w:fill="auto"/>
            <w:tcMar>
              <w:top w:w="100" w:type="dxa"/>
              <w:left w:w="100" w:type="dxa"/>
              <w:bottom w:w="100" w:type="dxa"/>
              <w:right w:w="100" w:type="dxa"/>
            </w:tcMar>
          </w:tcPr>
          <w:p w14:paraId="5528B97E" w14:textId="1451D979" w:rsidR="00FD54CE" w:rsidRDefault="00136A19">
            <w:pPr>
              <w:widowControl w:val="0"/>
              <w:rPr>
                <w:rFonts w:ascii="Avenir" w:eastAsia="Avenir" w:hAnsi="Avenir" w:cs="Avenir"/>
                <w:sz w:val="22"/>
                <w:szCs w:val="22"/>
                <w:highlight w:val="white"/>
              </w:rPr>
            </w:pPr>
            <w:r>
              <w:rPr>
                <w:rFonts w:ascii="Avenir" w:eastAsia="Avenir" w:hAnsi="Avenir" w:cs="Avenir"/>
                <w:sz w:val="22"/>
                <w:szCs w:val="22"/>
                <w:highlight w:val="white"/>
              </w:rPr>
              <w:t>Discussion Board #1</w:t>
            </w:r>
          </w:p>
        </w:tc>
      </w:tr>
      <w:tr w:rsidR="00FD54CE" w14:paraId="3D9C359E" w14:textId="77777777" w:rsidTr="00136A19">
        <w:tc>
          <w:tcPr>
            <w:tcW w:w="1350" w:type="dxa"/>
            <w:shd w:val="clear" w:color="auto" w:fill="auto"/>
            <w:tcMar>
              <w:top w:w="100" w:type="dxa"/>
              <w:left w:w="100" w:type="dxa"/>
              <w:bottom w:w="100" w:type="dxa"/>
              <w:right w:w="100" w:type="dxa"/>
            </w:tcMar>
          </w:tcPr>
          <w:p w14:paraId="212F1ADF" w14:textId="621025FE" w:rsidR="00FD54CE" w:rsidRDefault="00270E09">
            <w:pPr>
              <w:widowControl w:val="0"/>
              <w:rPr>
                <w:rFonts w:ascii="Avenir" w:eastAsia="Avenir" w:hAnsi="Avenir" w:cs="Avenir"/>
                <w:color w:val="FF00FF"/>
                <w:sz w:val="22"/>
                <w:szCs w:val="22"/>
                <w:highlight w:val="white"/>
              </w:rPr>
            </w:pPr>
            <w:r>
              <w:rPr>
                <w:rFonts w:ascii="Avenir" w:eastAsia="Avenir" w:hAnsi="Avenir" w:cs="Avenir"/>
                <w:color w:val="FF00FF"/>
                <w:sz w:val="22"/>
                <w:szCs w:val="22"/>
                <w:highlight w:val="white"/>
              </w:rPr>
              <w:t>2</w:t>
            </w:r>
          </w:p>
          <w:p w14:paraId="2726A372" w14:textId="77777777" w:rsidR="00FD54CE" w:rsidRDefault="00FD54CE">
            <w:pPr>
              <w:widowControl w:val="0"/>
              <w:rPr>
                <w:rFonts w:ascii="Avenir" w:eastAsia="Avenir" w:hAnsi="Avenir" w:cs="Avenir"/>
                <w:sz w:val="22"/>
                <w:szCs w:val="22"/>
                <w:highlight w:val="white"/>
              </w:rPr>
            </w:pPr>
          </w:p>
          <w:p w14:paraId="10591C5E" w14:textId="0AA7454E" w:rsidR="00FD54CE" w:rsidRDefault="00270E09">
            <w:pPr>
              <w:widowControl w:val="0"/>
              <w:rPr>
                <w:rFonts w:ascii="Avenir" w:eastAsia="Avenir" w:hAnsi="Avenir" w:cs="Avenir"/>
                <w:sz w:val="22"/>
                <w:szCs w:val="22"/>
                <w:highlight w:val="white"/>
              </w:rPr>
            </w:pPr>
            <w:r>
              <w:rPr>
                <w:rFonts w:ascii="Avenir" w:eastAsia="Avenir" w:hAnsi="Avenir" w:cs="Avenir"/>
                <w:sz w:val="22"/>
                <w:szCs w:val="22"/>
                <w:highlight w:val="white"/>
              </w:rPr>
              <w:t>May 30</w:t>
            </w:r>
          </w:p>
        </w:tc>
        <w:tc>
          <w:tcPr>
            <w:tcW w:w="3330" w:type="dxa"/>
            <w:shd w:val="clear" w:color="auto" w:fill="auto"/>
            <w:tcMar>
              <w:top w:w="100" w:type="dxa"/>
              <w:left w:w="100" w:type="dxa"/>
              <w:bottom w:w="100" w:type="dxa"/>
              <w:right w:w="100" w:type="dxa"/>
            </w:tcMar>
          </w:tcPr>
          <w:p w14:paraId="45A1EE5B" w14:textId="77777777" w:rsidR="00FD54CE" w:rsidRDefault="00A00B6C">
            <w:pPr>
              <w:widowControl w:val="0"/>
              <w:rPr>
                <w:rFonts w:ascii="Avenir" w:eastAsia="Avenir" w:hAnsi="Avenir" w:cs="Avenir"/>
                <w:sz w:val="22"/>
                <w:szCs w:val="22"/>
                <w:highlight w:val="white"/>
              </w:rPr>
            </w:pPr>
            <w:r>
              <w:rPr>
                <w:rFonts w:ascii="Avenir" w:eastAsia="Avenir" w:hAnsi="Avenir" w:cs="Avenir"/>
                <w:sz w:val="22"/>
                <w:szCs w:val="22"/>
                <w:highlight w:val="white"/>
              </w:rPr>
              <w:t>“Not mere abstractions: Language policies and language ideologies in U.S. settler colonialism” (Iyengar, 2014)</w:t>
            </w:r>
          </w:p>
          <w:p w14:paraId="7041F957" w14:textId="77777777" w:rsidR="00FD54CE" w:rsidRDefault="00FD54CE">
            <w:pPr>
              <w:widowControl w:val="0"/>
              <w:rPr>
                <w:rFonts w:ascii="Avenir" w:eastAsia="Avenir" w:hAnsi="Avenir" w:cs="Avenir"/>
                <w:sz w:val="22"/>
                <w:szCs w:val="22"/>
                <w:highlight w:val="white"/>
              </w:rPr>
            </w:pPr>
          </w:p>
          <w:p w14:paraId="5B0E4AFD" w14:textId="77777777" w:rsidR="00FD54CE" w:rsidRDefault="00A00B6C">
            <w:pPr>
              <w:widowControl w:val="0"/>
              <w:rPr>
                <w:rFonts w:ascii="Avenir" w:eastAsia="Avenir" w:hAnsi="Avenir" w:cs="Avenir"/>
                <w:sz w:val="22"/>
                <w:szCs w:val="22"/>
                <w:highlight w:val="white"/>
              </w:rPr>
            </w:pPr>
            <w:r>
              <w:rPr>
                <w:rFonts w:ascii="Avenir" w:eastAsia="Avenir" w:hAnsi="Avenir" w:cs="Avenir"/>
                <w:sz w:val="22"/>
                <w:szCs w:val="22"/>
                <w:highlight w:val="white"/>
              </w:rPr>
              <w:t>“American Boarding School Haunts Many” (podcast) (Charla Bear, 2008)</w:t>
            </w:r>
          </w:p>
          <w:p w14:paraId="4666886C" w14:textId="77777777" w:rsidR="009F41C8" w:rsidRDefault="009F41C8">
            <w:pPr>
              <w:widowControl w:val="0"/>
              <w:rPr>
                <w:rFonts w:ascii="Avenir" w:eastAsia="Avenir" w:hAnsi="Avenir" w:cs="Avenir"/>
                <w:sz w:val="22"/>
                <w:szCs w:val="22"/>
                <w:highlight w:val="white"/>
              </w:rPr>
            </w:pPr>
          </w:p>
          <w:p w14:paraId="2E07681B" w14:textId="34C9785A" w:rsidR="009F41C8" w:rsidRDefault="009F41C8">
            <w:pPr>
              <w:widowControl w:val="0"/>
              <w:rPr>
                <w:rFonts w:ascii="Avenir" w:eastAsia="Avenir" w:hAnsi="Avenir" w:cs="Avenir"/>
                <w:sz w:val="22"/>
                <w:szCs w:val="22"/>
                <w:highlight w:val="white"/>
              </w:rPr>
            </w:pPr>
            <w:r>
              <w:rPr>
                <w:rFonts w:ascii="Avenir" w:eastAsia="Avenir" w:hAnsi="Avenir" w:cs="Avenir"/>
                <w:sz w:val="22"/>
                <w:szCs w:val="22"/>
                <w:highlight w:val="white"/>
              </w:rPr>
              <w:t>“Lemon Grove Incident” (documentary) (2013)</w:t>
            </w:r>
          </w:p>
        </w:tc>
        <w:tc>
          <w:tcPr>
            <w:tcW w:w="2340" w:type="dxa"/>
            <w:shd w:val="clear" w:color="auto" w:fill="auto"/>
            <w:tcMar>
              <w:top w:w="100" w:type="dxa"/>
              <w:left w:w="100" w:type="dxa"/>
              <w:bottom w:w="100" w:type="dxa"/>
              <w:right w:w="100" w:type="dxa"/>
            </w:tcMar>
          </w:tcPr>
          <w:p w14:paraId="6D31A40E" w14:textId="77777777" w:rsidR="00FD54CE" w:rsidRDefault="00A00B6C">
            <w:pPr>
              <w:widowControl w:val="0"/>
              <w:rPr>
                <w:rFonts w:ascii="Avenir" w:eastAsia="Avenir" w:hAnsi="Avenir" w:cs="Avenir"/>
                <w:sz w:val="22"/>
                <w:szCs w:val="22"/>
                <w:highlight w:val="white"/>
              </w:rPr>
            </w:pPr>
            <w:r>
              <w:rPr>
                <w:rFonts w:ascii="Avenir" w:eastAsia="Avenir" w:hAnsi="Avenir" w:cs="Avenir"/>
                <w:sz w:val="22"/>
                <w:szCs w:val="22"/>
                <w:highlight w:val="white"/>
              </w:rPr>
              <w:t>Historical Perspectives; Settler colonialism and language ideologies</w:t>
            </w:r>
          </w:p>
          <w:p w14:paraId="246F9B88" w14:textId="77777777" w:rsidR="00FD54CE" w:rsidRDefault="00FD54CE">
            <w:pPr>
              <w:widowControl w:val="0"/>
              <w:rPr>
                <w:rFonts w:ascii="Avenir" w:eastAsia="Avenir" w:hAnsi="Avenir" w:cs="Avenir"/>
                <w:sz w:val="22"/>
                <w:szCs w:val="22"/>
                <w:highlight w:val="white"/>
              </w:rPr>
            </w:pPr>
          </w:p>
          <w:p w14:paraId="68AE805A" w14:textId="77777777" w:rsidR="00FD54CE" w:rsidRDefault="00FD54CE">
            <w:pPr>
              <w:widowControl w:val="0"/>
              <w:rPr>
                <w:rFonts w:ascii="Avenir" w:eastAsia="Avenir" w:hAnsi="Avenir" w:cs="Avenir"/>
                <w:sz w:val="22"/>
                <w:szCs w:val="22"/>
                <w:highlight w:val="white"/>
              </w:rPr>
            </w:pPr>
          </w:p>
          <w:p w14:paraId="097EF5A2" w14:textId="77777777" w:rsidR="00FD54CE" w:rsidRDefault="00FD54CE">
            <w:pPr>
              <w:widowControl w:val="0"/>
              <w:rPr>
                <w:rFonts w:ascii="Avenir" w:eastAsia="Avenir" w:hAnsi="Avenir" w:cs="Avenir"/>
                <w:sz w:val="22"/>
                <w:szCs w:val="22"/>
                <w:highlight w:val="white"/>
              </w:rPr>
            </w:pPr>
          </w:p>
        </w:tc>
        <w:tc>
          <w:tcPr>
            <w:tcW w:w="2340" w:type="dxa"/>
            <w:shd w:val="clear" w:color="auto" w:fill="auto"/>
            <w:tcMar>
              <w:top w:w="100" w:type="dxa"/>
              <w:left w:w="100" w:type="dxa"/>
              <w:bottom w:w="100" w:type="dxa"/>
              <w:right w:w="100" w:type="dxa"/>
            </w:tcMar>
          </w:tcPr>
          <w:p w14:paraId="34E3786D" w14:textId="77777777" w:rsidR="00FD54CE" w:rsidRDefault="00FD54CE">
            <w:pPr>
              <w:widowControl w:val="0"/>
              <w:rPr>
                <w:rFonts w:ascii="Avenir" w:eastAsia="Avenir" w:hAnsi="Avenir" w:cs="Avenir"/>
                <w:sz w:val="22"/>
                <w:szCs w:val="22"/>
                <w:highlight w:val="white"/>
              </w:rPr>
            </w:pPr>
          </w:p>
          <w:p w14:paraId="158FB5C2" w14:textId="77777777" w:rsidR="00FD54CE" w:rsidRDefault="00A00B6C">
            <w:pPr>
              <w:widowControl w:val="0"/>
              <w:rPr>
                <w:rFonts w:ascii="Avenir" w:eastAsia="Avenir" w:hAnsi="Avenir" w:cs="Avenir"/>
                <w:sz w:val="22"/>
                <w:szCs w:val="22"/>
                <w:highlight w:val="white"/>
              </w:rPr>
            </w:pPr>
            <w:r>
              <w:rPr>
                <w:rFonts w:ascii="Avenir" w:eastAsia="Avenir" w:hAnsi="Avenir" w:cs="Avenir"/>
                <w:sz w:val="22"/>
                <w:szCs w:val="22"/>
                <w:highlight w:val="white"/>
              </w:rPr>
              <w:t>RDJ #2</w:t>
            </w:r>
          </w:p>
          <w:p w14:paraId="453C83E1" w14:textId="77777777" w:rsidR="00FD54CE" w:rsidRDefault="00FD54CE">
            <w:pPr>
              <w:widowControl w:val="0"/>
              <w:rPr>
                <w:rFonts w:ascii="Avenir" w:eastAsia="Avenir" w:hAnsi="Avenir" w:cs="Avenir"/>
                <w:color w:val="FF00FF"/>
                <w:sz w:val="22"/>
                <w:szCs w:val="22"/>
                <w:highlight w:val="white"/>
              </w:rPr>
            </w:pPr>
          </w:p>
        </w:tc>
      </w:tr>
      <w:tr w:rsidR="00FD54CE" w14:paraId="26F86AF5" w14:textId="77777777" w:rsidTr="00136A19">
        <w:tc>
          <w:tcPr>
            <w:tcW w:w="1350" w:type="dxa"/>
            <w:shd w:val="clear" w:color="auto" w:fill="auto"/>
            <w:tcMar>
              <w:top w:w="100" w:type="dxa"/>
              <w:left w:w="100" w:type="dxa"/>
              <w:bottom w:w="100" w:type="dxa"/>
              <w:right w:w="100" w:type="dxa"/>
            </w:tcMar>
          </w:tcPr>
          <w:p w14:paraId="1F86E46B" w14:textId="4E8CA79D" w:rsidR="00FD54CE" w:rsidRDefault="00270E09">
            <w:pPr>
              <w:widowControl w:val="0"/>
              <w:rPr>
                <w:rFonts w:ascii="Avenir" w:eastAsia="Avenir" w:hAnsi="Avenir" w:cs="Avenir"/>
                <w:color w:val="FF00FF"/>
                <w:sz w:val="22"/>
                <w:szCs w:val="22"/>
                <w:highlight w:val="white"/>
              </w:rPr>
            </w:pPr>
            <w:r>
              <w:rPr>
                <w:rFonts w:ascii="Avenir" w:eastAsia="Avenir" w:hAnsi="Avenir" w:cs="Avenir"/>
                <w:color w:val="FF00FF"/>
                <w:sz w:val="22"/>
                <w:szCs w:val="22"/>
                <w:highlight w:val="white"/>
              </w:rPr>
              <w:t>3</w:t>
            </w:r>
          </w:p>
          <w:p w14:paraId="14F5A40E" w14:textId="77777777" w:rsidR="00FD54CE" w:rsidRDefault="00FD54CE">
            <w:pPr>
              <w:widowControl w:val="0"/>
              <w:rPr>
                <w:rFonts w:ascii="Avenir" w:eastAsia="Avenir" w:hAnsi="Avenir" w:cs="Avenir"/>
                <w:sz w:val="22"/>
                <w:szCs w:val="22"/>
                <w:highlight w:val="white"/>
              </w:rPr>
            </w:pPr>
          </w:p>
          <w:p w14:paraId="6BEF0627" w14:textId="77777777" w:rsidR="00FD54CE" w:rsidRDefault="00270E09">
            <w:pPr>
              <w:widowControl w:val="0"/>
              <w:rPr>
                <w:rFonts w:ascii="Avenir" w:eastAsia="Avenir" w:hAnsi="Avenir" w:cs="Avenir"/>
                <w:sz w:val="22"/>
                <w:szCs w:val="22"/>
                <w:highlight w:val="white"/>
              </w:rPr>
            </w:pPr>
            <w:r>
              <w:rPr>
                <w:rFonts w:ascii="Avenir" w:eastAsia="Avenir" w:hAnsi="Avenir" w:cs="Avenir"/>
                <w:sz w:val="22"/>
                <w:szCs w:val="22"/>
                <w:highlight w:val="white"/>
              </w:rPr>
              <w:t xml:space="preserve">June </w:t>
            </w:r>
            <w:r w:rsidR="009F41C8">
              <w:rPr>
                <w:rFonts w:ascii="Avenir" w:eastAsia="Avenir" w:hAnsi="Avenir" w:cs="Avenir"/>
                <w:sz w:val="22"/>
                <w:szCs w:val="22"/>
                <w:highlight w:val="white"/>
              </w:rPr>
              <w:t>3</w:t>
            </w:r>
          </w:p>
          <w:p w14:paraId="6C7C4380" w14:textId="77777777" w:rsidR="009F41C8" w:rsidRDefault="009F41C8">
            <w:pPr>
              <w:widowControl w:val="0"/>
              <w:rPr>
                <w:rFonts w:ascii="Avenir" w:eastAsia="Avenir" w:hAnsi="Avenir" w:cs="Avenir"/>
                <w:sz w:val="22"/>
                <w:szCs w:val="22"/>
                <w:highlight w:val="white"/>
              </w:rPr>
            </w:pPr>
          </w:p>
          <w:p w14:paraId="7963D79B" w14:textId="77777777" w:rsidR="00136A19" w:rsidRDefault="00136A19" w:rsidP="00136A19">
            <w:pPr>
              <w:widowControl w:val="0"/>
              <w:rPr>
                <w:rFonts w:ascii="Avenir" w:eastAsia="Avenir" w:hAnsi="Avenir" w:cs="Avenir"/>
                <w:b/>
                <w:color w:val="06893E"/>
                <w:sz w:val="22"/>
                <w:szCs w:val="22"/>
                <w:highlight w:val="white"/>
              </w:rPr>
            </w:pPr>
            <w:r>
              <w:rPr>
                <w:rFonts w:ascii="Avenir" w:eastAsia="Avenir" w:hAnsi="Avenir" w:cs="Avenir"/>
                <w:b/>
                <w:color w:val="06893E"/>
                <w:sz w:val="22"/>
                <w:szCs w:val="22"/>
                <w:highlight w:val="white"/>
              </w:rPr>
              <w:t>Recorded Zoom</w:t>
            </w:r>
          </w:p>
          <w:p w14:paraId="2EA375FE" w14:textId="06535A16" w:rsidR="009F41C8" w:rsidRDefault="00136A19" w:rsidP="00136A19">
            <w:pPr>
              <w:widowControl w:val="0"/>
              <w:rPr>
                <w:rFonts w:ascii="Avenir" w:eastAsia="Avenir" w:hAnsi="Avenir" w:cs="Avenir"/>
                <w:sz w:val="22"/>
                <w:szCs w:val="22"/>
                <w:highlight w:val="white"/>
              </w:rPr>
            </w:pPr>
            <w:r>
              <w:rPr>
                <w:rFonts w:ascii="Avenir" w:eastAsia="Avenir" w:hAnsi="Avenir" w:cs="Avenir"/>
                <w:b/>
                <w:color w:val="06893E"/>
                <w:sz w:val="22"/>
                <w:szCs w:val="22"/>
                <w:highlight w:val="white"/>
              </w:rPr>
              <w:t>Lecture</w:t>
            </w:r>
          </w:p>
        </w:tc>
        <w:tc>
          <w:tcPr>
            <w:tcW w:w="3330" w:type="dxa"/>
            <w:shd w:val="clear" w:color="auto" w:fill="auto"/>
            <w:tcMar>
              <w:top w:w="100" w:type="dxa"/>
              <w:left w:w="100" w:type="dxa"/>
              <w:bottom w:w="100" w:type="dxa"/>
              <w:right w:w="100" w:type="dxa"/>
            </w:tcMar>
          </w:tcPr>
          <w:p w14:paraId="5B41E3DE" w14:textId="346048C3" w:rsidR="009F41C8" w:rsidRDefault="009F41C8">
            <w:pPr>
              <w:widowControl w:val="0"/>
              <w:rPr>
                <w:rFonts w:ascii="Avenir" w:eastAsia="Avenir" w:hAnsi="Avenir" w:cs="Avenir"/>
                <w:sz w:val="22"/>
                <w:szCs w:val="22"/>
                <w:highlight w:val="white"/>
              </w:rPr>
            </w:pPr>
            <w:r>
              <w:rPr>
                <w:rFonts w:ascii="Avenir" w:eastAsia="Avenir" w:hAnsi="Avenir" w:cs="Avenir"/>
                <w:sz w:val="22"/>
                <w:szCs w:val="22"/>
                <w:highlight w:val="white"/>
              </w:rPr>
              <w:t>“A lifetime without Spanish: The Latinos who lost their language and their fight to recover it” (video) (2021)</w:t>
            </w:r>
          </w:p>
          <w:p w14:paraId="7D86B87B" w14:textId="77777777" w:rsidR="009F41C8" w:rsidRDefault="009F41C8">
            <w:pPr>
              <w:widowControl w:val="0"/>
              <w:rPr>
                <w:rFonts w:ascii="Avenir" w:eastAsia="Avenir" w:hAnsi="Avenir" w:cs="Avenir"/>
                <w:sz w:val="22"/>
                <w:szCs w:val="22"/>
                <w:highlight w:val="white"/>
              </w:rPr>
            </w:pPr>
          </w:p>
          <w:p w14:paraId="4FF260FF" w14:textId="09CFA201" w:rsidR="00FD54CE" w:rsidRDefault="00A00B6C">
            <w:pPr>
              <w:widowControl w:val="0"/>
              <w:rPr>
                <w:rFonts w:ascii="Avenir" w:eastAsia="Avenir" w:hAnsi="Avenir" w:cs="Avenir"/>
                <w:sz w:val="22"/>
                <w:szCs w:val="22"/>
                <w:highlight w:val="white"/>
              </w:rPr>
            </w:pPr>
            <w:r>
              <w:rPr>
                <w:rFonts w:ascii="Avenir" w:eastAsia="Avenir" w:hAnsi="Avenir" w:cs="Avenir"/>
                <w:sz w:val="22"/>
                <w:szCs w:val="22"/>
                <w:highlight w:val="white"/>
              </w:rPr>
              <w:t>“Chronology of events, court decisions, and legislation affecting language minority children in American public education” (Santa Ana, 2004)</w:t>
            </w:r>
          </w:p>
          <w:p w14:paraId="207FFAAB" w14:textId="77777777" w:rsidR="00FD54CE" w:rsidRDefault="00FD54CE">
            <w:pPr>
              <w:widowControl w:val="0"/>
              <w:rPr>
                <w:rFonts w:ascii="Avenir" w:eastAsia="Avenir" w:hAnsi="Avenir" w:cs="Avenir"/>
                <w:color w:val="FF0000"/>
                <w:sz w:val="22"/>
                <w:szCs w:val="22"/>
                <w:highlight w:val="white"/>
              </w:rPr>
            </w:pPr>
          </w:p>
          <w:p w14:paraId="68C03867" w14:textId="77777777" w:rsidR="00FD54CE" w:rsidRDefault="00A00B6C">
            <w:pPr>
              <w:widowControl w:val="0"/>
              <w:rPr>
                <w:rFonts w:ascii="Avenir" w:eastAsia="Avenir" w:hAnsi="Avenir" w:cs="Avenir"/>
                <w:sz w:val="22"/>
                <w:szCs w:val="22"/>
                <w:highlight w:val="white"/>
              </w:rPr>
            </w:pPr>
            <w:r>
              <w:rPr>
                <w:rFonts w:ascii="Avenir" w:eastAsia="Avenir" w:hAnsi="Avenir" w:cs="Avenir"/>
                <w:sz w:val="22"/>
                <w:szCs w:val="22"/>
                <w:highlight w:val="white"/>
              </w:rPr>
              <w:t>“Critically assessing the 1968 Bilingual Education Act at 50 years: Taming tongues and Latinx Communities” (García &amp; Sung, 2018)</w:t>
            </w:r>
          </w:p>
        </w:tc>
        <w:tc>
          <w:tcPr>
            <w:tcW w:w="2340" w:type="dxa"/>
            <w:shd w:val="clear" w:color="auto" w:fill="auto"/>
            <w:tcMar>
              <w:top w:w="100" w:type="dxa"/>
              <w:left w:w="100" w:type="dxa"/>
              <w:bottom w:w="100" w:type="dxa"/>
              <w:right w:w="100" w:type="dxa"/>
            </w:tcMar>
          </w:tcPr>
          <w:p w14:paraId="3140AFCB" w14:textId="77777777" w:rsidR="00FD54CE" w:rsidRDefault="00A00B6C">
            <w:pPr>
              <w:widowControl w:val="0"/>
              <w:rPr>
                <w:rFonts w:ascii="Avenir" w:eastAsia="Avenir" w:hAnsi="Avenir" w:cs="Avenir"/>
                <w:sz w:val="22"/>
                <w:szCs w:val="22"/>
                <w:highlight w:val="white"/>
              </w:rPr>
            </w:pPr>
            <w:r>
              <w:rPr>
                <w:rFonts w:ascii="Avenir" w:eastAsia="Avenir" w:hAnsi="Avenir" w:cs="Avenir"/>
                <w:sz w:val="22"/>
                <w:szCs w:val="22"/>
                <w:highlight w:val="white"/>
              </w:rPr>
              <w:lastRenderedPageBreak/>
              <w:t>Key legislation; Bilingual Education Act of 1968; interest convergence</w:t>
            </w:r>
          </w:p>
          <w:p w14:paraId="19A4D990" w14:textId="77777777" w:rsidR="00FD54CE" w:rsidRDefault="00FD54CE">
            <w:pPr>
              <w:widowControl w:val="0"/>
              <w:rPr>
                <w:rFonts w:ascii="Avenir" w:eastAsia="Avenir" w:hAnsi="Avenir" w:cs="Avenir"/>
                <w:sz w:val="22"/>
                <w:szCs w:val="22"/>
                <w:highlight w:val="white"/>
              </w:rPr>
            </w:pPr>
          </w:p>
          <w:p w14:paraId="643B227B" w14:textId="77777777" w:rsidR="00FD54CE" w:rsidRDefault="00FD54CE">
            <w:pPr>
              <w:widowControl w:val="0"/>
              <w:rPr>
                <w:rFonts w:ascii="Avenir" w:eastAsia="Avenir" w:hAnsi="Avenir" w:cs="Avenir"/>
                <w:sz w:val="22"/>
                <w:szCs w:val="22"/>
                <w:highlight w:val="white"/>
              </w:rPr>
            </w:pPr>
          </w:p>
          <w:p w14:paraId="4BA6B93A" w14:textId="77777777" w:rsidR="00FD54CE" w:rsidRDefault="00FD54CE">
            <w:pPr>
              <w:widowControl w:val="0"/>
              <w:rPr>
                <w:rFonts w:ascii="Avenir" w:eastAsia="Avenir" w:hAnsi="Avenir" w:cs="Avenir"/>
                <w:sz w:val="22"/>
                <w:szCs w:val="22"/>
                <w:highlight w:val="white"/>
              </w:rPr>
            </w:pPr>
          </w:p>
        </w:tc>
        <w:tc>
          <w:tcPr>
            <w:tcW w:w="2340" w:type="dxa"/>
            <w:shd w:val="clear" w:color="auto" w:fill="auto"/>
            <w:tcMar>
              <w:top w:w="100" w:type="dxa"/>
              <w:left w:w="100" w:type="dxa"/>
              <w:bottom w:w="100" w:type="dxa"/>
              <w:right w:w="100" w:type="dxa"/>
            </w:tcMar>
          </w:tcPr>
          <w:p w14:paraId="561CB92A" w14:textId="58CBE72D" w:rsidR="00FD54CE" w:rsidRDefault="00136A19">
            <w:pPr>
              <w:widowControl w:val="0"/>
              <w:rPr>
                <w:rFonts w:ascii="Avenir" w:eastAsia="Avenir" w:hAnsi="Avenir" w:cs="Avenir"/>
                <w:sz w:val="22"/>
                <w:szCs w:val="22"/>
                <w:highlight w:val="white"/>
              </w:rPr>
            </w:pPr>
            <w:r>
              <w:rPr>
                <w:rFonts w:ascii="Avenir" w:eastAsia="Avenir" w:hAnsi="Avenir" w:cs="Avenir"/>
                <w:sz w:val="22"/>
                <w:szCs w:val="22"/>
                <w:highlight w:val="white"/>
              </w:rPr>
              <w:t>Discussion Board #2</w:t>
            </w:r>
          </w:p>
        </w:tc>
      </w:tr>
      <w:tr w:rsidR="00FD54CE" w14:paraId="5BEAB176" w14:textId="77777777" w:rsidTr="00136A19">
        <w:tc>
          <w:tcPr>
            <w:tcW w:w="1350" w:type="dxa"/>
            <w:shd w:val="clear" w:color="auto" w:fill="auto"/>
            <w:tcMar>
              <w:top w:w="100" w:type="dxa"/>
              <w:left w:w="100" w:type="dxa"/>
              <w:bottom w:w="100" w:type="dxa"/>
              <w:right w:w="100" w:type="dxa"/>
            </w:tcMar>
          </w:tcPr>
          <w:p w14:paraId="232C05A8" w14:textId="28171285" w:rsidR="00FD54CE" w:rsidRDefault="009F41C8">
            <w:pPr>
              <w:widowControl w:val="0"/>
              <w:rPr>
                <w:rFonts w:ascii="Avenir" w:eastAsia="Avenir" w:hAnsi="Avenir" w:cs="Avenir"/>
                <w:color w:val="FF00FF"/>
                <w:sz w:val="22"/>
                <w:szCs w:val="22"/>
                <w:highlight w:val="white"/>
              </w:rPr>
            </w:pPr>
            <w:r>
              <w:rPr>
                <w:rFonts w:ascii="Avenir" w:eastAsia="Avenir" w:hAnsi="Avenir" w:cs="Avenir"/>
                <w:color w:val="FF00FF"/>
                <w:sz w:val="22"/>
                <w:szCs w:val="22"/>
                <w:highlight w:val="white"/>
              </w:rPr>
              <w:t>3</w:t>
            </w:r>
          </w:p>
          <w:p w14:paraId="6AE1D0E6" w14:textId="77777777" w:rsidR="00FD54CE" w:rsidRDefault="00FD54CE">
            <w:pPr>
              <w:widowControl w:val="0"/>
              <w:rPr>
                <w:rFonts w:ascii="Avenir" w:eastAsia="Avenir" w:hAnsi="Avenir" w:cs="Avenir"/>
                <w:sz w:val="22"/>
                <w:szCs w:val="22"/>
                <w:highlight w:val="white"/>
              </w:rPr>
            </w:pPr>
          </w:p>
          <w:p w14:paraId="741803B5" w14:textId="39D98C52" w:rsidR="00FD54CE" w:rsidRDefault="009F41C8">
            <w:pPr>
              <w:widowControl w:val="0"/>
              <w:rPr>
                <w:rFonts w:ascii="Avenir" w:eastAsia="Avenir" w:hAnsi="Avenir" w:cs="Avenir"/>
                <w:sz w:val="22"/>
                <w:szCs w:val="22"/>
                <w:highlight w:val="white"/>
              </w:rPr>
            </w:pPr>
            <w:r>
              <w:rPr>
                <w:rFonts w:ascii="Avenir" w:eastAsia="Avenir" w:hAnsi="Avenir" w:cs="Avenir"/>
                <w:sz w:val="22"/>
                <w:szCs w:val="22"/>
                <w:highlight w:val="white"/>
              </w:rPr>
              <w:t>June 6</w:t>
            </w:r>
          </w:p>
          <w:p w14:paraId="58533635" w14:textId="77777777" w:rsidR="00FD54CE" w:rsidRDefault="00FD54CE">
            <w:pPr>
              <w:widowControl w:val="0"/>
              <w:rPr>
                <w:rFonts w:ascii="Avenir" w:eastAsia="Avenir" w:hAnsi="Avenir" w:cs="Avenir"/>
                <w:sz w:val="22"/>
                <w:szCs w:val="22"/>
                <w:highlight w:val="white"/>
              </w:rPr>
            </w:pPr>
          </w:p>
        </w:tc>
        <w:tc>
          <w:tcPr>
            <w:tcW w:w="3330" w:type="dxa"/>
            <w:shd w:val="clear" w:color="auto" w:fill="auto"/>
            <w:tcMar>
              <w:top w:w="100" w:type="dxa"/>
              <w:left w:w="100" w:type="dxa"/>
              <w:bottom w:w="100" w:type="dxa"/>
              <w:right w:w="100" w:type="dxa"/>
            </w:tcMar>
          </w:tcPr>
          <w:p w14:paraId="0B53680C" w14:textId="77777777" w:rsidR="00FD54CE" w:rsidRDefault="00A00B6C">
            <w:pPr>
              <w:widowControl w:val="0"/>
              <w:rPr>
                <w:rFonts w:ascii="Avenir" w:eastAsia="Avenir" w:hAnsi="Avenir" w:cs="Avenir"/>
                <w:sz w:val="22"/>
                <w:szCs w:val="22"/>
                <w:highlight w:val="white"/>
              </w:rPr>
            </w:pPr>
            <w:r>
              <w:rPr>
                <w:rFonts w:ascii="Avenir" w:eastAsia="Avenir" w:hAnsi="Avenir" w:cs="Avenir"/>
                <w:sz w:val="22"/>
                <w:szCs w:val="22"/>
                <w:highlight w:val="white"/>
              </w:rPr>
              <w:t>“Creating a more bilingual Texas” (Sikes &amp; Villanueva, 2021)</w:t>
            </w:r>
          </w:p>
          <w:p w14:paraId="19CB5134" w14:textId="77777777" w:rsidR="00FD54CE" w:rsidRDefault="00FD54CE">
            <w:pPr>
              <w:widowControl w:val="0"/>
              <w:rPr>
                <w:rFonts w:ascii="Avenir" w:eastAsia="Avenir" w:hAnsi="Avenir" w:cs="Avenir"/>
                <w:sz w:val="22"/>
                <w:szCs w:val="22"/>
                <w:highlight w:val="white"/>
              </w:rPr>
            </w:pPr>
          </w:p>
          <w:p w14:paraId="27F6FE40" w14:textId="77777777" w:rsidR="00FD54CE" w:rsidRDefault="00A00B6C">
            <w:pPr>
              <w:widowControl w:val="0"/>
              <w:rPr>
                <w:rFonts w:ascii="Avenir" w:eastAsia="Avenir" w:hAnsi="Avenir" w:cs="Avenir"/>
                <w:sz w:val="22"/>
                <w:szCs w:val="22"/>
                <w:highlight w:val="white"/>
              </w:rPr>
            </w:pPr>
            <w:r>
              <w:rPr>
                <w:rFonts w:ascii="Avenir" w:eastAsia="Avenir" w:hAnsi="Avenir" w:cs="Avenir"/>
                <w:sz w:val="22"/>
                <w:szCs w:val="22"/>
                <w:highlight w:val="white"/>
              </w:rPr>
              <w:t>“Chapter 89: State plan for educating English Learners” (TEA)</w:t>
            </w:r>
          </w:p>
          <w:p w14:paraId="4984A63B" w14:textId="77777777" w:rsidR="00FD54CE" w:rsidRDefault="00FD54CE">
            <w:pPr>
              <w:widowControl w:val="0"/>
              <w:rPr>
                <w:rFonts w:ascii="Avenir" w:eastAsia="Avenir" w:hAnsi="Avenir" w:cs="Avenir"/>
                <w:sz w:val="22"/>
                <w:szCs w:val="22"/>
                <w:highlight w:val="white"/>
              </w:rPr>
            </w:pPr>
          </w:p>
          <w:p w14:paraId="2B7A3789" w14:textId="718CC5B6" w:rsidR="00FD54CE" w:rsidRDefault="00A00B6C">
            <w:pPr>
              <w:widowControl w:val="0"/>
              <w:rPr>
                <w:rFonts w:ascii="Avenir" w:eastAsia="Avenir" w:hAnsi="Avenir" w:cs="Avenir"/>
                <w:sz w:val="22"/>
                <w:szCs w:val="22"/>
                <w:highlight w:val="white"/>
              </w:rPr>
            </w:pPr>
            <w:r>
              <w:rPr>
                <w:rFonts w:ascii="Avenir" w:eastAsia="Avenir" w:hAnsi="Avenir" w:cs="Avenir"/>
                <w:sz w:val="22"/>
                <w:szCs w:val="22"/>
                <w:highlight w:val="white"/>
              </w:rPr>
              <w:t>“What are the different types of dual language programs?” (Flores, 2018)</w:t>
            </w:r>
          </w:p>
        </w:tc>
        <w:tc>
          <w:tcPr>
            <w:tcW w:w="2340" w:type="dxa"/>
            <w:shd w:val="clear" w:color="auto" w:fill="auto"/>
            <w:tcMar>
              <w:top w:w="100" w:type="dxa"/>
              <w:left w:w="100" w:type="dxa"/>
              <w:bottom w:w="100" w:type="dxa"/>
              <w:right w:w="100" w:type="dxa"/>
            </w:tcMar>
          </w:tcPr>
          <w:p w14:paraId="0AB1496F" w14:textId="77777777" w:rsidR="00FD54CE" w:rsidRDefault="00A00B6C">
            <w:pPr>
              <w:widowControl w:val="0"/>
              <w:rPr>
                <w:rFonts w:ascii="Avenir" w:eastAsia="Avenir" w:hAnsi="Avenir" w:cs="Avenir"/>
                <w:sz w:val="22"/>
                <w:szCs w:val="22"/>
                <w:highlight w:val="white"/>
              </w:rPr>
            </w:pPr>
            <w:r>
              <w:rPr>
                <w:rFonts w:ascii="Avenir" w:eastAsia="Avenir" w:hAnsi="Avenir" w:cs="Avenir"/>
                <w:sz w:val="22"/>
                <w:szCs w:val="22"/>
                <w:highlight w:val="white"/>
              </w:rPr>
              <w:t>Texas policy and emergent bilinguals; types of programs for emergent bilinguals; dual language bilingual education (DLBE)</w:t>
            </w:r>
          </w:p>
          <w:p w14:paraId="4E5ACAF4" w14:textId="77777777" w:rsidR="00FD54CE" w:rsidRDefault="00FD54CE">
            <w:pPr>
              <w:widowControl w:val="0"/>
              <w:rPr>
                <w:rFonts w:ascii="Avenir" w:eastAsia="Avenir" w:hAnsi="Avenir" w:cs="Avenir"/>
                <w:sz w:val="22"/>
                <w:szCs w:val="22"/>
                <w:highlight w:val="white"/>
              </w:rPr>
            </w:pPr>
          </w:p>
          <w:p w14:paraId="0C28C780" w14:textId="77777777" w:rsidR="00FD54CE" w:rsidRDefault="00FD54CE">
            <w:pPr>
              <w:widowControl w:val="0"/>
              <w:rPr>
                <w:rFonts w:ascii="Avenir" w:eastAsia="Avenir" w:hAnsi="Avenir" w:cs="Avenir"/>
                <w:sz w:val="22"/>
                <w:szCs w:val="22"/>
                <w:highlight w:val="white"/>
              </w:rPr>
            </w:pPr>
          </w:p>
          <w:p w14:paraId="137A34FF" w14:textId="77777777" w:rsidR="00FD54CE" w:rsidRDefault="00FD54CE">
            <w:pPr>
              <w:widowControl w:val="0"/>
              <w:rPr>
                <w:rFonts w:ascii="Avenir" w:eastAsia="Avenir" w:hAnsi="Avenir" w:cs="Avenir"/>
                <w:sz w:val="22"/>
                <w:szCs w:val="22"/>
                <w:highlight w:val="white"/>
              </w:rPr>
            </w:pPr>
          </w:p>
        </w:tc>
        <w:tc>
          <w:tcPr>
            <w:tcW w:w="2340" w:type="dxa"/>
            <w:shd w:val="clear" w:color="auto" w:fill="auto"/>
            <w:tcMar>
              <w:top w:w="100" w:type="dxa"/>
              <w:left w:w="100" w:type="dxa"/>
              <w:bottom w:w="100" w:type="dxa"/>
              <w:right w:w="100" w:type="dxa"/>
            </w:tcMar>
          </w:tcPr>
          <w:p w14:paraId="524FD6A7" w14:textId="04ECB39A" w:rsidR="00FD54CE" w:rsidRDefault="009F41C8">
            <w:pPr>
              <w:widowControl w:val="0"/>
              <w:rPr>
                <w:rFonts w:ascii="Avenir" w:eastAsia="Avenir" w:hAnsi="Avenir" w:cs="Avenir"/>
                <w:sz w:val="22"/>
                <w:szCs w:val="22"/>
                <w:highlight w:val="white"/>
              </w:rPr>
            </w:pPr>
            <w:r>
              <w:rPr>
                <w:rFonts w:ascii="Avenir" w:eastAsia="Avenir" w:hAnsi="Avenir" w:cs="Avenir"/>
                <w:sz w:val="22"/>
                <w:szCs w:val="22"/>
                <w:highlight w:val="white"/>
              </w:rPr>
              <w:t>RDJ #3</w:t>
            </w:r>
          </w:p>
        </w:tc>
      </w:tr>
      <w:tr w:rsidR="00FD54CE" w14:paraId="67DABE02" w14:textId="77777777" w:rsidTr="00136A19">
        <w:tc>
          <w:tcPr>
            <w:tcW w:w="1350" w:type="dxa"/>
            <w:shd w:val="clear" w:color="auto" w:fill="auto"/>
            <w:tcMar>
              <w:top w:w="100" w:type="dxa"/>
              <w:left w:w="100" w:type="dxa"/>
              <w:bottom w:w="100" w:type="dxa"/>
              <w:right w:w="100" w:type="dxa"/>
            </w:tcMar>
          </w:tcPr>
          <w:p w14:paraId="42A02CF0" w14:textId="5267CF60" w:rsidR="00FD54CE" w:rsidRDefault="009F41C8">
            <w:pPr>
              <w:widowControl w:val="0"/>
              <w:rPr>
                <w:rFonts w:ascii="Avenir" w:eastAsia="Avenir" w:hAnsi="Avenir" w:cs="Avenir"/>
                <w:color w:val="FF00FF"/>
                <w:sz w:val="22"/>
                <w:szCs w:val="22"/>
                <w:highlight w:val="white"/>
              </w:rPr>
            </w:pPr>
            <w:r>
              <w:rPr>
                <w:rFonts w:ascii="Avenir" w:eastAsia="Avenir" w:hAnsi="Avenir" w:cs="Avenir"/>
                <w:color w:val="FF00FF"/>
                <w:sz w:val="22"/>
                <w:szCs w:val="22"/>
                <w:highlight w:val="white"/>
              </w:rPr>
              <w:t>4</w:t>
            </w:r>
          </w:p>
          <w:p w14:paraId="15E8D054" w14:textId="77777777" w:rsidR="00FD54CE" w:rsidRDefault="00FD54CE">
            <w:pPr>
              <w:widowControl w:val="0"/>
              <w:rPr>
                <w:rFonts w:ascii="Avenir" w:eastAsia="Avenir" w:hAnsi="Avenir" w:cs="Avenir"/>
                <w:sz w:val="22"/>
                <w:szCs w:val="22"/>
                <w:highlight w:val="white"/>
              </w:rPr>
            </w:pPr>
          </w:p>
          <w:p w14:paraId="6083FE07" w14:textId="77777777" w:rsidR="00FD54CE" w:rsidRDefault="00136A19">
            <w:pPr>
              <w:widowControl w:val="0"/>
              <w:rPr>
                <w:rFonts w:ascii="Avenir" w:eastAsia="Avenir" w:hAnsi="Avenir" w:cs="Avenir"/>
                <w:sz w:val="22"/>
                <w:szCs w:val="22"/>
                <w:highlight w:val="white"/>
              </w:rPr>
            </w:pPr>
            <w:r>
              <w:rPr>
                <w:rFonts w:ascii="Avenir" w:eastAsia="Avenir" w:hAnsi="Avenir" w:cs="Avenir"/>
                <w:sz w:val="22"/>
                <w:szCs w:val="22"/>
                <w:highlight w:val="white"/>
              </w:rPr>
              <w:t>June 10</w:t>
            </w:r>
          </w:p>
          <w:p w14:paraId="3D82859B" w14:textId="77777777" w:rsidR="00136A19" w:rsidRDefault="00136A19">
            <w:pPr>
              <w:widowControl w:val="0"/>
              <w:rPr>
                <w:rFonts w:ascii="Avenir" w:eastAsia="Avenir" w:hAnsi="Avenir" w:cs="Avenir"/>
                <w:sz w:val="22"/>
                <w:szCs w:val="22"/>
                <w:highlight w:val="white"/>
              </w:rPr>
            </w:pPr>
          </w:p>
          <w:p w14:paraId="534C71CF" w14:textId="77777777" w:rsidR="00136A19" w:rsidRDefault="00136A19" w:rsidP="00136A19">
            <w:pPr>
              <w:widowControl w:val="0"/>
              <w:rPr>
                <w:rFonts w:ascii="Avenir" w:eastAsia="Avenir" w:hAnsi="Avenir" w:cs="Avenir"/>
                <w:b/>
                <w:color w:val="06893E"/>
                <w:sz w:val="22"/>
                <w:szCs w:val="22"/>
                <w:highlight w:val="white"/>
              </w:rPr>
            </w:pPr>
            <w:r>
              <w:rPr>
                <w:rFonts w:ascii="Avenir" w:eastAsia="Avenir" w:hAnsi="Avenir" w:cs="Avenir"/>
                <w:b/>
                <w:color w:val="06893E"/>
                <w:sz w:val="22"/>
                <w:szCs w:val="22"/>
                <w:highlight w:val="white"/>
              </w:rPr>
              <w:t>Recorded Zoom</w:t>
            </w:r>
          </w:p>
          <w:p w14:paraId="1F8CD187" w14:textId="36B6FE9F" w:rsidR="00136A19" w:rsidRDefault="00136A19" w:rsidP="00136A19">
            <w:pPr>
              <w:widowControl w:val="0"/>
              <w:rPr>
                <w:rFonts w:ascii="Avenir" w:eastAsia="Avenir" w:hAnsi="Avenir" w:cs="Avenir"/>
                <w:sz w:val="22"/>
                <w:szCs w:val="22"/>
                <w:highlight w:val="white"/>
              </w:rPr>
            </w:pPr>
            <w:r>
              <w:rPr>
                <w:rFonts w:ascii="Avenir" w:eastAsia="Avenir" w:hAnsi="Avenir" w:cs="Avenir"/>
                <w:b/>
                <w:color w:val="06893E"/>
                <w:sz w:val="22"/>
                <w:szCs w:val="22"/>
                <w:highlight w:val="white"/>
              </w:rPr>
              <w:t>Lecture</w:t>
            </w:r>
          </w:p>
        </w:tc>
        <w:tc>
          <w:tcPr>
            <w:tcW w:w="3330" w:type="dxa"/>
            <w:shd w:val="clear" w:color="auto" w:fill="auto"/>
            <w:tcMar>
              <w:top w:w="100" w:type="dxa"/>
              <w:left w:w="100" w:type="dxa"/>
              <w:bottom w:w="100" w:type="dxa"/>
              <w:right w:w="100" w:type="dxa"/>
            </w:tcMar>
          </w:tcPr>
          <w:p w14:paraId="784EE58E" w14:textId="77777777" w:rsidR="00FD54CE" w:rsidRDefault="00A00B6C">
            <w:pPr>
              <w:widowControl w:val="0"/>
              <w:rPr>
                <w:rFonts w:ascii="Avenir" w:eastAsia="Avenir" w:hAnsi="Avenir" w:cs="Avenir"/>
                <w:sz w:val="22"/>
                <w:szCs w:val="22"/>
                <w:highlight w:val="white"/>
              </w:rPr>
            </w:pPr>
            <w:r>
              <w:rPr>
                <w:rFonts w:ascii="Avenir" w:eastAsia="Avenir" w:hAnsi="Avenir" w:cs="Avenir"/>
                <w:sz w:val="22"/>
                <w:szCs w:val="22"/>
                <w:highlight w:val="white"/>
              </w:rPr>
              <w:t>“Rooted in strength” (Introduction, pp. 8-16</w:t>
            </w:r>
            <w:proofErr w:type="gramStart"/>
            <w:r>
              <w:rPr>
                <w:rFonts w:ascii="Avenir" w:eastAsia="Avenir" w:hAnsi="Avenir" w:cs="Avenir"/>
                <w:sz w:val="22"/>
                <w:szCs w:val="22"/>
                <w:highlight w:val="white"/>
              </w:rPr>
              <w:t>);</w:t>
            </w:r>
            <w:proofErr w:type="gramEnd"/>
            <w:r>
              <w:rPr>
                <w:rFonts w:ascii="Avenir" w:eastAsia="Avenir" w:hAnsi="Avenir" w:cs="Avenir"/>
                <w:sz w:val="22"/>
                <w:szCs w:val="22"/>
                <w:highlight w:val="white"/>
              </w:rPr>
              <w:t xml:space="preserve"> </w:t>
            </w:r>
          </w:p>
          <w:p w14:paraId="05C97DAA" w14:textId="77777777" w:rsidR="00FD54CE" w:rsidRDefault="00FD54CE">
            <w:pPr>
              <w:widowControl w:val="0"/>
              <w:rPr>
                <w:rFonts w:ascii="Avenir" w:eastAsia="Avenir" w:hAnsi="Avenir" w:cs="Avenir"/>
                <w:sz w:val="22"/>
                <w:szCs w:val="22"/>
                <w:highlight w:val="white"/>
              </w:rPr>
            </w:pPr>
          </w:p>
          <w:p w14:paraId="1DE686A7" w14:textId="77777777" w:rsidR="00FD54CE" w:rsidRDefault="00A00B6C">
            <w:pPr>
              <w:widowControl w:val="0"/>
              <w:rPr>
                <w:rFonts w:ascii="Avenir" w:eastAsia="Avenir" w:hAnsi="Avenir" w:cs="Avenir"/>
                <w:sz w:val="22"/>
                <w:szCs w:val="22"/>
                <w:highlight w:val="white"/>
              </w:rPr>
            </w:pPr>
            <w:r>
              <w:rPr>
                <w:rFonts w:ascii="Avenir" w:eastAsia="Avenir" w:hAnsi="Avenir" w:cs="Avenir"/>
                <w:sz w:val="22"/>
                <w:szCs w:val="22"/>
                <w:highlight w:val="white"/>
              </w:rPr>
              <w:t>“Rooted in strength” (Chapter 1, pp. 18-29)</w:t>
            </w:r>
          </w:p>
          <w:p w14:paraId="309BF4C1" w14:textId="77777777" w:rsidR="00FD54CE" w:rsidRDefault="00FD54CE">
            <w:pPr>
              <w:widowControl w:val="0"/>
              <w:rPr>
                <w:rFonts w:ascii="Avenir" w:eastAsia="Avenir" w:hAnsi="Avenir" w:cs="Avenir"/>
                <w:sz w:val="22"/>
                <w:szCs w:val="22"/>
                <w:highlight w:val="white"/>
              </w:rPr>
            </w:pPr>
          </w:p>
          <w:p w14:paraId="1D389AC7" w14:textId="77777777" w:rsidR="009F41C8" w:rsidRDefault="009F41C8" w:rsidP="009F41C8">
            <w:pPr>
              <w:widowControl w:val="0"/>
              <w:rPr>
                <w:rFonts w:ascii="Avenir" w:eastAsia="Avenir" w:hAnsi="Avenir" w:cs="Avenir"/>
                <w:sz w:val="22"/>
                <w:szCs w:val="22"/>
                <w:highlight w:val="white"/>
              </w:rPr>
            </w:pPr>
            <w:r>
              <w:rPr>
                <w:rFonts w:ascii="Avenir" w:eastAsia="Avenir" w:hAnsi="Avenir" w:cs="Avenir"/>
                <w:sz w:val="22"/>
                <w:szCs w:val="22"/>
                <w:highlight w:val="white"/>
              </w:rPr>
              <w:t>“What is translanguaging?” (video)</w:t>
            </w:r>
          </w:p>
          <w:p w14:paraId="2FC8685F" w14:textId="6F72ABE0" w:rsidR="00270E09" w:rsidRDefault="00270E09">
            <w:pPr>
              <w:widowControl w:val="0"/>
              <w:rPr>
                <w:rFonts w:ascii="Avenir" w:eastAsia="Avenir" w:hAnsi="Avenir" w:cs="Avenir"/>
                <w:sz w:val="22"/>
                <w:szCs w:val="22"/>
                <w:highlight w:val="white"/>
              </w:rPr>
            </w:pPr>
          </w:p>
        </w:tc>
        <w:tc>
          <w:tcPr>
            <w:tcW w:w="2340" w:type="dxa"/>
            <w:shd w:val="clear" w:color="auto" w:fill="auto"/>
            <w:tcMar>
              <w:top w:w="100" w:type="dxa"/>
              <w:left w:w="100" w:type="dxa"/>
              <w:bottom w:w="100" w:type="dxa"/>
              <w:right w:w="100" w:type="dxa"/>
            </w:tcMar>
          </w:tcPr>
          <w:p w14:paraId="6C79237C" w14:textId="77777777" w:rsidR="009F41C8" w:rsidRDefault="009F41C8">
            <w:pPr>
              <w:widowControl w:val="0"/>
              <w:rPr>
                <w:rFonts w:ascii="Avenir" w:eastAsia="Avenir" w:hAnsi="Avenir" w:cs="Avenir"/>
                <w:sz w:val="22"/>
                <w:szCs w:val="22"/>
                <w:highlight w:val="white"/>
              </w:rPr>
            </w:pPr>
          </w:p>
          <w:p w14:paraId="2FCFE43A" w14:textId="5A302852" w:rsidR="009F41C8" w:rsidRDefault="009F41C8">
            <w:pPr>
              <w:widowControl w:val="0"/>
              <w:rPr>
                <w:rFonts w:ascii="Avenir" w:eastAsia="Avenir" w:hAnsi="Avenir" w:cs="Avenir"/>
                <w:sz w:val="22"/>
                <w:szCs w:val="22"/>
                <w:highlight w:val="white"/>
              </w:rPr>
            </w:pPr>
            <w:r>
              <w:rPr>
                <w:rFonts w:ascii="Avenir" w:eastAsia="Avenir" w:hAnsi="Avenir" w:cs="Avenir"/>
                <w:sz w:val="22"/>
                <w:szCs w:val="22"/>
                <w:highlight w:val="white"/>
              </w:rPr>
              <w:t xml:space="preserve">Translanguaging: stance, lens, and </w:t>
            </w:r>
            <w:proofErr w:type="gramStart"/>
            <w:r>
              <w:rPr>
                <w:rFonts w:ascii="Avenir" w:eastAsia="Avenir" w:hAnsi="Avenir" w:cs="Avenir"/>
                <w:sz w:val="22"/>
                <w:szCs w:val="22"/>
                <w:highlight w:val="white"/>
              </w:rPr>
              <w:t>pedagogy;</w:t>
            </w:r>
            <w:proofErr w:type="gramEnd"/>
          </w:p>
          <w:p w14:paraId="43A2DE1F" w14:textId="77777777" w:rsidR="009F41C8" w:rsidRDefault="009F41C8">
            <w:pPr>
              <w:widowControl w:val="0"/>
              <w:rPr>
                <w:rFonts w:ascii="Avenir" w:eastAsia="Avenir" w:hAnsi="Avenir" w:cs="Avenir"/>
                <w:sz w:val="22"/>
                <w:szCs w:val="22"/>
                <w:highlight w:val="white"/>
              </w:rPr>
            </w:pPr>
          </w:p>
          <w:p w14:paraId="3658C4BA" w14:textId="55734ECC" w:rsidR="00FD54CE" w:rsidRDefault="00A00B6C">
            <w:pPr>
              <w:widowControl w:val="0"/>
              <w:rPr>
                <w:rFonts w:ascii="Avenir" w:eastAsia="Avenir" w:hAnsi="Avenir" w:cs="Avenir"/>
                <w:sz w:val="22"/>
                <w:szCs w:val="22"/>
                <w:highlight w:val="white"/>
              </w:rPr>
            </w:pPr>
            <w:r>
              <w:rPr>
                <w:rFonts w:ascii="Avenir" w:eastAsia="Avenir" w:hAnsi="Avenir" w:cs="Avenir"/>
                <w:sz w:val="22"/>
                <w:szCs w:val="22"/>
                <w:highlight w:val="white"/>
              </w:rPr>
              <w:t>Literacy principles for emergent bilinguals; language portraits</w:t>
            </w:r>
          </w:p>
          <w:p w14:paraId="067FE09A" w14:textId="77777777" w:rsidR="00FD54CE" w:rsidRDefault="00FD54CE">
            <w:pPr>
              <w:widowControl w:val="0"/>
              <w:rPr>
                <w:rFonts w:ascii="Avenir" w:eastAsia="Avenir" w:hAnsi="Avenir" w:cs="Avenir"/>
                <w:sz w:val="22"/>
                <w:szCs w:val="22"/>
                <w:highlight w:val="white"/>
              </w:rPr>
            </w:pPr>
          </w:p>
        </w:tc>
        <w:tc>
          <w:tcPr>
            <w:tcW w:w="2340" w:type="dxa"/>
            <w:shd w:val="clear" w:color="auto" w:fill="auto"/>
            <w:tcMar>
              <w:top w:w="100" w:type="dxa"/>
              <w:left w:w="100" w:type="dxa"/>
              <w:bottom w:w="100" w:type="dxa"/>
              <w:right w:w="100" w:type="dxa"/>
            </w:tcMar>
          </w:tcPr>
          <w:p w14:paraId="72D81CEE" w14:textId="4A7F37AE" w:rsidR="00FD54CE" w:rsidRDefault="00136A19">
            <w:pPr>
              <w:widowControl w:val="0"/>
              <w:rPr>
                <w:rFonts w:ascii="Avenir" w:eastAsia="Avenir" w:hAnsi="Avenir" w:cs="Avenir"/>
                <w:sz w:val="22"/>
                <w:szCs w:val="22"/>
                <w:highlight w:val="white"/>
              </w:rPr>
            </w:pPr>
            <w:r>
              <w:rPr>
                <w:rFonts w:ascii="Avenir" w:eastAsia="Avenir" w:hAnsi="Avenir" w:cs="Avenir"/>
                <w:sz w:val="22"/>
                <w:szCs w:val="22"/>
                <w:highlight w:val="white"/>
              </w:rPr>
              <w:t>Discussion Board #3</w:t>
            </w:r>
          </w:p>
        </w:tc>
      </w:tr>
      <w:tr w:rsidR="00FD54CE" w14:paraId="12E3D2B3" w14:textId="77777777" w:rsidTr="00136A19">
        <w:tc>
          <w:tcPr>
            <w:tcW w:w="1350" w:type="dxa"/>
            <w:shd w:val="clear" w:color="auto" w:fill="auto"/>
            <w:tcMar>
              <w:top w:w="100" w:type="dxa"/>
              <w:left w:w="100" w:type="dxa"/>
              <w:bottom w:w="100" w:type="dxa"/>
              <w:right w:w="100" w:type="dxa"/>
            </w:tcMar>
          </w:tcPr>
          <w:p w14:paraId="4DB85421" w14:textId="443E3A4A" w:rsidR="00FD54CE" w:rsidRDefault="004726CC">
            <w:pPr>
              <w:widowControl w:val="0"/>
              <w:rPr>
                <w:rFonts w:ascii="Avenir" w:eastAsia="Avenir" w:hAnsi="Avenir" w:cs="Avenir"/>
                <w:color w:val="FF00FF"/>
                <w:sz w:val="22"/>
                <w:szCs w:val="22"/>
                <w:highlight w:val="white"/>
              </w:rPr>
            </w:pPr>
            <w:r>
              <w:rPr>
                <w:rFonts w:ascii="Avenir" w:eastAsia="Avenir" w:hAnsi="Avenir" w:cs="Avenir"/>
                <w:color w:val="FF00FF"/>
                <w:sz w:val="22"/>
                <w:szCs w:val="22"/>
                <w:highlight w:val="white"/>
              </w:rPr>
              <w:t>4</w:t>
            </w:r>
          </w:p>
          <w:p w14:paraId="33804411" w14:textId="77777777" w:rsidR="00FD54CE" w:rsidRDefault="00FD54CE">
            <w:pPr>
              <w:widowControl w:val="0"/>
              <w:rPr>
                <w:rFonts w:ascii="Avenir" w:eastAsia="Avenir" w:hAnsi="Avenir" w:cs="Avenir"/>
                <w:sz w:val="22"/>
                <w:szCs w:val="22"/>
                <w:highlight w:val="white"/>
              </w:rPr>
            </w:pPr>
          </w:p>
          <w:p w14:paraId="5ABFFDFE" w14:textId="0C4C015A" w:rsidR="00FD54CE" w:rsidRDefault="00136A19">
            <w:pPr>
              <w:widowControl w:val="0"/>
              <w:rPr>
                <w:rFonts w:ascii="Avenir" w:eastAsia="Avenir" w:hAnsi="Avenir" w:cs="Avenir"/>
                <w:sz w:val="22"/>
                <w:szCs w:val="22"/>
                <w:highlight w:val="white"/>
              </w:rPr>
            </w:pPr>
            <w:r>
              <w:rPr>
                <w:rFonts w:ascii="Avenir" w:eastAsia="Avenir" w:hAnsi="Avenir" w:cs="Avenir"/>
                <w:sz w:val="22"/>
                <w:szCs w:val="22"/>
                <w:highlight w:val="white"/>
              </w:rPr>
              <w:t>June 13</w:t>
            </w:r>
          </w:p>
          <w:p w14:paraId="127FCD7F" w14:textId="77777777" w:rsidR="00FD54CE" w:rsidRDefault="00FD54CE">
            <w:pPr>
              <w:widowControl w:val="0"/>
              <w:rPr>
                <w:rFonts w:ascii="Avenir" w:eastAsia="Avenir" w:hAnsi="Avenir" w:cs="Avenir"/>
                <w:sz w:val="22"/>
                <w:szCs w:val="22"/>
                <w:highlight w:val="white"/>
              </w:rPr>
            </w:pPr>
          </w:p>
          <w:p w14:paraId="4BFB3AE8" w14:textId="77777777" w:rsidR="00FD54CE" w:rsidRDefault="00FD54CE">
            <w:pPr>
              <w:widowControl w:val="0"/>
              <w:rPr>
                <w:rFonts w:ascii="Avenir" w:eastAsia="Avenir" w:hAnsi="Avenir" w:cs="Avenir"/>
                <w:sz w:val="22"/>
                <w:szCs w:val="22"/>
                <w:highlight w:val="white"/>
              </w:rPr>
            </w:pPr>
          </w:p>
          <w:p w14:paraId="000FB1D9" w14:textId="5ADC84ED" w:rsidR="00FD54CE" w:rsidRDefault="00FD54CE">
            <w:pPr>
              <w:widowControl w:val="0"/>
              <w:rPr>
                <w:rFonts w:ascii="Avenir" w:eastAsia="Avenir" w:hAnsi="Avenir" w:cs="Avenir"/>
                <w:b/>
                <w:color w:val="06893E"/>
                <w:sz w:val="22"/>
                <w:szCs w:val="22"/>
                <w:highlight w:val="white"/>
              </w:rPr>
            </w:pPr>
          </w:p>
        </w:tc>
        <w:tc>
          <w:tcPr>
            <w:tcW w:w="3330" w:type="dxa"/>
            <w:shd w:val="clear" w:color="auto" w:fill="auto"/>
            <w:tcMar>
              <w:top w:w="100" w:type="dxa"/>
              <w:left w:w="100" w:type="dxa"/>
              <w:bottom w:w="100" w:type="dxa"/>
              <w:right w:w="100" w:type="dxa"/>
            </w:tcMar>
          </w:tcPr>
          <w:p w14:paraId="3D772C6E" w14:textId="77777777" w:rsidR="00FD54CE" w:rsidRDefault="00A00B6C">
            <w:pPr>
              <w:widowControl w:val="0"/>
              <w:rPr>
                <w:rFonts w:ascii="Avenir" w:eastAsia="Avenir" w:hAnsi="Avenir" w:cs="Avenir"/>
                <w:sz w:val="22"/>
                <w:szCs w:val="22"/>
                <w:highlight w:val="white"/>
              </w:rPr>
            </w:pPr>
            <w:r>
              <w:rPr>
                <w:rFonts w:ascii="Avenir" w:eastAsia="Avenir" w:hAnsi="Avenir" w:cs="Avenir"/>
                <w:sz w:val="22"/>
                <w:szCs w:val="22"/>
                <w:highlight w:val="white"/>
              </w:rPr>
              <w:t>“Rooted in strength” (Chapter 2, pp. 30-40)</w:t>
            </w:r>
          </w:p>
          <w:p w14:paraId="60AA40B7" w14:textId="77777777" w:rsidR="009F41C8" w:rsidRDefault="009F41C8">
            <w:pPr>
              <w:widowControl w:val="0"/>
              <w:rPr>
                <w:rFonts w:ascii="Avenir" w:eastAsia="Avenir" w:hAnsi="Avenir" w:cs="Avenir"/>
                <w:sz w:val="22"/>
                <w:szCs w:val="22"/>
                <w:highlight w:val="white"/>
              </w:rPr>
            </w:pPr>
          </w:p>
          <w:p w14:paraId="752683F5" w14:textId="3175CA52" w:rsidR="009F41C8" w:rsidRDefault="009F41C8">
            <w:pPr>
              <w:widowControl w:val="0"/>
              <w:rPr>
                <w:rFonts w:ascii="Avenir" w:eastAsia="Avenir" w:hAnsi="Avenir" w:cs="Avenir"/>
                <w:sz w:val="22"/>
                <w:szCs w:val="22"/>
                <w:highlight w:val="white"/>
              </w:rPr>
            </w:pPr>
            <w:r>
              <w:rPr>
                <w:rFonts w:ascii="Avenir" w:eastAsia="Avenir" w:hAnsi="Avenir" w:cs="Avenir"/>
                <w:sz w:val="22"/>
                <w:szCs w:val="22"/>
                <w:highlight w:val="white"/>
              </w:rPr>
              <w:t>“Rooted in strength” (Chapter 3, pp.42-69)</w:t>
            </w:r>
          </w:p>
        </w:tc>
        <w:tc>
          <w:tcPr>
            <w:tcW w:w="2340" w:type="dxa"/>
            <w:shd w:val="clear" w:color="auto" w:fill="auto"/>
            <w:tcMar>
              <w:top w:w="100" w:type="dxa"/>
              <w:left w:w="100" w:type="dxa"/>
              <w:bottom w:w="100" w:type="dxa"/>
              <w:right w:w="100" w:type="dxa"/>
            </w:tcMar>
          </w:tcPr>
          <w:p w14:paraId="305385B6" w14:textId="77777777" w:rsidR="00FD54CE" w:rsidRDefault="00A00B6C">
            <w:pPr>
              <w:widowControl w:val="0"/>
              <w:rPr>
                <w:rFonts w:ascii="Avenir" w:eastAsia="Avenir" w:hAnsi="Avenir" w:cs="Avenir"/>
                <w:sz w:val="22"/>
                <w:szCs w:val="22"/>
                <w:highlight w:val="white"/>
              </w:rPr>
            </w:pPr>
            <w:r>
              <w:rPr>
                <w:rFonts w:ascii="Avenir" w:eastAsia="Avenir" w:hAnsi="Avenir" w:cs="Avenir"/>
                <w:sz w:val="22"/>
                <w:szCs w:val="22"/>
                <w:highlight w:val="white"/>
              </w:rPr>
              <w:t xml:space="preserve">Getting to know emergent </w:t>
            </w:r>
            <w:proofErr w:type="gramStart"/>
            <w:r>
              <w:rPr>
                <w:rFonts w:ascii="Avenir" w:eastAsia="Avenir" w:hAnsi="Avenir" w:cs="Avenir"/>
                <w:sz w:val="22"/>
                <w:szCs w:val="22"/>
                <w:highlight w:val="white"/>
              </w:rPr>
              <w:t>bilinguals;</w:t>
            </w:r>
            <w:proofErr w:type="gramEnd"/>
            <w:r>
              <w:rPr>
                <w:rFonts w:ascii="Avenir" w:eastAsia="Avenir" w:hAnsi="Avenir" w:cs="Avenir"/>
                <w:sz w:val="22"/>
                <w:szCs w:val="22"/>
                <w:highlight w:val="white"/>
              </w:rPr>
              <w:t xml:space="preserve"> Language ecology</w:t>
            </w:r>
          </w:p>
          <w:p w14:paraId="3E88ADB3" w14:textId="77777777" w:rsidR="009F41C8" w:rsidRDefault="009F41C8">
            <w:pPr>
              <w:widowControl w:val="0"/>
              <w:rPr>
                <w:rFonts w:ascii="Avenir" w:eastAsia="Avenir" w:hAnsi="Avenir" w:cs="Avenir"/>
                <w:sz w:val="22"/>
                <w:szCs w:val="22"/>
                <w:highlight w:val="white"/>
              </w:rPr>
            </w:pPr>
          </w:p>
          <w:p w14:paraId="61A13BB3" w14:textId="1C7C8711" w:rsidR="009F41C8" w:rsidRDefault="009F41C8">
            <w:pPr>
              <w:widowControl w:val="0"/>
              <w:rPr>
                <w:rFonts w:ascii="Avenir" w:eastAsia="Avenir" w:hAnsi="Avenir" w:cs="Avenir"/>
                <w:sz w:val="22"/>
                <w:szCs w:val="22"/>
                <w:highlight w:val="white"/>
              </w:rPr>
            </w:pPr>
            <w:r>
              <w:rPr>
                <w:rFonts w:ascii="Avenir" w:eastAsia="Avenir" w:hAnsi="Avenir" w:cs="Avenir"/>
                <w:sz w:val="22"/>
                <w:szCs w:val="22"/>
                <w:highlight w:val="white"/>
              </w:rPr>
              <w:t>Reading process for emergent bilinguals; environmental print</w:t>
            </w:r>
          </w:p>
        </w:tc>
        <w:tc>
          <w:tcPr>
            <w:tcW w:w="2340" w:type="dxa"/>
            <w:shd w:val="clear" w:color="auto" w:fill="auto"/>
            <w:tcMar>
              <w:top w:w="100" w:type="dxa"/>
              <w:left w:w="100" w:type="dxa"/>
              <w:bottom w:w="100" w:type="dxa"/>
              <w:right w:w="100" w:type="dxa"/>
            </w:tcMar>
          </w:tcPr>
          <w:p w14:paraId="017C26A9" w14:textId="0323552C" w:rsidR="00FD54CE" w:rsidRPr="00136A19" w:rsidRDefault="00136A19">
            <w:pPr>
              <w:widowControl w:val="0"/>
              <w:rPr>
                <w:rFonts w:ascii="Avenir" w:eastAsia="Avenir" w:hAnsi="Avenir" w:cs="Avenir"/>
                <w:color w:val="000000" w:themeColor="text1"/>
                <w:sz w:val="22"/>
                <w:szCs w:val="22"/>
                <w:highlight w:val="white"/>
              </w:rPr>
            </w:pPr>
            <w:r>
              <w:rPr>
                <w:rFonts w:ascii="Avenir" w:eastAsia="Avenir" w:hAnsi="Avenir" w:cs="Avenir"/>
                <w:color w:val="000000" w:themeColor="text1"/>
                <w:sz w:val="22"/>
                <w:szCs w:val="22"/>
                <w:highlight w:val="white"/>
              </w:rPr>
              <w:t>Discussion Board #4</w:t>
            </w:r>
          </w:p>
        </w:tc>
      </w:tr>
      <w:tr w:rsidR="00FD54CE" w14:paraId="59DB15BC" w14:textId="77777777" w:rsidTr="00136A19">
        <w:tc>
          <w:tcPr>
            <w:tcW w:w="1350" w:type="dxa"/>
            <w:shd w:val="clear" w:color="auto" w:fill="auto"/>
            <w:tcMar>
              <w:top w:w="100" w:type="dxa"/>
              <w:left w:w="100" w:type="dxa"/>
              <w:bottom w:w="100" w:type="dxa"/>
              <w:right w:w="100" w:type="dxa"/>
            </w:tcMar>
          </w:tcPr>
          <w:p w14:paraId="73AEDAC9" w14:textId="70961524" w:rsidR="00FD54CE" w:rsidRDefault="00A00B6C">
            <w:pPr>
              <w:widowControl w:val="0"/>
              <w:rPr>
                <w:rFonts w:ascii="Avenir" w:eastAsia="Avenir" w:hAnsi="Avenir" w:cs="Avenir"/>
                <w:color w:val="FF00FF"/>
                <w:sz w:val="22"/>
                <w:szCs w:val="22"/>
                <w:highlight w:val="white"/>
              </w:rPr>
            </w:pPr>
            <w:r>
              <w:rPr>
                <w:rFonts w:ascii="Avenir" w:eastAsia="Avenir" w:hAnsi="Avenir" w:cs="Avenir"/>
                <w:color w:val="FF00FF"/>
                <w:sz w:val="22"/>
                <w:szCs w:val="22"/>
                <w:highlight w:val="white"/>
              </w:rPr>
              <w:t>5</w:t>
            </w:r>
          </w:p>
          <w:p w14:paraId="71E825A0" w14:textId="77777777" w:rsidR="00FD54CE" w:rsidRDefault="00FD54CE">
            <w:pPr>
              <w:widowControl w:val="0"/>
              <w:rPr>
                <w:rFonts w:ascii="Avenir" w:eastAsia="Avenir" w:hAnsi="Avenir" w:cs="Avenir"/>
                <w:sz w:val="22"/>
                <w:szCs w:val="22"/>
                <w:highlight w:val="white"/>
              </w:rPr>
            </w:pPr>
          </w:p>
          <w:p w14:paraId="63008523" w14:textId="67D2AF7A" w:rsidR="00136A19" w:rsidRDefault="00136A19">
            <w:pPr>
              <w:widowControl w:val="0"/>
              <w:rPr>
                <w:rFonts w:ascii="Avenir" w:eastAsia="Avenir" w:hAnsi="Avenir" w:cs="Avenir"/>
                <w:sz w:val="22"/>
                <w:szCs w:val="22"/>
                <w:highlight w:val="white"/>
              </w:rPr>
            </w:pPr>
            <w:r>
              <w:rPr>
                <w:rFonts w:ascii="Avenir" w:eastAsia="Avenir" w:hAnsi="Avenir" w:cs="Avenir"/>
                <w:sz w:val="22"/>
                <w:szCs w:val="22"/>
                <w:highlight w:val="white"/>
              </w:rPr>
              <w:t>June 17</w:t>
            </w:r>
          </w:p>
          <w:p w14:paraId="3928C83C" w14:textId="77777777" w:rsidR="00136A19" w:rsidRDefault="00136A19">
            <w:pPr>
              <w:widowControl w:val="0"/>
              <w:rPr>
                <w:rFonts w:ascii="Avenir" w:eastAsia="Avenir" w:hAnsi="Avenir" w:cs="Avenir"/>
                <w:sz w:val="22"/>
                <w:szCs w:val="22"/>
                <w:highlight w:val="white"/>
              </w:rPr>
            </w:pPr>
          </w:p>
          <w:p w14:paraId="5200816E" w14:textId="77777777" w:rsidR="00FD54CE" w:rsidRDefault="00136A19">
            <w:pPr>
              <w:widowControl w:val="0"/>
              <w:rPr>
                <w:rFonts w:ascii="Avenir" w:eastAsia="Avenir" w:hAnsi="Avenir" w:cs="Avenir"/>
                <w:b/>
                <w:color w:val="06893E"/>
                <w:sz w:val="22"/>
                <w:szCs w:val="22"/>
                <w:highlight w:val="white"/>
              </w:rPr>
            </w:pPr>
            <w:r>
              <w:rPr>
                <w:rFonts w:ascii="Avenir" w:eastAsia="Avenir" w:hAnsi="Avenir" w:cs="Avenir"/>
                <w:b/>
                <w:color w:val="06893E"/>
                <w:sz w:val="22"/>
                <w:szCs w:val="22"/>
                <w:highlight w:val="white"/>
              </w:rPr>
              <w:t xml:space="preserve">Recorded </w:t>
            </w:r>
            <w:r w:rsidR="00A00B6C">
              <w:rPr>
                <w:rFonts w:ascii="Avenir" w:eastAsia="Avenir" w:hAnsi="Avenir" w:cs="Avenir"/>
                <w:b/>
                <w:color w:val="06893E"/>
                <w:sz w:val="22"/>
                <w:szCs w:val="22"/>
                <w:highlight w:val="white"/>
              </w:rPr>
              <w:t>Zoom</w:t>
            </w:r>
          </w:p>
          <w:p w14:paraId="71F86674" w14:textId="219A1C86" w:rsidR="00136A19" w:rsidRDefault="00136A19">
            <w:pPr>
              <w:widowControl w:val="0"/>
              <w:rPr>
                <w:rFonts w:ascii="Avenir" w:eastAsia="Avenir" w:hAnsi="Avenir" w:cs="Avenir"/>
                <w:b/>
                <w:color w:val="06893E"/>
                <w:sz w:val="22"/>
                <w:szCs w:val="22"/>
                <w:highlight w:val="white"/>
              </w:rPr>
            </w:pPr>
            <w:r>
              <w:rPr>
                <w:rFonts w:ascii="Avenir" w:eastAsia="Avenir" w:hAnsi="Avenir" w:cs="Avenir"/>
                <w:b/>
                <w:color w:val="06893E"/>
                <w:sz w:val="22"/>
                <w:szCs w:val="22"/>
                <w:highlight w:val="white"/>
              </w:rPr>
              <w:lastRenderedPageBreak/>
              <w:t>Lecture</w:t>
            </w:r>
          </w:p>
        </w:tc>
        <w:tc>
          <w:tcPr>
            <w:tcW w:w="3330" w:type="dxa"/>
            <w:shd w:val="clear" w:color="auto" w:fill="auto"/>
            <w:tcMar>
              <w:top w:w="100" w:type="dxa"/>
              <w:left w:w="100" w:type="dxa"/>
              <w:bottom w:w="100" w:type="dxa"/>
              <w:right w:w="100" w:type="dxa"/>
            </w:tcMar>
          </w:tcPr>
          <w:p w14:paraId="4ECB6072" w14:textId="77777777" w:rsidR="00FD54CE" w:rsidRDefault="004726CC">
            <w:pPr>
              <w:widowControl w:val="0"/>
              <w:rPr>
                <w:rFonts w:ascii="Avenir" w:eastAsia="Avenir" w:hAnsi="Avenir" w:cs="Avenir"/>
                <w:sz w:val="22"/>
                <w:szCs w:val="22"/>
                <w:highlight w:val="white"/>
              </w:rPr>
            </w:pPr>
            <w:r>
              <w:rPr>
                <w:rFonts w:ascii="Avenir" w:eastAsia="Avenir" w:hAnsi="Avenir" w:cs="Avenir"/>
                <w:sz w:val="22"/>
                <w:szCs w:val="22"/>
                <w:highlight w:val="white"/>
              </w:rPr>
              <w:lastRenderedPageBreak/>
              <w:t>“Rooted in strength” (Chapter 7</w:t>
            </w:r>
            <w:r w:rsidR="00136A19">
              <w:rPr>
                <w:rFonts w:ascii="Avenir" w:eastAsia="Avenir" w:hAnsi="Avenir" w:cs="Avenir"/>
                <w:sz w:val="22"/>
                <w:szCs w:val="22"/>
                <w:highlight w:val="white"/>
              </w:rPr>
              <w:t>)</w:t>
            </w:r>
          </w:p>
          <w:p w14:paraId="0D93B909" w14:textId="77777777" w:rsidR="00136A19" w:rsidRDefault="00136A19">
            <w:pPr>
              <w:widowControl w:val="0"/>
              <w:rPr>
                <w:rFonts w:ascii="Avenir" w:eastAsia="Avenir" w:hAnsi="Avenir" w:cs="Avenir"/>
                <w:sz w:val="22"/>
                <w:szCs w:val="22"/>
                <w:highlight w:val="white"/>
              </w:rPr>
            </w:pPr>
          </w:p>
          <w:p w14:paraId="617F6FBE" w14:textId="7A6584B2" w:rsidR="00136A19" w:rsidRDefault="00136A19">
            <w:pPr>
              <w:widowControl w:val="0"/>
              <w:rPr>
                <w:rFonts w:ascii="Avenir" w:eastAsia="Avenir" w:hAnsi="Avenir" w:cs="Avenir"/>
                <w:sz w:val="22"/>
                <w:szCs w:val="22"/>
                <w:highlight w:val="white"/>
              </w:rPr>
            </w:pPr>
            <w:r>
              <w:rPr>
                <w:rFonts w:ascii="Avenir" w:eastAsia="Avenir" w:hAnsi="Avenir" w:cs="Avenir"/>
                <w:sz w:val="22"/>
                <w:szCs w:val="22"/>
                <w:highlight w:val="white"/>
              </w:rPr>
              <w:t>“Rooted in strength” (Chapter 9)</w:t>
            </w:r>
          </w:p>
        </w:tc>
        <w:tc>
          <w:tcPr>
            <w:tcW w:w="2340" w:type="dxa"/>
            <w:shd w:val="clear" w:color="auto" w:fill="auto"/>
            <w:tcMar>
              <w:top w:w="100" w:type="dxa"/>
              <w:left w:w="100" w:type="dxa"/>
              <w:bottom w:w="100" w:type="dxa"/>
              <w:right w:w="100" w:type="dxa"/>
            </w:tcMar>
          </w:tcPr>
          <w:p w14:paraId="70EEB2BF" w14:textId="27FAFC60" w:rsidR="00FD54CE" w:rsidRDefault="00FD54CE">
            <w:pPr>
              <w:widowControl w:val="0"/>
              <w:rPr>
                <w:rFonts w:ascii="Avenir" w:eastAsia="Avenir" w:hAnsi="Avenir" w:cs="Avenir"/>
                <w:sz w:val="22"/>
                <w:szCs w:val="22"/>
                <w:highlight w:val="white"/>
              </w:rPr>
            </w:pPr>
          </w:p>
        </w:tc>
        <w:tc>
          <w:tcPr>
            <w:tcW w:w="2340" w:type="dxa"/>
            <w:shd w:val="clear" w:color="auto" w:fill="auto"/>
            <w:tcMar>
              <w:top w:w="100" w:type="dxa"/>
              <w:left w:w="100" w:type="dxa"/>
              <w:bottom w:w="100" w:type="dxa"/>
              <w:right w:w="100" w:type="dxa"/>
            </w:tcMar>
          </w:tcPr>
          <w:p w14:paraId="3ED26A91" w14:textId="28319E2E" w:rsidR="00136A19" w:rsidRDefault="00136A19">
            <w:pPr>
              <w:widowControl w:val="0"/>
              <w:rPr>
                <w:rFonts w:ascii="Avenir" w:eastAsia="Avenir" w:hAnsi="Avenir" w:cs="Avenir"/>
                <w:sz w:val="22"/>
                <w:szCs w:val="22"/>
                <w:highlight w:val="white"/>
              </w:rPr>
            </w:pPr>
            <w:r>
              <w:rPr>
                <w:rFonts w:ascii="Avenir" w:eastAsia="Avenir" w:hAnsi="Avenir" w:cs="Avenir"/>
                <w:sz w:val="22"/>
                <w:szCs w:val="22"/>
                <w:highlight w:val="white"/>
              </w:rPr>
              <w:t>Critical Case Study</w:t>
            </w:r>
          </w:p>
          <w:p w14:paraId="5C363F92" w14:textId="77777777" w:rsidR="00136A19" w:rsidRDefault="00136A19">
            <w:pPr>
              <w:widowControl w:val="0"/>
              <w:rPr>
                <w:rFonts w:ascii="Avenir" w:eastAsia="Avenir" w:hAnsi="Avenir" w:cs="Avenir"/>
                <w:sz w:val="22"/>
                <w:szCs w:val="22"/>
                <w:highlight w:val="white"/>
              </w:rPr>
            </w:pPr>
          </w:p>
          <w:p w14:paraId="104C4AB7" w14:textId="294F2474" w:rsidR="00FD54CE" w:rsidRDefault="00A00B6C">
            <w:pPr>
              <w:widowControl w:val="0"/>
              <w:rPr>
                <w:rFonts w:ascii="Avenir" w:eastAsia="Avenir" w:hAnsi="Avenir" w:cs="Avenir"/>
                <w:sz w:val="22"/>
                <w:szCs w:val="22"/>
                <w:highlight w:val="white"/>
              </w:rPr>
            </w:pPr>
            <w:r>
              <w:rPr>
                <w:rFonts w:ascii="Avenir" w:eastAsia="Avenir" w:hAnsi="Avenir" w:cs="Avenir"/>
                <w:sz w:val="22"/>
                <w:szCs w:val="22"/>
                <w:highlight w:val="white"/>
              </w:rPr>
              <w:t>Connect readings and activities to final projects</w:t>
            </w:r>
          </w:p>
        </w:tc>
      </w:tr>
      <w:tr w:rsidR="00FD54CE" w14:paraId="6E2C4533" w14:textId="77777777" w:rsidTr="00136A19">
        <w:tc>
          <w:tcPr>
            <w:tcW w:w="1350" w:type="dxa"/>
            <w:shd w:val="clear" w:color="auto" w:fill="auto"/>
            <w:tcMar>
              <w:top w:w="100" w:type="dxa"/>
              <w:left w:w="100" w:type="dxa"/>
              <w:bottom w:w="100" w:type="dxa"/>
              <w:right w:w="100" w:type="dxa"/>
            </w:tcMar>
          </w:tcPr>
          <w:p w14:paraId="44DDC389" w14:textId="55DBE968" w:rsidR="00FD54CE" w:rsidRDefault="00270E09">
            <w:pPr>
              <w:widowControl w:val="0"/>
              <w:rPr>
                <w:rFonts w:ascii="Avenir" w:eastAsia="Avenir" w:hAnsi="Avenir" w:cs="Avenir"/>
                <w:color w:val="FF00FF"/>
                <w:sz w:val="22"/>
                <w:szCs w:val="22"/>
                <w:highlight w:val="white"/>
              </w:rPr>
            </w:pPr>
            <w:r>
              <w:rPr>
                <w:rFonts w:ascii="Avenir" w:eastAsia="Avenir" w:hAnsi="Avenir" w:cs="Avenir"/>
                <w:color w:val="FF00FF"/>
                <w:sz w:val="22"/>
                <w:szCs w:val="22"/>
                <w:highlight w:val="white"/>
              </w:rPr>
              <w:t>5</w:t>
            </w:r>
          </w:p>
          <w:p w14:paraId="62C8779D" w14:textId="77777777" w:rsidR="00136A19" w:rsidRDefault="00136A19">
            <w:pPr>
              <w:widowControl w:val="0"/>
              <w:rPr>
                <w:rFonts w:ascii="Avenir" w:eastAsia="Avenir" w:hAnsi="Avenir" w:cs="Avenir"/>
                <w:color w:val="FF00FF"/>
                <w:sz w:val="22"/>
                <w:szCs w:val="22"/>
                <w:highlight w:val="white"/>
              </w:rPr>
            </w:pPr>
          </w:p>
          <w:p w14:paraId="361F2F76" w14:textId="77777777" w:rsidR="00136A19" w:rsidRDefault="00136A19">
            <w:pPr>
              <w:widowControl w:val="0"/>
              <w:rPr>
                <w:rFonts w:ascii="Avenir" w:eastAsia="Avenir" w:hAnsi="Avenir" w:cs="Avenir"/>
                <w:color w:val="FF00FF"/>
                <w:sz w:val="22"/>
                <w:szCs w:val="22"/>
                <w:highlight w:val="white"/>
              </w:rPr>
            </w:pPr>
          </w:p>
          <w:p w14:paraId="0AA32A60" w14:textId="6AA6D473" w:rsidR="00FD54CE" w:rsidRDefault="00136A19">
            <w:pPr>
              <w:widowControl w:val="0"/>
              <w:rPr>
                <w:rFonts w:ascii="Avenir" w:eastAsia="Avenir" w:hAnsi="Avenir" w:cs="Avenir"/>
                <w:sz w:val="22"/>
                <w:szCs w:val="22"/>
                <w:highlight w:val="white"/>
              </w:rPr>
            </w:pPr>
            <w:r>
              <w:rPr>
                <w:rFonts w:ascii="Avenir" w:eastAsia="Avenir" w:hAnsi="Avenir" w:cs="Avenir"/>
                <w:sz w:val="22"/>
                <w:szCs w:val="22"/>
                <w:highlight w:val="white"/>
              </w:rPr>
              <w:t>June 20</w:t>
            </w:r>
          </w:p>
        </w:tc>
        <w:tc>
          <w:tcPr>
            <w:tcW w:w="3330" w:type="dxa"/>
            <w:shd w:val="clear" w:color="auto" w:fill="auto"/>
            <w:tcMar>
              <w:top w:w="100" w:type="dxa"/>
              <w:left w:w="100" w:type="dxa"/>
              <w:bottom w:w="100" w:type="dxa"/>
              <w:right w:w="100" w:type="dxa"/>
            </w:tcMar>
          </w:tcPr>
          <w:p w14:paraId="309D62EB" w14:textId="77777777" w:rsidR="00FD54CE" w:rsidRDefault="00A00B6C">
            <w:pPr>
              <w:widowControl w:val="0"/>
              <w:rPr>
                <w:rFonts w:ascii="Avenir" w:eastAsia="Avenir" w:hAnsi="Avenir" w:cs="Avenir"/>
                <w:sz w:val="22"/>
                <w:szCs w:val="22"/>
                <w:highlight w:val="white"/>
              </w:rPr>
            </w:pPr>
            <w:r>
              <w:rPr>
                <w:rFonts w:ascii="Avenir" w:eastAsia="Avenir" w:hAnsi="Avenir" w:cs="Avenir"/>
                <w:sz w:val="22"/>
                <w:szCs w:val="22"/>
                <w:highlight w:val="white"/>
              </w:rPr>
              <w:t>Radically imagining my future classroom</w:t>
            </w:r>
          </w:p>
        </w:tc>
        <w:tc>
          <w:tcPr>
            <w:tcW w:w="2340" w:type="dxa"/>
            <w:shd w:val="clear" w:color="auto" w:fill="auto"/>
            <w:tcMar>
              <w:top w:w="100" w:type="dxa"/>
              <w:left w:w="100" w:type="dxa"/>
              <w:bottom w:w="100" w:type="dxa"/>
              <w:right w:w="100" w:type="dxa"/>
            </w:tcMar>
          </w:tcPr>
          <w:p w14:paraId="20E89422" w14:textId="77777777" w:rsidR="00FD54CE" w:rsidRDefault="00A00B6C">
            <w:pPr>
              <w:widowControl w:val="0"/>
              <w:rPr>
                <w:rFonts w:ascii="Avenir" w:eastAsia="Avenir" w:hAnsi="Avenir" w:cs="Avenir"/>
                <w:sz w:val="22"/>
                <w:szCs w:val="22"/>
                <w:highlight w:val="white"/>
              </w:rPr>
            </w:pPr>
            <w:r>
              <w:rPr>
                <w:rFonts w:ascii="Avenir" w:eastAsia="Avenir" w:hAnsi="Avenir" w:cs="Avenir"/>
                <w:sz w:val="22"/>
                <w:szCs w:val="22"/>
                <w:highlight w:val="white"/>
              </w:rPr>
              <w:t>Student presentations</w:t>
            </w:r>
          </w:p>
          <w:p w14:paraId="1587B020" w14:textId="77777777" w:rsidR="00FD54CE" w:rsidRDefault="00FD54CE">
            <w:pPr>
              <w:widowControl w:val="0"/>
              <w:rPr>
                <w:rFonts w:ascii="Avenir" w:eastAsia="Avenir" w:hAnsi="Avenir" w:cs="Avenir"/>
                <w:sz w:val="22"/>
                <w:szCs w:val="22"/>
                <w:highlight w:val="white"/>
              </w:rPr>
            </w:pPr>
          </w:p>
        </w:tc>
        <w:tc>
          <w:tcPr>
            <w:tcW w:w="2340" w:type="dxa"/>
            <w:shd w:val="clear" w:color="auto" w:fill="auto"/>
            <w:tcMar>
              <w:top w:w="100" w:type="dxa"/>
              <w:left w:w="100" w:type="dxa"/>
              <w:bottom w:w="100" w:type="dxa"/>
              <w:right w:w="100" w:type="dxa"/>
            </w:tcMar>
          </w:tcPr>
          <w:p w14:paraId="117C71F4" w14:textId="4C6442E5" w:rsidR="00FD54CE" w:rsidRDefault="00A00B6C">
            <w:pPr>
              <w:widowControl w:val="0"/>
              <w:rPr>
                <w:rFonts w:ascii="Avenir" w:eastAsia="Avenir" w:hAnsi="Avenir" w:cs="Avenir"/>
                <w:sz w:val="22"/>
                <w:szCs w:val="22"/>
                <w:highlight w:val="white"/>
              </w:rPr>
            </w:pPr>
            <w:r>
              <w:rPr>
                <w:rFonts w:ascii="Avenir" w:eastAsia="Avenir" w:hAnsi="Avenir" w:cs="Avenir"/>
                <w:sz w:val="22"/>
                <w:szCs w:val="22"/>
                <w:highlight w:val="white"/>
              </w:rPr>
              <w:t xml:space="preserve">Final projects due by </w:t>
            </w:r>
            <w:r w:rsidR="00136A19">
              <w:rPr>
                <w:rFonts w:ascii="Avenir" w:eastAsia="Avenir" w:hAnsi="Avenir" w:cs="Avenir"/>
                <w:sz w:val="22"/>
                <w:szCs w:val="22"/>
                <w:highlight w:val="white"/>
              </w:rPr>
              <w:t>June 21</w:t>
            </w:r>
          </w:p>
        </w:tc>
      </w:tr>
    </w:tbl>
    <w:p w14:paraId="3367B222" w14:textId="77777777" w:rsidR="00FD54CE" w:rsidRDefault="00FD54CE">
      <w:pPr>
        <w:rPr>
          <w:rFonts w:ascii="Avenir" w:eastAsia="Avenir" w:hAnsi="Avenir" w:cs="Avenir"/>
          <w:sz w:val="22"/>
          <w:szCs w:val="22"/>
        </w:rPr>
      </w:pPr>
    </w:p>
    <w:p w14:paraId="2C299EE4" w14:textId="77777777" w:rsidR="00FD54CE" w:rsidRDefault="00A00B6C">
      <w:pPr>
        <w:rPr>
          <w:rFonts w:ascii="Avenir" w:eastAsia="Avenir" w:hAnsi="Avenir" w:cs="Avenir"/>
          <w:b/>
          <w:color w:val="00B050"/>
          <w:sz w:val="22"/>
          <w:szCs w:val="22"/>
        </w:rPr>
      </w:pPr>
      <w:r>
        <w:rPr>
          <w:rFonts w:ascii="Avenir" w:eastAsia="Avenir" w:hAnsi="Avenir" w:cs="Avenir"/>
          <w:b/>
          <w:color w:val="00B050"/>
          <w:sz w:val="22"/>
          <w:szCs w:val="22"/>
        </w:rPr>
        <w:t>UNT’s Course Policies</w:t>
      </w:r>
    </w:p>
    <w:p w14:paraId="53C150D1" w14:textId="77777777" w:rsidR="00FD54CE" w:rsidRDefault="00A00B6C">
      <w:pPr>
        <w:pStyle w:val="Heading3"/>
        <w:keepNext w:val="0"/>
        <w:keepLines w:val="0"/>
        <w:spacing w:line="252" w:lineRule="auto"/>
        <w:rPr>
          <w:rFonts w:ascii="Avenir" w:eastAsia="Avenir" w:hAnsi="Avenir" w:cs="Avenir"/>
          <w:color w:val="1F3763"/>
          <w:sz w:val="22"/>
          <w:szCs w:val="22"/>
        </w:rPr>
      </w:pPr>
      <w:bookmarkStart w:id="0" w:name="_gjdgxs" w:colFirst="0" w:colLast="0"/>
      <w:bookmarkEnd w:id="0"/>
      <w:r>
        <w:rPr>
          <w:rFonts w:ascii="Avenir" w:eastAsia="Avenir" w:hAnsi="Avenir" w:cs="Avenir"/>
          <w:color w:val="1F3763"/>
          <w:sz w:val="22"/>
          <w:szCs w:val="22"/>
        </w:rPr>
        <w:t>Course Materials for Remote Instruction</w:t>
      </w:r>
    </w:p>
    <w:p w14:paraId="3A464069" w14:textId="77777777" w:rsidR="00FD54CE" w:rsidRDefault="00A00B6C">
      <w:pPr>
        <w:rPr>
          <w:rFonts w:ascii="Avenir" w:eastAsia="Avenir" w:hAnsi="Avenir" w:cs="Avenir"/>
          <w:sz w:val="20"/>
          <w:szCs w:val="20"/>
        </w:rPr>
      </w:pPr>
      <w:r>
        <w:rPr>
          <w:rFonts w:ascii="Avenir" w:eastAsia="Avenir" w:hAnsi="Avenir" w:cs="Avenir"/>
          <w:sz w:val="22"/>
          <w:szCs w:val="22"/>
        </w:rPr>
        <w:t xml:space="preserve">Remote instruction is a requirement of this course.  Students will need access to a computer and Zoom to participate in fully remote portions of the class. Information about required synchronous Zoom sessions are provided in the schedule. Also, information on how to be successful in a remote learning environment can be found at </w:t>
      </w:r>
      <w:hyperlink r:id="rId13">
        <w:r>
          <w:rPr>
            <w:rFonts w:ascii="Avenir" w:eastAsia="Avenir" w:hAnsi="Avenir" w:cs="Avenir"/>
            <w:color w:val="0563C1"/>
            <w:sz w:val="22"/>
            <w:szCs w:val="22"/>
            <w:u w:val="single"/>
          </w:rPr>
          <w:t>https://online.unt.edu/learn</w:t>
        </w:r>
      </w:hyperlink>
    </w:p>
    <w:p w14:paraId="3421D7DC" w14:textId="77777777" w:rsidR="00FD54CE" w:rsidRDefault="00FD54CE">
      <w:pPr>
        <w:rPr>
          <w:rFonts w:ascii="Avenir" w:eastAsia="Avenir" w:hAnsi="Avenir" w:cs="Avenir"/>
          <w:sz w:val="22"/>
          <w:szCs w:val="22"/>
        </w:rPr>
      </w:pPr>
    </w:p>
    <w:p w14:paraId="1162D2FD" w14:textId="77777777" w:rsidR="00FD54CE" w:rsidRDefault="00A00B6C">
      <w:pPr>
        <w:jc w:val="center"/>
        <w:rPr>
          <w:rFonts w:ascii="Avenir" w:eastAsia="Avenir" w:hAnsi="Avenir" w:cs="Avenir"/>
          <w:color w:val="00B050"/>
          <w:sz w:val="22"/>
          <w:szCs w:val="22"/>
        </w:rPr>
      </w:pPr>
      <w:r>
        <w:rPr>
          <w:rFonts w:ascii="Avenir" w:eastAsia="Avenir" w:hAnsi="Avenir" w:cs="Avenir"/>
          <w:color w:val="00B050"/>
          <w:sz w:val="22"/>
          <w:szCs w:val="22"/>
        </w:rPr>
        <w:t>KEY SERVICES AT UNT</w:t>
      </w:r>
    </w:p>
    <w:p w14:paraId="1744F301" w14:textId="77777777" w:rsidR="00FD54CE" w:rsidRDefault="00FD54CE">
      <w:pPr>
        <w:rPr>
          <w:rFonts w:ascii="Avenir" w:eastAsia="Avenir" w:hAnsi="Avenir" w:cs="Avenir"/>
          <w:sz w:val="22"/>
          <w:szCs w:val="22"/>
        </w:rPr>
      </w:pPr>
    </w:p>
    <w:p w14:paraId="4B2B1E97" w14:textId="77777777" w:rsidR="00FD54CE" w:rsidRDefault="009E5BCF">
      <w:pPr>
        <w:rPr>
          <w:rFonts w:ascii="Avenir" w:eastAsia="Avenir" w:hAnsi="Avenir" w:cs="Avenir"/>
          <w:sz w:val="22"/>
          <w:szCs w:val="22"/>
        </w:rPr>
      </w:pPr>
      <w:hyperlink r:id="rId14">
        <w:r w:rsidR="00A00B6C">
          <w:rPr>
            <w:rFonts w:ascii="Avenir" w:eastAsia="Avenir" w:hAnsi="Avenir" w:cs="Avenir"/>
            <w:color w:val="1155CC"/>
            <w:sz w:val="22"/>
            <w:szCs w:val="22"/>
            <w:u w:val="single"/>
          </w:rPr>
          <w:t>Health Alerts</w:t>
        </w:r>
      </w:hyperlink>
    </w:p>
    <w:p w14:paraId="50416DA8" w14:textId="77777777" w:rsidR="00FD54CE" w:rsidRDefault="009E5BCF">
      <w:pPr>
        <w:rPr>
          <w:rFonts w:ascii="Avenir" w:eastAsia="Avenir" w:hAnsi="Avenir" w:cs="Avenir"/>
          <w:sz w:val="22"/>
          <w:szCs w:val="22"/>
        </w:rPr>
      </w:pPr>
      <w:hyperlink r:id="rId15">
        <w:r w:rsidR="00A00B6C">
          <w:rPr>
            <w:rFonts w:ascii="Avenir" w:eastAsia="Avenir" w:hAnsi="Avenir" w:cs="Avenir"/>
            <w:color w:val="1155CC"/>
            <w:sz w:val="22"/>
            <w:szCs w:val="22"/>
            <w:u w:val="single"/>
          </w:rPr>
          <w:t>Student Health and Wellness Center</w:t>
        </w:r>
      </w:hyperlink>
    </w:p>
    <w:p w14:paraId="7918A7F6" w14:textId="77777777" w:rsidR="00FD54CE" w:rsidRDefault="009E5BCF">
      <w:pPr>
        <w:rPr>
          <w:rFonts w:ascii="Avenir" w:eastAsia="Avenir" w:hAnsi="Avenir" w:cs="Avenir"/>
          <w:sz w:val="22"/>
          <w:szCs w:val="22"/>
        </w:rPr>
      </w:pPr>
      <w:hyperlink r:id="rId16">
        <w:r w:rsidR="00A00B6C">
          <w:rPr>
            <w:rFonts w:ascii="Avenir" w:eastAsia="Avenir" w:hAnsi="Avenir" w:cs="Avenir"/>
            <w:sz w:val="22"/>
            <w:szCs w:val="22"/>
            <w:u w:val="single"/>
          </w:rPr>
          <w:t>COVID-19 Student success award</w:t>
        </w:r>
      </w:hyperlink>
    </w:p>
    <w:p w14:paraId="41F071B7" w14:textId="77777777" w:rsidR="00FD54CE" w:rsidRDefault="009E5BCF">
      <w:pPr>
        <w:rPr>
          <w:rFonts w:ascii="Avenir" w:eastAsia="Avenir" w:hAnsi="Avenir" w:cs="Avenir"/>
          <w:sz w:val="22"/>
          <w:szCs w:val="22"/>
        </w:rPr>
      </w:pPr>
      <w:hyperlink r:id="rId17">
        <w:r w:rsidR="00A00B6C">
          <w:rPr>
            <w:rFonts w:ascii="Avenir" w:eastAsia="Avenir" w:hAnsi="Avenir" w:cs="Avenir"/>
            <w:sz w:val="22"/>
            <w:szCs w:val="22"/>
            <w:u w:val="single"/>
          </w:rPr>
          <w:t>UNT Dean of Students</w:t>
        </w:r>
      </w:hyperlink>
    </w:p>
    <w:p w14:paraId="4047624E" w14:textId="77777777" w:rsidR="00FD54CE" w:rsidRDefault="009E5BCF">
      <w:pPr>
        <w:spacing w:line="276" w:lineRule="auto"/>
        <w:rPr>
          <w:rFonts w:ascii="Avenir" w:eastAsia="Avenir" w:hAnsi="Avenir" w:cs="Avenir"/>
          <w:sz w:val="22"/>
          <w:szCs w:val="22"/>
          <w:u w:val="single"/>
        </w:rPr>
      </w:pPr>
      <w:hyperlink r:id="rId18">
        <w:r w:rsidR="00A00B6C">
          <w:rPr>
            <w:rFonts w:ascii="Avenir" w:eastAsia="Avenir" w:hAnsi="Avenir" w:cs="Avenir"/>
            <w:color w:val="1155CC"/>
            <w:sz w:val="22"/>
            <w:szCs w:val="22"/>
            <w:u w:val="single"/>
          </w:rPr>
          <w:t>Return to Learn</w:t>
        </w:r>
      </w:hyperlink>
    </w:p>
    <w:p w14:paraId="0D932899" w14:textId="77777777" w:rsidR="00FD54CE" w:rsidRDefault="009E5BCF">
      <w:pPr>
        <w:spacing w:line="276" w:lineRule="auto"/>
        <w:rPr>
          <w:rFonts w:ascii="Avenir" w:eastAsia="Avenir" w:hAnsi="Avenir" w:cs="Avenir"/>
          <w:sz w:val="22"/>
          <w:szCs w:val="22"/>
          <w:u w:val="single"/>
        </w:rPr>
      </w:pPr>
      <w:hyperlink r:id="rId19">
        <w:r w:rsidR="00A00B6C">
          <w:rPr>
            <w:rFonts w:ascii="Avenir" w:eastAsia="Avenir" w:hAnsi="Avenir" w:cs="Avenir"/>
            <w:color w:val="1155CC"/>
            <w:sz w:val="22"/>
            <w:szCs w:val="22"/>
            <w:u w:val="single"/>
          </w:rPr>
          <w:t>Division of Inclusion, Diversity, Equity and Access</w:t>
        </w:r>
      </w:hyperlink>
    </w:p>
    <w:p w14:paraId="61893C63" w14:textId="77777777" w:rsidR="00FD54CE" w:rsidRDefault="00A00B6C">
      <w:pPr>
        <w:widowControl w:val="0"/>
        <w:rPr>
          <w:rFonts w:ascii="Avenir" w:eastAsia="Avenir" w:hAnsi="Avenir" w:cs="Avenir"/>
          <w:color w:val="009933"/>
          <w:sz w:val="22"/>
          <w:szCs w:val="22"/>
          <w:highlight w:val="white"/>
        </w:rPr>
      </w:pPr>
      <w:r>
        <w:rPr>
          <w:rFonts w:ascii="Avenir" w:eastAsia="Avenir" w:hAnsi="Avenir" w:cs="Avenir"/>
          <w:color w:val="6AA84F"/>
          <w:sz w:val="22"/>
          <w:szCs w:val="22"/>
        </w:rPr>
        <w:t>Resources for DACA students</w:t>
      </w:r>
      <w:r>
        <w:rPr>
          <w:rFonts w:ascii="Avenir" w:eastAsia="Avenir" w:hAnsi="Avenir" w:cs="Avenir"/>
          <w:sz w:val="22"/>
          <w:szCs w:val="22"/>
        </w:rPr>
        <w:t xml:space="preserve">: </w:t>
      </w:r>
      <w:hyperlink r:id="rId20">
        <w:r>
          <w:rPr>
            <w:rFonts w:ascii="Avenir" w:eastAsia="Avenir" w:hAnsi="Avenir" w:cs="Avenir"/>
            <w:color w:val="1155CC"/>
            <w:sz w:val="22"/>
            <w:szCs w:val="22"/>
            <w:u w:val="single"/>
          </w:rPr>
          <w:t>https://www.unt.edu/daca</w:t>
        </w:r>
      </w:hyperlink>
    </w:p>
    <w:p w14:paraId="68DE94C1" w14:textId="77777777" w:rsidR="00FD54CE" w:rsidRDefault="009E5BCF">
      <w:pPr>
        <w:widowControl w:val="0"/>
        <w:rPr>
          <w:rFonts w:ascii="Avenir" w:eastAsia="Avenir" w:hAnsi="Avenir" w:cs="Avenir"/>
          <w:color w:val="009933"/>
          <w:sz w:val="22"/>
          <w:szCs w:val="22"/>
          <w:highlight w:val="white"/>
        </w:rPr>
      </w:pPr>
      <w:hyperlink r:id="rId21">
        <w:r w:rsidR="00A00B6C">
          <w:rPr>
            <w:rFonts w:ascii="Avenir" w:eastAsia="Avenir" w:hAnsi="Avenir" w:cs="Avenir"/>
            <w:color w:val="1155CC"/>
            <w:sz w:val="22"/>
            <w:szCs w:val="22"/>
            <w:highlight w:val="white"/>
            <w:u w:val="single"/>
          </w:rPr>
          <w:t>Scholarships in COE</w:t>
        </w:r>
      </w:hyperlink>
    </w:p>
    <w:p w14:paraId="3DFD9471" w14:textId="77777777" w:rsidR="00FD54CE" w:rsidRDefault="00FD54CE">
      <w:pPr>
        <w:widowControl w:val="0"/>
        <w:rPr>
          <w:rFonts w:ascii="Avenir" w:eastAsia="Avenir" w:hAnsi="Avenir" w:cs="Avenir"/>
          <w:color w:val="009933"/>
          <w:sz w:val="22"/>
          <w:szCs w:val="22"/>
          <w:highlight w:val="white"/>
        </w:rPr>
      </w:pPr>
    </w:p>
    <w:p w14:paraId="44349535" w14:textId="77777777" w:rsidR="00FD54CE" w:rsidRDefault="00A00B6C">
      <w:pPr>
        <w:widowControl w:val="0"/>
        <w:tabs>
          <w:tab w:val="left" w:pos="90"/>
        </w:tabs>
        <w:jc w:val="both"/>
        <w:rPr>
          <w:rFonts w:ascii="Avenir" w:eastAsia="Avenir" w:hAnsi="Avenir" w:cs="Avenir"/>
          <w:sz w:val="22"/>
          <w:szCs w:val="22"/>
        </w:rPr>
      </w:pPr>
      <w:r>
        <w:rPr>
          <w:rFonts w:ascii="Avenir" w:eastAsia="Avenir" w:hAnsi="Avenir" w:cs="Avenir"/>
          <w:color w:val="FF0000"/>
          <w:sz w:val="22"/>
          <w:szCs w:val="22"/>
        </w:rPr>
        <w:t>Additionally, UNT offers other support services such as</w:t>
      </w:r>
      <w:r>
        <w:rPr>
          <w:rFonts w:ascii="Avenir" w:eastAsia="Avenir" w:hAnsi="Avenir" w:cs="Avenir"/>
          <w:sz w:val="22"/>
          <w:szCs w:val="22"/>
        </w:rPr>
        <w:t>:</w:t>
      </w:r>
    </w:p>
    <w:p w14:paraId="304CEA25" w14:textId="77777777" w:rsidR="00FD54CE" w:rsidRDefault="00A00B6C">
      <w:pPr>
        <w:widowControl w:val="0"/>
        <w:tabs>
          <w:tab w:val="left" w:pos="540"/>
          <w:tab w:val="left" w:pos="720"/>
        </w:tabs>
        <w:rPr>
          <w:rFonts w:ascii="Avenir" w:eastAsia="Avenir" w:hAnsi="Avenir" w:cs="Avenir"/>
          <w:sz w:val="22"/>
          <w:szCs w:val="22"/>
        </w:rPr>
      </w:pPr>
      <w:r>
        <w:rPr>
          <w:rFonts w:ascii="Avenir" w:eastAsia="Avenir" w:hAnsi="Avenir" w:cs="Avenir"/>
          <w:sz w:val="22"/>
          <w:szCs w:val="22"/>
        </w:rPr>
        <w:tab/>
        <w:t xml:space="preserve">COE Student Advising Office: </w:t>
      </w:r>
      <w:hyperlink r:id="rId22">
        <w:r>
          <w:rPr>
            <w:rFonts w:ascii="Avenir" w:eastAsia="Avenir" w:hAnsi="Avenir" w:cs="Avenir"/>
            <w:sz w:val="22"/>
            <w:szCs w:val="22"/>
            <w:u w:val="single"/>
          </w:rPr>
          <w:t>https://www.coe.unt.edu/student-advising-office</w:t>
        </w:r>
      </w:hyperlink>
    </w:p>
    <w:p w14:paraId="11BF69C2" w14:textId="77777777" w:rsidR="00FD54CE" w:rsidRDefault="00A00B6C">
      <w:pPr>
        <w:widowControl w:val="0"/>
        <w:tabs>
          <w:tab w:val="left" w:pos="540"/>
          <w:tab w:val="left" w:pos="720"/>
        </w:tabs>
        <w:rPr>
          <w:rFonts w:ascii="Avenir" w:eastAsia="Avenir" w:hAnsi="Avenir" w:cs="Avenir"/>
          <w:sz w:val="22"/>
          <w:szCs w:val="22"/>
        </w:rPr>
      </w:pPr>
      <w:r>
        <w:rPr>
          <w:rFonts w:ascii="Avenir" w:eastAsia="Avenir" w:hAnsi="Avenir" w:cs="Avenir"/>
          <w:sz w:val="22"/>
          <w:szCs w:val="22"/>
        </w:rPr>
        <w:tab/>
        <w:t xml:space="preserve">Office of the Registrar:  </w:t>
      </w:r>
      <w:hyperlink r:id="rId23">
        <w:r>
          <w:rPr>
            <w:rFonts w:ascii="Avenir" w:eastAsia="Avenir" w:hAnsi="Avenir" w:cs="Avenir"/>
            <w:sz w:val="22"/>
            <w:szCs w:val="22"/>
            <w:u w:val="single"/>
          </w:rPr>
          <w:t>http://registrar.unt.edu/registration</w:t>
        </w:r>
      </w:hyperlink>
      <w:r>
        <w:rPr>
          <w:rFonts w:ascii="Avenir" w:eastAsia="Avenir" w:hAnsi="Avenir" w:cs="Avenir"/>
          <w:sz w:val="22"/>
          <w:szCs w:val="22"/>
        </w:rPr>
        <w:t xml:space="preserve"> </w:t>
      </w:r>
    </w:p>
    <w:p w14:paraId="422872CC" w14:textId="0DD05F40" w:rsidR="00FD54CE" w:rsidRDefault="00A00B6C" w:rsidP="00FE5B37">
      <w:pPr>
        <w:widowControl w:val="0"/>
        <w:tabs>
          <w:tab w:val="left" w:pos="720"/>
        </w:tabs>
        <w:ind w:left="540"/>
        <w:rPr>
          <w:rFonts w:ascii="Avenir" w:eastAsia="Avenir" w:hAnsi="Avenir" w:cs="Avenir"/>
          <w:sz w:val="22"/>
          <w:szCs w:val="22"/>
        </w:rPr>
      </w:pPr>
      <w:r>
        <w:rPr>
          <w:rFonts w:ascii="Avenir" w:eastAsia="Avenir" w:hAnsi="Avenir" w:cs="Avenir"/>
          <w:sz w:val="22"/>
          <w:szCs w:val="22"/>
        </w:rPr>
        <w:t xml:space="preserve">Student Financial Aid and Scholarships: </w:t>
      </w:r>
      <w:hyperlink r:id="rId24">
        <w:r>
          <w:rPr>
            <w:rFonts w:ascii="Avenir" w:eastAsia="Avenir" w:hAnsi="Avenir" w:cs="Avenir"/>
            <w:sz w:val="22"/>
            <w:szCs w:val="22"/>
            <w:u w:val="single"/>
          </w:rPr>
          <w:t>http://financialaid.unt.edu/</w:t>
        </w:r>
      </w:hyperlink>
      <w:r>
        <w:rPr>
          <w:rFonts w:ascii="Avenir" w:eastAsia="Avenir" w:hAnsi="Avenir" w:cs="Avenir"/>
          <w:sz w:val="22"/>
          <w:szCs w:val="22"/>
        </w:rPr>
        <w:t xml:space="preserve"> </w:t>
      </w:r>
    </w:p>
    <w:p w14:paraId="24C8D6D9" w14:textId="77777777" w:rsidR="00FD54CE" w:rsidRDefault="00FD54CE">
      <w:pPr>
        <w:rPr>
          <w:rFonts w:ascii="Avenir" w:eastAsia="Avenir" w:hAnsi="Avenir" w:cs="Avenir"/>
          <w:b/>
          <w:color w:val="FF0000"/>
          <w:sz w:val="22"/>
          <w:szCs w:val="22"/>
        </w:rPr>
      </w:pPr>
    </w:p>
    <w:p w14:paraId="5CB49649" w14:textId="77777777" w:rsidR="00FD54CE" w:rsidRPr="009E5BCF" w:rsidRDefault="00A00B6C">
      <w:pPr>
        <w:rPr>
          <w:rFonts w:ascii="Avenir" w:eastAsia="Avenir" w:hAnsi="Avenir" w:cs="Avenir"/>
          <w:b/>
          <w:bCs/>
          <w:color w:val="06893E"/>
          <w:sz w:val="22"/>
          <w:szCs w:val="22"/>
        </w:rPr>
      </w:pPr>
      <w:r w:rsidRPr="009E5BCF">
        <w:rPr>
          <w:rFonts w:ascii="Avenir" w:eastAsia="Avenir" w:hAnsi="Avenir" w:cs="Avenir"/>
          <w:b/>
          <w:bCs/>
          <w:color w:val="06893E"/>
          <w:sz w:val="22"/>
          <w:szCs w:val="22"/>
        </w:rPr>
        <w:t>ACADEMIC INTEGRITY/ USE OF ARTIFICIAL INTELLIGENCE</w:t>
      </w:r>
    </w:p>
    <w:p w14:paraId="16F65B65" w14:textId="77777777" w:rsidR="00FD54CE" w:rsidRDefault="00A00B6C">
      <w:pPr>
        <w:rPr>
          <w:rFonts w:ascii="Avenir" w:eastAsia="Avenir" w:hAnsi="Avenir" w:cs="Avenir"/>
          <w:color w:val="242424"/>
          <w:sz w:val="22"/>
          <w:szCs w:val="22"/>
          <w:highlight w:val="white"/>
        </w:rPr>
      </w:pPr>
      <w:r>
        <w:rPr>
          <w:rFonts w:ascii="Avenir" w:eastAsia="Avenir" w:hAnsi="Avenir" w:cs="Avenir"/>
          <w:color w:val="242424"/>
          <w:sz w:val="22"/>
          <w:szCs w:val="22"/>
          <w:highlight w:val="white"/>
        </w:rPr>
        <w:t>Academic integrity is essential to maintaining an environment that fosters excellence in</w:t>
      </w:r>
    </w:p>
    <w:p w14:paraId="041CE240" w14:textId="77777777" w:rsidR="00FD54CE" w:rsidRPr="004414E7" w:rsidRDefault="00A00B6C">
      <w:pPr>
        <w:shd w:val="clear" w:color="auto" w:fill="FFFFFF"/>
        <w:rPr>
          <w:rFonts w:ascii="Avenir" w:eastAsia="Avenir" w:hAnsi="Avenir" w:cs="Avenir"/>
          <w:b/>
          <w:bCs/>
          <w:color w:val="242424"/>
          <w:sz w:val="22"/>
          <w:szCs w:val="22"/>
        </w:rPr>
      </w:pPr>
      <w:r>
        <w:rPr>
          <w:rFonts w:ascii="Avenir" w:eastAsia="Avenir" w:hAnsi="Avenir" w:cs="Avenir"/>
          <w:color w:val="242424"/>
          <w:sz w:val="22"/>
          <w:szCs w:val="22"/>
        </w:rPr>
        <w:t xml:space="preserve">teaching, research, and other educational and scholarly activities. </w:t>
      </w:r>
      <w:r w:rsidRPr="004414E7">
        <w:rPr>
          <w:rFonts w:ascii="Avenir" w:eastAsia="Avenir" w:hAnsi="Avenir" w:cs="Avenir"/>
          <w:b/>
          <w:bCs/>
          <w:color w:val="242424"/>
          <w:sz w:val="22"/>
          <w:szCs w:val="22"/>
        </w:rPr>
        <w:t>Therefore, any acts of</w:t>
      </w:r>
    </w:p>
    <w:p w14:paraId="63981588" w14:textId="23131DF5" w:rsidR="00FD54CE" w:rsidRPr="004414E7" w:rsidRDefault="00A00B6C">
      <w:pPr>
        <w:shd w:val="clear" w:color="auto" w:fill="FFFFFF"/>
        <w:rPr>
          <w:rFonts w:ascii="Avenir" w:eastAsia="Avenir" w:hAnsi="Avenir" w:cs="Avenir"/>
          <w:b/>
          <w:bCs/>
          <w:color w:val="242424"/>
          <w:sz w:val="22"/>
          <w:szCs w:val="22"/>
        </w:rPr>
      </w:pPr>
      <w:r w:rsidRPr="004414E7">
        <w:rPr>
          <w:rFonts w:ascii="Avenir" w:eastAsia="Avenir" w:hAnsi="Avenir" w:cs="Avenir"/>
          <w:b/>
          <w:bCs/>
          <w:color w:val="242424"/>
          <w:sz w:val="22"/>
          <w:szCs w:val="22"/>
        </w:rPr>
        <w:t>plagiarism, use of AI technology to complete course work, or the use of any other materials/methods/means not one’s own, is prohibited.</w:t>
      </w:r>
      <w:r>
        <w:rPr>
          <w:rFonts w:ascii="Avenir" w:eastAsia="Avenir" w:hAnsi="Avenir" w:cs="Avenir"/>
          <w:color w:val="242424"/>
          <w:sz w:val="22"/>
          <w:szCs w:val="22"/>
        </w:rPr>
        <w:t xml:space="preserve"> These types of offenses will be judged by the</w:t>
      </w:r>
      <w:r w:rsidR="004414E7">
        <w:rPr>
          <w:rFonts w:ascii="Avenir" w:eastAsia="Avenir" w:hAnsi="Avenir" w:cs="Avenir"/>
          <w:b/>
          <w:bCs/>
          <w:color w:val="242424"/>
          <w:sz w:val="22"/>
          <w:szCs w:val="22"/>
        </w:rPr>
        <w:t xml:space="preserve"> </w:t>
      </w:r>
      <w:r>
        <w:rPr>
          <w:rFonts w:ascii="Avenir" w:eastAsia="Avenir" w:hAnsi="Avenir" w:cs="Avenir"/>
          <w:color w:val="242424"/>
          <w:sz w:val="22"/>
          <w:szCs w:val="22"/>
        </w:rPr>
        <w:t>instructor, who will determine the best course of action to rectify these issues.</w:t>
      </w:r>
    </w:p>
    <w:p w14:paraId="5C7EE47C" w14:textId="77777777" w:rsidR="00FD54CE" w:rsidRDefault="00FD54CE">
      <w:pPr>
        <w:rPr>
          <w:rFonts w:ascii="Avenir" w:eastAsia="Avenir" w:hAnsi="Avenir" w:cs="Avenir"/>
          <w:b/>
          <w:sz w:val="22"/>
          <w:szCs w:val="22"/>
        </w:rPr>
      </w:pPr>
    </w:p>
    <w:p w14:paraId="0B106056" w14:textId="77777777" w:rsidR="00FD54CE" w:rsidRDefault="00A00B6C">
      <w:pPr>
        <w:rPr>
          <w:rFonts w:ascii="Avenir" w:eastAsia="Avenir" w:hAnsi="Avenir" w:cs="Avenir"/>
          <w:b/>
          <w:color w:val="06893E"/>
        </w:rPr>
      </w:pPr>
      <w:r>
        <w:rPr>
          <w:rFonts w:ascii="Avenir" w:eastAsia="Avenir" w:hAnsi="Avenir" w:cs="Avenir"/>
          <w:b/>
          <w:color w:val="06893E"/>
          <w:sz w:val="22"/>
          <w:szCs w:val="22"/>
        </w:rPr>
        <w:t>ASSIGNMENT EXPECTATIONS</w:t>
      </w:r>
    </w:p>
    <w:p w14:paraId="0E4C7D51" w14:textId="77777777" w:rsidR="00FD54CE" w:rsidRDefault="00A00B6C">
      <w:pPr>
        <w:rPr>
          <w:rFonts w:ascii="Avenir" w:eastAsia="Avenir" w:hAnsi="Avenir" w:cs="Avenir"/>
          <w:sz w:val="22"/>
          <w:szCs w:val="22"/>
        </w:rPr>
      </w:pPr>
      <w:r>
        <w:rPr>
          <w:rFonts w:ascii="Avenir" w:eastAsia="Avenir" w:hAnsi="Avenir" w:cs="Avenir"/>
          <w:sz w:val="22"/>
          <w:szCs w:val="22"/>
        </w:rPr>
        <w:t>Transmit only WORD documents to Canvas (no PDFs). Please do not email assignments. All assignments should:</w:t>
      </w:r>
    </w:p>
    <w:p w14:paraId="27703723" w14:textId="77777777" w:rsidR="00FD54CE" w:rsidRDefault="00A00B6C">
      <w:pPr>
        <w:numPr>
          <w:ilvl w:val="0"/>
          <w:numId w:val="6"/>
        </w:numPr>
        <w:rPr>
          <w:rFonts w:ascii="Avenir" w:eastAsia="Avenir" w:hAnsi="Avenir" w:cs="Avenir"/>
          <w:sz w:val="22"/>
          <w:szCs w:val="22"/>
        </w:rPr>
      </w:pPr>
      <w:r>
        <w:rPr>
          <w:rFonts w:ascii="Avenir" w:eastAsia="Avenir" w:hAnsi="Avenir" w:cs="Avenir"/>
          <w:sz w:val="22"/>
          <w:szCs w:val="22"/>
        </w:rPr>
        <w:lastRenderedPageBreak/>
        <w:t>present evidence of material read, evidence that the assignment is addressed in a well-organized and coherent manner, and include evidence of reflective thought, clarity of expression, criticality, creativity, and initiative.</w:t>
      </w:r>
    </w:p>
    <w:p w14:paraId="170001B9" w14:textId="77777777" w:rsidR="00FD54CE" w:rsidRDefault="00A00B6C">
      <w:pPr>
        <w:numPr>
          <w:ilvl w:val="0"/>
          <w:numId w:val="6"/>
        </w:numPr>
        <w:rPr>
          <w:rFonts w:ascii="Avenir" w:eastAsia="Avenir" w:hAnsi="Avenir" w:cs="Avenir"/>
        </w:rPr>
      </w:pPr>
      <w:r>
        <w:rPr>
          <w:rFonts w:ascii="Avenir" w:eastAsia="Avenir" w:hAnsi="Avenir" w:cs="Avenir"/>
          <w:sz w:val="12"/>
          <w:szCs w:val="12"/>
        </w:rPr>
        <w:t xml:space="preserve"> </w:t>
      </w:r>
      <w:r>
        <w:rPr>
          <w:rFonts w:ascii="Avenir" w:eastAsia="Avenir" w:hAnsi="Avenir" w:cs="Avenir"/>
          <w:sz w:val="22"/>
          <w:szCs w:val="22"/>
        </w:rPr>
        <w:t>include APA citations. You must give credit for other people’s work. NO EXCEPTIONS!</w:t>
      </w:r>
    </w:p>
    <w:p w14:paraId="764EDF09" w14:textId="77777777" w:rsidR="00FD54CE" w:rsidRDefault="00A00B6C">
      <w:pPr>
        <w:numPr>
          <w:ilvl w:val="0"/>
          <w:numId w:val="6"/>
        </w:numPr>
        <w:rPr>
          <w:rFonts w:ascii="Avenir" w:eastAsia="Avenir" w:hAnsi="Avenir" w:cs="Avenir"/>
          <w:sz w:val="22"/>
          <w:szCs w:val="22"/>
        </w:rPr>
      </w:pPr>
      <w:r>
        <w:rPr>
          <w:rFonts w:ascii="Avenir" w:eastAsia="Avenir" w:hAnsi="Avenir" w:cs="Avenir"/>
          <w:sz w:val="22"/>
          <w:szCs w:val="22"/>
        </w:rPr>
        <w:t>be submitted in an organized and polished fashion.</w:t>
      </w:r>
    </w:p>
    <w:p w14:paraId="4ACF4B63" w14:textId="77777777" w:rsidR="00FD54CE" w:rsidRDefault="00FD54CE">
      <w:pPr>
        <w:rPr>
          <w:rFonts w:ascii="Avenir" w:eastAsia="Avenir" w:hAnsi="Avenir" w:cs="Avenir"/>
          <w:b/>
          <w:sz w:val="22"/>
          <w:szCs w:val="22"/>
        </w:rPr>
      </w:pPr>
    </w:p>
    <w:p w14:paraId="0D8BFD32" w14:textId="77777777" w:rsidR="00FD54CE" w:rsidRDefault="00A00B6C">
      <w:pPr>
        <w:rPr>
          <w:rFonts w:ascii="Avenir" w:eastAsia="Avenir" w:hAnsi="Avenir" w:cs="Avenir"/>
          <w:b/>
          <w:color w:val="06893E"/>
          <w:sz w:val="22"/>
          <w:szCs w:val="22"/>
        </w:rPr>
      </w:pPr>
      <w:r>
        <w:rPr>
          <w:rFonts w:ascii="Avenir" w:eastAsia="Avenir" w:hAnsi="Avenir" w:cs="Avenir"/>
          <w:b/>
          <w:color w:val="06893E"/>
          <w:sz w:val="22"/>
          <w:szCs w:val="22"/>
        </w:rPr>
        <w:t>ATTENDANCE EXPECTATIONS</w:t>
      </w:r>
    </w:p>
    <w:p w14:paraId="617FFC8E" w14:textId="2A41F006" w:rsidR="00FD54CE" w:rsidRDefault="00A00B6C">
      <w:pPr>
        <w:rPr>
          <w:rFonts w:ascii="Avenir" w:eastAsia="Avenir" w:hAnsi="Avenir" w:cs="Avenir"/>
          <w:sz w:val="22"/>
          <w:szCs w:val="22"/>
        </w:rPr>
      </w:pPr>
      <w:r>
        <w:rPr>
          <w:rFonts w:ascii="Avenir" w:eastAsia="Avenir" w:hAnsi="Avenir" w:cs="Avenir"/>
          <w:sz w:val="22"/>
          <w:szCs w:val="22"/>
        </w:rPr>
        <w:t xml:space="preserve">Class attendance </w:t>
      </w:r>
      <w:r>
        <w:rPr>
          <w:rFonts w:ascii="Avenir" w:eastAsia="Avenir" w:hAnsi="Avenir" w:cs="Avenir"/>
          <w:b/>
          <w:sz w:val="22"/>
          <w:szCs w:val="22"/>
          <w:u w:val="single"/>
        </w:rPr>
        <w:t>and</w:t>
      </w:r>
      <w:r>
        <w:rPr>
          <w:rFonts w:ascii="Avenir" w:eastAsia="Avenir" w:hAnsi="Avenir" w:cs="Avenir"/>
          <w:sz w:val="22"/>
          <w:szCs w:val="22"/>
        </w:rPr>
        <w:t xml:space="preserve"> punctuality is a requirement for this course. According to University policy 06.039, absences due to religious observances, active military duty, UNT-sponsored events, illness or extenuating circumstances, pregnancy and parenting, and official university closure will be excused. All other absences will be considered at the discretion of the instructor.</w:t>
      </w:r>
      <w:r w:rsidR="009E5BCF">
        <w:rPr>
          <w:rFonts w:ascii="Avenir" w:eastAsia="Avenir" w:hAnsi="Avenir" w:cs="Avenir"/>
          <w:sz w:val="22"/>
          <w:szCs w:val="22"/>
        </w:rPr>
        <w:t xml:space="preserve"> Since this class is an asynchronous course, your attendance will be evaluated from the weekly assignments and viewing the prerecorded lectures.</w:t>
      </w:r>
    </w:p>
    <w:p w14:paraId="0608ADBB" w14:textId="77777777" w:rsidR="00FD54CE" w:rsidRDefault="00FD54CE">
      <w:pPr>
        <w:rPr>
          <w:rFonts w:ascii="Avenir" w:eastAsia="Avenir" w:hAnsi="Avenir" w:cs="Avenir"/>
          <w:sz w:val="22"/>
          <w:szCs w:val="22"/>
        </w:rPr>
      </w:pPr>
    </w:p>
    <w:p w14:paraId="15FD7FC1" w14:textId="77777777" w:rsidR="00FD54CE" w:rsidRDefault="00A00B6C">
      <w:pPr>
        <w:rPr>
          <w:rFonts w:ascii="Avenir" w:eastAsia="Avenir" w:hAnsi="Avenir" w:cs="Avenir"/>
          <w:color w:val="06893E"/>
          <w:sz w:val="22"/>
          <w:szCs w:val="22"/>
        </w:rPr>
      </w:pPr>
      <w:r>
        <w:rPr>
          <w:rFonts w:ascii="Avenir" w:eastAsia="Avenir" w:hAnsi="Avenir" w:cs="Avenir"/>
          <w:b/>
          <w:color w:val="06893E"/>
          <w:sz w:val="22"/>
          <w:szCs w:val="22"/>
        </w:rPr>
        <w:t>CANVAS</w:t>
      </w:r>
    </w:p>
    <w:p w14:paraId="391AD805" w14:textId="77777777" w:rsidR="00FD54CE" w:rsidRDefault="00A00B6C">
      <w:pPr>
        <w:rPr>
          <w:rFonts w:ascii="Avenir" w:eastAsia="Avenir" w:hAnsi="Avenir" w:cs="Avenir"/>
          <w:sz w:val="22"/>
          <w:szCs w:val="22"/>
        </w:rPr>
      </w:pPr>
      <w:r>
        <w:rPr>
          <w:rFonts w:ascii="Avenir" w:eastAsia="Avenir" w:hAnsi="Avenir" w:cs="Avenir"/>
          <w:sz w:val="22"/>
          <w:szCs w:val="22"/>
        </w:rPr>
        <w:t>We will be using Canvas to maintain our class website throughout the course and all assignments should be uploaded there. Course materials (i.e. PowerPoint slides, syllabus, videos, readings, etc.) and announcements will be available on Canvas. You are expected to check Canvas frequently regarding announcements.</w:t>
      </w:r>
    </w:p>
    <w:p w14:paraId="55DE078A" w14:textId="77777777" w:rsidR="00FD54CE" w:rsidRDefault="00FD54CE">
      <w:pPr>
        <w:rPr>
          <w:rFonts w:ascii="Avenir" w:eastAsia="Avenir" w:hAnsi="Avenir" w:cs="Avenir"/>
          <w:sz w:val="22"/>
          <w:szCs w:val="22"/>
        </w:rPr>
      </w:pPr>
    </w:p>
    <w:p w14:paraId="41D41D2A" w14:textId="77777777" w:rsidR="00FD54CE" w:rsidRPr="009E5BCF" w:rsidRDefault="00A00B6C">
      <w:pPr>
        <w:rPr>
          <w:rFonts w:ascii="Avenir" w:eastAsia="Avenir" w:hAnsi="Avenir" w:cs="Avenir"/>
          <w:b/>
          <w:bCs/>
          <w:color w:val="06893E"/>
          <w:sz w:val="22"/>
          <w:szCs w:val="22"/>
        </w:rPr>
      </w:pPr>
      <w:r w:rsidRPr="009E5BCF">
        <w:rPr>
          <w:rFonts w:ascii="Avenir" w:eastAsia="Avenir" w:hAnsi="Avenir" w:cs="Avenir"/>
          <w:b/>
          <w:bCs/>
          <w:color w:val="06893E"/>
          <w:sz w:val="22"/>
          <w:szCs w:val="22"/>
        </w:rPr>
        <w:t>ENGAGEMENT</w:t>
      </w:r>
    </w:p>
    <w:p w14:paraId="016F9A8B" w14:textId="4E397AE4" w:rsidR="00FD54CE" w:rsidRDefault="00A00B6C">
      <w:pPr>
        <w:rPr>
          <w:rFonts w:ascii="Avenir" w:eastAsia="Avenir" w:hAnsi="Avenir" w:cs="Avenir"/>
          <w:sz w:val="22"/>
          <w:szCs w:val="22"/>
        </w:rPr>
      </w:pPr>
      <w:r>
        <w:rPr>
          <w:rFonts w:ascii="Avenir" w:eastAsia="Avenir" w:hAnsi="Avenir" w:cs="Avenir"/>
          <w:sz w:val="22"/>
          <w:szCs w:val="22"/>
        </w:rPr>
        <w:t xml:space="preserve">This course will be largely based on critical discussions and practical applications offline to help us </w:t>
      </w:r>
      <w:r>
        <w:rPr>
          <w:rFonts w:ascii="Avenir" w:eastAsia="Avenir" w:hAnsi="Avenir" w:cs="Avenir"/>
          <w:i/>
          <w:sz w:val="22"/>
          <w:szCs w:val="22"/>
        </w:rPr>
        <w:t>grow</w:t>
      </w:r>
      <w:r>
        <w:rPr>
          <w:rFonts w:ascii="Avenir" w:eastAsia="Avenir" w:hAnsi="Avenir" w:cs="Avenir"/>
          <w:sz w:val="22"/>
          <w:szCs w:val="22"/>
        </w:rPr>
        <w:t xml:space="preserve"> as future teachers, with virtual conversations to facilitate and scaffold our foundational knowledge and learning. Therefore, active participation (including your reading, writing, and inquiry) largely determines our journey together through this course. We are a unit and your participation </w:t>
      </w:r>
      <w:r>
        <w:rPr>
          <w:rFonts w:ascii="Avenir" w:eastAsia="Avenir" w:hAnsi="Avenir" w:cs="Avenir"/>
          <w:i/>
          <w:sz w:val="22"/>
          <w:szCs w:val="22"/>
        </w:rPr>
        <w:t>is</w:t>
      </w:r>
      <w:r>
        <w:rPr>
          <w:rFonts w:ascii="Avenir" w:eastAsia="Avenir" w:hAnsi="Avenir" w:cs="Avenir"/>
          <w:sz w:val="22"/>
          <w:szCs w:val="22"/>
        </w:rPr>
        <w:t xml:space="preserve"> and </w:t>
      </w:r>
      <w:r>
        <w:rPr>
          <w:rFonts w:ascii="Avenir" w:eastAsia="Avenir" w:hAnsi="Avenir" w:cs="Avenir"/>
          <w:i/>
          <w:sz w:val="22"/>
          <w:szCs w:val="22"/>
        </w:rPr>
        <w:t>will always</w:t>
      </w:r>
      <w:r>
        <w:rPr>
          <w:rFonts w:ascii="Avenir" w:eastAsia="Avenir" w:hAnsi="Avenir" w:cs="Avenir"/>
          <w:sz w:val="22"/>
          <w:szCs w:val="22"/>
        </w:rPr>
        <w:t xml:space="preserve"> be an integral part of this class. Please share your connections, understandings, wonderings, questions, disagreements, and/or agreements</w:t>
      </w:r>
      <w:r w:rsidR="009E5BCF">
        <w:rPr>
          <w:rFonts w:ascii="Avenir" w:eastAsia="Avenir" w:hAnsi="Avenir" w:cs="Avenir"/>
          <w:sz w:val="22"/>
          <w:szCs w:val="22"/>
        </w:rPr>
        <w:t xml:space="preserve"> in the course assignments</w:t>
      </w:r>
      <w:r>
        <w:rPr>
          <w:rFonts w:ascii="Avenir" w:eastAsia="Avenir" w:hAnsi="Avenir" w:cs="Avenir"/>
          <w:sz w:val="22"/>
          <w:szCs w:val="22"/>
        </w:rPr>
        <w:t>. By not actively engaging each time (participation doesn’t always look the same—we will discuss this) will negatively impact your final grade.</w:t>
      </w:r>
    </w:p>
    <w:p w14:paraId="31888882" w14:textId="77777777" w:rsidR="00FD54CE" w:rsidRDefault="00FD54CE">
      <w:pPr>
        <w:rPr>
          <w:rFonts w:ascii="Avenir" w:eastAsia="Avenir" w:hAnsi="Avenir" w:cs="Avenir"/>
          <w:sz w:val="22"/>
          <w:szCs w:val="22"/>
        </w:rPr>
      </w:pPr>
    </w:p>
    <w:p w14:paraId="5DE9BE0A" w14:textId="77777777" w:rsidR="00FD54CE" w:rsidRDefault="00A00B6C">
      <w:pPr>
        <w:rPr>
          <w:rFonts w:ascii="Avenir" w:eastAsia="Avenir" w:hAnsi="Avenir" w:cs="Avenir"/>
          <w:color w:val="06893E"/>
          <w:sz w:val="22"/>
          <w:szCs w:val="22"/>
        </w:rPr>
      </w:pPr>
      <w:r>
        <w:rPr>
          <w:rFonts w:ascii="Avenir" w:eastAsia="Avenir" w:hAnsi="Avenir" w:cs="Avenir"/>
          <w:b/>
          <w:color w:val="06893E"/>
          <w:sz w:val="22"/>
          <w:szCs w:val="22"/>
        </w:rPr>
        <w:t>INSTRUCTOR COMMUNICATION</w:t>
      </w:r>
    </w:p>
    <w:p w14:paraId="6B2C70AA" w14:textId="138A8E8E" w:rsidR="00FD54CE" w:rsidRDefault="00A00B6C">
      <w:pPr>
        <w:rPr>
          <w:rFonts w:ascii="Avenir" w:eastAsia="Avenir" w:hAnsi="Avenir" w:cs="Avenir"/>
          <w:sz w:val="22"/>
          <w:szCs w:val="22"/>
        </w:rPr>
      </w:pPr>
      <w:r>
        <w:rPr>
          <w:rFonts w:ascii="Avenir" w:eastAsia="Avenir" w:hAnsi="Avenir" w:cs="Avenir"/>
          <w:sz w:val="22"/>
          <w:szCs w:val="22"/>
        </w:rPr>
        <w:t xml:space="preserve">Emails to me regarding course assignments and other class business should be sent </w:t>
      </w:r>
      <w:r>
        <w:rPr>
          <w:rFonts w:ascii="Avenir" w:eastAsia="Avenir" w:hAnsi="Avenir" w:cs="Avenir"/>
          <w:sz w:val="22"/>
          <w:szCs w:val="22"/>
          <w:u w:val="single"/>
        </w:rPr>
        <w:t>at least</w:t>
      </w:r>
      <w:r>
        <w:rPr>
          <w:rFonts w:ascii="Avenir" w:eastAsia="Avenir" w:hAnsi="Avenir" w:cs="Avenir"/>
          <w:sz w:val="22"/>
          <w:szCs w:val="22"/>
        </w:rPr>
        <w:t xml:space="preserve"> 48 hours prior to the due date or date of meeting. You may expect a response to email correspondence </w:t>
      </w:r>
      <w:r>
        <w:rPr>
          <w:rFonts w:ascii="Avenir" w:eastAsia="Avenir" w:hAnsi="Avenir" w:cs="Avenir"/>
          <w:sz w:val="22"/>
          <w:szCs w:val="22"/>
          <w:u w:val="single"/>
        </w:rPr>
        <w:t xml:space="preserve">within </w:t>
      </w:r>
      <w:r w:rsidR="004414E7">
        <w:rPr>
          <w:rFonts w:ascii="Avenir" w:eastAsia="Avenir" w:hAnsi="Avenir" w:cs="Avenir"/>
          <w:sz w:val="22"/>
          <w:szCs w:val="22"/>
          <w:u w:val="single"/>
        </w:rPr>
        <w:t>48</w:t>
      </w:r>
      <w:r>
        <w:rPr>
          <w:rFonts w:ascii="Avenir" w:eastAsia="Avenir" w:hAnsi="Avenir" w:cs="Avenir"/>
          <w:sz w:val="22"/>
          <w:szCs w:val="22"/>
          <w:u w:val="single"/>
        </w:rPr>
        <w:t xml:space="preserve"> hours</w:t>
      </w:r>
      <w:r>
        <w:rPr>
          <w:rFonts w:ascii="Avenir" w:eastAsia="Avenir" w:hAnsi="Avenir" w:cs="Avenir"/>
          <w:sz w:val="22"/>
          <w:szCs w:val="22"/>
        </w:rPr>
        <w:t xml:space="preserve"> during weekdays. Please note that this time frame will be extended during the weekend. Your instructor will not respond to emails/other methods of communication between the hours of 5:00 p.m. and 9:00 a.m. Please plan accordingly!</w:t>
      </w:r>
    </w:p>
    <w:p w14:paraId="22EB28FD" w14:textId="77777777" w:rsidR="00FD54CE" w:rsidRDefault="00FD54CE">
      <w:pPr>
        <w:rPr>
          <w:rFonts w:ascii="Avenir" w:eastAsia="Avenir" w:hAnsi="Avenir" w:cs="Avenir"/>
          <w:sz w:val="22"/>
          <w:szCs w:val="22"/>
        </w:rPr>
      </w:pPr>
    </w:p>
    <w:p w14:paraId="329035DF" w14:textId="77777777" w:rsidR="00FD54CE" w:rsidRDefault="00A00B6C">
      <w:pPr>
        <w:rPr>
          <w:rFonts w:ascii="Avenir" w:eastAsia="Avenir" w:hAnsi="Avenir" w:cs="Avenir"/>
          <w:b/>
          <w:color w:val="06893E"/>
          <w:sz w:val="22"/>
          <w:szCs w:val="22"/>
        </w:rPr>
      </w:pPr>
      <w:r>
        <w:rPr>
          <w:rFonts w:ascii="Avenir" w:eastAsia="Avenir" w:hAnsi="Avenir" w:cs="Avenir"/>
          <w:b/>
          <w:color w:val="06893E"/>
          <w:sz w:val="22"/>
          <w:szCs w:val="22"/>
        </w:rPr>
        <w:t>KID-FRIENDLY ENVIRONMENT</w:t>
      </w:r>
    </w:p>
    <w:p w14:paraId="616F7C2F" w14:textId="77777777" w:rsidR="00FD54CE" w:rsidRDefault="00A00B6C">
      <w:pPr>
        <w:rPr>
          <w:rFonts w:ascii="Avenir" w:eastAsia="Avenir" w:hAnsi="Avenir" w:cs="Avenir"/>
          <w:sz w:val="22"/>
          <w:szCs w:val="22"/>
        </w:rPr>
      </w:pPr>
      <w:r>
        <w:rPr>
          <w:rFonts w:ascii="Avenir" w:eastAsia="Avenir" w:hAnsi="Avenir" w:cs="Avenir"/>
          <w:sz w:val="22"/>
          <w:szCs w:val="22"/>
        </w:rPr>
        <w:t xml:space="preserve">Balancing school and life as a parent or caregiver </w:t>
      </w:r>
      <w:proofErr w:type="gramStart"/>
      <w:r>
        <w:rPr>
          <w:rFonts w:ascii="Avenir" w:eastAsia="Avenir" w:hAnsi="Avenir" w:cs="Avenir"/>
          <w:sz w:val="22"/>
          <w:szCs w:val="22"/>
        </w:rPr>
        <w:t>is</w:t>
      </w:r>
      <w:proofErr w:type="gramEnd"/>
      <w:r>
        <w:rPr>
          <w:rFonts w:ascii="Avenir" w:eastAsia="Avenir" w:hAnsi="Avenir" w:cs="Avenir"/>
          <w:sz w:val="22"/>
          <w:szCs w:val="22"/>
        </w:rPr>
        <w:t xml:space="preserve"> quite the challenge! It is my personal stance that individuals can have dual roles as parents and students if they choose to. Therefore, our virtual classroom space will always be welcoming and inviting of children and family members of all ages!</w:t>
      </w:r>
    </w:p>
    <w:p w14:paraId="0CFBFE8E" w14:textId="77777777" w:rsidR="00FD54CE" w:rsidRDefault="00FD54CE">
      <w:pPr>
        <w:rPr>
          <w:rFonts w:ascii="Avenir" w:eastAsia="Avenir" w:hAnsi="Avenir" w:cs="Avenir"/>
          <w:sz w:val="22"/>
          <w:szCs w:val="22"/>
        </w:rPr>
      </w:pPr>
    </w:p>
    <w:p w14:paraId="3A613B25" w14:textId="77777777" w:rsidR="00FD54CE" w:rsidRDefault="00A00B6C">
      <w:pPr>
        <w:spacing w:line="259" w:lineRule="auto"/>
        <w:rPr>
          <w:rFonts w:ascii="Avenir" w:eastAsia="Avenir" w:hAnsi="Avenir" w:cs="Avenir"/>
          <w:b/>
          <w:color w:val="06893E"/>
          <w:sz w:val="22"/>
          <w:szCs w:val="22"/>
        </w:rPr>
      </w:pPr>
      <w:r>
        <w:rPr>
          <w:rFonts w:ascii="Avenir" w:eastAsia="Avenir" w:hAnsi="Avenir" w:cs="Avenir"/>
          <w:b/>
          <w:color w:val="06893E"/>
          <w:sz w:val="22"/>
          <w:szCs w:val="22"/>
        </w:rPr>
        <w:lastRenderedPageBreak/>
        <w:t>LATE WORK POLICY</w:t>
      </w:r>
    </w:p>
    <w:p w14:paraId="3F26BEB4" w14:textId="77777777" w:rsidR="00FD54CE" w:rsidRDefault="00A00B6C">
      <w:pPr>
        <w:spacing w:line="259" w:lineRule="auto"/>
        <w:rPr>
          <w:rFonts w:ascii="Avenir" w:eastAsia="Avenir" w:hAnsi="Avenir" w:cs="Avenir"/>
          <w:sz w:val="22"/>
          <w:szCs w:val="22"/>
        </w:rPr>
      </w:pPr>
      <w:r>
        <w:rPr>
          <w:rFonts w:ascii="Avenir" w:eastAsia="Avenir" w:hAnsi="Avenir" w:cs="Avenir"/>
          <w:sz w:val="22"/>
          <w:szCs w:val="22"/>
        </w:rPr>
        <w:t xml:space="preserve">Students are expected to turn in assignments at the designated time, but I understand that situations may arise where this may not be possible. It is your responsibility to communicate with me when such a situation occurs so that I am aware of this, along with a specific/hard date when you will turn in the assignment (within 1 week of the due date). In your communication with me about this late assignment you should also let me know where you are at in the process of completing it. If you do not turn in the assignment within the </w:t>
      </w:r>
      <w:proofErr w:type="gramStart"/>
      <w:r>
        <w:rPr>
          <w:rFonts w:ascii="Avenir" w:eastAsia="Avenir" w:hAnsi="Avenir" w:cs="Avenir"/>
          <w:sz w:val="22"/>
          <w:szCs w:val="22"/>
        </w:rPr>
        <w:t>1 week</w:t>
      </w:r>
      <w:proofErr w:type="gramEnd"/>
      <w:r>
        <w:rPr>
          <w:rFonts w:ascii="Avenir" w:eastAsia="Avenir" w:hAnsi="Avenir" w:cs="Avenir"/>
          <w:sz w:val="22"/>
          <w:szCs w:val="22"/>
        </w:rPr>
        <w:t xml:space="preserve"> grace period, you will not be able to get full credit. The key here is to do your best to keep with the material and if you do by chance get behind please COMMUNICATE! I take this content and our community seriously and hope you will do the same! </w:t>
      </w:r>
    </w:p>
    <w:p w14:paraId="051B5FCE" w14:textId="77777777" w:rsidR="00FD54CE" w:rsidRDefault="00FD54CE">
      <w:pPr>
        <w:rPr>
          <w:rFonts w:ascii="Avenir" w:eastAsia="Avenir" w:hAnsi="Avenir" w:cs="Avenir"/>
          <w:sz w:val="22"/>
          <w:szCs w:val="22"/>
        </w:rPr>
      </w:pPr>
    </w:p>
    <w:p w14:paraId="06371CCF" w14:textId="77777777" w:rsidR="00FD54CE" w:rsidRDefault="00A00B6C">
      <w:pPr>
        <w:widowControl w:val="0"/>
        <w:rPr>
          <w:b/>
          <w:color w:val="00B050"/>
        </w:rPr>
      </w:pPr>
      <w:r>
        <w:rPr>
          <w:b/>
          <w:color w:val="00B050"/>
        </w:rPr>
        <w:t>UNT’s Standard Syllabus Statements</w:t>
      </w:r>
    </w:p>
    <w:p w14:paraId="0B58E2CE" w14:textId="77777777" w:rsidR="00FD54CE" w:rsidRDefault="00A00B6C">
      <w:pPr>
        <w:widowControl w:val="0"/>
        <w:rPr>
          <w:b/>
          <w:color w:val="444444"/>
        </w:rPr>
      </w:pPr>
      <w:r>
        <w:rPr>
          <w:b/>
          <w:color w:val="444444"/>
        </w:rPr>
        <w:t xml:space="preserve"> </w:t>
      </w:r>
    </w:p>
    <w:p w14:paraId="6C01B5C0" w14:textId="77777777" w:rsidR="00FD54CE" w:rsidRDefault="00A00B6C">
      <w:pPr>
        <w:widowControl w:val="0"/>
        <w:rPr>
          <w:color w:val="444444"/>
        </w:rPr>
      </w:pPr>
      <w:r>
        <w:rPr>
          <w:b/>
          <w:color w:val="444444"/>
        </w:rPr>
        <w:t xml:space="preserve">Academic Integrity Standards and Consequences. </w:t>
      </w:r>
      <w:r>
        <w:rPr>
          <w:color w:val="444444"/>
        </w:rPr>
        <w:t>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p>
    <w:p w14:paraId="18A67A71" w14:textId="77777777" w:rsidR="00FD54CE" w:rsidRDefault="00A00B6C">
      <w:pPr>
        <w:widowControl w:val="0"/>
        <w:rPr>
          <w:b/>
          <w:color w:val="444444"/>
        </w:rPr>
      </w:pPr>
      <w:r>
        <w:rPr>
          <w:b/>
          <w:color w:val="444444"/>
        </w:rPr>
        <w:t xml:space="preserve"> </w:t>
      </w:r>
    </w:p>
    <w:p w14:paraId="45B405E9" w14:textId="77777777" w:rsidR="00FD54CE" w:rsidRDefault="00A00B6C">
      <w:pPr>
        <w:widowControl w:val="0"/>
        <w:rPr>
          <w:color w:val="0000FF"/>
        </w:rPr>
      </w:pPr>
      <w:r>
        <w:rPr>
          <w:b/>
          <w:color w:val="444444"/>
        </w:rPr>
        <w:t xml:space="preserve">ADA Accommodation Statement. </w:t>
      </w:r>
      <w:r>
        <w:rPr>
          <w:color w:val="211E1E"/>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r>
        <w:rPr>
          <w:color w:val="0000FF"/>
        </w:rPr>
        <w:t>disability.unt.edu.</w:t>
      </w:r>
    </w:p>
    <w:p w14:paraId="265392B7" w14:textId="77777777" w:rsidR="00FD54CE" w:rsidRDefault="00A00B6C">
      <w:pPr>
        <w:widowControl w:val="0"/>
        <w:rPr>
          <w:b/>
          <w:color w:val="444444"/>
        </w:rPr>
      </w:pPr>
      <w:r>
        <w:rPr>
          <w:b/>
          <w:color w:val="444444"/>
        </w:rPr>
        <w:t xml:space="preserve"> </w:t>
      </w:r>
    </w:p>
    <w:p w14:paraId="6F302C80" w14:textId="77777777" w:rsidR="00FD54CE" w:rsidRDefault="00A00B6C">
      <w:pPr>
        <w:widowControl w:val="0"/>
        <w:rPr>
          <w:color w:val="444444"/>
        </w:rPr>
      </w:pPr>
      <w:r>
        <w:rPr>
          <w:b/>
          <w:color w:val="444444"/>
        </w:rPr>
        <w:t xml:space="preserve">Emergency Notification &amp; Procedures. </w:t>
      </w:r>
      <w:r>
        <w:rPr>
          <w:color w:val="44444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w:t>
      </w:r>
    </w:p>
    <w:p w14:paraId="26282948" w14:textId="77777777" w:rsidR="00FD54CE" w:rsidRDefault="00A00B6C">
      <w:pPr>
        <w:widowControl w:val="0"/>
        <w:rPr>
          <w:color w:val="444444"/>
        </w:rPr>
      </w:pPr>
      <w:r>
        <w:rPr>
          <w:color w:val="444444"/>
        </w:rPr>
        <w:t xml:space="preserve"> </w:t>
      </w:r>
    </w:p>
    <w:p w14:paraId="6DC46F84" w14:textId="77777777" w:rsidR="00FD54CE" w:rsidRDefault="00A00B6C">
      <w:pPr>
        <w:widowControl w:val="0"/>
        <w:rPr>
          <w:b/>
          <w:color w:val="00B050"/>
        </w:rPr>
      </w:pPr>
      <w:r>
        <w:rPr>
          <w:b/>
          <w:color w:val="00B050"/>
        </w:rPr>
        <w:t>Department Syllabus Statements</w:t>
      </w:r>
    </w:p>
    <w:p w14:paraId="23F71C48" w14:textId="77777777" w:rsidR="00FD54CE" w:rsidRDefault="00A00B6C">
      <w:pPr>
        <w:widowControl w:val="0"/>
        <w:rPr>
          <w:color w:val="444444"/>
        </w:rPr>
      </w:pPr>
      <w:r>
        <w:rPr>
          <w:color w:val="444444"/>
        </w:rPr>
        <w:t xml:space="preserve"> </w:t>
      </w:r>
    </w:p>
    <w:p w14:paraId="5A04BD69" w14:textId="77777777" w:rsidR="00FD54CE" w:rsidRDefault="00A00B6C">
      <w:pPr>
        <w:widowControl w:val="0"/>
        <w:rPr>
          <w:color w:val="0000FF"/>
        </w:rPr>
      </w:pPr>
      <w:proofErr w:type="spellStart"/>
      <w:r>
        <w:rPr>
          <w:b/>
          <w:color w:val="444444"/>
        </w:rPr>
        <w:t>Foliotek</w:t>
      </w:r>
      <w:proofErr w:type="spellEnd"/>
      <w:r>
        <w:rPr>
          <w:b/>
          <w:color w:val="444444"/>
        </w:rPr>
        <w:t xml:space="preserve"> </w:t>
      </w:r>
      <w:proofErr w:type="spellStart"/>
      <w:r>
        <w:rPr>
          <w:b/>
          <w:color w:val="444444"/>
        </w:rPr>
        <w:t>ePortfolio</w:t>
      </w:r>
      <w:proofErr w:type="spellEnd"/>
      <w:r>
        <w:rPr>
          <w:color w:val="444444"/>
        </w:rPr>
        <w:t xml:space="preserve"> (where applicable). </w:t>
      </w:r>
      <w:proofErr w:type="spellStart"/>
      <w:r>
        <w:rPr>
          <w:color w:val="444444"/>
        </w:rPr>
        <w:t>Foliotek</w:t>
      </w:r>
      <w:proofErr w:type="spellEnd"/>
      <w:r>
        <w:rPr>
          <w:color w:val="444444"/>
        </w:rPr>
        <w:t xml:space="preserve"> is a software data management system (DMS) used in the assessment of your knowledge, skills, and dispositions relevant to program standards and objectives. You will be required to use your </w:t>
      </w:r>
      <w:proofErr w:type="spellStart"/>
      <w:r>
        <w:rPr>
          <w:color w:val="444444"/>
        </w:rPr>
        <w:t>Foliotek</w:t>
      </w:r>
      <w:proofErr w:type="spellEnd"/>
      <w:r>
        <w:rPr>
          <w:color w:val="444444"/>
        </w:rPr>
        <w:t xml:space="preserve"> account for the duration of your enrollment in the College of Education in order to upload required applications, course assignments, and other electronic evidences/evaluations as required. This course may require assignment(s) to be uploaded and graded in </w:t>
      </w:r>
      <w:proofErr w:type="spellStart"/>
      <w:r>
        <w:rPr>
          <w:color w:val="444444"/>
        </w:rPr>
        <w:t>Foliotek</w:t>
      </w:r>
      <w:proofErr w:type="spellEnd"/>
      <w:r>
        <w:rPr>
          <w:color w:val="444444"/>
        </w:rPr>
        <w:t xml:space="preserve">. The College of Education will track your progress in your program through this data to verify that you have successfully met the </w:t>
      </w:r>
      <w:r>
        <w:rPr>
          <w:color w:val="444444"/>
        </w:rPr>
        <w:lastRenderedPageBreak/>
        <w:t xml:space="preserve">competencies required in your program of study. All students must register in the program portfolio that aligns with their degree plan. Registration codes and tutorials can be found on this site: </w:t>
      </w:r>
      <w:r>
        <w:rPr>
          <w:color w:val="0000FF"/>
        </w:rPr>
        <w:t>https://coe.unt.edu/educator-preparation-office/foliotek</w:t>
      </w:r>
    </w:p>
    <w:p w14:paraId="02E35B63" w14:textId="77777777" w:rsidR="00FD54CE" w:rsidRDefault="00A00B6C">
      <w:pPr>
        <w:widowControl w:val="0"/>
        <w:spacing w:before="240" w:after="240"/>
        <w:rPr>
          <w:color w:val="211E1E"/>
        </w:rPr>
      </w:pPr>
      <w:r>
        <w:rPr>
          <w:b/>
          <w:color w:val="444444"/>
        </w:rPr>
        <w:t xml:space="preserve">Student Evaluation Administration Dates. </w:t>
      </w:r>
      <w:r>
        <w:rPr>
          <w:color w:val="211E1E"/>
        </w:rPr>
        <w:t xml:space="preserve">Student feedback is important and an essential part of participation in this course. The student evaluation of instruction is a requirement for all organized classes at UNT. The survey will be made available </w:t>
      </w:r>
      <w:r>
        <w:rPr>
          <w:color w:val="444444"/>
        </w:rPr>
        <w:t xml:space="preserve">during weeks 13, 14 and 15 of the long semesters </w:t>
      </w:r>
      <w:r>
        <w:rPr>
          <w:color w:val="211E1E"/>
        </w:rPr>
        <w:t xml:space="preserve">to provide students with an opportunity to evaluate how this course is taught. Students will receive an email from "UNT SPOT Course Evaluations via </w:t>
      </w:r>
      <w:proofErr w:type="spellStart"/>
      <w:r>
        <w:rPr>
          <w:i/>
          <w:color w:val="211E1E"/>
        </w:rPr>
        <w:t>IASystem</w:t>
      </w:r>
      <w:proofErr w:type="spellEnd"/>
      <w:r>
        <w:rPr>
          <w:i/>
          <w:color w:val="211E1E"/>
        </w:rPr>
        <w:t xml:space="preserve"> </w:t>
      </w:r>
      <w:r>
        <w:rPr>
          <w:color w:val="211E1E"/>
        </w:rPr>
        <w:t>Notification" (</w:t>
      </w:r>
      <w:r>
        <w:rPr>
          <w:color w:val="0000FF"/>
        </w:rPr>
        <w:t>no-reply@iasystem.org</w:t>
      </w:r>
      <w:r>
        <w:rPr>
          <w:color w:val="211E1E"/>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r>
        <w:rPr>
          <w:color w:val="0000FF"/>
        </w:rPr>
        <w:t xml:space="preserve">www.spot.unt.edu </w:t>
      </w:r>
      <w:r>
        <w:rPr>
          <w:color w:val="211E1E"/>
        </w:rPr>
        <w:t xml:space="preserve">or email </w:t>
      </w:r>
      <w:r>
        <w:rPr>
          <w:color w:val="0000FF"/>
        </w:rPr>
        <w:t>spot@unt.edu</w:t>
      </w:r>
      <w:r>
        <w:rPr>
          <w:color w:val="211E1E"/>
        </w:rPr>
        <w:t>.</w:t>
      </w:r>
    </w:p>
    <w:p w14:paraId="67358A34" w14:textId="77777777" w:rsidR="00FD54CE" w:rsidRDefault="00A00B6C">
      <w:pPr>
        <w:widowControl w:val="0"/>
        <w:spacing w:before="240" w:after="240"/>
        <w:rPr>
          <w:color w:val="211E1E"/>
        </w:rPr>
      </w:pPr>
      <w:r>
        <w:rPr>
          <w:b/>
          <w:color w:val="444444"/>
        </w:rPr>
        <w:t xml:space="preserve">Sexual Assault Prevention. </w:t>
      </w:r>
      <w:r>
        <w:rPr>
          <w:color w:val="211E1E"/>
        </w:rPr>
        <w:t>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940-565- 2648.</w:t>
      </w:r>
    </w:p>
    <w:p w14:paraId="0C03D14D" w14:textId="77777777" w:rsidR="00FD54CE" w:rsidRDefault="00A00B6C">
      <w:pPr>
        <w:pStyle w:val="Heading4"/>
        <w:shd w:val="clear" w:color="auto" w:fill="FFFFFF"/>
        <w:spacing w:before="240"/>
        <w:rPr>
          <w:rFonts w:ascii="Avenir" w:eastAsia="Avenir" w:hAnsi="Avenir" w:cs="Avenir"/>
          <w:b/>
          <w:i w:val="0"/>
          <w:sz w:val="22"/>
          <w:szCs w:val="22"/>
        </w:rPr>
      </w:pPr>
      <w:r>
        <w:rPr>
          <w:rFonts w:ascii="Avenir" w:eastAsia="Avenir" w:hAnsi="Avenir" w:cs="Avenir"/>
          <w:b/>
          <w:i w:val="0"/>
          <w:sz w:val="22"/>
          <w:szCs w:val="22"/>
        </w:rPr>
        <w:t>Educator Standards Addressed in this Course</w:t>
      </w:r>
    </w:p>
    <w:p w14:paraId="09812A61" w14:textId="77777777" w:rsidR="00FD54CE" w:rsidRDefault="00A00B6C">
      <w:pPr>
        <w:pStyle w:val="Heading4"/>
        <w:shd w:val="clear" w:color="auto" w:fill="FFFFFF"/>
        <w:spacing w:before="240"/>
        <w:rPr>
          <w:rFonts w:ascii="Avenir" w:eastAsia="Avenir" w:hAnsi="Avenir" w:cs="Avenir"/>
          <w:b/>
          <w:i w:val="0"/>
          <w:color w:val="201F1E"/>
          <w:sz w:val="22"/>
          <w:szCs w:val="22"/>
        </w:rPr>
      </w:pPr>
      <w:r>
        <w:rPr>
          <w:rFonts w:ascii="Avenir" w:eastAsia="Avenir" w:hAnsi="Avenir" w:cs="Avenir"/>
          <w:b/>
          <w:i w:val="0"/>
          <w:color w:val="201F1E"/>
          <w:sz w:val="22"/>
          <w:szCs w:val="22"/>
        </w:rPr>
        <w:t xml:space="preserve">The UNT Educator Preparation Program curriculum includes alignment to standards identified by the Texas State Board of Educator Certification (SBEC) for beginning educators. These standards are addressed throughout your preparation and assessed through the </w:t>
      </w:r>
      <w:proofErr w:type="spellStart"/>
      <w:r>
        <w:rPr>
          <w:rFonts w:ascii="Avenir" w:eastAsia="Avenir" w:hAnsi="Avenir" w:cs="Avenir"/>
          <w:b/>
          <w:i w:val="0"/>
          <w:color w:val="201F1E"/>
          <w:sz w:val="22"/>
          <w:szCs w:val="22"/>
        </w:rPr>
        <w:t>TExES</w:t>
      </w:r>
      <w:proofErr w:type="spellEnd"/>
      <w:r>
        <w:rPr>
          <w:rFonts w:ascii="Avenir" w:eastAsia="Avenir" w:hAnsi="Avenir" w:cs="Avenir"/>
          <w:b/>
          <w:i w:val="0"/>
          <w:color w:val="201F1E"/>
          <w:sz w:val="22"/>
          <w:szCs w:val="22"/>
        </w:rPr>
        <w:t xml:space="preserve"> Certification exams required for your teaching certificate. Additionally, the Commissioner of TEA has adopted these rules pertaining to Texas teaching standards: </w:t>
      </w:r>
    </w:p>
    <w:p w14:paraId="3B436F94" w14:textId="77777777" w:rsidR="00FD54CE" w:rsidRDefault="00FD54CE">
      <w:pPr>
        <w:pStyle w:val="Heading4"/>
        <w:spacing w:before="0"/>
        <w:rPr>
          <w:rFonts w:ascii="Avenir" w:eastAsia="Avenir" w:hAnsi="Avenir" w:cs="Avenir"/>
          <w:b/>
          <w:i w:val="0"/>
          <w:color w:val="000000"/>
          <w:sz w:val="22"/>
          <w:szCs w:val="22"/>
        </w:rPr>
      </w:pPr>
      <w:bookmarkStart w:id="1" w:name="_1fob9te" w:colFirst="0" w:colLast="0"/>
      <w:bookmarkEnd w:id="1"/>
    </w:p>
    <w:p w14:paraId="251C5E47" w14:textId="77777777" w:rsidR="00FD54CE" w:rsidRDefault="00A00B6C">
      <w:pPr>
        <w:pStyle w:val="Heading4"/>
        <w:rPr>
          <w:rFonts w:ascii="Avenir" w:eastAsia="Avenir" w:hAnsi="Avenir" w:cs="Avenir"/>
          <w:b/>
          <w:i w:val="0"/>
          <w:color w:val="000000"/>
          <w:sz w:val="22"/>
          <w:szCs w:val="22"/>
        </w:rPr>
      </w:pPr>
      <w:r>
        <w:rPr>
          <w:rFonts w:ascii="Avenir" w:eastAsia="Avenir" w:hAnsi="Avenir" w:cs="Avenir"/>
          <w:b/>
          <w:i w:val="0"/>
          <w:color w:val="000000"/>
          <w:sz w:val="22"/>
          <w:szCs w:val="22"/>
        </w:rPr>
        <w:t>TEXAS TEACHING STANDARDS:</w:t>
      </w:r>
    </w:p>
    <w:p w14:paraId="4C5997A5" w14:textId="77777777" w:rsidR="00FD54CE" w:rsidRDefault="00A00B6C">
      <w:pPr>
        <w:rPr>
          <w:rFonts w:ascii="Avenir" w:eastAsia="Avenir" w:hAnsi="Avenir" w:cs="Avenir"/>
          <w:sz w:val="22"/>
          <w:szCs w:val="22"/>
        </w:rPr>
      </w:pPr>
      <w:r>
        <w:rPr>
          <w:rFonts w:ascii="Avenir" w:eastAsia="Avenir" w:hAnsi="Avenir" w:cs="Avenir"/>
          <w:sz w:val="22"/>
          <w:szCs w:val="22"/>
        </w:rPr>
        <w:t xml:space="preserve">Standards required for all Texas beginning teachers fall into the following 6 broad categories: </w:t>
      </w:r>
    </w:p>
    <w:p w14:paraId="241B6438" w14:textId="77777777" w:rsidR="00FD54CE" w:rsidRDefault="00A00B6C">
      <w:pPr>
        <w:numPr>
          <w:ilvl w:val="0"/>
          <w:numId w:val="2"/>
        </w:numPr>
        <w:pBdr>
          <w:top w:val="nil"/>
          <w:left w:val="nil"/>
          <w:bottom w:val="nil"/>
          <w:right w:val="nil"/>
          <w:between w:val="nil"/>
        </w:pBdr>
        <w:rPr>
          <w:rFonts w:ascii="Avenir" w:eastAsia="Avenir" w:hAnsi="Avenir" w:cs="Avenir"/>
          <w:sz w:val="22"/>
          <w:szCs w:val="22"/>
        </w:rPr>
      </w:pPr>
      <w:r>
        <w:rPr>
          <w:rFonts w:ascii="Avenir" w:eastAsia="Avenir" w:hAnsi="Avenir" w:cs="Avenir"/>
          <w:color w:val="000000"/>
          <w:sz w:val="22"/>
          <w:szCs w:val="22"/>
        </w:rPr>
        <w:t xml:space="preserve">Standard 1--Instructional Planning and Delivery. </w:t>
      </w:r>
    </w:p>
    <w:p w14:paraId="49E07290" w14:textId="77777777" w:rsidR="00FD54CE" w:rsidRDefault="00A00B6C">
      <w:pPr>
        <w:numPr>
          <w:ilvl w:val="1"/>
          <w:numId w:val="2"/>
        </w:numPr>
        <w:pBdr>
          <w:top w:val="nil"/>
          <w:left w:val="nil"/>
          <w:bottom w:val="nil"/>
          <w:right w:val="nil"/>
          <w:between w:val="nil"/>
        </w:pBdr>
        <w:rPr>
          <w:rFonts w:ascii="Avenir" w:eastAsia="Avenir" w:hAnsi="Avenir" w:cs="Avenir"/>
          <w:sz w:val="22"/>
          <w:szCs w:val="22"/>
        </w:rPr>
      </w:pPr>
      <w:r>
        <w:rPr>
          <w:rFonts w:ascii="Avenir" w:eastAsia="Avenir" w:hAnsi="Avenir" w:cs="Avenir"/>
          <w:color w:val="000000"/>
          <w:sz w:val="22"/>
          <w:szCs w:val="22"/>
        </w:rPr>
        <w:t>Standard 1Ai,ii,iv</w:t>
      </w:r>
    </w:p>
    <w:p w14:paraId="4297DD52" w14:textId="77777777" w:rsidR="00FD54CE" w:rsidRDefault="00A00B6C">
      <w:pPr>
        <w:numPr>
          <w:ilvl w:val="1"/>
          <w:numId w:val="2"/>
        </w:numPr>
        <w:pBdr>
          <w:top w:val="nil"/>
          <w:left w:val="nil"/>
          <w:bottom w:val="nil"/>
          <w:right w:val="nil"/>
          <w:between w:val="nil"/>
        </w:pBdr>
        <w:rPr>
          <w:rFonts w:ascii="Avenir" w:eastAsia="Avenir" w:hAnsi="Avenir" w:cs="Avenir"/>
          <w:sz w:val="22"/>
          <w:szCs w:val="22"/>
        </w:rPr>
      </w:pPr>
      <w:r>
        <w:rPr>
          <w:rFonts w:ascii="Avenir" w:eastAsia="Avenir" w:hAnsi="Avenir" w:cs="Avenir"/>
          <w:color w:val="000000"/>
          <w:sz w:val="22"/>
          <w:szCs w:val="22"/>
        </w:rPr>
        <w:t>Standard 1Bi,ii (Lesson design)</w:t>
      </w:r>
    </w:p>
    <w:p w14:paraId="571278EA" w14:textId="77777777" w:rsidR="00FD54CE" w:rsidRDefault="00A00B6C">
      <w:pPr>
        <w:numPr>
          <w:ilvl w:val="0"/>
          <w:numId w:val="2"/>
        </w:numPr>
        <w:pBdr>
          <w:top w:val="nil"/>
          <w:left w:val="nil"/>
          <w:bottom w:val="nil"/>
          <w:right w:val="nil"/>
          <w:between w:val="nil"/>
        </w:pBdr>
        <w:spacing w:line="288" w:lineRule="auto"/>
        <w:rPr>
          <w:rFonts w:ascii="Avenir" w:eastAsia="Avenir" w:hAnsi="Avenir" w:cs="Avenir"/>
          <w:sz w:val="22"/>
          <w:szCs w:val="22"/>
        </w:rPr>
      </w:pPr>
      <w:r>
        <w:rPr>
          <w:rFonts w:ascii="Avenir" w:eastAsia="Avenir" w:hAnsi="Avenir" w:cs="Avenir"/>
          <w:color w:val="000000"/>
          <w:sz w:val="22"/>
          <w:szCs w:val="22"/>
        </w:rPr>
        <w:t>Standard 2--Knowledge of Students and Student Learning</w:t>
      </w:r>
    </w:p>
    <w:p w14:paraId="7AB598F3" w14:textId="77777777" w:rsidR="00FD54CE" w:rsidRDefault="00A00B6C">
      <w:pPr>
        <w:numPr>
          <w:ilvl w:val="0"/>
          <w:numId w:val="2"/>
        </w:numPr>
        <w:pBdr>
          <w:top w:val="nil"/>
          <w:left w:val="nil"/>
          <w:bottom w:val="nil"/>
          <w:right w:val="nil"/>
          <w:between w:val="nil"/>
        </w:pBdr>
        <w:spacing w:line="288" w:lineRule="auto"/>
        <w:rPr>
          <w:rFonts w:ascii="Avenir" w:eastAsia="Avenir" w:hAnsi="Avenir" w:cs="Avenir"/>
          <w:sz w:val="22"/>
          <w:szCs w:val="22"/>
        </w:rPr>
      </w:pPr>
      <w:r>
        <w:rPr>
          <w:rFonts w:ascii="Avenir" w:eastAsia="Avenir" w:hAnsi="Avenir" w:cs="Avenir"/>
          <w:color w:val="000000"/>
          <w:sz w:val="22"/>
          <w:szCs w:val="22"/>
        </w:rPr>
        <w:t>Standard 3--Content Knowledge and Expertise</w:t>
      </w:r>
    </w:p>
    <w:p w14:paraId="23B98A5B" w14:textId="77777777" w:rsidR="00FD54CE" w:rsidRDefault="00A00B6C">
      <w:pPr>
        <w:numPr>
          <w:ilvl w:val="0"/>
          <w:numId w:val="2"/>
        </w:numPr>
        <w:pBdr>
          <w:top w:val="nil"/>
          <w:left w:val="nil"/>
          <w:bottom w:val="nil"/>
          <w:right w:val="nil"/>
          <w:between w:val="nil"/>
        </w:pBdr>
        <w:spacing w:line="288" w:lineRule="auto"/>
        <w:rPr>
          <w:rFonts w:ascii="Avenir" w:eastAsia="Avenir" w:hAnsi="Avenir" w:cs="Avenir"/>
          <w:sz w:val="22"/>
          <w:szCs w:val="22"/>
        </w:rPr>
      </w:pPr>
      <w:r>
        <w:rPr>
          <w:rFonts w:ascii="Avenir" w:eastAsia="Avenir" w:hAnsi="Avenir" w:cs="Avenir"/>
          <w:color w:val="000000"/>
          <w:sz w:val="22"/>
          <w:szCs w:val="22"/>
        </w:rPr>
        <w:t>Standard 4--Learning Environment</w:t>
      </w:r>
    </w:p>
    <w:p w14:paraId="1FFD8413" w14:textId="77777777" w:rsidR="00FD54CE" w:rsidRDefault="00A00B6C">
      <w:pPr>
        <w:numPr>
          <w:ilvl w:val="0"/>
          <w:numId w:val="2"/>
        </w:numPr>
        <w:pBdr>
          <w:top w:val="nil"/>
          <w:left w:val="nil"/>
          <w:bottom w:val="nil"/>
          <w:right w:val="nil"/>
          <w:between w:val="nil"/>
        </w:pBdr>
        <w:spacing w:line="288" w:lineRule="auto"/>
        <w:rPr>
          <w:rFonts w:ascii="Avenir" w:eastAsia="Avenir" w:hAnsi="Avenir" w:cs="Avenir"/>
          <w:sz w:val="22"/>
          <w:szCs w:val="22"/>
        </w:rPr>
      </w:pPr>
      <w:r>
        <w:rPr>
          <w:rFonts w:ascii="Avenir" w:eastAsia="Avenir" w:hAnsi="Avenir" w:cs="Avenir"/>
          <w:color w:val="000000"/>
          <w:sz w:val="22"/>
          <w:szCs w:val="22"/>
        </w:rPr>
        <w:t xml:space="preserve">Standard 5--Data-Driven Practice </w:t>
      </w:r>
    </w:p>
    <w:p w14:paraId="5BC09D86" w14:textId="77777777" w:rsidR="00FD54CE" w:rsidRDefault="00A00B6C">
      <w:pPr>
        <w:numPr>
          <w:ilvl w:val="0"/>
          <w:numId w:val="2"/>
        </w:numPr>
        <w:pBdr>
          <w:top w:val="nil"/>
          <w:left w:val="nil"/>
          <w:bottom w:val="nil"/>
          <w:right w:val="nil"/>
          <w:between w:val="nil"/>
        </w:pBdr>
        <w:spacing w:after="200" w:line="288" w:lineRule="auto"/>
        <w:rPr>
          <w:rFonts w:ascii="Avenir" w:eastAsia="Avenir" w:hAnsi="Avenir" w:cs="Avenir"/>
          <w:sz w:val="22"/>
          <w:szCs w:val="22"/>
        </w:rPr>
      </w:pPr>
      <w:r>
        <w:rPr>
          <w:rFonts w:ascii="Avenir" w:eastAsia="Avenir" w:hAnsi="Avenir" w:cs="Avenir"/>
          <w:color w:val="000000"/>
          <w:sz w:val="22"/>
          <w:szCs w:val="22"/>
        </w:rPr>
        <w:t>Standard 6--Professional Practices and Responsibilities</w:t>
      </w:r>
    </w:p>
    <w:p w14:paraId="0768089B" w14:textId="77777777" w:rsidR="00FD54CE" w:rsidRDefault="00A00B6C">
      <w:pPr>
        <w:pBdr>
          <w:top w:val="nil"/>
          <w:left w:val="nil"/>
          <w:bottom w:val="nil"/>
          <w:right w:val="nil"/>
          <w:between w:val="nil"/>
        </w:pBdr>
        <w:spacing w:after="200" w:line="288" w:lineRule="auto"/>
        <w:rPr>
          <w:rFonts w:ascii="Avenir" w:eastAsia="Avenir" w:hAnsi="Avenir" w:cs="Avenir"/>
          <w:sz w:val="22"/>
          <w:szCs w:val="22"/>
          <w:u w:val="single"/>
        </w:rPr>
      </w:pPr>
      <w:r>
        <w:rPr>
          <w:rFonts w:ascii="Avenir" w:eastAsia="Avenir" w:hAnsi="Avenir" w:cs="Avenir"/>
          <w:sz w:val="22"/>
          <w:szCs w:val="22"/>
          <w:u w:val="single"/>
        </w:rPr>
        <w:t>English as Second Language Standards</w:t>
      </w:r>
    </w:p>
    <w:p w14:paraId="3D1EDD81" w14:textId="77777777" w:rsidR="00FD54CE" w:rsidRDefault="00A00B6C">
      <w:pPr>
        <w:pBdr>
          <w:top w:val="nil"/>
          <w:left w:val="nil"/>
          <w:bottom w:val="nil"/>
          <w:right w:val="nil"/>
          <w:between w:val="nil"/>
        </w:pBdr>
        <w:rPr>
          <w:rFonts w:ascii="Avenir" w:eastAsia="Avenir" w:hAnsi="Avenir" w:cs="Avenir"/>
          <w:color w:val="0000FF"/>
          <w:sz w:val="22"/>
          <w:szCs w:val="22"/>
        </w:rPr>
      </w:pPr>
      <w:r>
        <w:rPr>
          <w:rFonts w:ascii="Avenir" w:eastAsia="Avenir" w:hAnsi="Avenir" w:cs="Avenir"/>
          <w:color w:val="0000FF"/>
          <w:sz w:val="22"/>
          <w:szCs w:val="22"/>
        </w:rPr>
        <w:t>Domain I. Language Concepts &amp; Language Acquisition</w:t>
      </w:r>
    </w:p>
    <w:p w14:paraId="6424645E" w14:textId="77777777" w:rsidR="00FD54CE" w:rsidRDefault="00A00B6C">
      <w:pPr>
        <w:pBdr>
          <w:top w:val="nil"/>
          <w:left w:val="nil"/>
          <w:bottom w:val="nil"/>
          <w:right w:val="nil"/>
          <w:between w:val="nil"/>
        </w:pBdr>
        <w:rPr>
          <w:rFonts w:ascii="Avenir" w:eastAsia="Avenir" w:hAnsi="Avenir" w:cs="Avenir"/>
          <w:color w:val="0000FF"/>
          <w:sz w:val="22"/>
          <w:szCs w:val="22"/>
        </w:rPr>
      </w:pPr>
      <w:r>
        <w:rPr>
          <w:rFonts w:ascii="Avenir" w:eastAsia="Avenir" w:hAnsi="Avenir" w:cs="Avenir"/>
          <w:color w:val="0000FF"/>
          <w:sz w:val="22"/>
          <w:szCs w:val="22"/>
        </w:rPr>
        <w:t>Competency 2 (Processes of 1st/2nd language acquisition)</w:t>
      </w:r>
    </w:p>
    <w:p w14:paraId="632B676D" w14:textId="77777777" w:rsidR="00FD54CE" w:rsidRDefault="00A00B6C">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lastRenderedPageBreak/>
        <w:t>2.a., 2.b. (L1 and L2 language acquisition and development)</w:t>
      </w:r>
    </w:p>
    <w:p w14:paraId="132BB56A" w14:textId="77777777" w:rsidR="00FD54CE" w:rsidRDefault="00A00B6C">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2.d., 2. e. (Connections and challenges between L1/L2)</w:t>
      </w:r>
    </w:p>
    <w:p w14:paraId="0EDB5DCE" w14:textId="77777777" w:rsidR="00FD54CE" w:rsidRDefault="00FD54CE">
      <w:pPr>
        <w:pBdr>
          <w:top w:val="nil"/>
          <w:left w:val="nil"/>
          <w:bottom w:val="nil"/>
          <w:right w:val="nil"/>
          <w:between w:val="nil"/>
        </w:pBdr>
        <w:rPr>
          <w:rFonts w:ascii="Avenir" w:eastAsia="Avenir" w:hAnsi="Avenir" w:cs="Avenir"/>
          <w:sz w:val="22"/>
          <w:szCs w:val="22"/>
        </w:rPr>
      </w:pPr>
    </w:p>
    <w:p w14:paraId="10AA6774" w14:textId="77777777" w:rsidR="00FD54CE" w:rsidRDefault="00A00B6C">
      <w:pPr>
        <w:pBdr>
          <w:top w:val="nil"/>
          <w:left w:val="nil"/>
          <w:bottom w:val="nil"/>
          <w:right w:val="nil"/>
          <w:between w:val="nil"/>
        </w:pBdr>
        <w:rPr>
          <w:rFonts w:ascii="Avenir" w:eastAsia="Avenir" w:hAnsi="Avenir" w:cs="Avenir"/>
          <w:color w:val="0000FF"/>
          <w:sz w:val="22"/>
          <w:szCs w:val="22"/>
        </w:rPr>
      </w:pPr>
      <w:r>
        <w:rPr>
          <w:rFonts w:ascii="Avenir" w:eastAsia="Avenir" w:hAnsi="Avenir" w:cs="Avenir"/>
          <w:color w:val="0000FF"/>
          <w:sz w:val="22"/>
          <w:szCs w:val="22"/>
        </w:rPr>
        <w:t>Domain II. ESL Instruction and Assessment</w:t>
      </w:r>
    </w:p>
    <w:p w14:paraId="744F88C8" w14:textId="77777777" w:rsidR="00FD54CE" w:rsidRDefault="00A00B6C">
      <w:pPr>
        <w:pBdr>
          <w:top w:val="nil"/>
          <w:left w:val="nil"/>
          <w:bottom w:val="nil"/>
          <w:right w:val="nil"/>
          <w:between w:val="nil"/>
        </w:pBdr>
        <w:rPr>
          <w:rFonts w:ascii="Avenir" w:eastAsia="Avenir" w:hAnsi="Avenir" w:cs="Avenir"/>
          <w:color w:val="0000FF"/>
          <w:sz w:val="22"/>
          <w:szCs w:val="22"/>
        </w:rPr>
      </w:pPr>
      <w:r>
        <w:rPr>
          <w:rFonts w:ascii="Avenir" w:eastAsia="Avenir" w:hAnsi="Avenir" w:cs="Avenir"/>
          <w:color w:val="0000FF"/>
          <w:sz w:val="22"/>
          <w:szCs w:val="22"/>
        </w:rPr>
        <w:t>Competency 3 (ESL teaching methods/leveraging this to plan and implement instruction)</w:t>
      </w:r>
    </w:p>
    <w:p w14:paraId="2A3F50FA" w14:textId="77777777" w:rsidR="00FD54CE" w:rsidRDefault="00A00B6C">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3.b., 3.c., 3.d. (instructional methods/critical thinking for students with diverse linguistic needs)</w:t>
      </w:r>
    </w:p>
    <w:p w14:paraId="5A124516" w14:textId="77777777" w:rsidR="00FD54CE" w:rsidRDefault="00FD54CE">
      <w:pPr>
        <w:pBdr>
          <w:top w:val="nil"/>
          <w:left w:val="nil"/>
          <w:bottom w:val="nil"/>
          <w:right w:val="nil"/>
          <w:between w:val="nil"/>
        </w:pBdr>
        <w:rPr>
          <w:rFonts w:ascii="Avenir" w:eastAsia="Avenir" w:hAnsi="Avenir" w:cs="Avenir"/>
          <w:sz w:val="22"/>
          <w:szCs w:val="22"/>
        </w:rPr>
      </w:pPr>
    </w:p>
    <w:p w14:paraId="09F134A9" w14:textId="77777777" w:rsidR="00FD54CE" w:rsidRDefault="00A00B6C">
      <w:pPr>
        <w:pBdr>
          <w:top w:val="nil"/>
          <w:left w:val="nil"/>
          <w:bottom w:val="nil"/>
          <w:right w:val="nil"/>
          <w:between w:val="nil"/>
        </w:pBdr>
        <w:rPr>
          <w:rFonts w:ascii="Avenir" w:eastAsia="Avenir" w:hAnsi="Avenir" w:cs="Avenir"/>
          <w:color w:val="0000FF"/>
          <w:sz w:val="22"/>
          <w:szCs w:val="22"/>
        </w:rPr>
      </w:pPr>
      <w:r>
        <w:rPr>
          <w:rFonts w:ascii="Avenir" w:eastAsia="Avenir" w:hAnsi="Avenir" w:cs="Avenir"/>
          <w:color w:val="0000FF"/>
          <w:sz w:val="22"/>
          <w:szCs w:val="22"/>
        </w:rPr>
        <w:t>Competency 4 (ESL teacher knows how to promote communicative development)</w:t>
      </w:r>
    </w:p>
    <w:p w14:paraId="057DFECE" w14:textId="77777777" w:rsidR="00FD54CE" w:rsidRDefault="00A00B6C">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4.b., 4.c, 4.e., 4.g. (environment, support, resources, materials, language transfer, feedback)</w:t>
      </w:r>
    </w:p>
    <w:p w14:paraId="4DA4DC48" w14:textId="77777777" w:rsidR="00FD54CE" w:rsidRDefault="00FD54CE">
      <w:pPr>
        <w:pBdr>
          <w:top w:val="nil"/>
          <w:left w:val="nil"/>
          <w:bottom w:val="nil"/>
          <w:right w:val="nil"/>
          <w:between w:val="nil"/>
        </w:pBdr>
        <w:rPr>
          <w:rFonts w:ascii="Avenir" w:eastAsia="Avenir" w:hAnsi="Avenir" w:cs="Avenir"/>
          <w:sz w:val="22"/>
          <w:szCs w:val="22"/>
        </w:rPr>
      </w:pPr>
    </w:p>
    <w:p w14:paraId="48A39FE1" w14:textId="77777777" w:rsidR="00FD54CE" w:rsidRDefault="00A00B6C">
      <w:pPr>
        <w:pBdr>
          <w:top w:val="nil"/>
          <w:left w:val="nil"/>
          <w:bottom w:val="nil"/>
          <w:right w:val="nil"/>
          <w:between w:val="nil"/>
        </w:pBdr>
        <w:rPr>
          <w:rFonts w:ascii="Avenir" w:eastAsia="Avenir" w:hAnsi="Avenir" w:cs="Avenir"/>
          <w:color w:val="0000FF"/>
          <w:sz w:val="22"/>
          <w:szCs w:val="22"/>
        </w:rPr>
      </w:pPr>
      <w:r>
        <w:rPr>
          <w:rFonts w:ascii="Avenir" w:eastAsia="Avenir" w:hAnsi="Avenir" w:cs="Avenir"/>
          <w:color w:val="0000FF"/>
          <w:sz w:val="22"/>
          <w:szCs w:val="22"/>
        </w:rPr>
        <w:t>Competency 5 (ESL teacher understands how to promote students’ literacy development in L1)</w:t>
      </w:r>
    </w:p>
    <w:p w14:paraId="48395FE4" w14:textId="77777777" w:rsidR="00FD54CE" w:rsidRDefault="00A00B6C">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5.d., 5.e., 5.g. (factors that impact L1 language acquisition; both social and technical)</w:t>
      </w:r>
    </w:p>
    <w:p w14:paraId="5C208FE8" w14:textId="77777777" w:rsidR="00FD54CE" w:rsidRDefault="00FD54CE">
      <w:pPr>
        <w:pBdr>
          <w:top w:val="nil"/>
          <w:left w:val="nil"/>
          <w:bottom w:val="nil"/>
          <w:right w:val="nil"/>
          <w:between w:val="nil"/>
        </w:pBdr>
        <w:rPr>
          <w:rFonts w:ascii="Avenir" w:eastAsia="Avenir" w:hAnsi="Avenir" w:cs="Avenir"/>
          <w:sz w:val="22"/>
          <w:szCs w:val="22"/>
        </w:rPr>
      </w:pPr>
    </w:p>
    <w:p w14:paraId="683DAE91" w14:textId="77777777" w:rsidR="00FD54CE" w:rsidRDefault="00A00B6C">
      <w:pPr>
        <w:pBdr>
          <w:top w:val="nil"/>
          <w:left w:val="nil"/>
          <w:bottom w:val="nil"/>
          <w:right w:val="nil"/>
          <w:between w:val="nil"/>
        </w:pBdr>
        <w:rPr>
          <w:rFonts w:ascii="Avenir" w:eastAsia="Avenir" w:hAnsi="Avenir" w:cs="Avenir"/>
          <w:color w:val="0000FF"/>
          <w:sz w:val="22"/>
          <w:szCs w:val="22"/>
        </w:rPr>
      </w:pPr>
      <w:r>
        <w:rPr>
          <w:rFonts w:ascii="Avenir" w:eastAsia="Avenir" w:hAnsi="Avenir" w:cs="Avenir"/>
          <w:color w:val="0000FF"/>
          <w:sz w:val="22"/>
          <w:szCs w:val="22"/>
        </w:rPr>
        <w:t>Competency 6 (ESL teacher promotes content-area learning, language development, achievement)</w:t>
      </w:r>
    </w:p>
    <w:p w14:paraId="215ED11C" w14:textId="77777777" w:rsidR="00FD54CE" w:rsidRDefault="00A00B6C">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6.b., 6.c. (knowledge of students’ background to promote instruction and facilitate student use of learning strategies)</w:t>
      </w:r>
    </w:p>
    <w:p w14:paraId="4D88F03E" w14:textId="77777777" w:rsidR="00FD54CE" w:rsidRDefault="00FD54CE">
      <w:pPr>
        <w:pBdr>
          <w:top w:val="nil"/>
          <w:left w:val="nil"/>
          <w:bottom w:val="nil"/>
          <w:right w:val="nil"/>
          <w:between w:val="nil"/>
        </w:pBdr>
        <w:rPr>
          <w:rFonts w:ascii="Avenir" w:eastAsia="Avenir" w:hAnsi="Avenir" w:cs="Avenir"/>
          <w:sz w:val="22"/>
          <w:szCs w:val="22"/>
        </w:rPr>
      </w:pPr>
    </w:p>
    <w:p w14:paraId="197568E5" w14:textId="77777777" w:rsidR="00FD54CE" w:rsidRDefault="00A00B6C">
      <w:pPr>
        <w:pBdr>
          <w:top w:val="nil"/>
          <w:left w:val="nil"/>
          <w:bottom w:val="nil"/>
          <w:right w:val="nil"/>
          <w:between w:val="nil"/>
        </w:pBdr>
        <w:rPr>
          <w:rFonts w:ascii="Avenir" w:eastAsia="Avenir" w:hAnsi="Avenir" w:cs="Avenir"/>
          <w:color w:val="0000FF"/>
          <w:sz w:val="22"/>
          <w:szCs w:val="22"/>
        </w:rPr>
      </w:pPr>
      <w:r>
        <w:rPr>
          <w:rFonts w:ascii="Avenir" w:eastAsia="Avenir" w:hAnsi="Avenir" w:cs="Avenir"/>
          <w:color w:val="0000FF"/>
          <w:sz w:val="22"/>
          <w:szCs w:val="22"/>
        </w:rPr>
        <w:t>Domain III (Foundations of ESL education, cultural awareness and family and community involvement)</w:t>
      </w:r>
    </w:p>
    <w:p w14:paraId="4845E206" w14:textId="77777777" w:rsidR="00FD54CE" w:rsidRDefault="00A00B6C">
      <w:pPr>
        <w:pBdr>
          <w:top w:val="nil"/>
          <w:left w:val="nil"/>
          <w:bottom w:val="nil"/>
          <w:right w:val="nil"/>
          <w:between w:val="nil"/>
        </w:pBdr>
        <w:rPr>
          <w:rFonts w:ascii="Avenir" w:eastAsia="Avenir" w:hAnsi="Avenir" w:cs="Avenir"/>
          <w:color w:val="0000FF"/>
          <w:sz w:val="22"/>
          <w:szCs w:val="22"/>
        </w:rPr>
      </w:pPr>
      <w:r>
        <w:rPr>
          <w:rFonts w:ascii="Avenir" w:eastAsia="Avenir" w:hAnsi="Avenir" w:cs="Avenir"/>
          <w:color w:val="0000FF"/>
          <w:sz w:val="22"/>
          <w:szCs w:val="22"/>
        </w:rPr>
        <w:t>Competency 8 (Understands the foundation of ESL education/types of programs)</w:t>
      </w:r>
    </w:p>
    <w:p w14:paraId="3BFCC8F0" w14:textId="77777777" w:rsidR="00FD54CE" w:rsidRDefault="00A00B6C">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8.a., 8.b. (historical, theoretical foundations of ESL programs, types of programs)</w:t>
      </w:r>
    </w:p>
    <w:p w14:paraId="6BB560F9" w14:textId="77777777" w:rsidR="00FD54CE" w:rsidRDefault="00FD54CE">
      <w:pPr>
        <w:pBdr>
          <w:top w:val="nil"/>
          <w:left w:val="nil"/>
          <w:bottom w:val="nil"/>
          <w:right w:val="nil"/>
          <w:between w:val="nil"/>
        </w:pBdr>
        <w:rPr>
          <w:rFonts w:ascii="Avenir" w:eastAsia="Avenir" w:hAnsi="Avenir" w:cs="Avenir"/>
          <w:sz w:val="22"/>
          <w:szCs w:val="22"/>
        </w:rPr>
      </w:pPr>
    </w:p>
    <w:p w14:paraId="28561CBB" w14:textId="77777777" w:rsidR="00FD54CE" w:rsidRDefault="00A00B6C">
      <w:pPr>
        <w:pBdr>
          <w:top w:val="nil"/>
          <w:left w:val="nil"/>
          <w:bottom w:val="nil"/>
          <w:right w:val="nil"/>
          <w:between w:val="nil"/>
        </w:pBdr>
        <w:rPr>
          <w:rFonts w:ascii="Avenir" w:eastAsia="Avenir" w:hAnsi="Avenir" w:cs="Avenir"/>
          <w:color w:val="0000FF"/>
          <w:sz w:val="22"/>
          <w:szCs w:val="22"/>
        </w:rPr>
      </w:pPr>
      <w:r>
        <w:rPr>
          <w:rFonts w:ascii="Avenir" w:eastAsia="Avenir" w:hAnsi="Avenir" w:cs="Avenir"/>
          <w:color w:val="0000FF"/>
          <w:sz w:val="22"/>
          <w:szCs w:val="22"/>
        </w:rPr>
        <w:t>Competency 9 (Factors that impact ESL student learning/implement strategies for diverse classroom)</w:t>
      </w:r>
    </w:p>
    <w:p w14:paraId="0A98F78C" w14:textId="77777777" w:rsidR="00FD54CE" w:rsidRDefault="00A00B6C">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9.a., 9.b., 9.c., 9.d., 9.e. (understands linguistic/cultural diversity to contribute to multicultural/multilingual learning environment)</w:t>
      </w:r>
    </w:p>
    <w:p w14:paraId="295D5F85" w14:textId="77777777" w:rsidR="00FD54CE" w:rsidRDefault="00FD54CE">
      <w:pPr>
        <w:pBdr>
          <w:top w:val="nil"/>
          <w:left w:val="nil"/>
          <w:bottom w:val="nil"/>
          <w:right w:val="nil"/>
          <w:between w:val="nil"/>
        </w:pBdr>
        <w:rPr>
          <w:rFonts w:ascii="Avenir" w:eastAsia="Avenir" w:hAnsi="Avenir" w:cs="Avenir"/>
          <w:sz w:val="22"/>
          <w:szCs w:val="22"/>
        </w:rPr>
      </w:pPr>
    </w:p>
    <w:p w14:paraId="7E264ADA" w14:textId="77777777" w:rsidR="00FD54CE" w:rsidRDefault="00A00B6C">
      <w:pPr>
        <w:pBdr>
          <w:top w:val="nil"/>
          <w:left w:val="nil"/>
          <w:bottom w:val="nil"/>
          <w:right w:val="nil"/>
          <w:between w:val="nil"/>
        </w:pBdr>
        <w:rPr>
          <w:rFonts w:ascii="Avenir" w:eastAsia="Avenir" w:hAnsi="Avenir" w:cs="Avenir"/>
          <w:color w:val="0000FF"/>
          <w:sz w:val="22"/>
          <w:szCs w:val="22"/>
        </w:rPr>
      </w:pPr>
      <w:r>
        <w:rPr>
          <w:rFonts w:ascii="Avenir" w:eastAsia="Avenir" w:hAnsi="Avenir" w:cs="Avenir"/>
          <w:color w:val="0000FF"/>
          <w:sz w:val="22"/>
          <w:szCs w:val="22"/>
        </w:rPr>
        <w:t>Competency 10 (Knows how to advocate for ESL students/include families and communities)</w:t>
      </w:r>
    </w:p>
    <w:p w14:paraId="1E128FB9" w14:textId="77777777" w:rsidR="00FD54CE" w:rsidRDefault="00A00B6C">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10.a., 10.b., 10.c., 10.d. (effective communication/practices to collaborate with families/communities to enhance ESL students’ education)</w:t>
      </w:r>
    </w:p>
    <w:p w14:paraId="49206FDE" w14:textId="77777777" w:rsidR="00FD54CE" w:rsidRDefault="00FD54CE">
      <w:pPr>
        <w:pBdr>
          <w:top w:val="nil"/>
          <w:left w:val="nil"/>
          <w:bottom w:val="nil"/>
          <w:right w:val="nil"/>
          <w:between w:val="nil"/>
        </w:pBdr>
        <w:rPr>
          <w:rFonts w:ascii="Avenir" w:eastAsia="Avenir" w:hAnsi="Avenir" w:cs="Avenir"/>
          <w:sz w:val="22"/>
          <w:szCs w:val="22"/>
        </w:rPr>
      </w:pPr>
    </w:p>
    <w:p w14:paraId="7C70724F" w14:textId="77777777" w:rsidR="00FD54CE" w:rsidRDefault="00A00B6C">
      <w:pPr>
        <w:pBdr>
          <w:top w:val="nil"/>
          <w:left w:val="nil"/>
          <w:bottom w:val="nil"/>
          <w:right w:val="nil"/>
          <w:between w:val="nil"/>
        </w:pBdr>
        <w:rPr>
          <w:rFonts w:ascii="Avenir" w:eastAsia="Avenir" w:hAnsi="Avenir" w:cs="Avenir"/>
          <w:sz w:val="22"/>
          <w:szCs w:val="22"/>
          <w:u w:val="single"/>
        </w:rPr>
      </w:pPr>
      <w:r>
        <w:rPr>
          <w:rFonts w:ascii="Avenir" w:eastAsia="Avenir" w:hAnsi="Avenir" w:cs="Avenir"/>
          <w:sz w:val="22"/>
          <w:szCs w:val="22"/>
          <w:u w:val="single"/>
        </w:rPr>
        <w:t>Pedagogy and Professional Responsibilities (PPR)</w:t>
      </w:r>
    </w:p>
    <w:p w14:paraId="00DE38AA" w14:textId="77777777" w:rsidR="00FD54CE" w:rsidRDefault="00FD54CE">
      <w:pPr>
        <w:pBdr>
          <w:top w:val="nil"/>
          <w:left w:val="nil"/>
          <w:bottom w:val="nil"/>
          <w:right w:val="nil"/>
          <w:between w:val="nil"/>
        </w:pBdr>
        <w:rPr>
          <w:rFonts w:ascii="Avenir" w:eastAsia="Avenir" w:hAnsi="Avenir" w:cs="Avenir"/>
          <w:sz w:val="22"/>
          <w:szCs w:val="22"/>
          <w:u w:val="single"/>
        </w:rPr>
      </w:pPr>
    </w:p>
    <w:p w14:paraId="68307DE3" w14:textId="77777777" w:rsidR="00FD54CE" w:rsidRDefault="00A00B6C">
      <w:pPr>
        <w:pBdr>
          <w:top w:val="nil"/>
          <w:left w:val="nil"/>
          <w:bottom w:val="nil"/>
          <w:right w:val="nil"/>
          <w:between w:val="nil"/>
        </w:pBdr>
        <w:rPr>
          <w:rFonts w:ascii="Avenir" w:eastAsia="Avenir" w:hAnsi="Avenir" w:cs="Avenir"/>
          <w:color w:val="0000FF"/>
          <w:sz w:val="22"/>
          <w:szCs w:val="22"/>
        </w:rPr>
      </w:pPr>
      <w:r>
        <w:rPr>
          <w:rFonts w:ascii="Avenir" w:eastAsia="Avenir" w:hAnsi="Avenir" w:cs="Avenir"/>
          <w:color w:val="0000FF"/>
          <w:sz w:val="22"/>
          <w:szCs w:val="22"/>
        </w:rPr>
        <w:t>Competency 001 (Understands human development processes/application of knowledge)</w:t>
      </w:r>
    </w:p>
    <w:p w14:paraId="275A6D25" w14:textId="77777777" w:rsidR="00FD54CE" w:rsidRDefault="00A00B6C">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1.001.1.K. (Productive learning environments; high expectations, equity)</w:t>
      </w:r>
    </w:p>
    <w:p w14:paraId="5319F729" w14:textId="77777777" w:rsidR="00FD54CE" w:rsidRDefault="00FD54CE">
      <w:pPr>
        <w:pBdr>
          <w:top w:val="nil"/>
          <w:left w:val="nil"/>
          <w:bottom w:val="nil"/>
          <w:right w:val="nil"/>
          <w:between w:val="nil"/>
        </w:pBdr>
        <w:rPr>
          <w:rFonts w:ascii="Avenir" w:eastAsia="Avenir" w:hAnsi="Avenir" w:cs="Avenir"/>
          <w:sz w:val="22"/>
          <w:szCs w:val="22"/>
        </w:rPr>
      </w:pPr>
    </w:p>
    <w:p w14:paraId="262BCE1E" w14:textId="77777777" w:rsidR="00FD54CE" w:rsidRDefault="00A00B6C">
      <w:pPr>
        <w:pBdr>
          <w:top w:val="nil"/>
          <w:left w:val="nil"/>
          <w:bottom w:val="nil"/>
          <w:right w:val="nil"/>
          <w:between w:val="nil"/>
        </w:pBdr>
        <w:rPr>
          <w:rFonts w:ascii="Avenir" w:eastAsia="Avenir" w:hAnsi="Avenir" w:cs="Avenir"/>
          <w:color w:val="0000FF"/>
          <w:sz w:val="22"/>
          <w:szCs w:val="22"/>
        </w:rPr>
      </w:pPr>
      <w:r>
        <w:rPr>
          <w:rFonts w:ascii="Avenir" w:eastAsia="Avenir" w:hAnsi="Avenir" w:cs="Avenir"/>
          <w:color w:val="0000FF"/>
          <w:sz w:val="22"/>
          <w:szCs w:val="22"/>
        </w:rPr>
        <w:t>Competency 002 (Understands issues of diversity/plan learning experiences accordingly)</w:t>
      </w:r>
    </w:p>
    <w:p w14:paraId="798F0FCA" w14:textId="77777777" w:rsidR="00FD54CE" w:rsidRDefault="00A00B6C">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1.002.A., B., C., D., E., F. (accepts students from diverse backgrounds, knows how to learn about students’ backgrounds, knows how to be culturally responsive)</w:t>
      </w:r>
    </w:p>
    <w:p w14:paraId="005DAFBF" w14:textId="77777777" w:rsidR="00FD54CE" w:rsidRDefault="00FD54CE">
      <w:pPr>
        <w:pBdr>
          <w:top w:val="nil"/>
          <w:left w:val="nil"/>
          <w:bottom w:val="nil"/>
          <w:right w:val="nil"/>
          <w:between w:val="nil"/>
        </w:pBdr>
        <w:rPr>
          <w:rFonts w:ascii="Avenir" w:eastAsia="Avenir" w:hAnsi="Avenir" w:cs="Avenir"/>
          <w:sz w:val="22"/>
          <w:szCs w:val="22"/>
        </w:rPr>
      </w:pPr>
    </w:p>
    <w:p w14:paraId="252BF380" w14:textId="77777777" w:rsidR="00FD54CE" w:rsidRDefault="00A00B6C">
      <w:pPr>
        <w:pBdr>
          <w:top w:val="nil"/>
          <w:left w:val="nil"/>
          <w:bottom w:val="nil"/>
          <w:right w:val="nil"/>
          <w:between w:val="nil"/>
        </w:pBdr>
        <w:rPr>
          <w:rFonts w:ascii="Avenir" w:eastAsia="Avenir" w:hAnsi="Avenir" w:cs="Avenir"/>
          <w:color w:val="0000FF"/>
          <w:sz w:val="22"/>
          <w:szCs w:val="22"/>
        </w:rPr>
      </w:pPr>
      <w:r>
        <w:rPr>
          <w:rFonts w:ascii="Avenir" w:eastAsia="Avenir" w:hAnsi="Avenir" w:cs="Avenir"/>
          <w:color w:val="0000FF"/>
          <w:sz w:val="22"/>
          <w:szCs w:val="22"/>
        </w:rPr>
        <w:t>Competency 003 (Understands procedures for designing coherent instruction)</w:t>
      </w:r>
    </w:p>
    <w:p w14:paraId="2229496C" w14:textId="77777777" w:rsidR="00FD54CE" w:rsidRDefault="00A00B6C">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lastRenderedPageBreak/>
        <w:t>1.003.E. (knowledge of various types of resources and materials to enhance learning/engagement)</w:t>
      </w:r>
    </w:p>
    <w:p w14:paraId="24F286E2" w14:textId="77777777" w:rsidR="00FD54CE" w:rsidRDefault="00FD54CE">
      <w:pPr>
        <w:pBdr>
          <w:top w:val="nil"/>
          <w:left w:val="nil"/>
          <w:bottom w:val="nil"/>
          <w:right w:val="nil"/>
          <w:between w:val="nil"/>
        </w:pBdr>
        <w:rPr>
          <w:rFonts w:ascii="Avenir" w:eastAsia="Avenir" w:hAnsi="Avenir" w:cs="Avenir"/>
          <w:sz w:val="22"/>
          <w:szCs w:val="22"/>
        </w:rPr>
      </w:pPr>
    </w:p>
    <w:p w14:paraId="072D4CFE" w14:textId="77777777" w:rsidR="00FD54CE" w:rsidRDefault="00FD54CE">
      <w:pPr>
        <w:pBdr>
          <w:top w:val="nil"/>
          <w:left w:val="nil"/>
          <w:bottom w:val="nil"/>
          <w:right w:val="nil"/>
          <w:between w:val="nil"/>
        </w:pBdr>
        <w:rPr>
          <w:rFonts w:ascii="Avenir" w:eastAsia="Avenir" w:hAnsi="Avenir" w:cs="Avenir"/>
          <w:sz w:val="22"/>
          <w:szCs w:val="22"/>
        </w:rPr>
      </w:pPr>
    </w:p>
    <w:p w14:paraId="6FEF6B49" w14:textId="77777777" w:rsidR="00FD54CE" w:rsidRDefault="00FD54CE">
      <w:pPr>
        <w:rPr>
          <w:rFonts w:ascii="Avenir" w:eastAsia="Avenir" w:hAnsi="Avenir" w:cs="Avenir"/>
          <w:b/>
          <w:color w:val="000000"/>
          <w:sz w:val="22"/>
          <w:szCs w:val="22"/>
        </w:rPr>
      </w:pPr>
    </w:p>
    <w:p w14:paraId="4EF3C681" w14:textId="77777777" w:rsidR="00FD54CE" w:rsidRDefault="00FD54CE">
      <w:pPr>
        <w:rPr>
          <w:rFonts w:ascii="Avenir" w:eastAsia="Avenir" w:hAnsi="Avenir" w:cs="Avenir"/>
          <w:sz w:val="22"/>
          <w:szCs w:val="22"/>
        </w:rPr>
      </w:pPr>
    </w:p>
    <w:sectPr w:rsidR="00FD54CE">
      <w:footerReference w:type="even" r:id="rId25"/>
      <w:footerReference w:type="default" r:id="rId2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073D2" w14:textId="77777777" w:rsidR="00A00B6C" w:rsidRDefault="00A00B6C">
      <w:r>
        <w:separator/>
      </w:r>
    </w:p>
  </w:endnote>
  <w:endnote w:type="continuationSeparator" w:id="0">
    <w:p w14:paraId="7D306EF5" w14:textId="77777777" w:rsidR="00A00B6C" w:rsidRDefault="00A00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ndika">
    <w:altName w:val="Calibri"/>
    <w:panose1 w:val="020B0604020202020204"/>
    <w:charset w:val="00"/>
    <w:family w:val="auto"/>
    <w:pitch w:val="default"/>
  </w:font>
  <w:font w:name="Avenir">
    <w:panose1 w:val="02000503020000020003"/>
    <w:charset w:val="4D"/>
    <w:family w:val="swiss"/>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5C8A2" w14:textId="77777777" w:rsidR="00FD54CE" w:rsidRDefault="00A00B6C">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sidR="009E5BCF">
      <w:rPr>
        <w:color w:val="000000"/>
      </w:rPr>
      <w:fldChar w:fldCharType="separate"/>
    </w:r>
    <w:r>
      <w:rPr>
        <w:color w:val="000000"/>
      </w:rPr>
      <w:fldChar w:fldCharType="end"/>
    </w:r>
  </w:p>
  <w:p w14:paraId="2A4EBFA0" w14:textId="77777777" w:rsidR="00FD54CE" w:rsidRDefault="00FD54CE">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1C013" w14:textId="77777777" w:rsidR="00FD54CE" w:rsidRDefault="00FD54CE">
    <w:pPr>
      <w:pBdr>
        <w:top w:val="nil"/>
        <w:left w:val="nil"/>
        <w:bottom w:val="nil"/>
        <w:right w:val="nil"/>
        <w:between w:val="nil"/>
      </w:pBdr>
      <w:tabs>
        <w:tab w:val="center" w:pos="4680"/>
        <w:tab w:val="right" w:pos="9360"/>
      </w:tabs>
      <w:jc w:val="right"/>
      <w:rPr>
        <w:color w:val="000000"/>
      </w:rPr>
    </w:pPr>
  </w:p>
  <w:p w14:paraId="5D528685" w14:textId="71775AB5" w:rsidR="00FD54CE" w:rsidRDefault="00A00B6C">
    <w:pPr>
      <w:rPr>
        <w:color w:val="000000"/>
      </w:rPr>
    </w:pPr>
    <w:r>
      <w:rPr>
        <w:rFonts w:ascii="Avenir" w:eastAsia="Avenir" w:hAnsi="Avenir" w:cs="Avenir"/>
        <w:sz w:val="16"/>
        <w:szCs w:val="16"/>
      </w:rPr>
      <w:t xml:space="preserve">Revisions by: Dr. Brittany Frieson </w:t>
    </w:r>
    <w:r w:rsidR="005D7A49">
      <w:rPr>
        <w:rFonts w:ascii="Avenir" w:eastAsia="Avenir" w:hAnsi="Avenir" w:cs="Avenir"/>
        <w:sz w:val="16"/>
        <w:szCs w:val="16"/>
      </w:rPr>
      <w:t>May 2024</w:t>
    </w:r>
    <w:r>
      <w:rPr>
        <w:rFonts w:ascii="Avenir" w:eastAsia="Avenir" w:hAnsi="Avenir" w:cs="Avenir"/>
        <w:sz w:val="16"/>
        <w:szCs w:val="16"/>
      </w:rPr>
      <w:tab/>
    </w:r>
    <w:r>
      <w:rPr>
        <w:rFonts w:ascii="Avenir" w:eastAsia="Avenir" w:hAnsi="Avenir" w:cs="Avenir"/>
        <w:i/>
        <w:sz w:val="16"/>
        <w:szCs w:val="16"/>
      </w:rPr>
      <w:tab/>
    </w:r>
    <w:r>
      <w:rPr>
        <w:rFonts w:ascii="Avenir" w:eastAsia="Avenir" w:hAnsi="Avenir" w:cs="Avenir"/>
        <w:i/>
        <w:sz w:val="16"/>
        <w:szCs w:val="16"/>
      </w:rPr>
      <w:tab/>
    </w:r>
    <w:r>
      <w:rPr>
        <w:rFonts w:ascii="Avenir" w:eastAsia="Avenir" w:hAnsi="Avenir" w:cs="Avenir"/>
        <w:i/>
        <w:sz w:val="16"/>
        <w:szCs w:val="16"/>
      </w:rPr>
      <w:tab/>
    </w:r>
    <w:r>
      <w:rPr>
        <w:rFonts w:ascii="Avenir" w:eastAsia="Avenir" w:hAnsi="Avenir" w:cs="Avenir"/>
        <w:i/>
        <w:sz w:val="16"/>
        <w:szCs w:val="16"/>
      </w:rPr>
      <w:tab/>
    </w:r>
    <w:r>
      <w:rPr>
        <w:rFonts w:ascii="Avenir" w:eastAsia="Avenir" w:hAnsi="Avenir" w:cs="Avenir"/>
        <w:i/>
        <w:sz w:val="16"/>
        <w:szCs w:val="16"/>
      </w:rPr>
      <w:tab/>
    </w:r>
    <w:r>
      <w:rPr>
        <w:rFonts w:ascii="Avenir" w:eastAsia="Avenir" w:hAnsi="Avenir" w:cs="Avenir"/>
        <w:sz w:val="16"/>
        <w:szCs w:val="16"/>
      </w:rPr>
      <w:t xml:space="preserve">EDBE </w:t>
    </w:r>
    <w:proofErr w:type="gramStart"/>
    <w:r>
      <w:rPr>
        <w:rFonts w:ascii="Avenir" w:eastAsia="Avenir" w:hAnsi="Avenir" w:cs="Avenir"/>
        <w:sz w:val="16"/>
        <w:szCs w:val="16"/>
      </w:rPr>
      <w:t>2050  I</w:t>
    </w:r>
    <w:proofErr w:type="gramEnd"/>
    <w:r>
      <w:rPr>
        <w:rFonts w:ascii="Avenir" w:eastAsia="Avenir" w:hAnsi="Avenir" w:cs="Avenir"/>
        <w:sz w:val="16"/>
        <w:szCs w:val="16"/>
      </w:rPr>
      <w:t xml:space="preserve">  Pg.  </w:t>
    </w:r>
    <w:r>
      <w:rPr>
        <w:rFonts w:ascii="Avenir" w:eastAsia="Avenir" w:hAnsi="Avenir" w:cs="Avenir"/>
        <w:sz w:val="16"/>
        <w:szCs w:val="16"/>
      </w:rPr>
      <w:fldChar w:fldCharType="begin"/>
    </w:r>
    <w:r>
      <w:rPr>
        <w:rFonts w:ascii="Avenir" w:eastAsia="Avenir" w:hAnsi="Avenir" w:cs="Avenir"/>
        <w:sz w:val="16"/>
        <w:szCs w:val="16"/>
      </w:rPr>
      <w:instrText>PAGE</w:instrText>
    </w:r>
    <w:r>
      <w:rPr>
        <w:rFonts w:ascii="Avenir" w:eastAsia="Avenir" w:hAnsi="Avenir" w:cs="Avenir"/>
        <w:sz w:val="16"/>
        <w:szCs w:val="16"/>
      </w:rPr>
      <w:fldChar w:fldCharType="separate"/>
    </w:r>
    <w:r>
      <w:rPr>
        <w:rFonts w:ascii="Avenir" w:eastAsia="Avenir" w:hAnsi="Avenir" w:cs="Avenir"/>
        <w:noProof/>
        <w:sz w:val="16"/>
        <w:szCs w:val="16"/>
      </w:rPr>
      <w:t>1</w:t>
    </w:r>
    <w:r>
      <w:rPr>
        <w:rFonts w:ascii="Avenir" w:eastAsia="Avenir" w:hAnsi="Avenir" w:cs="Avenir"/>
        <w:sz w:val="16"/>
        <w:szCs w:val="16"/>
      </w:rPr>
      <w:fldChar w:fldCharType="end"/>
    </w:r>
    <w:r>
      <w:rPr>
        <w:rFonts w:ascii="Avenir" w:eastAsia="Avenir" w:hAnsi="Avenir" w:cs="Aveni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2992A" w14:textId="77777777" w:rsidR="00A00B6C" w:rsidRDefault="00A00B6C">
      <w:r>
        <w:separator/>
      </w:r>
    </w:p>
  </w:footnote>
  <w:footnote w:type="continuationSeparator" w:id="0">
    <w:p w14:paraId="236C589D" w14:textId="77777777" w:rsidR="00A00B6C" w:rsidRDefault="00A00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4460D"/>
    <w:multiLevelType w:val="multilevel"/>
    <w:tmpl w:val="47AE74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5CB75DA"/>
    <w:multiLevelType w:val="multilevel"/>
    <w:tmpl w:val="E97833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4274A14"/>
    <w:multiLevelType w:val="multilevel"/>
    <w:tmpl w:val="32C057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D881F88"/>
    <w:multiLevelType w:val="multilevel"/>
    <w:tmpl w:val="DDA818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C310A5F"/>
    <w:multiLevelType w:val="multilevel"/>
    <w:tmpl w:val="42B0D3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44E14F5"/>
    <w:multiLevelType w:val="multilevel"/>
    <w:tmpl w:val="7D744DF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88965081">
    <w:abstractNumId w:val="1"/>
  </w:num>
  <w:num w:numId="2" w16cid:durableId="1550875667">
    <w:abstractNumId w:val="0"/>
  </w:num>
  <w:num w:numId="3" w16cid:durableId="219555622">
    <w:abstractNumId w:val="5"/>
  </w:num>
  <w:num w:numId="4" w16cid:durableId="986976295">
    <w:abstractNumId w:val="2"/>
  </w:num>
  <w:num w:numId="5" w16cid:durableId="1429278265">
    <w:abstractNumId w:val="4"/>
  </w:num>
  <w:num w:numId="6" w16cid:durableId="19438776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4CE"/>
    <w:rsid w:val="0000784C"/>
    <w:rsid w:val="00136A19"/>
    <w:rsid w:val="00270E09"/>
    <w:rsid w:val="004414E7"/>
    <w:rsid w:val="004726CC"/>
    <w:rsid w:val="005C36B3"/>
    <w:rsid w:val="005D7A49"/>
    <w:rsid w:val="008E251D"/>
    <w:rsid w:val="009E5BCF"/>
    <w:rsid w:val="009F41C8"/>
    <w:rsid w:val="00A00B6C"/>
    <w:rsid w:val="00B47EFE"/>
    <w:rsid w:val="00CF4F3A"/>
    <w:rsid w:val="00FD54CE"/>
    <w:rsid w:val="00FE5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6C873B"/>
  <w15:docId w15:val="{E01B46E1-0DEF-474B-8AE6-A17A57496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20880"/>
        <w:tab w:val="left" w:pos="21600"/>
      </w:tabs>
      <w:jc w:val="center"/>
      <w:outlineLvl w:val="0"/>
    </w:pPr>
    <w:rPr>
      <w:rFonts w:ascii="Book Antiqua" w:eastAsia="Book Antiqua" w:hAnsi="Book Antiqua" w:cs="Book Antiqua"/>
      <w:color w:val="000000"/>
    </w:rPr>
  </w:style>
  <w:style w:type="paragraph" w:styleId="Heading2">
    <w:name w:val="heading 2"/>
    <w:basedOn w:val="Normal"/>
    <w:next w:val="Normal"/>
    <w:uiPriority w:val="9"/>
    <w:unhideWhenUsed/>
    <w:qFormat/>
    <w:pPr>
      <w:keepNext/>
      <w:keepLines/>
      <w:spacing w:before="40"/>
      <w:outlineLvl w:val="1"/>
    </w:pPr>
    <w:rPr>
      <w:rFonts w:ascii="Calibri" w:eastAsia="Calibri" w:hAnsi="Calibri" w:cs="Calibri"/>
      <w:color w:val="2F5496"/>
      <w:sz w:val="26"/>
      <w:szCs w:val="2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40"/>
      <w:outlineLvl w:val="3"/>
    </w:pPr>
    <w:rPr>
      <w:rFonts w:ascii="Calibri" w:eastAsia="Calibri" w:hAnsi="Calibri" w:cs="Calibri"/>
      <w:i/>
      <w:color w:val="2F5496"/>
    </w:rPr>
  </w:style>
  <w:style w:type="paragraph" w:styleId="Heading5">
    <w:name w:val="heading 5"/>
    <w:basedOn w:val="Normal"/>
    <w:next w:val="Normal"/>
    <w:uiPriority w:val="9"/>
    <w:semiHidden/>
    <w:unhideWhenUsed/>
    <w:qFormat/>
    <w:pPr>
      <w:keepNext/>
      <w:keepLines/>
      <w:spacing w:before="40"/>
      <w:outlineLvl w:val="4"/>
    </w:pPr>
    <w:rPr>
      <w:rFonts w:ascii="Calibri" w:eastAsia="Calibri" w:hAnsi="Calibri" w:cs="Calibri"/>
      <w:color w:val="2F549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0"/>
      <w:szCs w:val="20"/>
    </w:rPr>
    <w:tblPr>
      <w:tblStyleRowBandSize w:val="1"/>
      <w:tblStyleColBandSize w:val="1"/>
      <w:tblCellMar>
        <w:top w:w="100" w:type="dxa"/>
        <w:left w:w="100" w:type="dxa"/>
        <w:bottom w:w="100" w:type="dxa"/>
        <w:right w:w="100" w:type="dxa"/>
      </w:tblCellMar>
    </w:tblPr>
    <w:tblStylePr w:type="firstRow">
      <w:rPr>
        <w:b/>
        <w:color w:val="FFFFFF"/>
      </w:rPr>
      <w:tblPr/>
      <w:tcPr>
        <w:shd w:val="clear" w:color="auto" w:fill="A5A5A5"/>
      </w:tcPr>
    </w:tblStylePr>
    <w:tblStylePr w:type="lastRow">
      <w:rPr>
        <w:b/>
      </w:rPr>
      <w:tblPr/>
      <w:tcPr>
        <w:tcBorders>
          <w:top w:val="single" w:sz="4" w:space="0" w:color="A5A5A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A5A5A5"/>
          <w:left w:val="nil"/>
        </w:tcBorders>
      </w:tcPr>
    </w:tblStylePr>
    <w:tblStylePr w:type="swCell">
      <w:tblPr/>
      <w:tcPr>
        <w:tcBorders>
          <w:top w:val="single" w:sz="4" w:space="0" w:color="A5A5A5"/>
          <w:right w:val="nil"/>
        </w:tcBorders>
      </w:tcPr>
    </w:tblStylePr>
  </w:style>
  <w:style w:type="table" w:customStyle="1" w:styleId="a0">
    <w:basedOn w:val="TableNormal"/>
    <w:rPr>
      <w:sz w:val="20"/>
      <w:szCs w:val="20"/>
    </w:rPr>
    <w:tblPr>
      <w:tblStyleRowBandSize w:val="1"/>
      <w:tblStyleColBandSize w:val="1"/>
      <w:tblCellMar>
        <w:top w:w="100" w:type="dxa"/>
        <w:left w:w="100" w:type="dxa"/>
        <w:bottom w:w="100" w:type="dxa"/>
        <w:right w:w="100" w:type="dxa"/>
      </w:tblCellMar>
    </w:tblPr>
  </w:style>
  <w:style w:type="table" w:customStyle="1" w:styleId="a1">
    <w:basedOn w:val="TableNormal"/>
    <w:rPr>
      <w:sz w:val="20"/>
      <w:szCs w:val="20"/>
    </w:rPr>
    <w:tblPr>
      <w:tblStyleRowBandSize w:val="1"/>
      <w:tblStyleColBandSize w:val="1"/>
      <w:tblCellMar>
        <w:top w:w="100" w:type="dxa"/>
        <w:left w:w="100" w:type="dxa"/>
        <w:bottom w:w="100" w:type="dxa"/>
        <w:right w:w="100" w:type="dxa"/>
      </w:tblCellMar>
    </w:tblPr>
  </w:style>
  <w:style w:type="table" w:customStyle="1" w:styleId="a2">
    <w:basedOn w:val="TableNormal"/>
    <w:rPr>
      <w:sz w:val="20"/>
      <w:szCs w:val="20"/>
    </w:rPr>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D7A49"/>
    <w:pPr>
      <w:tabs>
        <w:tab w:val="center" w:pos="4680"/>
        <w:tab w:val="right" w:pos="9360"/>
      </w:tabs>
    </w:pPr>
  </w:style>
  <w:style w:type="character" w:customStyle="1" w:styleId="HeaderChar">
    <w:name w:val="Header Char"/>
    <w:basedOn w:val="DefaultParagraphFont"/>
    <w:link w:val="Header"/>
    <w:uiPriority w:val="99"/>
    <w:rsid w:val="005D7A49"/>
  </w:style>
  <w:style w:type="paragraph" w:styleId="Footer">
    <w:name w:val="footer"/>
    <w:basedOn w:val="Normal"/>
    <w:link w:val="FooterChar"/>
    <w:uiPriority w:val="99"/>
    <w:unhideWhenUsed/>
    <w:rsid w:val="005D7A49"/>
    <w:pPr>
      <w:tabs>
        <w:tab w:val="center" w:pos="4680"/>
        <w:tab w:val="right" w:pos="9360"/>
      </w:tabs>
    </w:pPr>
  </w:style>
  <w:style w:type="character" w:customStyle="1" w:styleId="FooterChar">
    <w:name w:val="Footer Char"/>
    <w:basedOn w:val="DefaultParagraphFont"/>
    <w:link w:val="Footer"/>
    <w:uiPriority w:val="99"/>
    <w:rsid w:val="005D7A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guides.library.unt.edu/c.php?g=1150780&amp;p=8399640" TargetMode="External"/><Relationship Id="rId13" Type="http://schemas.openxmlformats.org/officeDocument/2006/relationships/hyperlink" Target="https://online.unt.edu/learn" TargetMode="External"/><Relationship Id="rId18" Type="http://schemas.openxmlformats.org/officeDocument/2006/relationships/hyperlink" Target="https://vpaa.unt.edu/return"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coe.unt.edu/scholarships" TargetMode="External"/><Relationship Id="rId7" Type="http://schemas.openxmlformats.org/officeDocument/2006/relationships/image" Target="media/image1.png"/><Relationship Id="rId12" Type="http://schemas.openxmlformats.org/officeDocument/2006/relationships/hyperlink" Target="https://guides.library.unt.edu/c.php?g=1150780&amp;p=8399640" TargetMode="External"/><Relationship Id="rId17" Type="http://schemas.openxmlformats.org/officeDocument/2006/relationships/hyperlink" Target="https://deanofstudents.unt.edu/"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studentaffairs.unt.edu/covid-19-student-success-award" TargetMode="External"/><Relationship Id="rId20" Type="http://schemas.openxmlformats.org/officeDocument/2006/relationships/hyperlink" Target="https://www.unt.edu/dac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1VXMlrWaTd8iCrUBOhYIL2xPius5Tjk7F4WK8cBHxXg/edit?usp=sharing" TargetMode="External"/><Relationship Id="rId24" Type="http://schemas.openxmlformats.org/officeDocument/2006/relationships/hyperlink" Target="http://financialaid.unt.edu/" TargetMode="External"/><Relationship Id="rId5" Type="http://schemas.openxmlformats.org/officeDocument/2006/relationships/footnotes" Target="footnotes.xml"/><Relationship Id="rId15" Type="http://schemas.openxmlformats.org/officeDocument/2006/relationships/hyperlink" Target="http://healthcenter.unt.edu" TargetMode="External"/><Relationship Id="rId23" Type="http://schemas.openxmlformats.org/officeDocument/2006/relationships/hyperlink" Target="http://registrar.unt.edu/registration" TargetMode="External"/><Relationship Id="rId28" Type="http://schemas.openxmlformats.org/officeDocument/2006/relationships/theme" Target="theme/theme1.xml"/><Relationship Id="rId10" Type="http://schemas.openxmlformats.org/officeDocument/2006/relationships/hyperlink" Target="https://docs.google.com/document/d/1ufPc2GZL0pb-SmYjYyPuRm855HscqgaArWCjew61J5o/edit?usp=sharing" TargetMode="External"/><Relationship Id="rId19" Type="http://schemas.openxmlformats.org/officeDocument/2006/relationships/hyperlink" Target="https://ied.unt.edu/diversity-inclusion" TargetMode="External"/><Relationship Id="rId4" Type="http://schemas.openxmlformats.org/officeDocument/2006/relationships/webSettings" Target="webSettings.xml"/><Relationship Id="rId9" Type="http://schemas.openxmlformats.org/officeDocument/2006/relationships/hyperlink" Target="https://docs.google.com/document/d/1lDa1Ad3kt_XNPumFH1XhTs-GOCUK1bEe/edit?usp=sharing&amp;ouid=104369538456153011661&amp;rtpof=true&amp;sd=true" TargetMode="External"/><Relationship Id="rId14" Type="http://schemas.openxmlformats.org/officeDocument/2006/relationships/hyperlink" Target="http://healthalerts.unt.edu" TargetMode="External"/><Relationship Id="rId22" Type="http://schemas.openxmlformats.org/officeDocument/2006/relationships/hyperlink" Target="https://www.coe.unt.edu/student-advising-offic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13</Pages>
  <Words>3999</Words>
  <Characters>22795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Brittany Frieson</cp:lastModifiedBy>
  <cp:revision>6</cp:revision>
  <dcterms:created xsi:type="dcterms:W3CDTF">2024-05-16T18:22:00Z</dcterms:created>
  <dcterms:modified xsi:type="dcterms:W3CDTF">2024-05-29T18:49:00Z</dcterms:modified>
</cp:coreProperties>
</file>