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41005" w14:textId="0942D481" w:rsidR="00035F51" w:rsidRPr="00883563" w:rsidRDefault="00035F51" w:rsidP="00883563">
      <w:pPr>
        <w:spacing w:line="360" w:lineRule="auto"/>
        <w:jc w:val="center"/>
        <w:rPr>
          <w:rFonts w:asciiTheme="majorBidi" w:hAnsiTheme="majorBidi" w:cstheme="majorBidi"/>
          <w:b/>
        </w:rPr>
      </w:pPr>
      <w:r w:rsidRPr="00883563">
        <w:rPr>
          <w:rFonts w:asciiTheme="majorBidi" w:hAnsiTheme="majorBidi" w:cstheme="majorBidi"/>
          <w:b/>
        </w:rPr>
        <w:t xml:space="preserve">Political Science </w:t>
      </w:r>
      <w:r w:rsidR="00650095" w:rsidRPr="00883563">
        <w:rPr>
          <w:rFonts w:asciiTheme="majorBidi" w:hAnsiTheme="majorBidi" w:cstheme="majorBidi"/>
          <w:b/>
        </w:rPr>
        <w:t xml:space="preserve">(PSCI) </w:t>
      </w:r>
      <w:r w:rsidR="00551632" w:rsidRPr="00883563">
        <w:rPr>
          <w:rFonts w:asciiTheme="majorBidi" w:hAnsiTheme="majorBidi" w:cstheme="majorBidi"/>
          <w:b/>
        </w:rPr>
        <w:t>3600</w:t>
      </w:r>
      <w:r w:rsidR="00C56AB6" w:rsidRPr="00883563">
        <w:rPr>
          <w:rFonts w:asciiTheme="majorBidi" w:hAnsiTheme="majorBidi" w:cstheme="majorBidi"/>
          <w:b/>
        </w:rPr>
        <w:t>.00</w:t>
      </w:r>
      <w:r w:rsidR="00A05684" w:rsidRPr="00883563">
        <w:rPr>
          <w:rFonts w:asciiTheme="majorBidi" w:hAnsiTheme="majorBidi" w:cstheme="majorBidi"/>
          <w:b/>
        </w:rPr>
        <w:t>1</w:t>
      </w:r>
    </w:p>
    <w:p w14:paraId="765789DF" w14:textId="77777777" w:rsidR="00035F51" w:rsidRPr="00883563" w:rsidRDefault="00F208A1" w:rsidP="00883563">
      <w:pPr>
        <w:spacing w:line="360" w:lineRule="auto"/>
        <w:jc w:val="center"/>
        <w:rPr>
          <w:rFonts w:asciiTheme="majorBidi" w:hAnsiTheme="majorBidi" w:cstheme="majorBidi"/>
          <w:b/>
        </w:rPr>
      </w:pPr>
      <w:r w:rsidRPr="00883563">
        <w:rPr>
          <w:rFonts w:asciiTheme="majorBidi" w:hAnsiTheme="majorBidi" w:cstheme="majorBidi"/>
          <w:b/>
        </w:rPr>
        <w:t>Government and Politics Around the World</w:t>
      </w:r>
    </w:p>
    <w:p w14:paraId="17512C19" w14:textId="2E764033" w:rsidR="00B567EE" w:rsidRPr="00883563" w:rsidRDefault="00172471" w:rsidP="00883563">
      <w:pPr>
        <w:spacing w:line="360" w:lineRule="auto"/>
        <w:jc w:val="center"/>
        <w:rPr>
          <w:rFonts w:asciiTheme="majorBidi" w:hAnsiTheme="majorBidi" w:cstheme="majorBidi"/>
          <w:b/>
        </w:rPr>
      </w:pPr>
      <w:r w:rsidRPr="00883563">
        <w:rPr>
          <w:rFonts w:asciiTheme="majorBidi" w:hAnsiTheme="majorBidi" w:cstheme="majorBidi"/>
          <w:b/>
        </w:rPr>
        <w:t>Fall</w:t>
      </w:r>
      <w:r w:rsidR="00B567EE" w:rsidRPr="00883563">
        <w:rPr>
          <w:rFonts w:asciiTheme="majorBidi" w:hAnsiTheme="majorBidi" w:cstheme="majorBidi"/>
          <w:b/>
        </w:rPr>
        <w:t xml:space="preserve"> </w:t>
      </w:r>
      <w:r w:rsidR="00F208A1" w:rsidRPr="00883563">
        <w:rPr>
          <w:rFonts w:asciiTheme="majorBidi" w:hAnsiTheme="majorBidi" w:cstheme="majorBidi"/>
          <w:b/>
        </w:rPr>
        <w:t>20</w:t>
      </w:r>
      <w:r w:rsidRPr="00883563">
        <w:rPr>
          <w:rFonts w:asciiTheme="majorBidi" w:hAnsiTheme="majorBidi" w:cstheme="majorBidi"/>
          <w:b/>
        </w:rPr>
        <w:t>25</w:t>
      </w:r>
    </w:p>
    <w:p w14:paraId="201566C4" w14:textId="64733092" w:rsidR="00551632" w:rsidRPr="00883563" w:rsidRDefault="00172471" w:rsidP="00883563">
      <w:pPr>
        <w:pStyle w:val="Default"/>
        <w:spacing w:line="360" w:lineRule="auto"/>
        <w:rPr>
          <w:rFonts w:asciiTheme="majorBidi" w:hAnsiTheme="majorBidi" w:cstheme="majorBidi"/>
        </w:rPr>
      </w:pPr>
      <w:r w:rsidRPr="00883563">
        <w:rPr>
          <w:rFonts w:asciiTheme="majorBidi" w:hAnsiTheme="majorBidi" w:cstheme="majorBidi"/>
        </w:rPr>
        <w:t xml:space="preserve">Instructor: Ahmed Hamza </w:t>
      </w:r>
      <w:r w:rsidR="00551632" w:rsidRPr="00883563">
        <w:rPr>
          <w:rFonts w:asciiTheme="majorBidi" w:hAnsiTheme="majorBidi" w:cstheme="majorBidi"/>
        </w:rPr>
        <w:t xml:space="preserve"> </w:t>
      </w:r>
    </w:p>
    <w:p w14:paraId="70144311" w14:textId="59B71E10" w:rsidR="00551632" w:rsidRPr="00883563" w:rsidRDefault="00551632" w:rsidP="00883563">
      <w:pPr>
        <w:pStyle w:val="Default"/>
        <w:spacing w:line="360" w:lineRule="auto"/>
        <w:rPr>
          <w:rFonts w:asciiTheme="majorBidi" w:hAnsiTheme="majorBidi" w:cstheme="majorBidi"/>
        </w:rPr>
      </w:pPr>
      <w:r w:rsidRPr="00883563">
        <w:rPr>
          <w:rFonts w:asciiTheme="majorBidi" w:hAnsiTheme="majorBidi" w:cstheme="majorBidi"/>
        </w:rPr>
        <w:t xml:space="preserve">Office: Wooten Hall </w:t>
      </w:r>
      <w:r w:rsidR="00172471" w:rsidRPr="00883563">
        <w:rPr>
          <w:rFonts w:asciiTheme="majorBidi" w:hAnsiTheme="majorBidi" w:cstheme="majorBidi"/>
        </w:rPr>
        <w:t>1</w:t>
      </w:r>
      <w:r w:rsidR="00DD42A6" w:rsidRPr="00883563">
        <w:rPr>
          <w:rFonts w:asciiTheme="majorBidi" w:hAnsiTheme="majorBidi" w:cstheme="majorBidi"/>
        </w:rPr>
        <w:t>52</w:t>
      </w:r>
    </w:p>
    <w:p w14:paraId="31D48762" w14:textId="528D39ED" w:rsidR="00551632" w:rsidRPr="00883563" w:rsidRDefault="00551632" w:rsidP="00883563">
      <w:pPr>
        <w:pStyle w:val="Default"/>
        <w:spacing w:line="360" w:lineRule="auto"/>
        <w:rPr>
          <w:rFonts w:asciiTheme="majorBidi" w:hAnsiTheme="majorBidi" w:cstheme="majorBidi"/>
        </w:rPr>
      </w:pPr>
      <w:r w:rsidRPr="00883563">
        <w:rPr>
          <w:rFonts w:asciiTheme="majorBidi" w:hAnsiTheme="majorBidi" w:cstheme="majorBidi"/>
        </w:rPr>
        <w:t>Office Hours:</w:t>
      </w:r>
      <w:r w:rsidR="00172471" w:rsidRPr="00883563">
        <w:rPr>
          <w:rFonts w:asciiTheme="majorBidi" w:hAnsiTheme="majorBidi" w:cstheme="majorBidi"/>
        </w:rPr>
        <w:t xml:space="preserve"> </w:t>
      </w:r>
      <w:r w:rsidRPr="00883563">
        <w:rPr>
          <w:rFonts w:asciiTheme="majorBidi" w:hAnsiTheme="majorBidi" w:cstheme="majorBidi"/>
        </w:rPr>
        <w:t xml:space="preserve"> </w:t>
      </w:r>
      <w:r w:rsidR="00422477" w:rsidRPr="00883563">
        <w:rPr>
          <w:rFonts w:asciiTheme="majorBidi" w:hAnsiTheme="majorBidi" w:cstheme="majorBidi"/>
        </w:rPr>
        <w:t xml:space="preserve">Tuesdays </w:t>
      </w:r>
      <w:r w:rsidR="00A05684" w:rsidRPr="00883563">
        <w:rPr>
          <w:rFonts w:asciiTheme="majorBidi" w:hAnsiTheme="majorBidi" w:cstheme="majorBidi"/>
        </w:rPr>
        <w:t>(9 am to 11 am) and Thursdays (</w:t>
      </w:r>
      <w:r w:rsidR="00DB7286" w:rsidRPr="00883563">
        <w:rPr>
          <w:rFonts w:asciiTheme="majorBidi" w:hAnsiTheme="majorBidi" w:cstheme="majorBidi"/>
        </w:rPr>
        <w:t>10</w:t>
      </w:r>
      <w:r w:rsidR="00A05684" w:rsidRPr="00883563">
        <w:rPr>
          <w:rFonts w:asciiTheme="majorBidi" w:hAnsiTheme="majorBidi" w:cstheme="majorBidi"/>
        </w:rPr>
        <w:t xml:space="preserve"> am to 1</w:t>
      </w:r>
      <w:r w:rsidR="00DB7286" w:rsidRPr="00883563">
        <w:rPr>
          <w:rFonts w:asciiTheme="majorBidi" w:hAnsiTheme="majorBidi" w:cstheme="majorBidi"/>
        </w:rPr>
        <w:t>1 am</w:t>
      </w:r>
      <w:r w:rsidR="00A05684" w:rsidRPr="00883563">
        <w:rPr>
          <w:rFonts w:asciiTheme="majorBidi" w:hAnsiTheme="majorBidi" w:cstheme="majorBidi"/>
        </w:rPr>
        <w:t>)</w:t>
      </w:r>
      <w:r w:rsidR="005C337A" w:rsidRPr="00883563">
        <w:rPr>
          <w:rFonts w:asciiTheme="majorBidi" w:hAnsiTheme="majorBidi" w:cstheme="majorBidi"/>
        </w:rPr>
        <w:t xml:space="preserve"> </w:t>
      </w:r>
    </w:p>
    <w:p w14:paraId="55F0C336" w14:textId="1B8A00D3" w:rsidR="00422477" w:rsidRPr="00883563" w:rsidRDefault="00422477" w:rsidP="00883563">
      <w:pPr>
        <w:pStyle w:val="Default"/>
        <w:spacing w:line="360" w:lineRule="auto"/>
        <w:rPr>
          <w:rFonts w:asciiTheme="majorBidi" w:hAnsiTheme="majorBidi" w:cstheme="majorBidi"/>
        </w:rPr>
      </w:pPr>
      <w:r w:rsidRPr="00883563">
        <w:rPr>
          <w:rFonts w:asciiTheme="majorBidi" w:hAnsiTheme="majorBidi" w:cstheme="majorBidi"/>
        </w:rPr>
        <w:t>Class location:</w:t>
      </w:r>
      <w:r w:rsidR="00D41F9A" w:rsidRPr="00883563">
        <w:rPr>
          <w:rFonts w:asciiTheme="majorBidi" w:hAnsiTheme="majorBidi" w:cstheme="majorBidi"/>
        </w:rPr>
        <w:t xml:space="preserve"> Mathew 115</w:t>
      </w:r>
    </w:p>
    <w:p w14:paraId="1326E5D5" w14:textId="6160EB69" w:rsidR="00D41F9A" w:rsidRPr="00883563" w:rsidRDefault="00D41F9A" w:rsidP="00883563">
      <w:pPr>
        <w:pStyle w:val="Default"/>
        <w:spacing w:line="360" w:lineRule="auto"/>
        <w:rPr>
          <w:rFonts w:asciiTheme="majorBidi" w:hAnsiTheme="majorBidi" w:cstheme="majorBidi"/>
        </w:rPr>
      </w:pPr>
      <w:r w:rsidRPr="00883563">
        <w:rPr>
          <w:rFonts w:asciiTheme="majorBidi" w:hAnsiTheme="majorBidi" w:cstheme="majorBidi"/>
        </w:rPr>
        <w:t>Class Hours: Tuesdays and Thursdays from 12:30 pm to 1:50 pm</w:t>
      </w:r>
    </w:p>
    <w:p w14:paraId="32846F9E" w14:textId="7F904393" w:rsidR="00817E42" w:rsidRPr="00883563" w:rsidRDefault="005F5A62" w:rsidP="008521EF">
      <w:pPr>
        <w:pStyle w:val="Default"/>
        <w:spacing w:line="360" w:lineRule="auto"/>
        <w:rPr>
          <w:rFonts w:asciiTheme="majorBidi" w:hAnsiTheme="majorBidi" w:cstheme="majorBidi"/>
        </w:rPr>
      </w:pPr>
      <w:r w:rsidRPr="00883563">
        <w:rPr>
          <w:rFonts w:asciiTheme="majorBidi" w:hAnsiTheme="majorBidi" w:cstheme="majorBidi"/>
        </w:rPr>
        <w:t>Email:</w:t>
      </w:r>
      <w:r w:rsidR="00D41F9A" w:rsidRPr="00883563">
        <w:rPr>
          <w:rFonts w:asciiTheme="majorBidi" w:hAnsiTheme="majorBidi" w:cstheme="majorBidi"/>
        </w:rPr>
        <w:t xml:space="preserve"> </w:t>
      </w:r>
      <w:hyperlink r:id="rId5" w:history="1">
        <w:r w:rsidR="00817E42" w:rsidRPr="00883563">
          <w:rPr>
            <w:rStyle w:val="Hyperlink"/>
            <w:rFonts w:asciiTheme="majorBidi" w:hAnsiTheme="majorBidi" w:cstheme="majorBidi"/>
          </w:rPr>
          <w:t>ahmedhamza@my.unt.edu</w:t>
        </w:r>
      </w:hyperlink>
    </w:p>
    <w:p w14:paraId="4F92F780" w14:textId="77777777" w:rsidR="00732CF6" w:rsidRPr="00883563" w:rsidRDefault="00732CF6" w:rsidP="00883563">
      <w:pPr>
        <w:spacing w:line="360" w:lineRule="auto"/>
        <w:jc w:val="both"/>
        <w:rPr>
          <w:rFonts w:asciiTheme="majorBidi" w:hAnsiTheme="majorBidi" w:cstheme="majorBidi"/>
        </w:rPr>
      </w:pPr>
    </w:p>
    <w:p w14:paraId="25C974E8" w14:textId="77777777" w:rsidR="001500FC" w:rsidRPr="00883563" w:rsidRDefault="00551632" w:rsidP="00883563">
      <w:pPr>
        <w:spacing w:line="360" w:lineRule="auto"/>
        <w:jc w:val="both"/>
        <w:rPr>
          <w:rFonts w:asciiTheme="majorBidi" w:hAnsiTheme="majorBidi" w:cstheme="majorBidi"/>
        </w:rPr>
      </w:pPr>
      <w:r w:rsidRPr="00883563">
        <w:rPr>
          <w:rFonts w:asciiTheme="majorBidi" w:hAnsiTheme="majorBidi" w:cstheme="majorBidi"/>
          <w:b/>
          <w:bCs/>
          <w:u w:val="single"/>
        </w:rPr>
        <w:t>Goals and Objectives of the Course</w:t>
      </w:r>
      <w:r w:rsidRPr="00883563">
        <w:rPr>
          <w:rFonts w:asciiTheme="majorBidi" w:hAnsiTheme="majorBidi" w:cstheme="majorBidi"/>
        </w:rPr>
        <w:t>:</w:t>
      </w:r>
    </w:p>
    <w:p w14:paraId="7DA4FC50" w14:textId="77777777" w:rsidR="001500FC" w:rsidRPr="00883563" w:rsidRDefault="001500FC" w:rsidP="00883563">
      <w:pPr>
        <w:spacing w:line="360" w:lineRule="auto"/>
        <w:jc w:val="both"/>
        <w:rPr>
          <w:rFonts w:asciiTheme="majorBidi" w:hAnsiTheme="majorBidi" w:cstheme="majorBidi"/>
        </w:rPr>
      </w:pPr>
    </w:p>
    <w:p w14:paraId="542DDC4A" w14:textId="51A39D35" w:rsidR="00551632" w:rsidRPr="00883563" w:rsidRDefault="00551632" w:rsidP="00883563">
      <w:pPr>
        <w:spacing w:line="360" w:lineRule="auto"/>
        <w:jc w:val="both"/>
        <w:rPr>
          <w:rFonts w:asciiTheme="majorBidi" w:hAnsiTheme="majorBidi" w:cstheme="majorBidi"/>
        </w:rPr>
      </w:pPr>
      <w:r w:rsidRPr="00883563">
        <w:rPr>
          <w:rFonts w:asciiTheme="majorBidi" w:hAnsiTheme="majorBidi" w:cstheme="majorBidi"/>
        </w:rPr>
        <w:t xml:space="preserve"> This course </w:t>
      </w:r>
      <w:r w:rsidR="00BA7A1F" w:rsidRPr="00883563">
        <w:rPr>
          <w:rFonts w:asciiTheme="majorBidi" w:hAnsiTheme="majorBidi" w:cstheme="majorBidi"/>
        </w:rPr>
        <w:t>offer</w:t>
      </w:r>
      <w:r w:rsidRPr="00883563">
        <w:rPr>
          <w:rFonts w:asciiTheme="majorBidi" w:hAnsiTheme="majorBidi" w:cstheme="majorBidi"/>
        </w:rPr>
        <w:t xml:space="preserve">s a </w:t>
      </w:r>
      <w:r w:rsidR="00BA7A1F" w:rsidRPr="00883563">
        <w:rPr>
          <w:rFonts w:asciiTheme="majorBidi" w:hAnsiTheme="majorBidi" w:cstheme="majorBidi"/>
        </w:rPr>
        <w:t>comprehensive</w:t>
      </w:r>
      <w:r w:rsidRPr="00883563">
        <w:rPr>
          <w:rFonts w:asciiTheme="majorBidi" w:hAnsiTheme="majorBidi" w:cstheme="majorBidi"/>
        </w:rPr>
        <w:t xml:space="preserve"> </w:t>
      </w:r>
      <w:r w:rsidR="00BA7A1F" w:rsidRPr="00883563">
        <w:rPr>
          <w:rFonts w:asciiTheme="majorBidi" w:hAnsiTheme="majorBidi" w:cstheme="majorBidi"/>
        </w:rPr>
        <w:t>introduction</w:t>
      </w:r>
      <w:r w:rsidRPr="00883563">
        <w:rPr>
          <w:rFonts w:asciiTheme="majorBidi" w:hAnsiTheme="majorBidi" w:cstheme="majorBidi"/>
        </w:rPr>
        <w:t xml:space="preserve"> </w:t>
      </w:r>
      <w:r w:rsidR="00BA7A1F" w:rsidRPr="00883563">
        <w:rPr>
          <w:rFonts w:asciiTheme="majorBidi" w:hAnsiTheme="majorBidi" w:cstheme="majorBidi"/>
        </w:rPr>
        <w:t>to</w:t>
      </w:r>
      <w:r w:rsidRPr="00883563">
        <w:rPr>
          <w:rFonts w:asciiTheme="majorBidi" w:hAnsiTheme="majorBidi" w:cstheme="majorBidi"/>
        </w:rPr>
        <w:t xml:space="preserve"> the subfield of comparative politics. </w:t>
      </w:r>
      <w:r w:rsidR="00F208A1" w:rsidRPr="00883563">
        <w:rPr>
          <w:rFonts w:asciiTheme="majorBidi" w:hAnsiTheme="majorBidi" w:cstheme="majorBidi"/>
        </w:rPr>
        <w:t xml:space="preserve"> The focus is on how political scientists understand the development of political systems around the world and address questions such as: What causes democracy</w:t>
      </w:r>
      <w:r w:rsidR="006C7326" w:rsidRPr="00883563">
        <w:rPr>
          <w:rFonts w:asciiTheme="majorBidi" w:hAnsiTheme="majorBidi" w:cstheme="majorBidi"/>
        </w:rPr>
        <w:t>? Wh</w:t>
      </w:r>
      <w:r w:rsidR="001500FC" w:rsidRPr="00883563">
        <w:rPr>
          <w:rFonts w:asciiTheme="majorBidi" w:hAnsiTheme="majorBidi" w:cstheme="majorBidi"/>
        </w:rPr>
        <w:t>at</w:t>
      </w:r>
      <w:r w:rsidR="006C7326" w:rsidRPr="00883563">
        <w:rPr>
          <w:rFonts w:asciiTheme="majorBidi" w:hAnsiTheme="majorBidi" w:cstheme="majorBidi"/>
        </w:rPr>
        <w:t xml:space="preserve"> </w:t>
      </w:r>
      <w:r w:rsidR="001500FC" w:rsidRPr="00883563">
        <w:rPr>
          <w:rFonts w:asciiTheme="majorBidi" w:hAnsiTheme="majorBidi" w:cstheme="majorBidi"/>
        </w:rPr>
        <w:t>causes civil war</w:t>
      </w:r>
      <w:r w:rsidR="00F208A1" w:rsidRPr="00883563">
        <w:rPr>
          <w:rFonts w:asciiTheme="majorBidi" w:hAnsiTheme="majorBidi" w:cstheme="majorBidi"/>
        </w:rPr>
        <w:t xml:space="preserve">? </w:t>
      </w:r>
      <w:r w:rsidR="00C05BC4" w:rsidRPr="00883563">
        <w:rPr>
          <w:rFonts w:asciiTheme="majorBidi" w:hAnsiTheme="majorBidi" w:cstheme="majorBidi"/>
        </w:rPr>
        <w:t>This course provides a broad overview of major theoretical approaches in comparative politics. It introduces students to the methods comparativists use to analyze political phenomena across countries and applies those methods to real-world political development and systems.</w:t>
      </w:r>
    </w:p>
    <w:p w14:paraId="197AE4C7" w14:textId="17F31116" w:rsidR="00B567EE" w:rsidRPr="00883563" w:rsidRDefault="00551632" w:rsidP="00883563">
      <w:pPr>
        <w:spacing w:line="360" w:lineRule="auto"/>
        <w:jc w:val="both"/>
        <w:rPr>
          <w:rFonts w:asciiTheme="majorBidi" w:hAnsiTheme="majorBidi" w:cstheme="majorBidi"/>
        </w:rPr>
      </w:pPr>
      <w:r w:rsidRPr="00883563">
        <w:rPr>
          <w:rFonts w:asciiTheme="majorBidi" w:hAnsiTheme="majorBidi" w:cstheme="majorBidi"/>
        </w:rPr>
        <w:t xml:space="preserve">One of the primary goals of this course is to promote the analytical skills of the student. This involves not only </w:t>
      </w:r>
      <w:r w:rsidR="008A105B" w:rsidRPr="00883563">
        <w:rPr>
          <w:rFonts w:asciiTheme="majorBidi" w:hAnsiTheme="majorBidi" w:cstheme="majorBidi"/>
        </w:rPr>
        <w:t xml:space="preserve">knowing some basic facts about the world (such as where countries are located), </w:t>
      </w:r>
      <w:r w:rsidRPr="00883563">
        <w:rPr>
          <w:rFonts w:asciiTheme="majorBidi" w:hAnsiTheme="majorBidi" w:cstheme="majorBidi"/>
        </w:rPr>
        <w:t xml:space="preserve">exposure to the practice of conducting </w:t>
      </w:r>
      <w:r w:rsidR="008A105B" w:rsidRPr="00883563">
        <w:rPr>
          <w:rFonts w:asciiTheme="majorBidi" w:hAnsiTheme="majorBidi" w:cstheme="majorBidi"/>
        </w:rPr>
        <w:t xml:space="preserve">critical </w:t>
      </w:r>
      <w:r w:rsidRPr="00883563">
        <w:rPr>
          <w:rFonts w:asciiTheme="majorBidi" w:hAnsiTheme="majorBidi" w:cstheme="majorBidi"/>
        </w:rPr>
        <w:t>analysis (such as</w:t>
      </w:r>
      <w:r w:rsidR="008A105B" w:rsidRPr="00883563">
        <w:rPr>
          <w:rFonts w:asciiTheme="majorBidi" w:hAnsiTheme="majorBidi" w:cstheme="majorBidi"/>
        </w:rPr>
        <w:t xml:space="preserve"> what appears in a typical political science journal article</w:t>
      </w:r>
      <w:r w:rsidRPr="00883563">
        <w:rPr>
          <w:rFonts w:asciiTheme="majorBidi" w:hAnsiTheme="majorBidi" w:cstheme="majorBidi"/>
        </w:rPr>
        <w:t>)</w:t>
      </w:r>
      <w:r w:rsidR="001500FC" w:rsidRPr="00883563">
        <w:rPr>
          <w:rFonts w:asciiTheme="majorBidi" w:hAnsiTheme="majorBidi" w:cstheme="majorBidi"/>
        </w:rPr>
        <w:t>,</w:t>
      </w:r>
      <w:r w:rsidRPr="00883563">
        <w:rPr>
          <w:rFonts w:asciiTheme="majorBidi" w:hAnsiTheme="majorBidi" w:cstheme="majorBidi"/>
        </w:rPr>
        <w:t xml:space="preserve"> but also the ability to apply academic learning to real</w:t>
      </w:r>
      <w:r w:rsidR="001500FC" w:rsidRPr="00883563">
        <w:rPr>
          <w:rFonts w:asciiTheme="majorBidi" w:hAnsiTheme="majorBidi" w:cstheme="majorBidi"/>
        </w:rPr>
        <w:t>-</w:t>
      </w:r>
      <w:r w:rsidRPr="00883563">
        <w:rPr>
          <w:rFonts w:asciiTheme="majorBidi" w:hAnsiTheme="majorBidi" w:cstheme="majorBidi"/>
        </w:rPr>
        <w:t>world problems. To help cultivate such skills</w:t>
      </w:r>
      <w:r w:rsidR="001500FC" w:rsidRPr="00883563">
        <w:rPr>
          <w:rFonts w:asciiTheme="majorBidi" w:hAnsiTheme="majorBidi" w:cstheme="majorBidi"/>
        </w:rPr>
        <w:t>,</w:t>
      </w:r>
      <w:r w:rsidRPr="00883563">
        <w:rPr>
          <w:rFonts w:asciiTheme="majorBidi" w:hAnsiTheme="majorBidi" w:cstheme="majorBidi"/>
        </w:rPr>
        <w:t xml:space="preserve"> this course will be centered around a “problem</w:t>
      </w:r>
      <w:r w:rsidR="001500FC" w:rsidRPr="00883563">
        <w:rPr>
          <w:rFonts w:asciiTheme="majorBidi" w:hAnsiTheme="majorBidi" w:cstheme="majorBidi"/>
        </w:rPr>
        <w:t>-</w:t>
      </w:r>
      <w:r w:rsidRPr="00883563">
        <w:rPr>
          <w:rFonts w:asciiTheme="majorBidi" w:hAnsiTheme="majorBidi" w:cstheme="majorBidi"/>
        </w:rPr>
        <w:t xml:space="preserve">solving” exercise- how to </w:t>
      </w:r>
      <w:r w:rsidR="001500FC" w:rsidRPr="00883563">
        <w:rPr>
          <w:rFonts w:asciiTheme="majorBidi" w:hAnsiTheme="majorBidi" w:cstheme="majorBidi"/>
        </w:rPr>
        <w:t>utilize a comparative lens to provide solutions to contemporary issues around the world</w:t>
      </w:r>
      <w:r w:rsidRPr="00883563">
        <w:rPr>
          <w:rFonts w:asciiTheme="majorBidi" w:hAnsiTheme="majorBidi" w:cstheme="majorBidi"/>
        </w:rPr>
        <w:t xml:space="preserve">.  During the course of the </w:t>
      </w:r>
      <w:r w:rsidR="001500FC" w:rsidRPr="00883563">
        <w:rPr>
          <w:rFonts w:asciiTheme="majorBidi" w:hAnsiTheme="majorBidi" w:cstheme="majorBidi"/>
        </w:rPr>
        <w:t>semester,</w:t>
      </w:r>
      <w:r w:rsidRPr="00883563">
        <w:rPr>
          <w:rFonts w:asciiTheme="majorBidi" w:hAnsiTheme="majorBidi" w:cstheme="majorBidi"/>
        </w:rPr>
        <w:t xml:space="preserve"> </w:t>
      </w:r>
      <w:r w:rsidR="008A105B" w:rsidRPr="00883563">
        <w:rPr>
          <w:rFonts w:asciiTheme="majorBidi" w:hAnsiTheme="majorBidi" w:cstheme="majorBidi"/>
        </w:rPr>
        <w:t xml:space="preserve">we </w:t>
      </w:r>
      <w:r w:rsidRPr="00883563">
        <w:rPr>
          <w:rFonts w:asciiTheme="majorBidi" w:hAnsiTheme="majorBidi" w:cstheme="majorBidi"/>
        </w:rPr>
        <w:t xml:space="preserve">will be investigating some of the </w:t>
      </w:r>
      <w:r w:rsidR="008A105B" w:rsidRPr="00883563">
        <w:rPr>
          <w:rFonts w:asciiTheme="majorBidi" w:hAnsiTheme="majorBidi" w:cstheme="majorBidi"/>
        </w:rPr>
        <w:t>basic factors that affect democratic development</w:t>
      </w:r>
      <w:r w:rsidRPr="00883563">
        <w:rPr>
          <w:rFonts w:asciiTheme="majorBidi" w:hAnsiTheme="majorBidi" w:cstheme="majorBidi"/>
        </w:rPr>
        <w:t>. These include the relationship between economics and democracy, culture and democracy, and institutions and democracy.</w:t>
      </w:r>
    </w:p>
    <w:p w14:paraId="1AA757D3" w14:textId="77777777" w:rsidR="00F36B89" w:rsidRPr="00883563" w:rsidRDefault="00F36B89" w:rsidP="00883563">
      <w:pPr>
        <w:keepNext/>
        <w:keepLines/>
        <w:spacing w:line="360" w:lineRule="auto"/>
        <w:jc w:val="both"/>
        <w:rPr>
          <w:rFonts w:asciiTheme="majorBidi" w:hAnsiTheme="majorBidi" w:cstheme="majorBidi"/>
          <w:b/>
          <w:bCs/>
          <w:u w:val="single"/>
        </w:rPr>
      </w:pPr>
    </w:p>
    <w:p w14:paraId="34474F84" w14:textId="77777777" w:rsidR="001500FC" w:rsidRPr="00883563" w:rsidRDefault="001500FC" w:rsidP="00883563">
      <w:pPr>
        <w:keepNext/>
        <w:keepLines/>
        <w:spacing w:line="360" w:lineRule="auto"/>
        <w:jc w:val="both"/>
        <w:rPr>
          <w:rFonts w:asciiTheme="majorBidi" w:hAnsiTheme="majorBidi" w:cstheme="majorBidi"/>
        </w:rPr>
      </w:pPr>
      <w:r w:rsidRPr="00883563">
        <w:rPr>
          <w:rFonts w:asciiTheme="majorBidi" w:hAnsiTheme="majorBidi" w:cstheme="majorBidi"/>
          <w:b/>
          <w:bCs/>
          <w:u w:val="single"/>
        </w:rPr>
        <w:t>Required Textbook</w:t>
      </w:r>
      <w:r w:rsidR="00732CF6" w:rsidRPr="00883563">
        <w:rPr>
          <w:rFonts w:asciiTheme="majorBidi" w:hAnsiTheme="majorBidi" w:cstheme="majorBidi"/>
        </w:rPr>
        <w:t xml:space="preserve">: </w:t>
      </w:r>
    </w:p>
    <w:p w14:paraId="20E0EF9A" w14:textId="7C110705" w:rsidR="00732CF6" w:rsidRPr="00883563" w:rsidRDefault="00732CF6" w:rsidP="00883563">
      <w:pPr>
        <w:keepNext/>
        <w:keepLines/>
        <w:spacing w:line="360" w:lineRule="auto"/>
        <w:jc w:val="both"/>
        <w:rPr>
          <w:rFonts w:asciiTheme="majorBidi" w:hAnsiTheme="majorBidi" w:cstheme="majorBidi"/>
        </w:rPr>
      </w:pPr>
      <w:r w:rsidRPr="00883563">
        <w:rPr>
          <w:rFonts w:asciiTheme="majorBidi" w:hAnsiTheme="majorBidi" w:cstheme="majorBidi"/>
        </w:rPr>
        <w:t xml:space="preserve">There </w:t>
      </w:r>
      <w:r w:rsidR="00F208A1" w:rsidRPr="00883563">
        <w:rPr>
          <w:rFonts w:asciiTheme="majorBidi" w:hAnsiTheme="majorBidi" w:cstheme="majorBidi"/>
        </w:rPr>
        <w:t>is one</w:t>
      </w:r>
      <w:r w:rsidRPr="00883563">
        <w:rPr>
          <w:rFonts w:asciiTheme="majorBidi" w:hAnsiTheme="majorBidi" w:cstheme="majorBidi"/>
        </w:rPr>
        <w:t xml:space="preserve"> required </w:t>
      </w:r>
      <w:r w:rsidR="00172471" w:rsidRPr="00883563">
        <w:rPr>
          <w:rFonts w:asciiTheme="majorBidi" w:hAnsiTheme="majorBidi" w:cstheme="majorBidi"/>
        </w:rPr>
        <w:t xml:space="preserve">book </w:t>
      </w:r>
      <w:r w:rsidRPr="00883563">
        <w:rPr>
          <w:rFonts w:asciiTheme="majorBidi" w:hAnsiTheme="majorBidi" w:cstheme="majorBidi"/>
        </w:rPr>
        <w:t>for this course</w:t>
      </w:r>
      <w:r w:rsidR="00BE78EE" w:rsidRPr="00883563">
        <w:rPr>
          <w:rFonts w:asciiTheme="majorBidi" w:hAnsiTheme="majorBidi" w:cstheme="majorBidi"/>
        </w:rPr>
        <w:t xml:space="preserve"> (You can purchase a used version of the book on Amazon and other online sellers)</w:t>
      </w:r>
      <w:r w:rsidRPr="00883563">
        <w:rPr>
          <w:rFonts w:asciiTheme="majorBidi" w:hAnsiTheme="majorBidi" w:cstheme="majorBidi"/>
        </w:rPr>
        <w:t>:</w:t>
      </w:r>
    </w:p>
    <w:p w14:paraId="7054B864" w14:textId="5FB31190" w:rsidR="007323A1" w:rsidRPr="00883563" w:rsidRDefault="007323A1" w:rsidP="00883563">
      <w:pPr>
        <w:spacing w:line="360" w:lineRule="auto"/>
        <w:rPr>
          <w:rFonts w:asciiTheme="majorBidi" w:hAnsiTheme="majorBidi" w:cstheme="majorBidi"/>
        </w:rPr>
      </w:pPr>
      <w:r w:rsidRPr="00883563">
        <w:rPr>
          <w:rFonts w:asciiTheme="majorBidi" w:hAnsiTheme="majorBidi" w:cstheme="majorBidi"/>
          <w:color w:val="000000"/>
        </w:rPr>
        <w:t>John Ishiyama (2012)</w:t>
      </w:r>
      <w:r w:rsidR="00BE78EE" w:rsidRPr="00883563">
        <w:rPr>
          <w:rFonts w:asciiTheme="majorBidi" w:hAnsiTheme="majorBidi" w:cstheme="majorBidi"/>
          <w:color w:val="000000"/>
        </w:rPr>
        <w:t>,</w:t>
      </w:r>
      <w:r w:rsidRPr="00883563">
        <w:rPr>
          <w:rFonts w:asciiTheme="majorBidi" w:hAnsiTheme="majorBidi" w:cstheme="majorBidi"/>
          <w:color w:val="000000"/>
        </w:rPr>
        <w:t xml:space="preserve"> </w:t>
      </w:r>
      <w:r w:rsidRPr="00883563">
        <w:rPr>
          <w:rFonts w:asciiTheme="majorBidi" w:hAnsiTheme="majorBidi" w:cstheme="majorBidi"/>
          <w:bCs/>
          <w:color w:val="000000"/>
        </w:rPr>
        <w:t>Comparative Politics: Principles of Democracy and Democratization.</w:t>
      </w:r>
      <w:r w:rsidRPr="00883563">
        <w:rPr>
          <w:rFonts w:asciiTheme="majorBidi" w:hAnsiTheme="majorBidi" w:cstheme="majorBidi"/>
          <w:b/>
          <w:color w:val="000000"/>
        </w:rPr>
        <w:t xml:space="preserve"> </w:t>
      </w:r>
      <w:r w:rsidRPr="00883563">
        <w:rPr>
          <w:rFonts w:asciiTheme="majorBidi" w:hAnsiTheme="majorBidi" w:cstheme="majorBidi"/>
          <w:color w:val="000000"/>
        </w:rPr>
        <w:t xml:space="preserve">Oxford: Wiley Blackwell </w:t>
      </w:r>
      <w:r w:rsidRPr="00883563">
        <w:rPr>
          <w:rFonts w:asciiTheme="majorBidi" w:hAnsiTheme="majorBidi" w:cstheme="majorBidi"/>
        </w:rPr>
        <w:t>ISBN: 978-1-4051-8686-5</w:t>
      </w:r>
      <w:r w:rsidR="001500FC" w:rsidRPr="00883563">
        <w:rPr>
          <w:rFonts w:asciiTheme="majorBidi" w:hAnsiTheme="majorBidi" w:cstheme="majorBidi"/>
        </w:rPr>
        <w:t>.</w:t>
      </w:r>
    </w:p>
    <w:p w14:paraId="1AF0E31E" w14:textId="4DA6DBBB" w:rsidR="001500FC" w:rsidRPr="00883563" w:rsidRDefault="001500FC" w:rsidP="00883563">
      <w:pPr>
        <w:spacing w:line="360" w:lineRule="auto"/>
        <w:rPr>
          <w:rFonts w:asciiTheme="majorBidi" w:hAnsiTheme="majorBidi" w:cstheme="majorBidi"/>
        </w:rPr>
      </w:pPr>
      <w:r w:rsidRPr="00883563">
        <w:rPr>
          <w:rFonts w:asciiTheme="majorBidi" w:hAnsiTheme="majorBidi" w:cstheme="majorBidi"/>
        </w:rPr>
        <w:t xml:space="preserve">Other assigned readings can be downloaded online or will be provided on Canvas. </w:t>
      </w:r>
    </w:p>
    <w:p w14:paraId="7CBA672F" w14:textId="77777777" w:rsidR="002D3868" w:rsidRPr="00883563" w:rsidRDefault="002D3868" w:rsidP="00883563">
      <w:pPr>
        <w:spacing w:line="360" w:lineRule="auto"/>
        <w:rPr>
          <w:rFonts w:asciiTheme="majorBidi" w:hAnsiTheme="majorBidi" w:cstheme="majorBidi"/>
        </w:rPr>
      </w:pPr>
    </w:p>
    <w:p w14:paraId="5FC1A64C" w14:textId="119D96B2" w:rsidR="002D3868" w:rsidRPr="00883563" w:rsidRDefault="002D3868" w:rsidP="00883563">
      <w:pPr>
        <w:spacing w:line="360" w:lineRule="auto"/>
        <w:rPr>
          <w:rFonts w:asciiTheme="majorBidi" w:hAnsiTheme="majorBidi" w:cstheme="majorBidi"/>
        </w:rPr>
      </w:pPr>
      <w:r w:rsidRPr="00883563">
        <w:rPr>
          <w:rFonts w:asciiTheme="majorBidi" w:hAnsiTheme="majorBidi" w:cstheme="majorBidi"/>
          <w:b/>
          <w:bCs/>
        </w:rPr>
        <w:t>Canvas:</w:t>
      </w:r>
      <w:r w:rsidRPr="00883563">
        <w:rPr>
          <w:rFonts w:asciiTheme="majorBidi" w:hAnsiTheme="majorBidi" w:cstheme="majorBidi"/>
        </w:rPr>
        <w:t xml:space="preserve"> All announcements, supplemental readings, and assignment submissions will be posted on Canvas. Please check it regularly.</w:t>
      </w:r>
    </w:p>
    <w:p w14:paraId="1DFFDEBF" w14:textId="77777777" w:rsidR="001500FC" w:rsidRPr="00883563" w:rsidRDefault="001500FC" w:rsidP="00883563">
      <w:pPr>
        <w:spacing w:line="360" w:lineRule="auto"/>
        <w:jc w:val="both"/>
        <w:rPr>
          <w:rFonts w:asciiTheme="majorBidi" w:hAnsiTheme="majorBidi" w:cstheme="majorBidi"/>
        </w:rPr>
      </w:pPr>
    </w:p>
    <w:p w14:paraId="7F626AC6" w14:textId="40A89243" w:rsidR="007D1B46" w:rsidRPr="00883563" w:rsidRDefault="007D1B46" w:rsidP="00883563">
      <w:pPr>
        <w:spacing w:line="360" w:lineRule="auto"/>
        <w:jc w:val="both"/>
        <w:rPr>
          <w:rFonts w:asciiTheme="majorBidi" w:hAnsiTheme="majorBidi" w:cstheme="majorBidi"/>
          <w:b/>
          <w:bCs/>
          <w:iCs/>
          <w:u w:val="single"/>
        </w:rPr>
      </w:pPr>
      <w:r w:rsidRPr="00883563">
        <w:rPr>
          <w:rFonts w:asciiTheme="majorBidi" w:hAnsiTheme="majorBidi" w:cstheme="majorBidi"/>
          <w:b/>
          <w:bCs/>
          <w:iCs/>
          <w:u w:val="single"/>
        </w:rPr>
        <w:t>Course Requirements</w:t>
      </w:r>
    </w:p>
    <w:p w14:paraId="7DA734DF" w14:textId="71259EB6" w:rsidR="00732CF6" w:rsidRPr="00883563" w:rsidRDefault="00732CF6" w:rsidP="00883563">
      <w:pPr>
        <w:spacing w:line="360" w:lineRule="auto"/>
        <w:jc w:val="both"/>
        <w:rPr>
          <w:rFonts w:asciiTheme="majorBidi" w:hAnsiTheme="majorBidi" w:cstheme="majorBidi"/>
        </w:rPr>
      </w:pPr>
      <w:r w:rsidRPr="00883563">
        <w:rPr>
          <w:rFonts w:asciiTheme="majorBidi" w:hAnsiTheme="majorBidi" w:cstheme="majorBidi"/>
          <w:b/>
          <w:bCs/>
        </w:rPr>
        <w:t xml:space="preserve">a) </w:t>
      </w:r>
      <w:r w:rsidR="00F37C41" w:rsidRPr="00883563">
        <w:rPr>
          <w:rFonts w:asciiTheme="majorBidi" w:hAnsiTheme="majorBidi" w:cstheme="majorBidi"/>
          <w:b/>
          <w:bCs/>
        </w:rPr>
        <w:t>Exams</w:t>
      </w:r>
      <w:r w:rsidR="00CB6709" w:rsidRPr="00883563">
        <w:rPr>
          <w:rFonts w:asciiTheme="majorBidi" w:hAnsiTheme="majorBidi" w:cstheme="majorBidi"/>
          <w:b/>
          <w:bCs/>
        </w:rPr>
        <w:t xml:space="preserve"> (</w:t>
      </w:r>
      <w:r w:rsidR="007E2D07" w:rsidRPr="00883563">
        <w:rPr>
          <w:rFonts w:asciiTheme="majorBidi" w:hAnsiTheme="majorBidi" w:cstheme="majorBidi"/>
          <w:b/>
          <w:bCs/>
        </w:rPr>
        <w:t>5</w:t>
      </w:r>
      <w:r w:rsidR="00CB6709" w:rsidRPr="00883563">
        <w:rPr>
          <w:rFonts w:asciiTheme="majorBidi" w:hAnsiTheme="majorBidi" w:cstheme="majorBidi"/>
          <w:b/>
          <w:bCs/>
        </w:rPr>
        <w:t>0% of your final grade)</w:t>
      </w:r>
    </w:p>
    <w:p w14:paraId="323E104E" w14:textId="77777777" w:rsidR="005C337A" w:rsidRPr="00883563" w:rsidRDefault="005C337A" w:rsidP="00883563">
      <w:pPr>
        <w:pStyle w:val="NormalWeb"/>
        <w:spacing w:line="360" w:lineRule="auto"/>
        <w:rPr>
          <w:rFonts w:asciiTheme="majorBidi" w:hAnsiTheme="majorBidi" w:cstheme="majorBidi"/>
        </w:rPr>
      </w:pPr>
      <w:r w:rsidRPr="00883563">
        <w:rPr>
          <w:rFonts w:asciiTheme="majorBidi" w:hAnsiTheme="majorBidi" w:cstheme="majorBidi"/>
        </w:rPr>
        <w:t>There will be two take-home, open-book exams during the semester, each worth 25% of your final grade. The midterm will cover material from the first half of the course; the final will focus on the second half. Exams will be distributed in advance to allow for careful preparation. Late submissions will not be accepted without prior arrangements and documented emergencies.</w:t>
      </w:r>
    </w:p>
    <w:p w14:paraId="120461AC" w14:textId="77777777" w:rsidR="005C337A" w:rsidRPr="00883563" w:rsidRDefault="005C337A" w:rsidP="00883563">
      <w:pPr>
        <w:pStyle w:val="NormalWeb"/>
        <w:spacing w:line="360" w:lineRule="auto"/>
        <w:rPr>
          <w:rFonts w:asciiTheme="majorBidi" w:hAnsiTheme="majorBidi" w:cstheme="majorBidi"/>
        </w:rPr>
      </w:pPr>
      <w:r w:rsidRPr="00883563">
        <w:rPr>
          <w:rFonts w:asciiTheme="majorBidi" w:hAnsiTheme="majorBidi" w:cstheme="majorBidi"/>
        </w:rPr>
        <w:t xml:space="preserve">For each exam, you will choose </w:t>
      </w:r>
      <w:r w:rsidRPr="00883563">
        <w:rPr>
          <w:rStyle w:val="Emphasis"/>
          <w:rFonts w:asciiTheme="majorBidi" w:hAnsiTheme="majorBidi" w:cstheme="majorBidi"/>
          <w:i w:val="0"/>
          <w:iCs w:val="0"/>
        </w:rPr>
        <w:t>one</w:t>
      </w:r>
      <w:r w:rsidRPr="00883563">
        <w:rPr>
          <w:rFonts w:asciiTheme="majorBidi" w:hAnsiTheme="majorBidi" w:cstheme="majorBidi"/>
          <w:i/>
          <w:iCs/>
        </w:rPr>
        <w:t xml:space="preserve"> </w:t>
      </w:r>
      <w:r w:rsidRPr="00883563">
        <w:rPr>
          <w:rFonts w:asciiTheme="majorBidi" w:hAnsiTheme="majorBidi" w:cstheme="majorBidi"/>
        </w:rPr>
        <w:t>of five provided research questions and write an essay of approximately 1000–1200 words. These questions will encourage you to analyze real-world issues using comparative political concepts discussed in class. Your essays will be assessed based on the clarity of your argument, engagement with course readings, use of evidence, and organization.</w:t>
      </w:r>
    </w:p>
    <w:p w14:paraId="4D23B516" w14:textId="00C92F4F" w:rsidR="005C337A" w:rsidRPr="00883563" w:rsidRDefault="005C337A" w:rsidP="00883563">
      <w:pPr>
        <w:pStyle w:val="NormalWeb"/>
        <w:spacing w:line="360" w:lineRule="auto"/>
        <w:rPr>
          <w:rFonts w:asciiTheme="majorBidi" w:hAnsiTheme="majorBidi" w:cstheme="majorBidi"/>
        </w:rPr>
      </w:pPr>
      <w:r w:rsidRPr="00883563">
        <w:rPr>
          <w:rFonts w:asciiTheme="majorBidi" w:hAnsiTheme="majorBidi" w:cstheme="majorBidi"/>
        </w:rPr>
        <w:t xml:space="preserve">You are expected to cite at least four academic </w:t>
      </w:r>
      <w:r w:rsidR="00CB2796" w:rsidRPr="00883563">
        <w:rPr>
          <w:rFonts w:asciiTheme="majorBidi" w:hAnsiTheme="majorBidi" w:cstheme="majorBidi"/>
        </w:rPr>
        <w:t>sources outside the syllabus</w:t>
      </w:r>
      <w:r w:rsidRPr="00883563">
        <w:rPr>
          <w:rFonts w:asciiTheme="majorBidi" w:hAnsiTheme="majorBidi" w:cstheme="majorBidi"/>
        </w:rPr>
        <w:t xml:space="preserve"> to support your analysis.</w:t>
      </w:r>
    </w:p>
    <w:p w14:paraId="4548F9AD" w14:textId="346EF893" w:rsidR="00612C24" w:rsidRPr="00883563" w:rsidRDefault="00612C24" w:rsidP="00883563">
      <w:pPr>
        <w:pStyle w:val="Level1"/>
        <w:tabs>
          <w:tab w:val="left" w:pos="-1440"/>
        </w:tabs>
        <w:spacing w:line="360" w:lineRule="auto"/>
        <w:ind w:left="0" w:firstLine="0"/>
        <w:jc w:val="both"/>
        <w:rPr>
          <w:rFonts w:asciiTheme="majorBidi" w:hAnsiTheme="majorBidi" w:cstheme="majorBidi"/>
        </w:rPr>
      </w:pPr>
      <w:r w:rsidRPr="00883563">
        <w:rPr>
          <w:rFonts w:asciiTheme="majorBidi" w:hAnsiTheme="majorBidi" w:cstheme="majorBidi"/>
        </w:rPr>
        <w:tab/>
      </w:r>
      <w:r w:rsidR="0089276F" w:rsidRPr="00883563">
        <w:rPr>
          <w:rFonts w:asciiTheme="majorBidi" w:hAnsiTheme="majorBidi" w:cstheme="majorBidi"/>
        </w:rPr>
        <w:t xml:space="preserve"> </w:t>
      </w:r>
    </w:p>
    <w:p w14:paraId="68B9BF3E" w14:textId="5ACB2D42" w:rsidR="00422477" w:rsidRPr="00883563" w:rsidRDefault="00732CF6" w:rsidP="00883563">
      <w:pPr>
        <w:pStyle w:val="NormalWeb"/>
        <w:spacing w:line="360" w:lineRule="auto"/>
        <w:rPr>
          <w:rFonts w:asciiTheme="majorBidi" w:hAnsiTheme="majorBidi" w:cstheme="majorBidi"/>
        </w:rPr>
      </w:pPr>
      <w:r w:rsidRPr="00883563">
        <w:rPr>
          <w:rFonts w:asciiTheme="majorBidi" w:hAnsiTheme="majorBidi" w:cstheme="majorBidi"/>
          <w:b/>
          <w:bCs/>
        </w:rPr>
        <w:t xml:space="preserve">b) </w:t>
      </w:r>
      <w:r w:rsidR="00422477" w:rsidRPr="00883563">
        <w:rPr>
          <w:rStyle w:val="Strong"/>
          <w:rFonts w:asciiTheme="majorBidi" w:hAnsiTheme="majorBidi" w:cstheme="majorBidi"/>
        </w:rPr>
        <w:t>Individual Presentation – Policy Solutions through a Comparative Lens</w:t>
      </w:r>
      <w:r w:rsidR="00422477" w:rsidRPr="00883563">
        <w:rPr>
          <w:rFonts w:asciiTheme="majorBidi" w:hAnsiTheme="majorBidi" w:cstheme="majorBidi"/>
        </w:rPr>
        <w:br/>
      </w:r>
      <w:r w:rsidR="00422477" w:rsidRPr="00883563">
        <w:rPr>
          <w:rStyle w:val="Strong"/>
          <w:rFonts w:asciiTheme="majorBidi" w:hAnsiTheme="majorBidi" w:cstheme="majorBidi"/>
        </w:rPr>
        <w:t>Weight:</w:t>
      </w:r>
      <w:r w:rsidR="00422477" w:rsidRPr="00883563">
        <w:rPr>
          <w:rStyle w:val="Strong"/>
          <w:rFonts w:asciiTheme="majorBidi" w:hAnsiTheme="majorBidi" w:cstheme="majorBidi"/>
          <w:b w:val="0"/>
          <w:bCs w:val="0"/>
        </w:rPr>
        <w:t xml:space="preserve"> </w:t>
      </w:r>
      <w:r w:rsidR="003407FD" w:rsidRPr="00883563">
        <w:rPr>
          <w:rStyle w:val="Strong"/>
          <w:rFonts w:asciiTheme="majorBidi" w:hAnsiTheme="majorBidi" w:cstheme="majorBidi"/>
          <w:b w:val="0"/>
          <w:bCs w:val="0"/>
        </w:rPr>
        <w:t>1</w:t>
      </w:r>
      <w:r w:rsidR="00F92020" w:rsidRPr="00883563">
        <w:rPr>
          <w:rStyle w:val="Strong"/>
          <w:rFonts w:asciiTheme="majorBidi" w:hAnsiTheme="majorBidi" w:cstheme="majorBidi"/>
          <w:b w:val="0"/>
          <w:bCs w:val="0"/>
        </w:rPr>
        <w:t>5</w:t>
      </w:r>
      <w:r w:rsidR="00422477" w:rsidRPr="00883563">
        <w:rPr>
          <w:rStyle w:val="Strong"/>
          <w:rFonts w:asciiTheme="majorBidi" w:hAnsiTheme="majorBidi" w:cstheme="majorBidi"/>
          <w:b w:val="0"/>
          <w:bCs w:val="0"/>
        </w:rPr>
        <w:t>% of Final Grade</w:t>
      </w:r>
      <w:r w:rsidR="00422477" w:rsidRPr="00883563">
        <w:rPr>
          <w:rFonts w:asciiTheme="majorBidi" w:hAnsiTheme="majorBidi" w:cstheme="majorBidi"/>
          <w:b/>
          <w:bCs/>
        </w:rPr>
        <w:br/>
      </w:r>
      <w:r w:rsidR="00422477" w:rsidRPr="00883563">
        <w:rPr>
          <w:rStyle w:val="Strong"/>
          <w:rFonts w:asciiTheme="majorBidi" w:hAnsiTheme="majorBidi" w:cstheme="majorBidi"/>
        </w:rPr>
        <w:t>Length:</w:t>
      </w:r>
      <w:r w:rsidR="00422477" w:rsidRPr="00883563">
        <w:rPr>
          <w:rStyle w:val="Strong"/>
          <w:rFonts w:asciiTheme="majorBidi" w:hAnsiTheme="majorBidi" w:cstheme="majorBidi"/>
          <w:b w:val="0"/>
          <w:bCs w:val="0"/>
        </w:rPr>
        <w:t xml:space="preserve"> Approximately </w:t>
      </w:r>
      <w:r w:rsidR="00CB2796" w:rsidRPr="00883563">
        <w:rPr>
          <w:rStyle w:val="Strong"/>
          <w:rFonts w:asciiTheme="majorBidi" w:hAnsiTheme="majorBidi" w:cstheme="majorBidi"/>
          <w:b w:val="0"/>
          <w:bCs w:val="0"/>
        </w:rPr>
        <w:t>7-8</w:t>
      </w:r>
      <w:r w:rsidR="00422477" w:rsidRPr="00883563">
        <w:rPr>
          <w:rStyle w:val="Strong"/>
          <w:rFonts w:asciiTheme="majorBidi" w:hAnsiTheme="majorBidi" w:cstheme="majorBidi"/>
          <w:b w:val="0"/>
          <w:bCs w:val="0"/>
        </w:rPr>
        <w:t xml:space="preserve"> minutes</w:t>
      </w:r>
    </w:p>
    <w:p w14:paraId="38EA8AE3" w14:textId="1669499D" w:rsidR="00422477" w:rsidRPr="00883563" w:rsidRDefault="00422477" w:rsidP="00883563">
      <w:pPr>
        <w:pStyle w:val="NormalWeb"/>
        <w:spacing w:line="360" w:lineRule="auto"/>
        <w:rPr>
          <w:rFonts w:asciiTheme="majorBidi" w:hAnsiTheme="majorBidi" w:cstheme="majorBidi"/>
        </w:rPr>
      </w:pPr>
      <w:r w:rsidRPr="00883563">
        <w:rPr>
          <w:rStyle w:val="Strong"/>
          <w:rFonts w:asciiTheme="majorBidi" w:hAnsiTheme="majorBidi" w:cstheme="majorBidi"/>
        </w:rPr>
        <w:lastRenderedPageBreak/>
        <w:t>Assignment Overview:</w:t>
      </w:r>
      <w:r w:rsidRPr="00883563">
        <w:rPr>
          <w:rFonts w:asciiTheme="majorBidi" w:hAnsiTheme="majorBidi" w:cstheme="majorBidi"/>
        </w:rPr>
        <w:br/>
        <w:t>For this assignment, each student will give an individual presentation analyzing a policy problem that a specific country currently faces. Using a comparative lens, you will explore how other countries have addressed similar issues and propose a policy solution tailored to your chosen country.</w:t>
      </w:r>
    </w:p>
    <w:p w14:paraId="18DEE662" w14:textId="0EB04351" w:rsidR="00422477" w:rsidRPr="00883563" w:rsidRDefault="00422477" w:rsidP="00883563">
      <w:pPr>
        <w:pStyle w:val="NormalWeb"/>
        <w:spacing w:line="360" w:lineRule="auto"/>
        <w:rPr>
          <w:rFonts w:asciiTheme="majorBidi" w:hAnsiTheme="majorBidi" w:cstheme="majorBidi"/>
        </w:rPr>
      </w:pPr>
      <w:r w:rsidRPr="00883563">
        <w:rPr>
          <w:rStyle w:val="Strong"/>
          <w:rFonts w:asciiTheme="majorBidi" w:hAnsiTheme="majorBidi" w:cstheme="majorBidi"/>
        </w:rPr>
        <w:t>Objective:</w:t>
      </w:r>
      <w:r w:rsidRPr="00883563">
        <w:rPr>
          <w:rFonts w:asciiTheme="majorBidi" w:hAnsiTheme="majorBidi" w:cstheme="majorBidi"/>
        </w:rPr>
        <w:br/>
        <w:t>To apply comparative political analysis to a real-world policy challenge and develop a thoughtful</w:t>
      </w:r>
      <w:r w:rsidR="007E2D07" w:rsidRPr="00883563">
        <w:rPr>
          <w:rFonts w:asciiTheme="majorBidi" w:hAnsiTheme="majorBidi" w:cstheme="majorBidi"/>
        </w:rPr>
        <w:t xml:space="preserve"> and </w:t>
      </w:r>
      <w:r w:rsidRPr="00883563">
        <w:rPr>
          <w:rFonts w:asciiTheme="majorBidi" w:hAnsiTheme="majorBidi" w:cstheme="majorBidi"/>
        </w:rPr>
        <w:t>evidence-based recommendation.</w:t>
      </w:r>
    </w:p>
    <w:p w14:paraId="3A38EEC1" w14:textId="16E93C34" w:rsidR="00422477" w:rsidRPr="00883563" w:rsidRDefault="00422477" w:rsidP="00883563">
      <w:pPr>
        <w:pStyle w:val="NormalWeb"/>
        <w:spacing w:line="360" w:lineRule="auto"/>
        <w:rPr>
          <w:rFonts w:asciiTheme="majorBidi" w:hAnsiTheme="majorBidi" w:cstheme="majorBidi"/>
        </w:rPr>
      </w:pPr>
      <w:r w:rsidRPr="00883563">
        <w:rPr>
          <w:rStyle w:val="Strong"/>
          <w:rFonts w:asciiTheme="majorBidi" w:hAnsiTheme="majorBidi" w:cstheme="majorBidi"/>
        </w:rPr>
        <w:t>Examples of topics:</w:t>
      </w:r>
    </w:p>
    <w:p w14:paraId="7DEAC6F7" w14:textId="6A21BCD0" w:rsidR="00422477" w:rsidRPr="00883563" w:rsidRDefault="00422477" w:rsidP="00883563">
      <w:pPr>
        <w:pStyle w:val="NormalWeb"/>
        <w:numPr>
          <w:ilvl w:val="0"/>
          <w:numId w:val="6"/>
        </w:numPr>
        <w:spacing w:line="360" w:lineRule="auto"/>
        <w:rPr>
          <w:rFonts w:asciiTheme="majorBidi" w:hAnsiTheme="majorBidi" w:cstheme="majorBidi"/>
        </w:rPr>
      </w:pPr>
      <w:r w:rsidRPr="00883563">
        <w:rPr>
          <w:rFonts w:asciiTheme="majorBidi" w:hAnsiTheme="majorBidi" w:cstheme="majorBidi"/>
        </w:rPr>
        <w:t>Aging population and low birthrate (e.g., Japan) → Examine how countries like France or Sweden have tackled similar challenges.</w:t>
      </w:r>
    </w:p>
    <w:p w14:paraId="40569A4B" w14:textId="0C5CB4C2" w:rsidR="00422477" w:rsidRPr="00883563" w:rsidRDefault="00A05684" w:rsidP="00883563">
      <w:pPr>
        <w:pStyle w:val="NormalWeb"/>
        <w:numPr>
          <w:ilvl w:val="0"/>
          <w:numId w:val="6"/>
        </w:numPr>
        <w:spacing w:line="360" w:lineRule="auto"/>
        <w:rPr>
          <w:rFonts w:asciiTheme="majorBidi" w:hAnsiTheme="majorBidi" w:cstheme="majorBidi"/>
        </w:rPr>
      </w:pPr>
      <w:r w:rsidRPr="00883563">
        <w:rPr>
          <w:rFonts w:asciiTheme="majorBidi" w:hAnsiTheme="majorBidi" w:cstheme="majorBidi"/>
        </w:rPr>
        <w:t>I</w:t>
      </w:r>
      <w:r w:rsidR="00422477" w:rsidRPr="00883563">
        <w:rPr>
          <w:rFonts w:asciiTheme="majorBidi" w:hAnsiTheme="majorBidi" w:cstheme="majorBidi"/>
        </w:rPr>
        <w:t xml:space="preserve">ntegration </w:t>
      </w:r>
      <w:r w:rsidRPr="00883563">
        <w:rPr>
          <w:rFonts w:asciiTheme="majorBidi" w:hAnsiTheme="majorBidi" w:cstheme="majorBidi"/>
        </w:rPr>
        <w:t xml:space="preserve">of immigrants </w:t>
      </w:r>
      <w:r w:rsidR="00422477" w:rsidRPr="00883563">
        <w:rPr>
          <w:rFonts w:asciiTheme="majorBidi" w:hAnsiTheme="majorBidi" w:cstheme="majorBidi"/>
        </w:rPr>
        <w:t xml:space="preserve">(e.g., Italy) → Compare with Canada or Australia’s </w:t>
      </w:r>
      <w:r w:rsidRPr="00883563">
        <w:rPr>
          <w:rFonts w:asciiTheme="majorBidi" w:hAnsiTheme="majorBidi" w:cstheme="majorBidi"/>
        </w:rPr>
        <w:t>integration</w:t>
      </w:r>
      <w:r w:rsidR="00422477" w:rsidRPr="00883563">
        <w:rPr>
          <w:rFonts w:asciiTheme="majorBidi" w:hAnsiTheme="majorBidi" w:cstheme="majorBidi"/>
        </w:rPr>
        <w:t xml:space="preserve"> policies.</w:t>
      </w:r>
    </w:p>
    <w:p w14:paraId="5569F84D" w14:textId="77777777" w:rsidR="00422477" w:rsidRPr="00883563" w:rsidRDefault="00422477" w:rsidP="00883563">
      <w:pPr>
        <w:pStyle w:val="NormalWeb"/>
        <w:spacing w:line="360" w:lineRule="auto"/>
        <w:rPr>
          <w:rFonts w:asciiTheme="majorBidi" w:hAnsiTheme="majorBidi" w:cstheme="majorBidi"/>
        </w:rPr>
      </w:pPr>
      <w:r w:rsidRPr="00883563">
        <w:rPr>
          <w:rStyle w:val="Strong"/>
          <w:rFonts w:asciiTheme="majorBidi" w:hAnsiTheme="majorBidi" w:cstheme="majorBidi"/>
        </w:rPr>
        <w:t>Your presentation should include:</w:t>
      </w:r>
    </w:p>
    <w:p w14:paraId="5D677FA2" w14:textId="1D0CA9B8" w:rsidR="00422477" w:rsidRPr="00883563" w:rsidRDefault="00422477" w:rsidP="00883563">
      <w:pPr>
        <w:pStyle w:val="NormalWeb"/>
        <w:numPr>
          <w:ilvl w:val="0"/>
          <w:numId w:val="7"/>
        </w:numPr>
        <w:spacing w:line="360" w:lineRule="auto"/>
        <w:rPr>
          <w:rFonts w:asciiTheme="majorBidi" w:hAnsiTheme="majorBidi" w:cstheme="majorBidi"/>
        </w:rPr>
      </w:pPr>
      <w:r w:rsidRPr="00883563">
        <w:rPr>
          <w:rStyle w:val="Strong"/>
          <w:rFonts w:asciiTheme="majorBidi" w:hAnsiTheme="majorBidi" w:cstheme="majorBidi"/>
        </w:rPr>
        <w:t>Introduction (1 minute)</w:t>
      </w:r>
    </w:p>
    <w:p w14:paraId="669845A3" w14:textId="77777777" w:rsidR="00422477" w:rsidRPr="00883563" w:rsidRDefault="00422477" w:rsidP="00883563">
      <w:pPr>
        <w:pStyle w:val="NormalWeb"/>
        <w:numPr>
          <w:ilvl w:val="1"/>
          <w:numId w:val="7"/>
        </w:numPr>
        <w:spacing w:line="360" w:lineRule="auto"/>
        <w:rPr>
          <w:rFonts w:asciiTheme="majorBidi" w:hAnsiTheme="majorBidi" w:cstheme="majorBidi"/>
        </w:rPr>
      </w:pPr>
      <w:r w:rsidRPr="00883563">
        <w:rPr>
          <w:rFonts w:asciiTheme="majorBidi" w:hAnsiTheme="majorBidi" w:cstheme="majorBidi"/>
        </w:rPr>
        <w:t>Briefly introduce the country and the policy problem.</w:t>
      </w:r>
    </w:p>
    <w:p w14:paraId="7AB46B9B" w14:textId="77777777" w:rsidR="00422477" w:rsidRPr="00883563" w:rsidRDefault="00422477" w:rsidP="00883563">
      <w:pPr>
        <w:pStyle w:val="NormalWeb"/>
        <w:numPr>
          <w:ilvl w:val="1"/>
          <w:numId w:val="7"/>
        </w:numPr>
        <w:spacing w:line="360" w:lineRule="auto"/>
        <w:rPr>
          <w:rFonts w:asciiTheme="majorBidi" w:hAnsiTheme="majorBidi" w:cstheme="majorBidi"/>
        </w:rPr>
      </w:pPr>
      <w:r w:rsidRPr="00883563">
        <w:rPr>
          <w:rFonts w:asciiTheme="majorBidi" w:hAnsiTheme="majorBidi" w:cstheme="majorBidi"/>
        </w:rPr>
        <w:t>Explain why this issue is important or urgent.</w:t>
      </w:r>
    </w:p>
    <w:p w14:paraId="76912100" w14:textId="3194FD4F" w:rsidR="00422477" w:rsidRPr="00883563" w:rsidRDefault="00422477" w:rsidP="00883563">
      <w:pPr>
        <w:pStyle w:val="NormalWeb"/>
        <w:numPr>
          <w:ilvl w:val="0"/>
          <w:numId w:val="7"/>
        </w:numPr>
        <w:spacing w:line="360" w:lineRule="auto"/>
        <w:rPr>
          <w:rFonts w:asciiTheme="majorBidi" w:hAnsiTheme="majorBidi" w:cstheme="majorBidi"/>
        </w:rPr>
      </w:pPr>
      <w:r w:rsidRPr="00883563">
        <w:rPr>
          <w:rStyle w:val="Strong"/>
          <w:rFonts w:asciiTheme="majorBidi" w:hAnsiTheme="majorBidi" w:cstheme="majorBidi"/>
        </w:rPr>
        <w:t>Comparative Analysis (3 minutes)</w:t>
      </w:r>
    </w:p>
    <w:p w14:paraId="38ABFB68" w14:textId="77777777" w:rsidR="00422477" w:rsidRPr="00883563" w:rsidRDefault="00422477" w:rsidP="00883563">
      <w:pPr>
        <w:pStyle w:val="NormalWeb"/>
        <w:numPr>
          <w:ilvl w:val="1"/>
          <w:numId w:val="7"/>
        </w:numPr>
        <w:spacing w:line="360" w:lineRule="auto"/>
        <w:rPr>
          <w:rFonts w:asciiTheme="majorBidi" w:hAnsiTheme="majorBidi" w:cstheme="majorBidi"/>
        </w:rPr>
      </w:pPr>
      <w:r w:rsidRPr="00883563">
        <w:rPr>
          <w:rFonts w:asciiTheme="majorBidi" w:hAnsiTheme="majorBidi" w:cstheme="majorBidi"/>
        </w:rPr>
        <w:t>Present how one or two other countries have addressed a similar challenge.</w:t>
      </w:r>
    </w:p>
    <w:p w14:paraId="38D888BE" w14:textId="77777777" w:rsidR="00422477" w:rsidRPr="00883563" w:rsidRDefault="00422477" w:rsidP="00883563">
      <w:pPr>
        <w:pStyle w:val="NormalWeb"/>
        <w:numPr>
          <w:ilvl w:val="1"/>
          <w:numId w:val="7"/>
        </w:numPr>
        <w:spacing w:line="360" w:lineRule="auto"/>
        <w:rPr>
          <w:rFonts w:asciiTheme="majorBidi" w:hAnsiTheme="majorBidi" w:cstheme="majorBidi"/>
        </w:rPr>
      </w:pPr>
      <w:r w:rsidRPr="00883563">
        <w:rPr>
          <w:rFonts w:asciiTheme="majorBidi" w:hAnsiTheme="majorBidi" w:cstheme="majorBidi"/>
        </w:rPr>
        <w:t>Highlight what worked, what didn’t, and what contextual differences may matter.</w:t>
      </w:r>
    </w:p>
    <w:p w14:paraId="6602B132" w14:textId="4942BFBE" w:rsidR="00422477" w:rsidRPr="00883563" w:rsidRDefault="00422477" w:rsidP="00883563">
      <w:pPr>
        <w:pStyle w:val="NormalWeb"/>
        <w:numPr>
          <w:ilvl w:val="0"/>
          <w:numId w:val="7"/>
        </w:numPr>
        <w:spacing w:line="360" w:lineRule="auto"/>
        <w:rPr>
          <w:rFonts w:asciiTheme="majorBidi" w:hAnsiTheme="majorBidi" w:cstheme="majorBidi"/>
        </w:rPr>
      </w:pPr>
      <w:r w:rsidRPr="00883563">
        <w:rPr>
          <w:rStyle w:val="Strong"/>
          <w:rFonts w:asciiTheme="majorBidi" w:hAnsiTheme="majorBidi" w:cstheme="majorBidi"/>
        </w:rPr>
        <w:t>Policy Recommendation (3 minutes)</w:t>
      </w:r>
    </w:p>
    <w:p w14:paraId="1054B2A5" w14:textId="77777777" w:rsidR="00422477" w:rsidRPr="00883563" w:rsidRDefault="00422477" w:rsidP="00883563">
      <w:pPr>
        <w:pStyle w:val="NormalWeb"/>
        <w:numPr>
          <w:ilvl w:val="1"/>
          <w:numId w:val="7"/>
        </w:numPr>
        <w:spacing w:line="360" w:lineRule="auto"/>
        <w:rPr>
          <w:rFonts w:asciiTheme="majorBidi" w:hAnsiTheme="majorBidi" w:cstheme="majorBidi"/>
        </w:rPr>
      </w:pPr>
      <w:r w:rsidRPr="00883563">
        <w:rPr>
          <w:rFonts w:asciiTheme="majorBidi" w:hAnsiTheme="majorBidi" w:cstheme="majorBidi"/>
        </w:rPr>
        <w:t>Propose a solution based on your comparative findings.</w:t>
      </w:r>
    </w:p>
    <w:p w14:paraId="1C561180" w14:textId="77777777" w:rsidR="00422477" w:rsidRPr="00883563" w:rsidRDefault="00422477" w:rsidP="00883563">
      <w:pPr>
        <w:pStyle w:val="NormalWeb"/>
        <w:numPr>
          <w:ilvl w:val="1"/>
          <w:numId w:val="7"/>
        </w:numPr>
        <w:spacing w:line="360" w:lineRule="auto"/>
        <w:rPr>
          <w:rFonts w:asciiTheme="majorBidi" w:hAnsiTheme="majorBidi" w:cstheme="majorBidi"/>
        </w:rPr>
      </w:pPr>
      <w:r w:rsidRPr="00883563">
        <w:rPr>
          <w:rFonts w:asciiTheme="majorBidi" w:hAnsiTheme="majorBidi" w:cstheme="majorBidi"/>
        </w:rPr>
        <w:t>Discuss how the solution fits the political, social, or economic context of your country.</w:t>
      </w:r>
    </w:p>
    <w:p w14:paraId="2CEA1FC3" w14:textId="77777777" w:rsidR="00422477" w:rsidRPr="00883563" w:rsidRDefault="00422477" w:rsidP="00883563">
      <w:pPr>
        <w:pStyle w:val="NormalWeb"/>
        <w:numPr>
          <w:ilvl w:val="1"/>
          <w:numId w:val="7"/>
        </w:numPr>
        <w:spacing w:line="360" w:lineRule="auto"/>
        <w:rPr>
          <w:rFonts w:asciiTheme="majorBidi" w:hAnsiTheme="majorBidi" w:cstheme="majorBidi"/>
        </w:rPr>
      </w:pPr>
      <w:r w:rsidRPr="00883563">
        <w:rPr>
          <w:rFonts w:asciiTheme="majorBidi" w:hAnsiTheme="majorBidi" w:cstheme="majorBidi"/>
        </w:rPr>
        <w:lastRenderedPageBreak/>
        <w:t>Consider feasibility, trade-offs, or potential barriers.</w:t>
      </w:r>
    </w:p>
    <w:p w14:paraId="2CD14186" w14:textId="77777777" w:rsidR="00422477" w:rsidRPr="00883563" w:rsidRDefault="00422477" w:rsidP="00883563">
      <w:pPr>
        <w:pStyle w:val="NormalWeb"/>
        <w:numPr>
          <w:ilvl w:val="0"/>
          <w:numId w:val="7"/>
        </w:numPr>
        <w:spacing w:line="360" w:lineRule="auto"/>
        <w:rPr>
          <w:rFonts w:asciiTheme="majorBidi" w:hAnsiTheme="majorBidi" w:cstheme="majorBidi"/>
        </w:rPr>
      </w:pPr>
      <w:r w:rsidRPr="00883563">
        <w:rPr>
          <w:rStyle w:val="Strong"/>
          <w:rFonts w:asciiTheme="majorBidi" w:hAnsiTheme="majorBidi" w:cstheme="majorBidi"/>
        </w:rPr>
        <w:t>Conclusion (1 minute)</w:t>
      </w:r>
    </w:p>
    <w:p w14:paraId="72CB88AB" w14:textId="77777777" w:rsidR="00422477" w:rsidRPr="00883563" w:rsidRDefault="00422477" w:rsidP="00883563">
      <w:pPr>
        <w:pStyle w:val="NormalWeb"/>
        <w:numPr>
          <w:ilvl w:val="1"/>
          <w:numId w:val="7"/>
        </w:numPr>
        <w:spacing w:line="360" w:lineRule="auto"/>
        <w:rPr>
          <w:rFonts w:asciiTheme="majorBidi" w:hAnsiTheme="majorBidi" w:cstheme="majorBidi"/>
        </w:rPr>
      </w:pPr>
      <w:r w:rsidRPr="00883563">
        <w:rPr>
          <w:rFonts w:asciiTheme="majorBidi" w:hAnsiTheme="majorBidi" w:cstheme="majorBidi"/>
        </w:rPr>
        <w:t>Summarize your key recommendation and reflect on its potential impact</w:t>
      </w:r>
    </w:p>
    <w:p w14:paraId="01BD8E90" w14:textId="05079E8B" w:rsidR="00732CF6" w:rsidRPr="00883563" w:rsidRDefault="003407FD" w:rsidP="00883563">
      <w:pPr>
        <w:spacing w:line="360" w:lineRule="auto"/>
        <w:jc w:val="both"/>
        <w:rPr>
          <w:rFonts w:asciiTheme="majorBidi" w:hAnsiTheme="majorBidi" w:cstheme="majorBidi"/>
          <w:b/>
          <w:bCs/>
        </w:rPr>
      </w:pPr>
      <w:r w:rsidRPr="00883563">
        <w:rPr>
          <w:rFonts w:asciiTheme="majorBidi" w:hAnsiTheme="majorBidi" w:cstheme="majorBidi"/>
          <w:b/>
          <w:bCs/>
        </w:rPr>
        <w:t>Policy Memo (10%):</w:t>
      </w:r>
    </w:p>
    <w:p w14:paraId="675211B1" w14:textId="7FF7E432" w:rsidR="003407FD" w:rsidRPr="00883563" w:rsidRDefault="003407FD" w:rsidP="00883563">
      <w:pPr>
        <w:widowControl/>
        <w:autoSpaceDE/>
        <w:autoSpaceDN/>
        <w:adjustRightInd/>
        <w:spacing w:before="100" w:beforeAutospacing="1" w:after="100" w:afterAutospacing="1" w:line="360" w:lineRule="auto"/>
        <w:rPr>
          <w:rFonts w:asciiTheme="majorBidi" w:hAnsiTheme="majorBidi" w:cstheme="majorBidi"/>
        </w:rPr>
      </w:pPr>
      <w:r w:rsidRPr="00883563">
        <w:rPr>
          <w:rFonts w:asciiTheme="majorBidi" w:hAnsiTheme="majorBidi" w:cstheme="majorBidi"/>
        </w:rPr>
        <w:t>Alongside your individual presentation, you are required to submit a policy memo of approximately 500 words (single-spaced, about 1–2 pages). The memo should clearly and concisely summarize your policy issue, comparative case(s), and final recommendation. Your goal is to write as if advising a policymaker or government official.</w:t>
      </w:r>
      <w:r w:rsidR="00B21367" w:rsidRPr="00883563">
        <w:rPr>
          <w:rFonts w:asciiTheme="majorBidi" w:hAnsiTheme="majorBidi" w:cstheme="majorBidi"/>
        </w:rPr>
        <w:t xml:space="preserve"> </w:t>
      </w:r>
      <w:r w:rsidR="00B21367" w:rsidRPr="00883563">
        <w:rPr>
          <w:rStyle w:val="Strong"/>
          <w:rFonts w:asciiTheme="majorBidi" w:hAnsiTheme="majorBidi" w:cstheme="majorBidi"/>
          <w:b w:val="0"/>
          <w:bCs w:val="0"/>
        </w:rPr>
        <w:t>The memo must be submitted on Canvas at least one day before your presentation.</w:t>
      </w:r>
    </w:p>
    <w:p w14:paraId="527D98FA" w14:textId="77777777" w:rsidR="003407FD" w:rsidRPr="00883563" w:rsidRDefault="003407FD" w:rsidP="00883563">
      <w:pPr>
        <w:widowControl/>
        <w:autoSpaceDE/>
        <w:autoSpaceDN/>
        <w:adjustRightInd/>
        <w:spacing w:before="100" w:beforeAutospacing="1" w:after="100" w:afterAutospacing="1" w:line="360" w:lineRule="auto"/>
        <w:outlineLvl w:val="2"/>
        <w:rPr>
          <w:rFonts w:asciiTheme="majorBidi" w:hAnsiTheme="majorBidi" w:cstheme="majorBidi"/>
          <w:b/>
          <w:bCs/>
        </w:rPr>
      </w:pPr>
      <w:r w:rsidRPr="00883563">
        <w:rPr>
          <w:rFonts w:asciiTheme="majorBidi" w:hAnsiTheme="majorBidi" w:cstheme="majorBidi"/>
          <w:b/>
          <w:bCs/>
        </w:rPr>
        <w:t>Memo Structure:</w:t>
      </w:r>
    </w:p>
    <w:p w14:paraId="37629B51" w14:textId="77777777" w:rsidR="003407FD" w:rsidRPr="00883563" w:rsidRDefault="003407FD" w:rsidP="00883563">
      <w:pPr>
        <w:widowControl/>
        <w:numPr>
          <w:ilvl w:val="0"/>
          <w:numId w:val="8"/>
        </w:numPr>
        <w:autoSpaceDE/>
        <w:autoSpaceDN/>
        <w:adjustRightInd/>
        <w:spacing w:before="100" w:beforeAutospacing="1" w:after="100" w:afterAutospacing="1" w:line="360" w:lineRule="auto"/>
        <w:rPr>
          <w:rFonts w:asciiTheme="majorBidi" w:hAnsiTheme="majorBidi" w:cstheme="majorBidi"/>
        </w:rPr>
      </w:pPr>
      <w:r w:rsidRPr="00883563">
        <w:rPr>
          <w:rFonts w:asciiTheme="majorBidi" w:hAnsiTheme="majorBidi" w:cstheme="majorBidi"/>
          <w:b/>
          <w:bCs/>
        </w:rPr>
        <w:t>Executive Summary (2–3 sentences)</w:t>
      </w:r>
      <w:r w:rsidRPr="00883563">
        <w:rPr>
          <w:rFonts w:asciiTheme="majorBidi" w:hAnsiTheme="majorBidi" w:cstheme="majorBidi"/>
        </w:rPr>
        <w:br/>
        <w:t>Briefly state the policy problem and your main recommendation up front.</w:t>
      </w:r>
    </w:p>
    <w:p w14:paraId="5CED4CDD" w14:textId="77777777" w:rsidR="003407FD" w:rsidRPr="00883563" w:rsidRDefault="003407FD" w:rsidP="00883563">
      <w:pPr>
        <w:widowControl/>
        <w:numPr>
          <w:ilvl w:val="0"/>
          <w:numId w:val="8"/>
        </w:numPr>
        <w:autoSpaceDE/>
        <w:autoSpaceDN/>
        <w:adjustRightInd/>
        <w:spacing w:before="100" w:beforeAutospacing="1" w:after="100" w:afterAutospacing="1" w:line="360" w:lineRule="auto"/>
        <w:rPr>
          <w:rFonts w:asciiTheme="majorBidi" w:hAnsiTheme="majorBidi" w:cstheme="majorBidi"/>
        </w:rPr>
      </w:pPr>
      <w:r w:rsidRPr="00883563">
        <w:rPr>
          <w:rFonts w:asciiTheme="majorBidi" w:hAnsiTheme="majorBidi" w:cstheme="majorBidi"/>
          <w:b/>
          <w:bCs/>
        </w:rPr>
        <w:t>Problem Overview</w:t>
      </w:r>
      <w:r w:rsidRPr="00883563">
        <w:rPr>
          <w:rFonts w:asciiTheme="majorBidi" w:hAnsiTheme="majorBidi" w:cstheme="majorBidi"/>
        </w:rPr>
        <w:br/>
        <w:t>Describe the issue your selected country faces. Explain why it is urgent or important for that country today.</w:t>
      </w:r>
    </w:p>
    <w:p w14:paraId="16AA9D58" w14:textId="77777777" w:rsidR="003407FD" w:rsidRPr="00883563" w:rsidRDefault="003407FD" w:rsidP="00883563">
      <w:pPr>
        <w:widowControl/>
        <w:numPr>
          <w:ilvl w:val="0"/>
          <w:numId w:val="8"/>
        </w:numPr>
        <w:autoSpaceDE/>
        <w:autoSpaceDN/>
        <w:adjustRightInd/>
        <w:spacing w:before="100" w:beforeAutospacing="1" w:after="100" w:afterAutospacing="1" w:line="360" w:lineRule="auto"/>
        <w:rPr>
          <w:rFonts w:asciiTheme="majorBidi" w:hAnsiTheme="majorBidi" w:cstheme="majorBidi"/>
        </w:rPr>
      </w:pPr>
      <w:r w:rsidRPr="00883563">
        <w:rPr>
          <w:rFonts w:asciiTheme="majorBidi" w:hAnsiTheme="majorBidi" w:cstheme="majorBidi"/>
          <w:b/>
          <w:bCs/>
        </w:rPr>
        <w:t>Comparative Insight</w:t>
      </w:r>
      <w:r w:rsidRPr="00883563">
        <w:rPr>
          <w:rFonts w:asciiTheme="majorBidi" w:hAnsiTheme="majorBidi" w:cstheme="majorBidi"/>
        </w:rPr>
        <w:br/>
        <w:t>Summarize how one or two other countries have addressed similar challenges. Highlight what worked, what didn’t, and what lessons can be applied.</w:t>
      </w:r>
    </w:p>
    <w:p w14:paraId="2A62F164" w14:textId="77777777" w:rsidR="003407FD" w:rsidRPr="00883563" w:rsidRDefault="003407FD" w:rsidP="00883563">
      <w:pPr>
        <w:widowControl/>
        <w:numPr>
          <w:ilvl w:val="0"/>
          <w:numId w:val="8"/>
        </w:numPr>
        <w:autoSpaceDE/>
        <w:autoSpaceDN/>
        <w:adjustRightInd/>
        <w:spacing w:before="100" w:beforeAutospacing="1" w:after="100" w:afterAutospacing="1" w:line="360" w:lineRule="auto"/>
        <w:rPr>
          <w:rFonts w:asciiTheme="majorBidi" w:hAnsiTheme="majorBidi" w:cstheme="majorBidi"/>
        </w:rPr>
      </w:pPr>
      <w:r w:rsidRPr="00883563">
        <w:rPr>
          <w:rFonts w:asciiTheme="majorBidi" w:hAnsiTheme="majorBidi" w:cstheme="majorBidi"/>
          <w:b/>
          <w:bCs/>
        </w:rPr>
        <w:t>Policy Recommendation</w:t>
      </w:r>
      <w:r w:rsidRPr="00883563">
        <w:rPr>
          <w:rFonts w:asciiTheme="majorBidi" w:hAnsiTheme="majorBidi" w:cstheme="majorBidi"/>
        </w:rPr>
        <w:br/>
        <w:t>Propose a solution tailored to the political, social, or economic context of your chosen country. Justify your recommendation using evidence from your comparative analysis.</w:t>
      </w:r>
    </w:p>
    <w:p w14:paraId="30D35A8D" w14:textId="77777777" w:rsidR="003407FD" w:rsidRPr="00883563" w:rsidRDefault="003407FD" w:rsidP="00883563">
      <w:pPr>
        <w:widowControl/>
        <w:numPr>
          <w:ilvl w:val="0"/>
          <w:numId w:val="8"/>
        </w:numPr>
        <w:autoSpaceDE/>
        <w:autoSpaceDN/>
        <w:adjustRightInd/>
        <w:spacing w:before="100" w:beforeAutospacing="1" w:after="100" w:afterAutospacing="1" w:line="360" w:lineRule="auto"/>
        <w:rPr>
          <w:rFonts w:asciiTheme="majorBidi" w:hAnsiTheme="majorBidi" w:cstheme="majorBidi"/>
        </w:rPr>
      </w:pPr>
      <w:r w:rsidRPr="00883563">
        <w:rPr>
          <w:rFonts w:asciiTheme="majorBidi" w:hAnsiTheme="majorBidi" w:cstheme="majorBidi"/>
          <w:b/>
          <w:bCs/>
        </w:rPr>
        <w:t>Implementation Notes</w:t>
      </w:r>
      <w:r w:rsidRPr="00883563">
        <w:rPr>
          <w:rFonts w:asciiTheme="majorBidi" w:hAnsiTheme="majorBidi" w:cstheme="majorBidi"/>
        </w:rPr>
        <w:br/>
        <w:t>Address feasibility, potential barriers, and possible trade-offs.</w:t>
      </w:r>
    </w:p>
    <w:p w14:paraId="3745A92B" w14:textId="1801CBC6" w:rsidR="003407FD" w:rsidRPr="00883563" w:rsidRDefault="003407FD" w:rsidP="00883563">
      <w:pPr>
        <w:widowControl/>
        <w:numPr>
          <w:ilvl w:val="0"/>
          <w:numId w:val="8"/>
        </w:numPr>
        <w:autoSpaceDE/>
        <w:autoSpaceDN/>
        <w:adjustRightInd/>
        <w:spacing w:before="100" w:beforeAutospacing="1" w:after="100" w:afterAutospacing="1" w:line="360" w:lineRule="auto"/>
        <w:rPr>
          <w:rFonts w:asciiTheme="majorBidi" w:hAnsiTheme="majorBidi" w:cstheme="majorBidi"/>
        </w:rPr>
      </w:pPr>
      <w:r w:rsidRPr="00883563">
        <w:rPr>
          <w:rFonts w:asciiTheme="majorBidi" w:hAnsiTheme="majorBidi" w:cstheme="majorBidi"/>
          <w:b/>
          <w:bCs/>
        </w:rPr>
        <w:t>Citations</w:t>
      </w:r>
      <w:r w:rsidRPr="00883563">
        <w:rPr>
          <w:rFonts w:asciiTheme="majorBidi" w:hAnsiTheme="majorBidi" w:cstheme="majorBidi"/>
        </w:rPr>
        <w:br/>
        <w:t>Include in-text citations and a short bibliography (APSA style preferred).</w:t>
      </w:r>
    </w:p>
    <w:p w14:paraId="2E7B8A44" w14:textId="77777777" w:rsidR="003407FD" w:rsidRPr="00883563" w:rsidRDefault="003407FD" w:rsidP="00883563">
      <w:pPr>
        <w:spacing w:line="360" w:lineRule="auto"/>
        <w:jc w:val="both"/>
        <w:rPr>
          <w:rFonts w:asciiTheme="majorBidi" w:hAnsiTheme="majorBidi" w:cstheme="majorBidi"/>
          <w:b/>
          <w:bCs/>
        </w:rPr>
      </w:pPr>
    </w:p>
    <w:p w14:paraId="794D2203" w14:textId="77777777" w:rsidR="00CB6709" w:rsidRPr="00883563" w:rsidRDefault="00CB6709" w:rsidP="00883563">
      <w:pPr>
        <w:spacing w:line="360" w:lineRule="auto"/>
        <w:jc w:val="both"/>
        <w:rPr>
          <w:rFonts w:asciiTheme="majorBidi" w:hAnsiTheme="majorBidi" w:cstheme="majorBidi"/>
          <w:b/>
          <w:bCs/>
        </w:rPr>
      </w:pPr>
    </w:p>
    <w:p w14:paraId="7F23A7BE" w14:textId="2E697063" w:rsidR="00CB6709" w:rsidRPr="00883563" w:rsidRDefault="00CB6709" w:rsidP="00883563">
      <w:pPr>
        <w:spacing w:line="360" w:lineRule="auto"/>
        <w:jc w:val="both"/>
        <w:rPr>
          <w:rFonts w:asciiTheme="majorBidi" w:hAnsiTheme="majorBidi" w:cstheme="majorBidi"/>
          <w:b/>
          <w:bCs/>
        </w:rPr>
      </w:pPr>
      <w:r w:rsidRPr="00883563">
        <w:rPr>
          <w:rFonts w:asciiTheme="majorBidi" w:hAnsiTheme="majorBidi" w:cstheme="majorBidi"/>
          <w:b/>
          <w:bCs/>
        </w:rPr>
        <w:t>C) Class participation (</w:t>
      </w:r>
      <w:r w:rsidR="007E2D07" w:rsidRPr="00883563">
        <w:rPr>
          <w:rFonts w:asciiTheme="majorBidi" w:hAnsiTheme="majorBidi" w:cstheme="majorBidi"/>
          <w:b/>
          <w:bCs/>
        </w:rPr>
        <w:t>2</w:t>
      </w:r>
      <w:r w:rsidR="00F92020" w:rsidRPr="00883563">
        <w:rPr>
          <w:rFonts w:asciiTheme="majorBidi" w:hAnsiTheme="majorBidi" w:cstheme="majorBidi"/>
          <w:b/>
          <w:bCs/>
        </w:rPr>
        <w:t>5</w:t>
      </w:r>
      <w:r w:rsidRPr="00883563">
        <w:rPr>
          <w:rFonts w:asciiTheme="majorBidi" w:hAnsiTheme="majorBidi" w:cstheme="majorBidi"/>
          <w:b/>
          <w:bCs/>
        </w:rPr>
        <w:t xml:space="preserve">% of your final grade): </w:t>
      </w:r>
      <w:r w:rsidR="00BA7A1F" w:rsidRPr="00883563">
        <w:rPr>
          <w:rFonts w:asciiTheme="majorBidi" w:hAnsiTheme="majorBidi" w:cstheme="majorBidi"/>
        </w:rPr>
        <w:t>Students are expected to compl</w:t>
      </w:r>
      <w:r w:rsidR="001F147D" w:rsidRPr="00883563">
        <w:rPr>
          <w:rFonts w:asciiTheme="majorBidi" w:hAnsiTheme="majorBidi" w:cstheme="majorBidi"/>
        </w:rPr>
        <w:t>ete</w:t>
      </w:r>
      <w:r w:rsidR="00BA7A1F" w:rsidRPr="00883563">
        <w:rPr>
          <w:rFonts w:asciiTheme="majorBidi" w:hAnsiTheme="majorBidi" w:cstheme="majorBidi"/>
        </w:rPr>
        <w:t xml:space="preserve"> the assigned readings before each class and actively engage in class discussions. Attendance will be taken daily, as being present and contributing to discussions are essential components of the participation grade.</w:t>
      </w:r>
    </w:p>
    <w:p w14:paraId="7329F8B4" w14:textId="4C6EE69F" w:rsidR="00CB6709" w:rsidRPr="00883563" w:rsidRDefault="00CB6709" w:rsidP="00883563">
      <w:pPr>
        <w:spacing w:line="360" w:lineRule="auto"/>
        <w:jc w:val="both"/>
        <w:rPr>
          <w:rFonts w:asciiTheme="majorBidi" w:hAnsiTheme="majorBidi" w:cstheme="majorBidi"/>
          <w:b/>
          <w:bCs/>
        </w:rPr>
      </w:pPr>
      <w:r w:rsidRPr="00883563">
        <w:rPr>
          <w:rFonts w:asciiTheme="majorBidi" w:hAnsiTheme="majorBidi" w:cstheme="majorBidi"/>
          <w:b/>
          <w:bCs/>
        </w:rPr>
        <w:t xml:space="preserve">D) </w:t>
      </w:r>
      <w:r w:rsidR="0097739F" w:rsidRPr="00883563">
        <w:rPr>
          <w:rFonts w:asciiTheme="majorBidi" w:hAnsiTheme="majorBidi" w:cstheme="majorBidi"/>
          <w:b/>
          <w:bCs/>
        </w:rPr>
        <w:t>O</w:t>
      </w:r>
      <w:r w:rsidRPr="00883563">
        <w:rPr>
          <w:rFonts w:asciiTheme="majorBidi" w:hAnsiTheme="majorBidi" w:cstheme="majorBidi"/>
          <w:b/>
          <w:bCs/>
        </w:rPr>
        <w:t>pportunities for extra points</w:t>
      </w:r>
      <w:r w:rsidR="009A6EE3" w:rsidRPr="00883563">
        <w:rPr>
          <w:rFonts w:asciiTheme="majorBidi" w:hAnsiTheme="majorBidi" w:cstheme="majorBidi"/>
          <w:b/>
          <w:bCs/>
        </w:rPr>
        <w:t xml:space="preserve"> (up to 5% of your final grade)</w:t>
      </w:r>
      <w:r w:rsidR="00452CC0" w:rsidRPr="00883563">
        <w:rPr>
          <w:rFonts w:asciiTheme="majorBidi" w:hAnsiTheme="majorBidi" w:cstheme="majorBidi"/>
          <w:b/>
          <w:bCs/>
        </w:rPr>
        <w:t>:</w:t>
      </w:r>
    </w:p>
    <w:p w14:paraId="402E37AE" w14:textId="7D9C0C85" w:rsidR="00452CC0" w:rsidRPr="00883563" w:rsidRDefault="00452CC0" w:rsidP="00883563">
      <w:pPr>
        <w:spacing w:line="360" w:lineRule="auto"/>
        <w:jc w:val="both"/>
        <w:rPr>
          <w:rFonts w:asciiTheme="majorBidi" w:hAnsiTheme="majorBidi" w:cstheme="majorBidi"/>
        </w:rPr>
      </w:pPr>
      <w:r w:rsidRPr="00883563">
        <w:rPr>
          <w:rFonts w:asciiTheme="majorBidi" w:hAnsiTheme="majorBidi" w:cstheme="majorBidi"/>
        </w:rPr>
        <w:t xml:space="preserve">Students may earn up to 5% extra credit toward their final grade through optional activities announced throughout the semester. These opportunities will typically involve attending events—such as guest lectures, panels, or presentations—organized by the UNT Political Science Department. To receive credit, students will be required to submit a </w:t>
      </w:r>
      <w:r w:rsidR="0097739F" w:rsidRPr="00883563">
        <w:rPr>
          <w:rFonts w:asciiTheme="majorBidi" w:hAnsiTheme="majorBidi" w:cstheme="majorBidi"/>
        </w:rPr>
        <w:t>written</w:t>
      </w:r>
      <w:r w:rsidRPr="00883563">
        <w:rPr>
          <w:rFonts w:asciiTheme="majorBidi" w:hAnsiTheme="majorBidi" w:cstheme="majorBidi"/>
        </w:rPr>
        <w:t xml:space="preserve"> summary reflecting on the event’s content.</w:t>
      </w:r>
    </w:p>
    <w:p w14:paraId="476145D4" w14:textId="64409E38" w:rsidR="00483DD9" w:rsidRPr="00883563" w:rsidRDefault="00483DD9" w:rsidP="00883563">
      <w:pPr>
        <w:spacing w:line="360" w:lineRule="auto"/>
        <w:jc w:val="both"/>
        <w:rPr>
          <w:rFonts w:asciiTheme="majorBidi" w:hAnsiTheme="majorBidi" w:cstheme="majorBidi"/>
        </w:rPr>
      </w:pPr>
      <w:r w:rsidRPr="00883563">
        <w:rPr>
          <w:rStyle w:val="Strong"/>
          <w:rFonts w:asciiTheme="majorBidi" w:hAnsiTheme="majorBidi" w:cstheme="majorBidi"/>
        </w:rPr>
        <w:t>Late Work Policy</w:t>
      </w:r>
      <w:r w:rsidRPr="00883563">
        <w:rPr>
          <w:rFonts w:asciiTheme="majorBidi" w:hAnsiTheme="majorBidi" w:cstheme="majorBidi"/>
        </w:rPr>
        <w:t>: All assignments and exams are distributed well in advance to allow for thoughtful completion and time management. As a result, late submissions will not be accepted except in cases of documented emergencies (e.g., serious illness, family emergency). Students must contact the instructor as soon as possible and provide appropriate documentation if such a situation arises. Extensions are not guaranteed and will be considered on a case-by-case basis.</w:t>
      </w:r>
    </w:p>
    <w:p w14:paraId="39E90677" w14:textId="77777777" w:rsidR="002C2C5B" w:rsidRPr="00883563" w:rsidRDefault="002C2C5B" w:rsidP="00883563">
      <w:pPr>
        <w:spacing w:line="360" w:lineRule="auto"/>
        <w:jc w:val="both"/>
        <w:rPr>
          <w:rFonts w:asciiTheme="majorBidi" w:hAnsiTheme="majorBidi" w:cstheme="majorBidi"/>
        </w:rPr>
      </w:pPr>
    </w:p>
    <w:p w14:paraId="43F6430F" w14:textId="7F10FC47" w:rsidR="002C2C5B" w:rsidRPr="00883563" w:rsidRDefault="002C2C5B" w:rsidP="00883563">
      <w:pPr>
        <w:spacing w:line="360" w:lineRule="auto"/>
        <w:rPr>
          <w:rFonts w:asciiTheme="majorBidi" w:hAnsiTheme="majorBidi" w:cstheme="majorBidi"/>
          <w:bCs/>
        </w:rPr>
      </w:pPr>
      <w:r w:rsidRPr="00883563">
        <w:rPr>
          <w:rStyle w:val="Strong"/>
          <w:rFonts w:asciiTheme="majorBidi" w:hAnsiTheme="majorBidi" w:cstheme="majorBidi"/>
        </w:rPr>
        <w:t>Use of Generative AI (GenAI):</w:t>
      </w:r>
      <w:r w:rsidRPr="00883563">
        <w:rPr>
          <w:rFonts w:asciiTheme="majorBidi" w:hAnsiTheme="majorBidi" w:cstheme="majorBidi"/>
        </w:rPr>
        <w:br/>
        <w:t xml:space="preserve">In this course, limited use of Generative AI tools (such as ChatGPT, Gemini, or Claude) is permitted to support your learning. </w:t>
      </w:r>
      <w:r w:rsidR="00883563" w:rsidRPr="00883563">
        <w:rPr>
          <w:rFonts w:asciiTheme="majorBidi" w:hAnsiTheme="majorBidi" w:cstheme="majorBidi"/>
        </w:rPr>
        <w:t xml:space="preserve">For example, you may use them for brainstorming ideas, clarifying concepts, or enhancing research strategies. </w:t>
      </w:r>
      <w:r w:rsidRPr="00883563">
        <w:rPr>
          <w:rFonts w:asciiTheme="majorBidi" w:hAnsiTheme="majorBidi" w:cstheme="majorBidi"/>
        </w:rPr>
        <w:t>However, GenAI tools should complement your own work, not replace it. Submitting assignments, exams, or projects that are generated entirely or primarily by AI will be considered academic dishonesty, since the work does not represent your own critical thinking and effort. If you are unsure whether your intended use of GenAI is acceptable, please consult me before submitting your work.</w:t>
      </w:r>
    </w:p>
    <w:p w14:paraId="6012EAAD" w14:textId="77777777" w:rsidR="00732CF6" w:rsidRPr="00883563" w:rsidRDefault="00732CF6" w:rsidP="00883563">
      <w:pPr>
        <w:spacing w:line="360" w:lineRule="auto"/>
        <w:jc w:val="both"/>
        <w:rPr>
          <w:rFonts w:asciiTheme="majorBidi" w:hAnsiTheme="majorBidi" w:cstheme="majorBidi"/>
        </w:rPr>
      </w:pPr>
    </w:p>
    <w:p w14:paraId="50BE61AD" w14:textId="75DB90EB" w:rsidR="00CA7967" w:rsidRPr="00883563" w:rsidRDefault="003D0060" w:rsidP="00883563">
      <w:pPr>
        <w:spacing w:line="360" w:lineRule="auto"/>
        <w:rPr>
          <w:rFonts w:asciiTheme="majorBidi" w:hAnsiTheme="majorBidi" w:cstheme="majorBidi"/>
          <w:b/>
          <w:bCs/>
        </w:rPr>
      </w:pPr>
      <w:r w:rsidRPr="00883563">
        <w:rPr>
          <w:rFonts w:asciiTheme="majorBidi" w:hAnsiTheme="majorBidi" w:cstheme="majorBidi"/>
          <w:b/>
          <w:bCs/>
        </w:rPr>
        <w:t>The grading scheme is below:</w:t>
      </w:r>
    </w:p>
    <w:p w14:paraId="2E35863C" w14:textId="77777777" w:rsidR="003D0060" w:rsidRPr="00883563" w:rsidRDefault="003D0060" w:rsidP="00883563">
      <w:pPr>
        <w:spacing w:line="360" w:lineRule="auto"/>
        <w:rPr>
          <w:rFonts w:asciiTheme="majorBidi" w:hAnsiTheme="majorBidi" w:cstheme="majorBidi"/>
        </w:rPr>
      </w:pPr>
    </w:p>
    <w:tbl>
      <w:tblPr>
        <w:tblStyle w:val="TableGrid"/>
        <w:tblW w:w="0" w:type="auto"/>
        <w:tblLook w:val="04A0" w:firstRow="1" w:lastRow="0" w:firstColumn="1" w:lastColumn="0" w:noHBand="0" w:noVBand="1"/>
      </w:tblPr>
      <w:tblGrid>
        <w:gridCol w:w="2337"/>
        <w:gridCol w:w="2337"/>
        <w:gridCol w:w="2338"/>
      </w:tblGrid>
      <w:tr w:rsidR="003D0060" w:rsidRPr="00883563" w14:paraId="6FDAA183" w14:textId="77777777" w:rsidTr="003D0060">
        <w:tc>
          <w:tcPr>
            <w:tcW w:w="2337" w:type="dxa"/>
          </w:tcPr>
          <w:p w14:paraId="3B0A0E9E" w14:textId="33425C07" w:rsidR="003D0060" w:rsidRPr="00883563" w:rsidRDefault="003D0060" w:rsidP="00883563">
            <w:pPr>
              <w:spacing w:line="360" w:lineRule="auto"/>
              <w:rPr>
                <w:rFonts w:asciiTheme="majorBidi" w:hAnsiTheme="majorBidi" w:cstheme="majorBidi"/>
              </w:rPr>
            </w:pPr>
            <w:r w:rsidRPr="00883563">
              <w:rPr>
                <w:rFonts w:asciiTheme="majorBidi" w:hAnsiTheme="majorBidi" w:cstheme="majorBidi"/>
              </w:rPr>
              <w:t xml:space="preserve">Component </w:t>
            </w:r>
          </w:p>
        </w:tc>
        <w:tc>
          <w:tcPr>
            <w:tcW w:w="2337" w:type="dxa"/>
          </w:tcPr>
          <w:p w14:paraId="0BDF95C0" w14:textId="5E5D5E28" w:rsidR="003D0060" w:rsidRPr="00883563" w:rsidRDefault="003D0060" w:rsidP="00883563">
            <w:pPr>
              <w:spacing w:line="360" w:lineRule="auto"/>
              <w:rPr>
                <w:rFonts w:asciiTheme="majorBidi" w:hAnsiTheme="majorBidi" w:cstheme="majorBidi"/>
              </w:rPr>
            </w:pPr>
            <w:r w:rsidRPr="00883563">
              <w:rPr>
                <w:rFonts w:asciiTheme="majorBidi" w:hAnsiTheme="majorBidi" w:cstheme="majorBidi"/>
              </w:rPr>
              <w:t xml:space="preserve">% of grade </w:t>
            </w:r>
          </w:p>
        </w:tc>
        <w:tc>
          <w:tcPr>
            <w:tcW w:w="2338" w:type="dxa"/>
          </w:tcPr>
          <w:p w14:paraId="1B808BC4" w14:textId="3E8B3106" w:rsidR="003D0060" w:rsidRPr="00883563" w:rsidRDefault="003D0060" w:rsidP="00883563">
            <w:pPr>
              <w:spacing w:line="360" w:lineRule="auto"/>
              <w:rPr>
                <w:rFonts w:asciiTheme="majorBidi" w:hAnsiTheme="majorBidi" w:cstheme="majorBidi"/>
              </w:rPr>
            </w:pPr>
            <w:r w:rsidRPr="00883563">
              <w:rPr>
                <w:rFonts w:asciiTheme="majorBidi" w:hAnsiTheme="majorBidi" w:cstheme="majorBidi"/>
              </w:rPr>
              <w:t xml:space="preserve">Due </w:t>
            </w:r>
          </w:p>
        </w:tc>
      </w:tr>
      <w:tr w:rsidR="003D0060" w:rsidRPr="00883563" w14:paraId="1E8FAC36" w14:textId="77777777" w:rsidTr="003D0060">
        <w:tc>
          <w:tcPr>
            <w:tcW w:w="2337" w:type="dxa"/>
          </w:tcPr>
          <w:p w14:paraId="3173179A" w14:textId="57E09B05" w:rsidR="003D0060" w:rsidRPr="00883563" w:rsidRDefault="003D0060" w:rsidP="00883563">
            <w:pPr>
              <w:spacing w:line="360" w:lineRule="auto"/>
              <w:rPr>
                <w:rFonts w:asciiTheme="majorBidi" w:hAnsiTheme="majorBidi" w:cstheme="majorBidi"/>
              </w:rPr>
            </w:pPr>
            <w:r w:rsidRPr="00883563">
              <w:rPr>
                <w:rFonts w:asciiTheme="majorBidi" w:hAnsiTheme="majorBidi" w:cstheme="majorBidi"/>
              </w:rPr>
              <w:t xml:space="preserve">Attendance and Participation </w:t>
            </w:r>
          </w:p>
        </w:tc>
        <w:tc>
          <w:tcPr>
            <w:tcW w:w="2337" w:type="dxa"/>
          </w:tcPr>
          <w:p w14:paraId="275D2FE9" w14:textId="51E3B9BA" w:rsidR="003D0060" w:rsidRPr="00883563" w:rsidRDefault="003D0060" w:rsidP="00883563">
            <w:pPr>
              <w:spacing w:line="360" w:lineRule="auto"/>
              <w:rPr>
                <w:rFonts w:asciiTheme="majorBidi" w:hAnsiTheme="majorBidi" w:cstheme="majorBidi"/>
              </w:rPr>
            </w:pPr>
            <w:r w:rsidRPr="00883563">
              <w:rPr>
                <w:rFonts w:asciiTheme="majorBidi" w:hAnsiTheme="majorBidi" w:cstheme="majorBidi"/>
              </w:rPr>
              <w:t>25%</w:t>
            </w:r>
          </w:p>
        </w:tc>
        <w:tc>
          <w:tcPr>
            <w:tcW w:w="2338" w:type="dxa"/>
          </w:tcPr>
          <w:p w14:paraId="3D03C3A1" w14:textId="538C698A" w:rsidR="003D0060" w:rsidRPr="00883563" w:rsidRDefault="003D0060" w:rsidP="00883563">
            <w:pPr>
              <w:spacing w:line="360" w:lineRule="auto"/>
              <w:rPr>
                <w:rFonts w:asciiTheme="majorBidi" w:hAnsiTheme="majorBidi" w:cstheme="majorBidi"/>
              </w:rPr>
            </w:pPr>
            <w:r w:rsidRPr="00883563">
              <w:rPr>
                <w:rFonts w:asciiTheme="majorBidi" w:hAnsiTheme="majorBidi" w:cstheme="majorBidi"/>
              </w:rPr>
              <w:t xml:space="preserve">Throughout the semester </w:t>
            </w:r>
          </w:p>
        </w:tc>
      </w:tr>
      <w:tr w:rsidR="003D0060" w:rsidRPr="00883563" w14:paraId="7188FDD3" w14:textId="77777777" w:rsidTr="003D0060">
        <w:tc>
          <w:tcPr>
            <w:tcW w:w="2337" w:type="dxa"/>
          </w:tcPr>
          <w:p w14:paraId="08CE4B4B" w14:textId="6027526A" w:rsidR="003D0060" w:rsidRPr="00883563" w:rsidRDefault="003D0060" w:rsidP="00883563">
            <w:pPr>
              <w:spacing w:line="360" w:lineRule="auto"/>
              <w:rPr>
                <w:rFonts w:asciiTheme="majorBidi" w:hAnsiTheme="majorBidi" w:cstheme="majorBidi"/>
              </w:rPr>
            </w:pPr>
            <w:r w:rsidRPr="00883563">
              <w:rPr>
                <w:rFonts w:asciiTheme="majorBidi" w:hAnsiTheme="majorBidi" w:cstheme="majorBidi"/>
              </w:rPr>
              <w:lastRenderedPageBreak/>
              <w:t xml:space="preserve">Midterm Exam </w:t>
            </w:r>
          </w:p>
        </w:tc>
        <w:tc>
          <w:tcPr>
            <w:tcW w:w="2337" w:type="dxa"/>
          </w:tcPr>
          <w:p w14:paraId="6D2B2E25" w14:textId="1E8CFC7D" w:rsidR="003D0060" w:rsidRPr="00883563" w:rsidRDefault="003D0060" w:rsidP="00883563">
            <w:pPr>
              <w:spacing w:line="360" w:lineRule="auto"/>
              <w:rPr>
                <w:rFonts w:asciiTheme="majorBidi" w:hAnsiTheme="majorBidi" w:cstheme="majorBidi"/>
              </w:rPr>
            </w:pPr>
            <w:r w:rsidRPr="00883563">
              <w:rPr>
                <w:rFonts w:asciiTheme="majorBidi" w:hAnsiTheme="majorBidi" w:cstheme="majorBidi"/>
              </w:rPr>
              <w:t>25%</w:t>
            </w:r>
          </w:p>
        </w:tc>
        <w:tc>
          <w:tcPr>
            <w:tcW w:w="2338" w:type="dxa"/>
          </w:tcPr>
          <w:p w14:paraId="2C964099" w14:textId="2F22C56A" w:rsidR="003D0060" w:rsidRPr="00883563" w:rsidRDefault="003D0060" w:rsidP="00883563">
            <w:pPr>
              <w:spacing w:line="360" w:lineRule="auto"/>
              <w:rPr>
                <w:rFonts w:asciiTheme="majorBidi" w:hAnsiTheme="majorBidi" w:cstheme="majorBidi"/>
              </w:rPr>
            </w:pPr>
            <w:r w:rsidRPr="00883563">
              <w:rPr>
                <w:rFonts w:asciiTheme="majorBidi" w:hAnsiTheme="majorBidi" w:cstheme="majorBidi"/>
              </w:rPr>
              <w:t xml:space="preserve">October </w:t>
            </w:r>
            <w:r w:rsidR="00A5416F">
              <w:rPr>
                <w:rFonts w:asciiTheme="majorBidi" w:hAnsiTheme="majorBidi" w:cstheme="majorBidi"/>
              </w:rPr>
              <w:t>2</w:t>
            </w:r>
          </w:p>
        </w:tc>
      </w:tr>
      <w:tr w:rsidR="003D0060" w:rsidRPr="00883563" w14:paraId="038B1661" w14:textId="77777777" w:rsidTr="003D0060">
        <w:tc>
          <w:tcPr>
            <w:tcW w:w="2337" w:type="dxa"/>
          </w:tcPr>
          <w:p w14:paraId="2F7E72E0" w14:textId="3BECCCB3" w:rsidR="003D0060" w:rsidRPr="00883563" w:rsidRDefault="003D0060" w:rsidP="00883563">
            <w:pPr>
              <w:spacing w:line="360" w:lineRule="auto"/>
              <w:rPr>
                <w:rFonts w:asciiTheme="majorBidi" w:hAnsiTheme="majorBidi" w:cstheme="majorBidi"/>
              </w:rPr>
            </w:pPr>
            <w:r w:rsidRPr="00883563">
              <w:rPr>
                <w:rFonts w:asciiTheme="majorBidi" w:hAnsiTheme="majorBidi" w:cstheme="majorBidi"/>
              </w:rPr>
              <w:t xml:space="preserve">Final Exam </w:t>
            </w:r>
          </w:p>
        </w:tc>
        <w:tc>
          <w:tcPr>
            <w:tcW w:w="2337" w:type="dxa"/>
          </w:tcPr>
          <w:p w14:paraId="2109D285" w14:textId="3307AB8C" w:rsidR="003D0060" w:rsidRPr="00883563" w:rsidRDefault="003D0060" w:rsidP="00883563">
            <w:pPr>
              <w:spacing w:line="360" w:lineRule="auto"/>
              <w:rPr>
                <w:rFonts w:asciiTheme="majorBidi" w:hAnsiTheme="majorBidi" w:cstheme="majorBidi"/>
              </w:rPr>
            </w:pPr>
            <w:r w:rsidRPr="00883563">
              <w:rPr>
                <w:rFonts w:asciiTheme="majorBidi" w:hAnsiTheme="majorBidi" w:cstheme="majorBidi"/>
              </w:rPr>
              <w:t>25%</w:t>
            </w:r>
          </w:p>
        </w:tc>
        <w:tc>
          <w:tcPr>
            <w:tcW w:w="2338" w:type="dxa"/>
          </w:tcPr>
          <w:p w14:paraId="10DDF550" w14:textId="13749DEF" w:rsidR="003D0060" w:rsidRPr="00883563" w:rsidRDefault="003D0060" w:rsidP="00883563">
            <w:pPr>
              <w:spacing w:line="360" w:lineRule="auto"/>
              <w:rPr>
                <w:rFonts w:asciiTheme="majorBidi" w:hAnsiTheme="majorBidi" w:cstheme="majorBidi"/>
              </w:rPr>
            </w:pPr>
            <w:r w:rsidRPr="00883563">
              <w:rPr>
                <w:rFonts w:asciiTheme="majorBidi" w:hAnsiTheme="majorBidi" w:cstheme="majorBidi"/>
              </w:rPr>
              <w:t xml:space="preserve">December </w:t>
            </w:r>
            <w:r w:rsidR="00BB22C7" w:rsidRPr="00883563">
              <w:rPr>
                <w:rFonts w:asciiTheme="majorBidi" w:hAnsiTheme="majorBidi" w:cstheme="majorBidi"/>
              </w:rPr>
              <w:t>8</w:t>
            </w:r>
          </w:p>
        </w:tc>
      </w:tr>
      <w:tr w:rsidR="003D0060" w:rsidRPr="00883563" w14:paraId="5D2EF34A" w14:textId="77777777" w:rsidTr="003D0060">
        <w:tc>
          <w:tcPr>
            <w:tcW w:w="2337" w:type="dxa"/>
          </w:tcPr>
          <w:p w14:paraId="09E63852" w14:textId="29FBE557" w:rsidR="003D0060" w:rsidRPr="00883563" w:rsidRDefault="003D0060" w:rsidP="00883563">
            <w:pPr>
              <w:spacing w:line="360" w:lineRule="auto"/>
              <w:rPr>
                <w:rFonts w:asciiTheme="majorBidi" w:hAnsiTheme="majorBidi" w:cstheme="majorBidi"/>
              </w:rPr>
            </w:pPr>
            <w:r w:rsidRPr="00883563">
              <w:rPr>
                <w:rFonts w:asciiTheme="majorBidi" w:hAnsiTheme="majorBidi" w:cstheme="majorBidi"/>
              </w:rPr>
              <w:t xml:space="preserve">Presentation </w:t>
            </w:r>
            <w:r w:rsidR="00B21367" w:rsidRPr="00883563">
              <w:rPr>
                <w:rFonts w:asciiTheme="majorBidi" w:hAnsiTheme="majorBidi" w:cstheme="majorBidi"/>
              </w:rPr>
              <w:t>(15%)</w:t>
            </w:r>
          </w:p>
        </w:tc>
        <w:tc>
          <w:tcPr>
            <w:tcW w:w="2337" w:type="dxa"/>
          </w:tcPr>
          <w:p w14:paraId="600B544A" w14:textId="76E6D792" w:rsidR="003D0060" w:rsidRPr="00883563" w:rsidRDefault="008E132C" w:rsidP="00883563">
            <w:pPr>
              <w:spacing w:line="360" w:lineRule="auto"/>
              <w:rPr>
                <w:rFonts w:asciiTheme="majorBidi" w:hAnsiTheme="majorBidi" w:cstheme="majorBidi"/>
              </w:rPr>
            </w:pPr>
            <w:r w:rsidRPr="00883563">
              <w:rPr>
                <w:rFonts w:asciiTheme="majorBidi" w:hAnsiTheme="majorBidi" w:cstheme="majorBidi"/>
              </w:rPr>
              <w:t>1</w:t>
            </w:r>
            <w:r w:rsidR="003D0060" w:rsidRPr="00883563">
              <w:rPr>
                <w:rFonts w:asciiTheme="majorBidi" w:hAnsiTheme="majorBidi" w:cstheme="majorBidi"/>
              </w:rPr>
              <w:t>5%</w:t>
            </w:r>
          </w:p>
        </w:tc>
        <w:tc>
          <w:tcPr>
            <w:tcW w:w="2338" w:type="dxa"/>
          </w:tcPr>
          <w:p w14:paraId="2DAD850F" w14:textId="2090704B" w:rsidR="003D0060" w:rsidRPr="00883563" w:rsidRDefault="003D0060" w:rsidP="00883563">
            <w:pPr>
              <w:spacing w:line="360" w:lineRule="auto"/>
              <w:rPr>
                <w:rFonts w:asciiTheme="majorBidi" w:hAnsiTheme="majorBidi" w:cstheme="majorBidi"/>
              </w:rPr>
            </w:pPr>
            <w:r w:rsidRPr="00883563">
              <w:rPr>
                <w:rFonts w:asciiTheme="majorBidi" w:hAnsiTheme="majorBidi" w:cstheme="majorBidi"/>
              </w:rPr>
              <w:t>November</w:t>
            </w:r>
            <w:r w:rsidR="00F21F94" w:rsidRPr="00883563">
              <w:rPr>
                <w:rFonts w:asciiTheme="majorBidi" w:hAnsiTheme="majorBidi" w:cstheme="majorBidi"/>
              </w:rPr>
              <w:t>18</w:t>
            </w:r>
            <w:r w:rsidRPr="00883563">
              <w:rPr>
                <w:rFonts w:asciiTheme="majorBidi" w:hAnsiTheme="majorBidi" w:cstheme="majorBidi"/>
              </w:rPr>
              <w:t xml:space="preserve">-December </w:t>
            </w:r>
            <w:r w:rsidR="00CB2796" w:rsidRPr="00883563">
              <w:rPr>
                <w:rFonts w:asciiTheme="majorBidi" w:hAnsiTheme="majorBidi" w:cstheme="majorBidi"/>
              </w:rPr>
              <w:t>4</w:t>
            </w:r>
          </w:p>
        </w:tc>
      </w:tr>
      <w:tr w:rsidR="008E132C" w:rsidRPr="00883563" w14:paraId="753C1835" w14:textId="77777777" w:rsidTr="003D0060">
        <w:tc>
          <w:tcPr>
            <w:tcW w:w="2337" w:type="dxa"/>
          </w:tcPr>
          <w:p w14:paraId="66B3034C" w14:textId="2E93796B" w:rsidR="008E132C" w:rsidRPr="00883563" w:rsidRDefault="008E132C" w:rsidP="00883563">
            <w:pPr>
              <w:spacing w:line="360" w:lineRule="auto"/>
              <w:rPr>
                <w:rFonts w:asciiTheme="majorBidi" w:hAnsiTheme="majorBidi" w:cstheme="majorBidi"/>
              </w:rPr>
            </w:pPr>
            <w:r w:rsidRPr="00883563">
              <w:rPr>
                <w:rFonts w:asciiTheme="majorBidi" w:hAnsiTheme="majorBidi" w:cstheme="majorBidi"/>
              </w:rPr>
              <w:t xml:space="preserve">Policy Memo </w:t>
            </w:r>
          </w:p>
        </w:tc>
        <w:tc>
          <w:tcPr>
            <w:tcW w:w="2337" w:type="dxa"/>
          </w:tcPr>
          <w:p w14:paraId="7C9268FA" w14:textId="580483A1" w:rsidR="008E132C" w:rsidRPr="00883563" w:rsidRDefault="008E132C" w:rsidP="00883563">
            <w:pPr>
              <w:spacing w:line="360" w:lineRule="auto"/>
              <w:rPr>
                <w:rFonts w:asciiTheme="majorBidi" w:hAnsiTheme="majorBidi" w:cstheme="majorBidi"/>
              </w:rPr>
            </w:pPr>
            <w:r w:rsidRPr="00883563">
              <w:rPr>
                <w:rFonts w:asciiTheme="majorBidi" w:hAnsiTheme="majorBidi" w:cstheme="majorBidi"/>
              </w:rPr>
              <w:t>10%</w:t>
            </w:r>
          </w:p>
        </w:tc>
        <w:tc>
          <w:tcPr>
            <w:tcW w:w="2338" w:type="dxa"/>
          </w:tcPr>
          <w:p w14:paraId="17D22E04" w14:textId="6F8301C9" w:rsidR="008E132C" w:rsidRPr="00883563" w:rsidRDefault="008E132C" w:rsidP="00883563">
            <w:pPr>
              <w:spacing w:line="360" w:lineRule="auto"/>
              <w:rPr>
                <w:rFonts w:asciiTheme="majorBidi" w:hAnsiTheme="majorBidi" w:cstheme="majorBidi"/>
              </w:rPr>
            </w:pPr>
            <w:r w:rsidRPr="00883563">
              <w:rPr>
                <w:rFonts w:asciiTheme="majorBidi" w:hAnsiTheme="majorBidi" w:cstheme="majorBidi"/>
              </w:rPr>
              <w:t>Due one day before presentation</w:t>
            </w:r>
          </w:p>
        </w:tc>
      </w:tr>
      <w:tr w:rsidR="003D0060" w:rsidRPr="00883563" w14:paraId="139D8677" w14:textId="77777777" w:rsidTr="003D0060">
        <w:tc>
          <w:tcPr>
            <w:tcW w:w="2337" w:type="dxa"/>
          </w:tcPr>
          <w:p w14:paraId="7DD4E0C0" w14:textId="02B2BF06" w:rsidR="003D0060" w:rsidRPr="00883563" w:rsidRDefault="003D0060" w:rsidP="00883563">
            <w:pPr>
              <w:spacing w:line="360" w:lineRule="auto"/>
              <w:rPr>
                <w:rFonts w:asciiTheme="majorBidi" w:hAnsiTheme="majorBidi" w:cstheme="majorBidi"/>
              </w:rPr>
            </w:pPr>
            <w:r w:rsidRPr="00883563">
              <w:rPr>
                <w:rFonts w:asciiTheme="majorBidi" w:hAnsiTheme="majorBidi" w:cstheme="majorBidi"/>
              </w:rPr>
              <w:t xml:space="preserve">Extra Point </w:t>
            </w:r>
          </w:p>
        </w:tc>
        <w:tc>
          <w:tcPr>
            <w:tcW w:w="2337" w:type="dxa"/>
          </w:tcPr>
          <w:p w14:paraId="6ABF1B4F" w14:textId="13EB3100" w:rsidR="003D0060" w:rsidRPr="00883563" w:rsidRDefault="003D0060" w:rsidP="00883563">
            <w:pPr>
              <w:spacing w:line="360" w:lineRule="auto"/>
              <w:rPr>
                <w:rFonts w:asciiTheme="majorBidi" w:hAnsiTheme="majorBidi" w:cstheme="majorBidi"/>
              </w:rPr>
            </w:pPr>
            <w:r w:rsidRPr="00883563">
              <w:rPr>
                <w:rFonts w:asciiTheme="majorBidi" w:hAnsiTheme="majorBidi" w:cstheme="majorBidi"/>
              </w:rPr>
              <w:t>Up to 5%</w:t>
            </w:r>
          </w:p>
        </w:tc>
        <w:tc>
          <w:tcPr>
            <w:tcW w:w="2338" w:type="dxa"/>
          </w:tcPr>
          <w:p w14:paraId="4087A5C1" w14:textId="7ED68B59" w:rsidR="003D0060" w:rsidRPr="00883563" w:rsidRDefault="003D0060" w:rsidP="00883563">
            <w:pPr>
              <w:spacing w:line="360" w:lineRule="auto"/>
              <w:rPr>
                <w:rFonts w:asciiTheme="majorBidi" w:hAnsiTheme="majorBidi" w:cstheme="majorBidi"/>
              </w:rPr>
            </w:pPr>
            <w:r w:rsidRPr="00883563">
              <w:rPr>
                <w:rFonts w:asciiTheme="majorBidi" w:hAnsiTheme="majorBidi" w:cstheme="majorBidi"/>
              </w:rPr>
              <w:t xml:space="preserve">Throughout the semester </w:t>
            </w:r>
          </w:p>
        </w:tc>
      </w:tr>
    </w:tbl>
    <w:p w14:paraId="76A985ED" w14:textId="77777777" w:rsidR="00CA7967" w:rsidRPr="00883563" w:rsidRDefault="00CA7967" w:rsidP="00883563">
      <w:pPr>
        <w:spacing w:line="360" w:lineRule="auto"/>
        <w:rPr>
          <w:rFonts w:asciiTheme="majorBidi" w:hAnsiTheme="majorBidi" w:cstheme="majorBidi"/>
        </w:rPr>
      </w:pPr>
    </w:p>
    <w:p w14:paraId="39F8FCE6" w14:textId="77777777" w:rsidR="00694109" w:rsidRPr="00883563" w:rsidRDefault="00694109"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Grading Scale:</w:t>
      </w:r>
    </w:p>
    <w:p w14:paraId="200ACFC2" w14:textId="77777777" w:rsidR="00694109" w:rsidRPr="00883563" w:rsidRDefault="00694109"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Grade %</w:t>
      </w:r>
    </w:p>
    <w:p w14:paraId="59D114E6" w14:textId="77777777" w:rsidR="00694109" w:rsidRPr="00883563" w:rsidRDefault="00694109" w:rsidP="00883563">
      <w:pPr>
        <w:widowControl/>
        <w:autoSpaceDE/>
        <w:autoSpaceDN/>
        <w:adjustRightInd/>
        <w:spacing w:line="360" w:lineRule="auto"/>
        <w:rPr>
          <w:rFonts w:asciiTheme="majorBidi" w:hAnsiTheme="majorBidi" w:cstheme="majorBidi"/>
          <w:color w:val="000000"/>
        </w:rPr>
      </w:pPr>
      <w:proofErr w:type="gramStart"/>
      <w:r w:rsidRPr="00883563">
        <w:rPr>
          <w:rFonts w:asciiTheme="majorBidi" w:hAnsiTheme="majorBidi" w:cstheme="majorBidi"/>
          <w:color w:val="000000"/>
        </w:rPr>
        <w:t>A</w:t>
      </w:r>
      <w:proofErr w:type="gramEnd"/>
      <w:r w:rsidRPr="00883563">
        <w:rPr>
          <w:rFonts w:asciiTheme="majorBidi" w:hAnsiTheme="majorBidi" w:cstheme="majorBidi"/>
          <w:color w:val="000000"/>
        </w:rPr>
        <w:t xml:space="preserve"> 89.50 - 100</w:t>
      </w:r>
    </w:p>
    <w:p w14:paraId="451BAA13" w14:textId="77777777" w:rsidR="00694109" w:rsidRPr="00883563" w:rsidRDefault="00694109"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B 79.50 - 89.49</w:t>
      </w:r>
    </w:p>
    <w:p w14:paraId="515871AB" w14:textId="77777777" w:rsidR="00694109" w:rsidRPr="00883563" w:rsidRDefault="00694109"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C 69.50 - 79.49</w:t>
      </w:r>
    </w:p>
    <w:p w14:paraId="490D93FF" w14:textId="77777777" w:rsidR="00694109" w:rsidRPr="00883563" w:rsidRDefault="00694109"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D 60.00 - 69.49</w:t>
      </w:r>
    </w:p>
    <w:p w14:paraId="28F3868A" w14:textId="77777777" w:rsidR="00694109" w:rsidRPr="00883563" w:rsidRDefault="00694109"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F 59.99 and below</w:t>
      </w:r>
    </w:p>
    <w:p w14:paraId="0B9A5529" w14:textId="77777777" w:rsidR="00694109" w:rsidRPr="00883563" w:rsidRDefault="00694109" w:rsidP="00883563">
      <w:pPr>
        <w:spacing w:line="360" w:lineRule="auto"/>
        <w:jc w:val="both"/>
        <w:rPr>
          <w:rFonts w:asciiTheme="majorBidi" w:hAnsiTheme="majorBidi" w:cstheme="majorBidi"/>
          <w:b/>
          <w:bCs/>
          <w:iCs/>
          <w:u w:val="single"/>
        </w:rPr>
      </w:pPr>
    </w:p>
    <w:p w14:paraId="6EA5A5A6" w14:textId="3AC1BF37" w:rsidR="003345A8" w:rsidRPr="00883563" w:rsidRDefault="00494F23" w:rsidP="00883563">
      <w:pPr>
        <w:spacing w:line="360" w:lineRule="auto"/>
        <w:jc w:val="both"/>
        <w:rPr>
          <w:rFonts w:asciiTheme="majorBidi" w:hAnsiTheme="majorBidi" w:cstheme="majorBidi"/>
          <w:u w:val="single"/>
        </w:rPr>
      </w:pPr>
      <w:r w:rsidRPr="00883563">
        <w:rPr>
          <w:rFonts w:asciiTheme="majorBidi" w:hAnsiTheme="majorBidi" w:cstheme="majorBidi"/>
          <w:b/>
          <w:bCs/>
          <w:iCs/>
          <w:u w:val="single"/>
        </w:rPr>
        <w:t>Course Schedule</w:t>
      </w:r>
      <w:r w:rsidR="003345A8" w:rsidRPr="00883563">
        <w:rPr>
          <w:rFonts w:asciiTheme="majorBidi" w:hAnsiTheme="majorBidi" w:cstheme="majorBidi"/>
          <w:u w:val="single"/>
        </w:rPr>
        <w:t>:</w:t>
      </w:r>
    </w:p>
    <w:p w14:paraId="63D0B482" w14:textId="18C9FAC9" w:rsidR="00C958BC" w:rsidRPr="00883563" w:rsidRDefault="00016193" w:rsidP="00883563">
      <w:pPr>
        <w:spacing w:line="360" w:lineRule="auto"/>
        <w:jc w:val="both"/>
        <w:rPr>
          <w:rFonts w:asciiTheme="majorBidi" w:hAnsiTheme="majorBidi" w:cstheme="majorBidi"/>
        </w:rPr>
      </w:pPr>
      <w:r w:rsidRPr="00883563">
        <w:rPr>
          <w:rFonts w:asciiTheme="majorBidi" w:hAnsiTheme="majorBidi" w:cstheme="majorBidi"/>
          <w:b/>
          <w:bCs/>
        </w:rPr>
        <w:t>August 19th</w:t>
      </w:r>
      <w:r w:rsidR="00C958BC" w:rsidRPr="00883563">
        <w:rPr>
          <w:rFonts w:asciiTheme="majorBidi" w:hAnsiTheme="majorBidi" w:cstheme="majorBidi"/>
          <w:b/>
          <w:bCs/>
        </w:rPr>
        <w:t>: Introduction to the course</w:t>
      </w:r>
      <w:r w:rsidR="00C958BC" w:rsidRPr="00883563">
        <w:rPr>
          <w:rFonts w:asciiTheme="majorBidi" w:hAnsiTheme="majorBidi" w:cstheme="majorBidi"/>
        </w:rPr>
        <w:t xml:space="preserve"> (What is this course about?)</w:t>
      </w:r>
    </w:p>
    <w:p w14:paraId="58A9CBF2" w14:textId="7BFDA6D4" w:rsidR="00C958BC" w:rsidRPr="00883563" w:rsidRDefault="00C44A18" w:rsidP="00883563">
      <w:pPr>
        <w:spacing w:line="360" w:lineRule="auto"/>
        <w:jc w:val="both"/>
        <w:rPr>
          <w:rFonts w:asciiTheme="majorBidi" w:hAnsiTheme="majorBidi" w:cstheme="majorBidi"/>
        </w:rPr>
      </w:pPr>
      <w:r w:rsidRPr="00883563">
        <w:rPr>
          <w:rFonts w:asciiTheme="majorBidi" w:hAnsiTheme="majorBidi" w:cstheme="majorBidi"/>
        </w:rPr>
        <w:t xml:space="preserve">Reviewing the Syllabus </w:t>
      </w:r>
    </w:p>
    <w:p w14:paraId="0501F243" w14:textId="5FCA0163" w:rsidR="00C958BC" w:rsidRPr="00883563" w:rsidRDefault="00016193" w:rsidP="00883563">
      <w:pPr>
        <w:spacing w:line="360" w:lineRule="auto"/>
        <w:jc w:val="both"/>
        <w:rPr>
          <w:rFonts w:asciiTheme="majorBidi" w:hAnsiTheme="majorBidi" w:cstheme="majorBidi"/>
        </w:rPr>
      </w:pPr>
      <w:r w:rsidRPr="00883563">
        <w:rPr>
          <w:rFonts w:asciiTheme="majorBidi" w:hAnsiTheme="majorBidi" w:cstheme="majorBidi"/>
        </w:rPr>
        <w:t>August 21st</w:t>
      </w:r>
      <w:r w:rsidR="00C958BC" w:rsidRPr="00883563">
        <w:rPr>
          <w:rFonts w:asciiTheme="majorBidi" w:hAnsiTheme="majorBidi" w:cstheme="majorBidi"/>
        </w:rPr>
        <w:t xml:space="preserve">: </w:t>
      </w:r>
      <w:r w:rsidR="00C958BC" w:rsidRPr="00883563">
        <w:rPr>
          <w:rFonts w:asciiTheme="majorBidi" w:hAnsiTheme="majorBidi" w:cstheme="majorBidi"/>
          <w:b/>
          <w:bCs/>
        </w:rPr>
        <w:t xml:space="preserve">The origins of </w:t>
      </w:r>
      <w:r w:rsidR="00BD0934" w:rsidRPr="00883563">
        <w:rPr>
          <w:rFonts w:asciiTheme="majorBidi" w:hAnsiTheme="majorBidi" w:cstheme="majorBidi"/>
          <w:b/>
          <w:bCs/>
        </w:rPr>
        <w:t xml:space="preserve">the field of </w:t>
      </w:r>
      <w:r w:rsidR="00C958BC" w:rsidRPr="00883563">
        <w:rPr>
          <w:rFonts w:asciiTheme="majorBidi" w:hAnsiTheme="majorBidi" w:cstheme="majorBidi"/>
          <w:b/>
          <w:bCs/>
        </w:rPr>
        <w:t>Comparative Politics</w:t>
      </w:r>
    </w:p>
    <w:p w14:paraId="36B7A4AB" w14:textId="5687FF42" w:rsidR="004E1344" w:rsidRPr="00883563" w:rsidRDefault="003345A8" w:rsidP="00883563">
      <w:pPr>
        <w:spacing w:line="360" w:lineRule="auto"/>
        <w:jc w:val="both"/>
        <w:rPr>
          <w:rFonts w:asciiTheme="majorBidi" w:hAnsiTheme="majorBidi" w:cstheme="majorBidi"/>
        </w:rPr>
      </w:pPr>
      <w:r w:rsidRPr="00883563">
        <w:rPr>
          <w:rFonts w:asciiTheme="majorBidi" w:hAnsiTheme="majorBidi" w:cstheme="majorBidi"/>
        </w:rPr>
        <w:t>Readings:</w:t>
      </w:r>
      <w:r w:rsidR="004E1344" w:rsidRPr="00883563">
        <w:rPr>
          <w:rFonts w:asciiTheme="majorBidi" w:hAnsiTheme="majorBidi" w:cstheme="majorBidi"/>
        </w:rPr>
        <w:t xml:space="preserve"> Ishiyama</w:t>
      </w:r>
      <w:r w:rsidR="00C44A18" w:rsidRPr="00883563">
        <w:rPr>
          <w:rFonts w:asciiTheme="majorBidi" w:hAnsiTheme="majorBidi" w:cstheme="majorBidi"/>
        </w:rPr>
        <w:t>,</w:t>
      </w:r>
      <w:r w:rsidR="004E1344" w:rsidRPr="00883563">
        <w:rPr>
          <w:rFonts w:asciiTheme="majorBidi" w:hAnsiTheme="majorBidi" w:cstheme="majorBidi"/>
        </w:rPr>
        <w:t xml:space="preserve"> </w:t>
      </w:r>
      <w:r w:rsidR="004E1344" w:rsidRPr="00883563">
        <w:rPr>
          <w:rFonts w:asciiTheme="majorBidi" w:hAnsiTheme="majorBidi" w:cstheme="majorBidi"/>
          <w:i/>
        </w:rPr>
        <w:t xml:space="preserve">Fundamentals of Comparative Politics </w:t>
      </w:r>
      <w:r w:rsidR="00C44A18" w:rsidRPr="00883563">
        <w:rPr>
          <w:rFonts w:asciiTheme="majorBidi" w:hAnsiTheme="majorBidi" w:cstheme="majorBidi"/>
        </w:rPr>
        <w:t>Ch.</w:t>
      </w:r>
      <w:r w:rsidR="004E1344" w:rsidRPr="00883563">
        <w:rPr>
          <w:rFonts w:asciiTheme="majorBidi" w:hAnsiTheme="majorBidi" w:cstheme="majorBidi"/>
        </w:rPr>
        <w:t>1</w:t>
      </w:r>
    </w:p>
    <w:p w14:paraId="279E99B1" w14:textId="77777777" w:rsidR="00513133" w:rsidRPr="00883563" w:rsidRDefault="00513133" w:rsidP="00883563">
      <w:pPr>
        <w:widowControl/>
        <w:autoSpaceDE/>
        <w:autoSpaceDN/>
        <w:adjustRightInd/>
        <w:spacing w:line="360" w:lineRule="auto"/>
        <w:rPr>
          <w:rFonts w:asciiTheme="majorBidi" w:hAnsiTheme="majorBidi" w:cstheme="majorBidi"/>
          <w:color w:val="000000"/>
        </w:rPr>
      </w:pPr>
      <w:proofErr w:type="spellStart"/>
      <w:r w:rsidRPr="00883563">
        <w:rPr>
          <w:rFonts w:asciiTheme="majorBidi" w:hAnsiTheme="majorBidi" w:cstheme="majorBidi"/>
          <w:color w:val="000000"/>
        </w:rPr>
        <w:t>Stasavage</w:t>
      </w:r>
      <w:proofErr w:type="spellEnd"/>
      <w:r w:rsidRPr="00883563">
        <w:rPr>
          <w:rFonts w:asciiTheme="majorBidi" w:hAnsiTheme="majorBidi" w:cstheme="majorBidi"/>
          <w:color w:val="000000"/>
        </w:rPr>
        <w:t>, David. "Democracy, Autocracy, and Emergency Threats:</w:t>
      </w:r>
    </w:p>
    <w:p w14:paraId="0A7AF4D8" w14:textId="77777777" w:rsidR="00513133" w:rsidRPr="00883563" w:rsidRDefault="00513133"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 xml:space="preserve">Lessons for COVID-19 From the Last Thousand Years." </w:t>
      </w:r>
      <w:r w:rsidRPr="00883563">
        <w:rPr>
          <w:rFonts w:asciiTheme="majorBidi" w:hAnsiTheme="majorBidi" w:cstheme="majorBidi"/>
          <w:i/>
          <w:iCs/>
          <w:color w:val="000000"/>
        </w:rPr>
        <w:t>International</w:t>
      </w:r>
    </w:p>
    <w:p w14:paraId="2A0FB845" w14:textId="77777777" w:rsidR="00513133" w:rsidRPr="00883563" w:rsidRDefault="00513133"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i/>
          <w:iCs/>
          <w:color w:val="000000"/>
        </w:rPr>
        <w:t>Organization</w:t>
      </w:r>
      <w:r w:rsidRPr="00883563">
        <w:rPr>
          <w:rFonts w:asciiTheme="majorBidi" w:hAnsiTheme="majorBidi" w:cstheme="majorBidi"/>
          <w:color w:val="000000"/>
        </w:rPr>
        <w:t>: 1-17.</w:t>
      </w:r>
    </w:p>
    <w:p w14:paraId="6AFA0617" w14:textId="77777777" w:rsidR="00513133" w:rsidRPr="00883563" w:rsidRDefault="00513133" w:rsidP="00883563">
      <w:pPr>
        <w:spacing w:line="360" w:lineRule="auto"/>
        <w:ind w:firstLine="720"/>
        <w:jc w:val="both"/>
        <w:rPr>
          <w:rFonts w:asciiTheme="majorBidi" w:hAnsiTheme="majorBidi" w:cstheme="majorBidi"/>
        </w:rPr>
      </w:pPr>
    </w:p>
    <w:p w14:paraId="3E351408" w14:textId="4A7C172B" w:rsidR="003345A8" w:rsidRPr="00883563" w:rsidRDefault="00016193" w:rsidP="00883563">
      <w:pPr>
        <w:spacing w:line="360" w:lineRule="auto"/>
        <w:jc w:val="both"/>
        <w:rPr>
          <w:rFonts w:asciiTheme="majorBidi" w:hAnsiTheme="majorBidi" w:cstheme="majorBidi"/>
        </w:rPr>
      </w:pPr>
      <w:r w:rsidRPr="00883563">
        <w:rPr>
          <w:rFonts w:asciiTheme="majorBidi" w:hAnsiTheme="majorBidi" w:cstheme="majorBidi"/>
          <w:b/>
          <w:bCs/>
        </w:rPr>
        <w:t>August 26</w:t>
      </w:r>
      <w:r w:rsidR="002B1593" w:rsidRPr="00883563">
        <w:rPr>
          <w:rFonts w:asciiTheme="majorBidi" w:hAnsiTheme="majorBidi" w:cstheme="majorBidi"/>
          <w:b/>
          <w:bCs/>
        </w:rPr>
        <w:t>:</w:t>
      </w:r>
      <w:r w:rsidR="009F75B0" w:rsidRPr="00883563">
        <w:rPr>
          <w:rFonts w:asciiTheme="majorBidi" w:hAnsiTheme="majorBidi" w:cstheme="majorBidi"/>
        </w:rPr>
        <w:t xml:space="preserve"> </w:t>
      </w:r>
      <w:r w:rsidR="003345A8" w:rsidRPr="00883563">
        <w:rPr>
          <w:rFonts w:asciiTheme="majorBidi" w:hAnsiTheme="majorBidi" w:cstheme="majorBidi"/>
        </w:rPr>
        <w:t xml:space="preserve"> </w:t>
      </w:r>
      <w:r w:rsidR="00C958BC" w:rsidRPr="00883563">
        <w:rPr>
          <w:rFonts w:asciiTheme="majorBidi" w:hAnsiTheme="majorBidi" w:cstheme="majorBidi"/>
          <w:b/>
          <w:bCs/>
        </w:rPr>
        <w:t>Modernization</w:t>
      </w:r>
      <w:r w:rsidRPr="00883563">
        <w:rPr>
          <w:rFonts w:asciiTheme="majorBidi" w:hAnsiTheme="majorBidi" w:cstheme="majorBidi"/>
          <w:b/>
          <w:bCs/>
        </w:rPr>
        <w:t xml:space="preserve"> Theory</w:t>
      </w:r>
    </w:p>
    <w:p w14:paraId="154E3D91" w14:textId="4EC566B6" w:rsidR="004E1344" w:rsidRPr="00883563" w:rsidRDefault="004E1344" w:rsidP="00883563">
      <w:pPr>
        <w:spacing w:line="360" w:lineRule="auto"/>
        <w:jc w:val="both"/>
        <w:rPr>
          <w:rFonts w:asciiTheme="majorBidi" w:hAnsiTheme="majorBidi" w:cstheme="majorBidi"/>
        </w:rPr>
      </w:pPr>
      <w:r w:rsidRPr="00883563">
        <w:rPr>
          <w:rFonts w:asciiTheme="majorBidi" w:hAnsiTheme="majorBidi" w:cstheme="majorBidi"/>
        </w:rPr>
        <w:t>John Ishiyama</w:t>
      </w:r>
      <w:r w:rsidR="00016193" w:rsidRPr="00883563">
        <w:rPr>
          <w:rFonts w:asciiTheme="majorBidi" w:hAnsiTheme="majorBidi" w:cstheme="majorBidi"/>
        </w:rPr>
        <w:t>,</w:t>
      </w:r>
      <w:r w:rsidRPr="00883563">
        <w:rPr>
          <w:rFonts w:asciiTheme="majorBidi" w:hAnsiTheme="majorBidi" w:cstheme="majorBidi"/>
          <w:i/>
        </w:rPr>
        <w:t xml:space="preserve"> </w:t>
      </w:r>
      <w:r w:rsidR="00016193" w:rsidRPr="00883563">
        <w:rPr>
          <w:rFonts w:asciiTheme="majorBidi" w:hAnsiTheme="majorBidi" w:cstheme="majorBidi"/>
        </w:rPr>
        <w:t>Ch.</w:t>
      </w:r>
      <w:r w:rsidRPr="00883563">
        <w:rPr>
          <w:rFonts w:asciiTheme="majorBidi" w:hAnsiTheme="majorBidi" w:cstheme="majorBidi"/>
        </w:rPr>
        <w:t xml:space="preserve"> 3 </w:t>
      </w:r>
    </w:p>
    <w:p w14:paraId="535B97FC" w14:textId="28874AE0" w:rsidR="00016193" w:rsidRPr="00883563" w:rsidRDefault="00016193" w:rsidP="00883563">
      <w:pPr>
        <w:spacing w:line="360" w:lineRule="auto"/>
        <w:rPr>
          <w:rFonts w:asciiTheme="majorBidi" w:hAnsiTheme="majorBidi" w:cstheme="majorBidi"/>
          <w:color w:val="0A0A0A"/>
          <w:shd w:val="clear" w:color="auto" w:fill="FFFFFF"/>
        </w:rPr>
      </w:pPr>
      <w:r w:rsidRPr="00883563">
        <w:rPr>
          <w:rFonts w:asciiTheme="majorBidi" w:hAnsiTheme="majorBidi" w:cstheme="majorBidi"/>
          <w:color w:val="0A0A0A"/>
          <w:shd w:val="clear" w:color="auto" w:fill="FFFFFF"/>
        </w:rPr>
        <w:t>Przeworski, Adam and Fernando Papaterra Limongi Neto. "Modernization: Theories and Facts." </w:t>
      </w:r>
      <w:r w:rsidRPr="00883563">
        <w:rPr>
          <w:rFonts w:asciiTheme="majorBidi" w:hAnsiTheme="majorBidi" w:cstheme="majorBidi"/>
          <w:i/>
          <w:iCs/>
          <w:color w:val="0A0A0A"/>
          <w:shd w:val="clear" w:color="auto" w:fill="FFFFFF"/>
        </w:rPr>
        <w:t>World Politics</w:t>
      </w:r>
      <w:r w:rsidRPr="00883563">
        <w:rPr>
          <w:rFonts w:asciiTheme="majorBidi" w:hAnsiTheme="majorBidi" w:cstheme="majorBidi"/>
          <w:color w:val="0A0A0A"/>
          <w:shd w:val="clear" w:color="auto" w:fill="FFFFFF"/>
        </w:rPr>
        <w:t>, vol. 49 no. 2, 1997, p. 155-183.</w:t>
      </w:r>
    </w:p>
    <w:p w14:paraId="5D319CDC" w14:textId="77777777" w:rsidR="00016193" w:rsidRPr="00883563" w:rsidRDefault="00016193" w:rsidP="00883563">
      <w:pPr>
        <w:spacing w:line="360" w:lineRule="auto"/>
        <w:jc w:val="both"/>
        <w:rPr>
          <w:rFonts w:asciiTheme="majorBidi" w:hAnsiTheme="majorBidi" w:cstheme="majorBidi"/>
          <w:b/>
        </w:rPr>
      </w:pPr>
    </w:p>
    <w:p w14:paraId="7356F561" w14:textId="77726782" w:rsidR="00016193" w:rsidRPr="00883563" w:rsidRDefault="00BB22C7" w:rsidP="00883563">
      <w:pPr>
        <w:spacing w:line="360" w:lineRule="auto"/>
        <w:jc w:val="both"/>
        <w:rPr>
          <w:rFonts w:asciiTheme="majorBidi" w:hAnsiTheme="majorBidi" w:cstheme="majorBidi"/>
          <w:b/>
        </w:rPr>
      </w:pPr>
      <w:r w:rsidRPr="00883563">
        <w:rPr>
          <w:rFonts w:asciiTheme="majorBidi" w:hAnsiTheme="majorBidi" w:cstheme="majorBidi"/>
          <w:b/>
        </w:rPr>
        <w:lastRenderedPageBreak/>
        <w:t>August 28</w:t>
      </w:r>
      <w:r w:rsidR="00016193" w:rsidRPr="00883563">
        <w:rPr>
          <w:rFonts w:asciiTheme="majorBidi" w:hAnsiTheme="majorBidi" w:cstheme="majorBidi"/>
          <w:b/>
        </w:rPr>
        <w:t>: Modern State</w:t>
      </w:r>
      <w:r w:rsidR="00F20F54" w:rsidRPr="00883563">
        <w:rPr>
          <w:rFonts w:asciiTheme="majorBidi" w:hAnsiTheme="majorBidi" w:cstheme="majorBidi"/>
          <w:b/>
        </w:rPr>
        <w:t xml:space="preserve"> I</w:t>
      </w:r>
    </w:p>
    <w:p w14:paraId="71C703A9" w14:textId="33EFC293" w:rsidR="00B70997" w:rsidRPr="00883563" w:rsidRDefault="00016193" w:rsidP="00883563">
      <w:pPr>
        <w:pStyle w:val="p1"/>
        <w:spacing w:line="360" w:lineRule="auto"/>
        <w:rPr>
          <w:rFonts w:asciiTheme="majorBidi" w:hAnsiTheme="majorBidi" w:cstheme="majorBidi"/>
          <w:color w:val="1A1A1A"/>
          <w:sz w:val="24"/>
          <w:szCs w:val="24"/>
        </w:rPr>
      </w:pPr>
      <w:r w:rsidRPr="00883563">
        <w:rPr>
          <w:rFonts w:asciiTheme="majorBidi" w:hAnsiTheme="majorBidi" w:cstheme="majorBidi"/>
          <w:sz w:val="24"/>
          <w:szCs w:val="24"/>
        </w:rPr>
        <w:t xml:space="preserve">Spruyt, Hendrik. 2002. “The Origins, Development, and Possible Decline of the Modern State.” </w:t>
      </w:r>
      <w:r w:rsidRPr="00883563">
        <w:rPr>
          <w:rFonts w:asciiTheme="majorBidi" w:hAnsiTheme="majorBidi" w:cstheme="majorBidi"/>
          <w:i/>
          <w:iCs/>
          <w:sz w:val="24"/>
          <w:szCs w:val="24"/>
        </w:rPr>
        <w:t>Annual Review of Political Science</w:t>
      </w:r>
      <w:r w:rsidRPr="00883563">
        <w:rPr>
          <w:rFonts w:asciiTheme="majorBidi" w:hAnsiTheme="majorBidi" w:cstheme="majorBidi"/>
          <w:sz w:val="24"/>
          <w:szCs w:val="24"/>
        </w:rPr>
        <w:t xml:space="preserve"> 5: 127–149. </w:t>
      </w:r>
      <w:hyperlink r:id="rId6" w:tgtFrame="_new" w:history="1">
        <w:r w:rsidRPr="00883563">
          <w:rPr>
            <w:rFonts w:asciiTheme="majorBidi" w:hAnsiTheme="majorBidi" w:cstheme="majorBidi"/>
            <w:color w:val="0000FF"/>
            <w:sz w:val="24"/>
            <w:szCs w:val="24"/>
            <w:u w:val="single"/>
          </w:rPr>
          <w:t>https://doi.org/10.1146/annurev.polisci.5.101501.145837</w:t>
        </w:r>
      </w:hyperlink>
      <w:r w:rsidRPr="00883563">
        <w:rPr>
          <w:rFonts w:asciiTheme="majorBidi" w:hAnsiTheme="majorBidi" w:cstheme="majorBidi"/>
          <w:sz w:val="24"/>
          <w:szCs w:val="24"/>
        </w:rPr>
        <w:t>.</w:t>
      </w:r>
    </w:p>
    <w:p w14:paraId="1E9411F1" w14:textId="77777777" w:rsidR="00F008EE" w:rsidRPr="00883563" w:rsidRDefault="00F008EE" w:rsidP="00883563">
      <w:pPr>
        <w:pStyle w:val="p1"/>
        <w:spacing w:line="360" w:lineRule="auto"/>
        <w:rPr>
          <w:rFonts w:asciiTheme="majorBidi" w:hAnsiTheme="majorBidi" w:cstheme="majorBidi"/>
          <w:color w:val="1A1A1A"/>
          <w:sz w:val="24"/>
          <w:szCs w:val="24"/>
        </w:rPr>
      </w:pPr>
      <w:r w:rsidRPr="00883563">
        <w:rPr>
          <w:rFonts w:asciiTheme="majorBidi" w:hAnsiTheme="majorBidi" w:cstheme="majorBidi"/>
          <w:color w:val="1A1A1A"/>
          <w:sz w:val="24"/>
          <w:szCs w:val="24"/>
        </w:rPr>
        <w:t xml:space="preserve">Tilly, Charles. </w:t>
      </w:r>
      <w:r w:rsidRPr="00883563">
        <w:rPr>
          <w:rFonts w:asciiTheme="majorBidi" w:hAnsiTheme="majorBidi" w:cstheme="majorBidi"/>
          <w:i/>
          <w:iCs/>
          <w:color w:val="1A1A1A"/>
          <w:sz w:val="24"/>
          <w:szCs w:val="24"/>
        </w:rPr>
        <w:t>Coercion, capital, and European states, AD 990-1992</w:t>
      </w:r>
      <w:r w:rsidRPr="00883563">
        <w:rPr>
          <w:rFonts w:asciiTheme="majorBidi" w:hAnsiTheme="majorBidi" w:cstheme="majorBidi"/>
          <w:color w:val="1A1A1A"/>
          <w:sz w:val="24"/>
          <w:szCs w:val="24"/>
        </w:rPr>
        <w:t>. Oxford: Blackwell,</w:t>
      </w:r>
    </w:p>
    <w:p w14:paraId="31810286" w14:textId="77777777" w:rsidR="00F008EE" w:rsidRPr="00883563" w:rsidRDefault="00F008EE" w:rsidP="00883563">
      <w:pPr>
        <w:widowControl/>
        <w:autoSpaceDE/>
        <w:autoSpaceDN/>
        <w:adjustRightInd/>
        <w:spacing w:line="360" w:lineRule="auto"/>
        <w:rPr>
          <w:rFonts w:asciiTheme="majorBidi" w:hAnsiTheme="majorBidi" w:cstheme="majorBidi"/>
          <w:color w:val="1A1A1A"/>
        </w:rPr>
      </w:pPr>
      <w:r w:rsidRPr="00883563">
        <w:rPr>
          <w:rFonts w:asciiTheme="majorBidi" w:hAnsiTheme="majorBidi" w:cstheme="majorBidi"/>
          <w:color w:val="1A1A1A"/>
        </w:rPr>
        <w:t>1992. Chapter 3.</w:t>
      </w:r>
    </w:p>
    <w:p w14:paraId="3EDE5B07" w14:textId="77EBAC1C" w:rsidR="00016193" w:rsidRPr="00883563" w:rsidRDefault="00016193" w:rsidP="00883563">
      <w:pPr>
        <w:spacing w:line="360" w:lineRule="auto"/>
        <w:jc w:val="both"/>
        <w:rPr>
          <w:rFonts w:asciiTheme="majorBidi" w:hAnsiTheme="majorBidi" w:cstheme="majorBidi"/>
          <w:b/>
        </w:rPr>
      </w:pPr>
    </w:p>
    <w:p w14:paraId="739E77EA" w14:textId="7FB6AB68" w:rsidR="00B70997" w:rsidRPr="00883563" w:rsidRDefault="00016193" w:rsidP="00883563">
      <w:pPr>
        <w:spacing w:line="360" w:lineRule="auto"/>
        <w:jc w:val="both"/>
        <w:rPr>
          <w:rFonts w:asciiTheme="majorBidi" w:hAnsiTheme="majorBidi" w:cstheme="majorBidi"/>
          <w:b/>
        </w:rPr>
      </w:pPr>
      <w:r w:rsidRPr="00883563">
        <w:rPr>
          <w:rFonts w:asciiTheme="majorBidi" w:hAnsiTheme="majorBidi" w:cstheme="majorBidi"/>
          <w:b/>
        </w:rPr>
        <w:t xml:space="preserve">September </w:t>
      </w:r>
      <w:r w:rsidR="00BB22C7" w:rsidRPr="00883563">
        <w:rPr>
          <w:rFonts w:asciiTheme="majorBidi" w:hAnsiTheme="majorBidi" w:cstheme="majorBidi"/>
          <w:b/>
        </w:rPr>
        <w:t>2</w:t>
      </w:r>
      <w:r w:rsidRPr="00883563">
        <w:rPr>
          <w:rFonts w:asciiTheme="majorBidi" w:hAnsiTheme="majorBidi" w:cstheme="majorBidi"/>
          <w:b/>
        </w:rPr>
        <w:t>: Modern State</w:t>
      </w:r>
      <w:r w:rsidR="00F20F54" w:rsidRPr="00883563">
        <w:rPr>
          <w:rFonts w:asciiTheme="majorBidi" w:hAnsiTheme="majorBidi" w:cstheme="majorBidi"/>
          <w:b/>
        </w:rPr>
        <w:t xml:space="preserve"> II</w:t>
      </w:r>
    </w:p>
    <w:p w14:paraId="1490F66C" w14:textId="77777777" w:rsidR="00B70997" w:rsidRPr="00883563" w:rsidRDefault="00B70997" w:rsidP="00883563">
      <w:pPr>
        <w:spacing w:line="360" w:lineRule="auto"/>
        <w:rPr>
          <w:rFonts w:asciiTheme="majorBidi" w:hAnsiTheme="majorBidi" w:cstheme="majorBidi"/>
          <w:color w:val="000000"/>
        </w:rPr>
      </w:pPr>
    </w:p>
    <w:p w14:paraId="35EC89E4" w14:textId="47E0C276" w:rsidR="00016193" w:rsidRPr="00883563" w:rsidRDefault="00016193" w:rsidP="00883563">
      <w:pPr>
        <w:spacing w:line="360" w:lineRule="auto"/>
        <w:rPr>
          <w:rFonts w:asciiTheme="majorBidi" w:hAnsiTheme="majorBidi" w:cstheme="majorBidi"/>
          <w:color w:val="000000"/>
        </w:rPr>
      </w:pPr>
      <w:r w:rsidRPr="00883563">
        <w:rPr>
          <w:rFonts w:asciiTheme="majorBidi" w:hAnsiTheme="majorBidi" w:cstheme="majorBidi"/>
          <w:color w:val="000000"/>
        </w:rPr>
        <w:t xml:space="preserve">Herbst, Jeffrey. "War and the State in Africa." </w:t>
      </w:r>
      <w:r w:rsidRPr="00883563">
        <w:rPr>
          <w:rFonts w:asciiTheme="majorBidi" w:hAnsiTheme="majorBidi" w:cstheme="majorBidi"/>
          <w:i/>
          <w:iCs/>
          <w:color w:val="000000"/>
        </w:rPr>
        <w:t>International Security</w:t>
      </w:r>
      <w:r w:rsidRPr="00883563">
        <w:rPr>
          <w:rFonts w:asciiTheme="majorBidi" w:hAnsiTheme="majorBidi" w:cstheme="majorBidi"/>
          <w:color w:val="000000"/>
        </w:rPr>
        <w:t xml:space="preserve"> 14.4</w:t>
      </w:r>
    </w:p>
    <w:p w14:paraId="4E72BECD" w14:textId="77777777" w:rsidR="00016193" w:rsidRPr="00883563" w:rsidRDefault="00016193" w:rsidP="00883563">
      <w:pPr>
        <w:spacing w:line="360" w:lineRule="auto"/>
        <w:rPr>
          <w:rFonts w:asciiTheme="majorBidi" w:hAnsiTheme="majorBidi" w:cstheme="majorBidi"/>
          <w:color w:val="000000"/>
        </w:rPr>
      </w:pPr>
      <w:r w:rsidRPr="00883563">
        <w:rPr>
          <w:rFonts w:asciiTheme="majorBidi" w:hAnsiTheme="majorBidi" w:cstheme="majorBidi"/>
          <w:color w:val="000000"/>
        </w:rPr>
        <w:t>(1990): 117-139.</w:t>
      </w:r>
    </w:p>
    <w:p w14:paraId="7070FA52" w14:textId="21F6C8ED" w:rsidR="00585EDB" w:rsidRPr="00883563" w:rsidRDefault="00585EDB" w:rsidP="00883563">
      <w:pPr>
        <w:spacing w:line="360" w:lineRule="auto"/>
        <w:rPr>
          <w:rFonts w:asciiTheme="majorBidi" w:hAnsiTheme="majorBidi" w:cstheme="majorBidi"/>
          <w:color w:val="000000"/>
        </w:rPr>
      </w:pPr>
      <w:r w:rsidRPr="00883563">
        <w:rPr>
          <w:rFonts w:asciiTheme="majorBidi" w:hAnsiTheme="majorBidi" w:cstheme="majorBidi"/>
          <w:color w:val="000000"/>
        </w:rPr>
        <w:t>Orvis and Ann Dr</w:t>
      </w:r>
      <w:r w:rsidR="00D7726C" w:rsidRPr="00883563">
        <w:rPr>
          <w:rFonts w:asciiTheme="majorBidi" w:hAnsiTheme="majorBidi" w:cstheme="majorBidi"/>
          <w:color w:val="000000"/>
        </w:rPr>
        <w:t>o</w:t>
      </w:r>
      <w:r w:rsidRPr="00883563">
        <w:rPr>
          <w:rFonts w:asciiTheme="majorBidi" w:hAnsiTheme="majorBidi" w:cstheme="majorBidi"/>
          <w:color w:val="000000"/>
        </w:rPr>
        <w:t>gus. 2017. Case Studies: Germany, the United Kingdom, the United States, Japan, Brazil, and Mexico. Pages 59-77</w:t>
      </w:r>
    </w:p>
    <w:p w14:paraId="5395D3D6" w14:textId="4756352D" w:rsidR="00016193" w:rsidRPr="00883563" w:rsidRDefault="00016193" w:rsidP="00883563">
      <w:pPr>
        <w:spacing w:line="360" w:lineRule="auto"/>
        <w:jc w:val="both"/>
        <w:rPr>
          <w:rFonts w:asciiTheme="majorBidi" w:hAnsiTheme="majorBidi" w:cstheme="majorBidi"/>
          <w:b/>
        </w:rPr>
      </w:pPr>
    </w:p>
    <w:p w14:paraId="0B50E699" w14:textId="61D672B2" w:rsidR="00016193" w:rsidRPr="00883563" w:rsidRDefault="00016193" w:rsidP="00883563">
      <w:pPr>
        <w:spacing w:line="360" w:lineRule="auto"/>
        <w:jc w:val="both"/>
        <w:rPr>
          <w:rFonts w:asciiTheme="majorBidi" w:hAnsiTheme="majorBidi" w:cstheme="majorBidi"/>
          <w:b/>
        </w:rPr>
      </w:pPr>
      <w:r w:rsidRPr="00883563">
        <w:rPr>
          <w:rFonts w:asciiTheme="majorBidi" w:hAnsiTheme="majorBidi" w:cstheme="majorBidi"/>
          <w:b/>
        </w:rPr>
        <w:t xml:space="preserve">September </w:t>
      </w:r>
      <w:r w:rsidR="00BB22C7" w:rsidRPr="00883563">
        <w:rPr>
          <w:rFonts w:asciiTheme="majorBidi" w:hAnsiTheme="majorBidi" w:cstheme="majorBidi"/>
          <w:b/>
        </w:rPr>
        <w:t>4</w:t>
      </w:r>
      <w:r w:rsidRPr="00883563">
        <w:rPr>
          <w:rFonts w:asciiTheme="majorBidi" w:hAnsiTheme="majorBidi" w:cstheme="majorBidi"/>
          <w:b/>
        </w:rPr>
        <w:t>: Democracy</w:t>
      </w:r>
    </w:p>
    <w:p w14:paraId="4AF09EE1" w14:textId="77777777" w:rsidR="00016193" w:rsidRPr="00883563" w:rsidRDefault="00016193" w:rsidP="00883563">
      <w:pPr>
        <w:spacing w:line="360" w:lineRule="auto"/>
        <w:rPr>
          <w:rFonts w:asciiTheme="majorBidi" w:hAnsiTheme="majorBidi" w:cstheme="majorBidi"/>
        </w:rPr>
      </w:pPr>
      <w:r w:rsidRPr="00883563">
        <w:rPr>
          <w:rFonts w:asciiTheme="majorBidi" w:hAnsiTheme="majorBidi" w:cstheme="majorBidi"/>
        </w:rPr>
        <w:t>Ishiyama, Ch6</w:t>
      </w:r>
    </w:p>
    <w:p w14:paraId="0C0BF6C2" w14:textId="104E510D" w:rsidR="00016193" w:rsidRPr="00883563" w:rsidRDefault="00016193" w:rsidP="00883563">
      <w:pPr>
        <w:spacing w:line="360" w:lineRule="auto"/>
        <w:rPr>
          <w:rFonts w:asciiTheme="majorBidi" w:hAnsiTheme="majorBidi" w:cstheme="majorBidi"/>
        </w:rPr>
      </w:pPr>
      <w:r w:rsidRPr="00883563">
        <w:rPr>
          <w:rFonts w:asciiTheme="majorBidi" w:hAnsiTheme="majorBidi" w:cstheme="majorBidi"/>
          <w:color w:val="0A0A0A"/>
          <w:shd w:val="clear" w:color="auto" w:fill="FFFFFF"/>
        </w:rPr>
        <w:t>Schmitter, Philippe C and Terry Lynn Karl. "What Democracy Is</w:t>
      </w:r>
      <w:r w:rsidR="004F53EB" w:rsidRPr="00883563">
        <w:rPr>
          <w:rFonts w:asciiTheme="majorBidi" w:hAnsiTheme="majorBidi" w:cstheme="majorBidi"/>
          <w:color w:val="0A0A0A"/>
          <w:shd w:val="clear" w:color="auto" w:fill="FFFFFF"/>
        </w:rPr>
        <w:t xml:space="preserve"> </w:t>
      </w:r>
      <w:r w:rsidRPr="00883563">
        <w:rPr>
          <w:rFonts w:asciiTheme="majorBidi" w:hAnsiTheme="majorBidi" w:cstheme="majorBidi"/>
          <w:color w:val="0A0A0A"/>
          <w:shd w:val="clear" w:color="auto" w:fill="FFFFFF"/>
        </w:rPr>
        <w:t>. . . and Is Not." </w:t>
      </w:r>
      <w:r w:rsidRPr="00883563">
        <w:rPr>
          <w:rFonts w:asciiTheme="majorBidi" w:hAnsiTheme="majorBidi" w:cstheme="majorBidi"/>
          <w:i/>
          <w:iCs/>
          <w:color w:val="0A0A0A"/>
          <w:shd w:val="clear" w:color="auto" w:fill="FFFFFF"/>
        </w:rPr>
        <w:t>Journal of Democracy</w:t>
      </w:r>
      <w:r w:rsidRPr="00883563">
        <w:rPr>
          <w:rFonts w:asciiTheme="majorBidi" w:hAnsiTheme="majorBidi" w:cstheme="majorBidi"/>
          <w:color w:val="0A0A0A"/>
          <w:shd w:val="clear" w:color="auto" w:fill="FFFFFF"/>
        </w:rPr>
        <w:t>, vol. 2, no. 3, 1991, p. 75-88. </w:t>
      </w:r>
      <w:r w:rsidRPr="00883563">
        <w:rPr>
          <w:rFonts w:asciiTheme="majorBidi" w:hAnsiTheme="majorBidi" w:cstheme="majorBidi"/>
          <w:i/>
          <w:iCs/>
          <w:color w:val="0A0A0A"/>
          <w:shd w:val="clear" w:color="auto" w:fill="FFFFFF"/>
        </w:rPr>
        <w:t>Project MUSE</w:t>
      </w:r>
      <w:r w:rsidRPr="00883563">
        <w:rPr>
          <w:rFonts w:asciiTheme="majorBidi" w:hAnsiTheme="majorBidi" w:cstheme="majorBidi"/>
          <w:color w:val="0A0A0A"/>
          <w:shd w:val="clear" w:color="auto" w:fill="FFFFFF"/>
        </w:rPr>
        <w:t>, </w:t>
      </w:r>
      <w:hyperlink r:id="rId7" w:history="1">
        <w:r w:rsidRPr="00883563">
          <w:rPr>
            <w:rStyle w:val="Hyperlink"/>
            <w:rFonts w:asciiTheme="majorBidi" w:hAnsiTheme="majorBidi" w:cstheme="majorBidi"/>
            <w:color w:val="3262A4"/>
            <w:shd w:val="clear" w:color="auto" w:fill="FFFFFF"/>
          </w:rPr>
          <w:t>https://dx.doi.org/10.1353/jod.1991.0033</w:t>
        </w:r>
      </w:hyperlink>
      <w:r w:rsidRPr="00883563">
        <w:rPr>
          <w:rFonts w:asciiTheme="majorBidi" w:hAnsiTheme="majorBidi" w:cstheme="majorBidi"/>
          <w:color w:val="0A0A0A"/>
          <w:shd w:val="clear" w:color="auto" w:fill="FFFFFF"/>
        </w:rPr>
        <w:t>.</w:t>
      </w:r>
    </w:p>
    <w:p w14:paraId="293FC69D" w14:textId="77777777" w:rsidR="00B70997" w:rsidRPr="00883563" w:rsidRDefault="00B70997" w:rsidP="00883563">
      <w:pPr>
        <w:spacing w:line="360" w:lineRule="auto"/>
        <w:jc w:val="both"/>
        <w:rPr>
          <w:rFonts w:asciiTheme="majorBidi" w:hAnsiTheme="majorBidi" w:cstheme="majorBidi"/>
          <w:b/>
        </w:rPr>
      </w:pPr>
    </w:p>
    <w:p w14:paraId="57ED700E" w14:textId="75ADFC2B" w:rsidR="00016193" w:rsidRPr="00883563" w:rsidRDefault="00016193" w:rsidP="00883563">
      <w:pPr>
        <w:spacing w:line="360" w:lineRule="auto"/>
        <w:jc w:val="both"/>
        <w:rPr>
          <w:rFonts w:asciiTheme="majorBidi" w:hAnsiTheme="majorBidi" w:cstheme="majorBidi"/>
          <w:b/>
        </w:rPr>
      </w:pPr>
      <w:r w:rsidRPr="00883563">
        <w:rPr>
          <w:rFonts w:asciiTheme="majorBidi" w:hAnsiTheme="majorBidi" w:cstheme="majorBidi"/>
          <w:b/>
        </w:rPr>
        <w:t xml:space="preserve">September </w:t>
      </w:r>
      <w:r w:rsidR="00BB22C7" w:rsidRPr="00883563">
        <w:rPr>
          <w:rFonts w:asciiTheme="majorBidi" w:hAnsiTheme="majorBidi" w:cstheme="majorBidi"/>
          <w:b/>
        </w:rPr>
        <w:t>9</w:t>
      </w:r>
      <w:r w:rsidRPr="00883563">
        <w:rPr>
          <w:rFonts w:asciiTheme="majorBidi" w:hAnsiTheme="majorBidi" w:cstheme="majorBidi"/>
          <w:b/>
        </w:rPr>
        <w:t>: Transition to Democracy</w:t>
      </w:r>
    </w:p>
    <w:p w14:paraId="26312D1D" w14:textId="77777777" w:rsidR="00016193" w:rsidRPr="00883563" w:rsidRDefault="00016193" w:rsidP="00883563">
      <w:pPr>
        <w:spacing w:line="360" w:lineRule="auto"/>
        <w:rPr>
          <w:rFonts w:asciiTheme="majorBidi" w:hAnsiTheme="majorBidi" w:cstheme="majorBidi"/>
        </w:rPr>
      </w:pPr>
    </w:p>
    <w:p w14:paraId="37DB54EE" w14:textId="1867AE30" w:rsidR="00016193" w:rsidRPr="00883563" w:rsidRDefault="00016193" w:rsidP="00883563">
      <w:pPr>
        <w:spacing w:line="360" w:lineRule="auto"/>
        <w:rPr>
          <w:rFonts w:asciiTheme="majorBidi" w:hAnsiTheme="majorBidi" w:cstheme="majorBidi"/>
        </w:rPr>
      </w:pPr>
      <w:r w:rsidRPr="00883563">
        <w:rPr>
          <w:rFonts w:asciiTheme="majorBidi" w:hAnsiTheme="majorBidi" w:cstheme="majorBidi"/>
        </w:rPr>
        <w:t>Epstein, David L., Robert Bates, Jack Goldstone, Ida Kristensen, and Sharyn O'Halloran. "Democratic transitions." </w:t>
      </w:r>
      <w:r w:rsidRPr="00883563">
        <w:rPr>
          <w:rFonts w:asciiTheme="majorBidi" w:hAnsiTheme="majorBidi" w:cstheme="majorBidi"/>
          <w:i/>
          <w:iCs/>
        </w:rPr>
        <w:t xml:space="preserve">American </w:t>
      </w:r>
      <w:r w:rsidR="007D5ACA" w:rsidRPr="00883563">
        <w:rPr>
          <w:rFonts w:asciiTheme="majorBidi" w:hAnsiTheme="majorBidi" w:cstheme="majorBidi"/>
          <w:i/>
          <w:iCs/>
        </w:rPr>
        <w:t>J</w:t>
      </w:r>
      <w:r w:rsidRPr="00883563">
        <w:rPr>
          <w:rFonts w:asciiTheme="majorBidi" w:hAnsiTheme="majorBidi" w:cstheme="majorBidi"/>
          <w:i/>
          <w:iCs/>
        </w:rPr>
        <w:t xml:space="preserve">ournal of </w:t>
      </w:r>
      <w:r w:rsidR="007D5ACA" w:rsidRPr="00883563">
        <w:rPr>
          <w:rFonts w:asciiTheme="majorBidi" w:hAnsiTheme="majorBidi" w:cstheme="majorBidi"/>
          <w:i/>
          <w:iCs/>
        </w:rPr>
        <w:t>P</w:t>
      </w:r>
      <w:r w:rsidRPr="00883563">
        <w:rPr>
          <w:rFonts w:asciiTheme="majorBidi" w:hAnsiTheme="majorBidi" w:cstheme="majorBidi"/>
          <w:i/>
          <w:iCs/>
        </w:rPr>
        <w:t xml:space="preserve">olitical </w:t>
      </w:r>
      <w:r w:rsidR="007D5ACA" w:rsidRPr="00883563">
        <w:rPr>
          <w:rFonts w:asciiTheme="majorBidi" w:hAnsiTheme="majorBidi" w:cstheme="majorBidi"/>
          <w:i/>
          <w:iCs/>
        </w:rPr>
        <w:t>S</w:t>
      </w:r>
      <w:r w:rsidRPr="00883563">
        <w:rPr>
          <w:rFonts w:asciiTheme="majorBidi" w:hAnsiTheme="majorBidi" w:cstheme="majorBidi"/>
          <w:i/>
          <w:iCs/>
        </w:rPr>
        <w:t>cience</w:t>
      </w:r>
      <w:r w:rsidRPr="00883563">
        <w:rPr>
          <w:rFonts w:asciiTheme="majorBidi" w:hAnsiTheme="majorBidi" w:cstheme="majorBidi"/>
        </w:rPr>
        <w:t> 50, no. 3 (2006): 551-569.</w:t>
      </w:r>
    </w:p>
    <w:p w14:paraId="0F32888B" w14:textId="77777777" w:rsidR="00016193" w:rsidRPr="00883563" w:rsidRDefault="00016193" w:rsidP="00883563">
      <w:pPr>
        <w:spacing w:line="360" w:lineRule="auto"/>
        <w:rPr>
          <w:rFonts w:asciiTheme="majorBidi" w:hAnsiTheme="majorBidi" w:cstheme="majorBidi"/>
          <w:color w:val="222222"/>
          <w:shd w:val="clear" w:color="auto" w:fill="FFFFFF"/>
        </w:rPr>
      </w:pPr>
    </w:p>
    <w:p w14:paraId="7455F258" w14:textId="4137A7F0" w:rsidR="00016193" w:rsidRPr="00883563" w:rsidRDefault="00016193" w:rsidP="00883563">
      <w:pPr>
        <w:spacing w:line="360" w:lineRule="auto"/>
        <w:rPr>
          <w:rFonts w:asciiTheme="majorBidi" w:hAnsiTheme="majorBidi" w:cstheme="majorBidi"/>
          <w:color w:val="222222"/>
          <w:shd w:val="clear" w:color="auto" w:fill="FFFFFF"/>
        </w:rPr>
      </w:pPr>
      <w:r w:rsidRPr="00883563">
        <w:rPr>
          <w:rFonts w:asciiTheme="majorBidi" w:hAnsiTheme="majorBidi" w:cstheme="majorBidi"/>
          <w:color w:val="222222"/>
          <w:shd w:val="clear" w:color="auto" w:fill="FFFFFF"/>
        </w:rPr>
        <w:t>Treisman, Daniel. "Democracy by mistake: How the errors of autocrats trigger transitions to freer government." </w:t>
      </w:r>
      <w:r w:rsidRPr="00883563">
        <w:rPr>
          <w:rFonts w:asciiTheme="majorBidi" w:hAnsiTheme="majorBidi" w:cstheme="majorBidi"/>
          <w:i/>
          <w:iCs/>
          <w:color w:val="222222"/>
          <w:shd w:val="clear" w:color="auto" w:fill="FFFFFF"/>
        </w:rPr>
        <w:t>American Political Science Review</w:t>
      </w:r>
      <w:r w:rsidRPr="00883563">
        <w:rPr>
          <w:rFonts w:asciiTheme="majorBidi" w:hAnsiTheme="majorBidi" w:cstheme="majorBidi"/>
          <w:color w:val="222222"/>
          <w:shd w:val="clear" w:color="auto" w:fill="FFFFFF"/>
        </w:rPr>
        <w:t> 114, no. 3 (2020): 792-810.</w:t>
      </w:r>
    </w:p>
    <w:p w14:paraId="711E697D" w14:textId="77777777" w:rsidR="00C555AE" w:rsidRPr="00883563" w:rsidRDefault="00C555AE" w:rsidP="00883563">
      <w:pPr>
        <w:spacing w:line="360" w:lineRule="auto"/>
        <w:rPr>
          <w:rFonts w:asciiTheme="majorBidi" w:hAnsiTheme="majorBidi" w:cstheme="majorBidi"/>
          <w:color w:val="222222"/>
          <w:shd w:val="clear" w:color="auto" w:fill="FFFFFF"/>
        </w:rPr>
      </w:pPr>
    </w:p>
    <w:p w14:paraId="554B1EAD" w14:textId="32DFED7F" w:rsidR="00D7726C" w:rsidRPr="00883563" w:rsidRDefault="00D7726C" w:rsidP="00883563">
      <w:pPr>
        <w:spacing w:line="360" w:lineRule="auto"/>
        <w:rPr>
          <w:rFonts w:asciiTheme="majorBidi" w:hAnsiTheme="majorBidi" w:cstheme="majorBidi"/>
          <w:color w:val="222222"/>
          <w:shd w:val="clear" w:color="auto" w:fill="FFFFFF"/>
        </w:rPr>
      </w:pPr>
      <w:r w:rsidRPr="00883563">
        <w:rPr>
          <w:rFonts w:asciiTheme="majorBidi" w:hAnsiTheme="majorBidi" w:cstheme="majorBidi"/>
          <w:color w:val="222222"/>
          <w:shd w:val="clear" w:color="auto" w:fill="FFFFFF"/>
        </w:rPr>
        <w:t xml:space="preserve">Orvis and Ann Drogus. 2017. Case Studies: </w:t>
      </w:r>
      <w:proofErr w:type="gramStart"/>
      <w:r w:rsidR="0015149F" w:rsidRPr="00883563">
        <w:rPr>
          <w:rFonts w:asciiTheme="majorBidi" w:hAnsiTheme="majorBidi" w:cstheme="majorBidi"/>
          <w:color w:val="222222"/>
          <w:shd w:val="clear" w:color="auto" w:fill="FFFFFF"/>
        </w:rPr>
        <w:t>the</w:t>
      </w:r>
      <w:proofErr w:type="gramEnd"/>
      <w:r w:rsidR="0015149F" w:rsidRPr="00883563">
        <w:rPr>
          <w:rFonts w:asciiTheme="majorBidi" w:hAnsiTheme="majorBidi" w:cstheme="majorBidi"/>
          <w:color w:val="222222"/>
          <w:shd w:val="clear" w:color="auto" w:fill="FFFFFF"/>
        </w:rPr>
        <w:t xml:space="preserve"> Arab Spring, Mexico, Russia, and Nigeria</w:t>
      </w:r>
      <w:r w:rsidRPr="00883563">
        <w:rPr>
          <w:rFonts w:asciiTheme="majorBidi" w:hAnsiTheme="majorBidi" w:cstheme="majorBidi"/>
          <w:color w:val="222222"/>
          <w:shd w:val="clear" w:color="auto" w:fill="FFFFFF"/>
        </w:rPr>
        <w:t>; pages 4</w:t>
      </w:r>
      <w:r w:rsidR="0015149F" w:rsidRPr="00883563">
        <w:rPr>
          <w:rFonts w:asciiTheme="majorBidi" w:hAnsiTheme="majorBidi" w:cstheme="majorBidi"/>
          <w:color w:val="222222"/>
          <w:shd w:val="clear" w:color="auto" w:fill="FFFFFF"/>
        </w:rPr>
        <w:t>94</w:t>
      </w:r>
      <w:r w:rsidRPr="00883563">
        <w:rPr>
          <w:rFonts w:asciiTheme="majorBidi" w:hAnsiTheme="majorBidi" w:cstheme="majorBidi"/>
          <w:color w:val="222222"/>
          <w:shd w:val="clear" w:color="auto" w:fill="FFFFFF"/>
        </w:rPr>
        <w:t>-5</w:t>
      </w:r>
      <w:r w:rsidR="0015149F" w:rsidRPr="00883563">
        <w:rPr>
          <w:rFonts w:asciiTheme="majorBidi" w:hAnsiTheme="majorBidi" w:cstheme="majorBidi"/>
          <w:color w:val="222222"/>
          <w:shd w:val="clear" w:color="auto" w:fill="FFFFFF"/>
        </w:rPr>
        <w:t>16</w:t>
      </w:r>
      <w:r w:rsidRPr="00883563">
        <w:rPr>
          <w:rFonts w:asciiTheme="majorBidi" w:hAnsiTheme="majorBidi" w:cstheme="majorBidi"/>
          <w:color w:val="222222"/>
          <w:shd w:val="clear" w:color="auto" w:fill="FFFFFF"/>
        </w:rPr>
        <w:t xml:space="preserve">. </w:t>
      </w:r>
    </w:p>
    <w:p w14:paraId="34C375D2" w14:textId="77777777" w:rsidR="00FD28F9" w:rsidRPr="00883563" w:rsidRDefault="00FD28F9" w:rsidP="00883563">
      <w:pPr>
        <w:spacing w:line="360" w:lineRule="auto"/>
        <w:rPr>
          <w:rFonts w:asciiTheme="majorBidi" w:hAnsiTheme="majorBidi" w:cstheme="majorBidi"/>
          <w:color w:val="222222"/>
          <w:shd w:val="clear" w:color="auto" w:fill="FFFFFF"/>
        </w:rPr>
      </w:pPr>
    </w:p>
    <w:p w14:paraId="128E9D6A" w14:textId="2FA3C518" w:rsidR="00FD28F9" w:rsidRPr="00883563" w:rsidRDefault="00FD28F9" w:rsidP="00883563">
      <w:pPr>
        <w:spacing w:line="360" w:lineRule="auto"/>
        <w:rPr>
          <w:rFonts w:asciiTheme="majorBidi" w:hAnsiTheme="majorBidi" w:cstheme="majorBidi"/>
          <w:b/>
          <w:bCs/>
          <w:color w:val="222222"/>
          <w:shd w:val="clear" w:color="auto" w:fill="FFFFFF"/>
        </w:rPr>
      </w:pPr>
      <w:r w:rsidRPr="00883563">
        <w:rPr>
          <w:rFonts w:asciiTheme="majorBidi" w:hAnsiTheme="majorBidi" w:cstheme="majorBidi"/>
          <w:b/>
          <w:bCs/>
          <w:color w:val="222222"/>
          <w:shd w:val="clear" w:color="auto" w:fill="FFFFFF"/>
        </w:rPr>
        <w:lastRenderedPageBreak/>
        <w:t>September 1</w:t>
      </w:r>
      <w:r w:rsidR="00BB22C7" w:rsidRPr="00883563">
        <w:rPr>
          <w:rFonts w:asciiTheme="majorBidi" w:hAnsiTheme="majorBidi" w:cstheme="majorBidi"/>
          <w:b/>
          <w:bCs/>
          <w:color w:val="222222"/>
          <w:shd w:val="clear" w:color="auto" w:fill="FFFFFF"/>
        </w:rPr>
        <w:t>1</w:t>
      </w:r>
      <w:r w:rsidRPr="00883563">
        <w:rPr>
          <w:rFonts w:asciiTheme="majorBidi" w:hAnsiTheme="majorBidi" w:cstheme="majorBidi"/>
          <w:b/>
          <w:bCs/>
          <w:color w:val="222222"/>
          <w:shd w:val="clear" w:color="auto" w:fill="FFFFFF"/>
        </w:rPr>
        <w:t xml:space="preserve">: Democratic Backsliding </w:t>
      </w:r>
    </w:p>
    <w:p w14:paraId="715FC680" w14:textId="4D359369" w:rsidR="003A05FA" w:rsidRPr="00883563" w:rsidRDefault="003A05FA" w:rsidP="00883563">
      <w:pPr>
        <w:pStyle w:val="p1"/>
        <w:spacing w:line="360" w:lineRule="auto"/>
        <w:rPr>
          <w:rFonts w:asciiTheme="majorBidi" w:hAnsiTheme="majorBidi" w:cstheme="majorBidi"/>
          <w:sz w:val="24"/>
          <w:szCs w:val="24"/>
        </w:rPr>
      </w:pPr>
      <w:r w:rsidRPr="00883563">
        <w:rPr>
          <w:rFonts w:asciiTheme="majorBidi" w:hAnsiTheme="majorBidi" w:cstheme="majorBidi"/>
          <w:sz w:val="24"/>
          <w:szCs w:val="24"/>
        </w:rPr>
        <w:t>Joseph Wright. 2008. “Political Competition and Democratic Stability in New Democracies</w:t>
      </w:r>
      <w:r w:rsidR="00A0577E" w:rsidRPr="00883563">
        <w:rPr>
          <w:rFonts w:asciiTheme="majorBidi" w:hAnsiTheme="majorBidi" w:cstheme="majorBidi"/>
          <w:sz w:val="24"/>
          <w:szCs w:val="24"/>
        </w:rPr>
        <w:t>,</w:t>
      </w:r>
      <w:r w:rsidRPr="00883563">
        <w:rPr>
          <w:rFonts w:asciiTheme="majorBidi" w:hAnsiTheme="majorBidi" w:cstheme="majorBidi"/>
          <w:sz w:val="24"/>
          <w:szCs w:val="24"/>
        </w:rPr>
        <w:t xml:space="preserve">” </w:t>
      </w:r>
      <w:r w:rsidRPr="00883563">
        <w:rPr>
          <w:rFonts w:asciiTheme="majorBidi" w:hAnsiTheme="majorBidi" w:cstheme="majorBidi"/>
          <w:i/>
          <w:iCs/>
          <w:sz w:val="24"/>
          <w:szCs w:val="24"/>
        </w:rPr>
        <w:t>BJPS</w:t>
      </w:r>
      <w:r w:rsidRPr="00883563">
        <w:rPr>
          <w:rFonts w:asciiTheme="majorBidi" w:hAnsiTheme="majorBidi" w:cstheme="majorBidi"/>
          <w:sz w:val="24"/>
          <w:szCs w:val="24"/>
        </w:rPr>
        <w:t>.</w:t>
      </w:r>
    </w:p>
    <w:p w14:paraId="72F10BD6" w14:textId="77777777" w:rsidR="0097739F" w:rsidRPr="00883563" w:rsidRDefault="003A05FA" w:rsidP="00883563">
      <w:pPr>
        <w:spacing w:line="360" w:lineRule="auto"/>
        <w:rPr>
          <w:rFonts w:asciiTheme="majorBidi" w:hAnsiTheme="majorBidi" w:cstheme="majorBidi"/>
        </w:rPr>
      </w:pPr>
      <w:r w:rsidRPr="00883563">
        <w:rPr>
          <w:rFonts w:asciiTheme="majorBidi" w:hAnsiTheme="majorBidi" w:cstheme="majorBidi"/>
        </w:rPr>
        <w:t xml:space="preserve">Maeda, Ko. 2010. "Two Modes of Democratic Breakdown: A Competing Risks Analysis of Democratic Durability." </w:t>
      </w:r>
      <w:r w:rsidRPr="00883563">
        <w:rPr>
          <w:rStyle w:val="Emphasis"/>
          <w:rFonts w:asciiTheme="majorBidi" w:hAnsiTheme="majorBidi" w:cstheme="majorBidi"/>
        </w:rPr>
        <w:t>Journal of Politics</w:t>
      </w:r>
      <w:r w:rsidRPr="00883563">
        <w:rPr>
          <w:rFonts w:asciiTheme="majorBidi" w:hAnsiTheme="majorBidi" w:cstheme="majorBidi"/>
        </w:rPr>
        <w:t xml:space="preserve"> 72(4): 1129–1143.</w:t>
      </w:r>
    </w:p>
    <w:p w14:paraId="1C253733" w14:textId="77777777" w:rsidR="0097739F" w:rsidRPr="00883563" w:rsidRDefault="0097739F" w:rsidP="00883563">
      <w:pPr>
        <w:spacing w:line="360" w:lineRule="auto"/>
        <w:rPr>
          <w:rFonts w:asciiTheme="majorBidi" w:hAnsiTheme="majorBidi" w:cstheme="majorBidi"/>
          <w:color w:val="0A0A0A"/>
          <w:shd w:val="clear" w:color="auto" w:fill="FFFFFF"/>
        </w:rPr>
      </w:pPr>
    </w:p>
    <w:p w14:paraId="424F0F33" w14:textId="7F452EE6" w:rsidR="00FD28F9" w:rsidRPr="00883563" w:rsidRDefault="0097739F" w:rsidP="00883563">
      <w:pPr>
        <w:spacing w:line="360" w:lineRule="auto"/>
        <w:rPr>
          <w:rFonts w:asciiTheme="majorBidi" w:hAnsiTheme="majorBidi" w:cstheme="majorBidi"/>
          <w:color w:val="222222"/>
          <w:shd w:val="clear" w:color="auto" w:fill="FFFFFF"/>
        </w:rPr>
      </w:pPr>
      <w:r w:rsidRPr="00883563">
        <w:rPr>
          <w:rFonts w:asciiTheme="majorBidi" w:hAnsiTheme="majorBidi" w:cstheme="majorBidi"/>
          <w:color w:val="0A0A0A"/>
          <w:shd w:val="clear" w:color="auto" w:fill="FFFFFF"/>
        </w:rPr>
        <w:t>Varshney, Ashutosh. "How India's Ruling Party Erodes Democracy." </w:t>
      </w:r>
      <w:r w:rsidRPr="00883563">
        <w:rPr>
          <w:rFonts w:asciiTheme="majorBidi" w:hAnsiTheme="majorBidi" w:cstheme="majorBidi"/>
          <w:i/>
          <w:iCs/>
          <w:color w:val="0A0A0A"/>
          <w:shd w:val="clear" w:color="auto" w:fill="FFFFFF"/>
        </w:rPr>
        <w:t>Journal of Democracy</w:t>
      </w:r>
      <w:r w:rsidRPr="00883563">
        <w:rPr>
          <w:rFonts w:asciiTheme="majorBidi" w:hAnsiTheme="majorBidi" w:cstheme="majorBidi"/>
          <w:color w:val="0A0A0A"/>
          <w:shd w:val="clear" w:color="auto" w:fill="FFFFFF"/>
        </w:rPr>
        <w:t>, vol. 33 no. 4, 2022, p. 104-118. </w:t>
      </w:r>
      <w:r w:rsidRPr="00883563">
        <w:rPr>
          <w:rFonts w:asciiTheme="majorBidi" w:hAnsiTheme="majorBidi" w:cstheme="majorBidi"/>
          <w:i/>
          <w:iCs/>
          <w:color w:val="0A0A0A"/>
          <w:shd w:val="clear" w:color="auto" w:fill="FFFFFF"/>
        </w:rPr>
        <w:t>Project MUSE</w:t>
      </w:r>
      <w:r w:rsidRPr="00883563">
        <w:rPr>
          <w:rFonts w:asciiTheme="majorBidi" w:hAnsiTheme="majorBidi" w:cstheme="majorBidi"/>
          <w:color w:val="0A0A0A"/>
          <w:shd w:val="clear" w:color="auto" w:fill="FFFFFF"/>
        </w:rPr>
        <w:t>, </w:t>
      </w:r>
      <w:hyperlink r:id="rId8" w:history="1">
        <w:r w:rsidRPr="00883563">
          <w:rPr>
            <w:rStyle w:val="Hyperlink"/>
            <w:rFonts w:asciiTheme="majorBidi" w:hAnsiTheme="majorBidi" w:cstheme="majorBidi"/>
            <w:color w:val="3262A4"/>
            <w:u w:val="none"/>
            <w:shd w:val="clear" w:color="auto" w:fill="FFFFFF"/>
          </w:rPr>
          <w:t>https://dx.doi.org/10.1353/jod.2022.0050</w:t>
        </w:r>
      </w:hyperlink>
      <w:r w:rsidRPr="00883563">
        <w:rPr>
          <w:rFonts w:asciiTheme="majorBidi" w:hAnsiTheme="majorBidi" w:cstheme="majorBidi"/>
          <w:color w:val="0A0A0A"/>
          <w:shd w:val="clear" w:color="auto" w:fill="FFFFFF"/>
        </w:rPr>
        <w:t>.</w:t>
      </w:r>
      <w:r w:rsidR="003A05FA" w:rsidRPr="00883563">
        <w:rPr>
          <w:rFonts w:asciiTheme="majorBidi" w:hAnsiTheme="majorBidi" w:cstheme="majorBidi"/>
        </w:rPr>
        <w:t xml:space="preserve"> </w:t>
      </w:r>
    </w:p>
    <w:p w14:paraId="502B2CD1" w14:textId="77777777" w:rsidR="00016193" w:rsidRPr="00883563" w:rsidRDefault="00016193" w:rsidP="00883563">
      <w:pPr>
        <w:spacing w:line="360" w:lineRule="auto"/>
        <w:jc w:val="both"/>
        <w:rPr>
          <w:rFonts w:asciiTheme="majorBidi" w:hAnsiTheme="majorBidi" w:cstheme="majorBidi"/>
          <w:b/>
        </w:rPr>
      </w:pPr>
    </w:p>
    <w:p w14:paraId="44FA6B18" w14:textId="2AB28645" w:rsidR="00712EA7" w:rsidRPr="00883563" w:rsidRDefault="00712EA7" w:rsidP="00883563">
      <w:pPr>
        <w:spacing w:line="360" w:lineRule="auto"/>
        <w:jc w:val="both"/>
        <w:rPr>
          <w:rFonts w:asciiTheme="majorBidi" w:hAnsiTheme="majorBidi" w:cstheme="majorBidi"/>
          <w:b/>
        </w:rPr>
      </w:pPr>
      <w:r w:rsidRPr="00883563">
        <w:rPr>
          <w:rFonts w:asciiTheme="majorBidi" w:hAnsiTheme="majorBidi" w:cstheme="majorBidi"/>
          <w:b/>
        </w:rPr>
        <w:t>September 1</w:t>
      </w:r>
      <w:r w:rsidR="00BB22C7" w:rsidRPr="00883563">
        <w:rPr>
          <w:rFonts w:asciiTheme="majorBidi" w:hAnsiTheme="majorBidi" w:cstheme="majorBidi"/>
          <w:b/>
        </w:rPr>
        <w:t>6</w:t>
      </w:r>
      <w:r w:rsidRPr="00883563">
        <w:rPr>
          <w:rFonts w:asciiTheme="majorBidi" w:hAnsiTheme="majorBidi" w:cstheme="majorBidi"/>
          <w:b/>
        </w:rPr>
        <w:t>: Collective Action</w:t>
      </w:r>
    </w:p>
    <w:p w14:paraId="55EB493D" w14:textId="77777777" w:rsidR="00712EA7" w:rsidRPr="00883563" w:rsidRDefault="00712EA7" w:rsidP="00883563">
      <w:pPr>
        <w:widowControl/>
        <w:autoSpaceDE/>
        <w:autoSpaceDN/>
        <w:adjustRightInd/>
        <w:spacing w:line="360" w:lineRule="auto"/>
        <w:rPr>
          <w:rFonts w:asciiTheme="majorBidi" w:hAnsiTheme="majorBidi" w:cstheme="majorBidi"/>
          <w:color w:val="000000"/>
        </w:rPr>
      </w:pPr>
      <w:proofErr w:type="spellStart"/>
      <w:r w:rsidRPr="00883563">
        <w:rPr>
          <w:rFonts w:asciiTheme="majorBidi" w:hAnsiTheme="majorBidi" w:cstheme="majorBidi"/>
          <w:color w:val="000000"/>
        </w:rPr>
        <w:t>Mancur</w:t>
      </w:r>
      <w:proofErr w:type="spellEnd"/>
      <w:r w:rsidRPr="00883563">
        <w:rPr>
          <w:rFonts w:asciiTheme="majorBidi" w:hAnsiTheme="majorBidi" w:cstheme="majorBidi"/>
          <w:color w:val="000000"/>
        </w:rPr>
        <w:t xml:space="preserve"> Olson, </w:t>
      </w:r>
      <w:r w:rsidRPr="00883563">
        <w:rPr>
          <w:rFonts w:asciiTheme="majorBidi" w:hAnsiTheme="majorBidi" w:cstheme="majorBidi"/>
          <w:i/>
          <w:iCs/>
          <w:color w:val="000000"/>
        </w:rPr>
        <w:t xml:space="preserve">The Logic of Collective Action. </w:t>
      </w:r>
      <w:r w:rsidRPr="00883563">
        <w:rPr>
          <w:rFonts w:asciiTheme="majorBidi" w:hAnsiTheme="majorBidi" w:cstheme="majorBidi"/>
          <w:color w:val="000000"/>
        </w:rPr>
        <w:t>Chapter 1.</w:t>
      </w:r>
    </w:p>
    <w:p w14:paraId="3E659AFA" w14:textId="77777777" w:rsidR="00712EA7" w:rsidRPr="00883563" w:rsidRDefault="00712EA7" w:rsidP="00883563">
      <w:pPr>
        <w:spacing w:line="360" w:lineRule="auto"/>
        <w:jc w:val="both"/>
        <w:rPr>
          <w:rFonts w:asciiTheme="majorBidi" w:hAnsiTheme="majorBidi" w:cstheme="majorBidi"/>
          <w:b/>
        </w:rPr>
      </w:pPr>
    </w:p>
    <w:p w14:paraId="5AF73F49" w14:textId="7AF4BD4F" w:rsidR="00712EA7" w:rsidRPr="00883563" w:rsidRDefault="00712EA7" w:rsidP="00883563">
      <w:pPr>
        <w:spacing w:line="360" w:lineRule="auto"/>
        <w:jc w:val="both"/>
        <w:rPr>
          <w:rFonts w:asciiTheme="majorBidi" w:hAnsiTheme="majorBidi" w:cstheme="majorBidi"/>
          <w:b/>
        </w:rPr>
      </w:pPr>
      <w:r w:rsidRPr="00883563">
        <w:rPr>
          <w:rFonts w:asciiTheme="majorBidi" w:hAnsiTheme="majorBidi" w:cstheme="majorBidi"/>
          <w:b/>
        </w:rPr>
        <w:t xml:space="preserve">September </w:t>
      </w:r>
      <w:r w:rsidR="00BB22C7" w:rsidRPr="00883563">
        <w:rPr>
          <w:rFonts w:asciiTheme="majorBidi" w:hAnsiTheme="majorBidi" w:cstheme="majorBidi"/>
          <w:b/>
        </w:rPr>
        <w:t>18</w:t>
      </w:r>
      <w:r w:rsidRPr="00883563">
        <w:rPr>
          <w:rFonts w:asciiTheme="majorBidi" w:hAnsiTheme="majorBidi" w:cstheme="majorBidi"/>
          <w:b/>
        </w:rPr>
        <w:t>: Collective Action and Public Goods</w:t>
      </w:r>
    </w:p>
    <w:p w14:paraId="53FCE1D9" w14:textId="77777777" w:rsidR="00534E41" w:rsidRPr="00883563" w:rsidRDefault="00534E41" w:rsidP="00883563">
      <w:pPr>
        <w:widowControl/>
        <w:autoSpaceDE/>
        <w:autoSpaceDN/>
        <w:adjustRightInd/>
        <w:spacing w:line="360" w:lineRule="auto"/>
        <w:rPr>
          <w:rFonts w:asciiTheme="majorBidi" w:hAnsiTheme="majorBidi" w:cstheme="majorBidi"/>
          <w:color w:val="1A1A1A"/>
        </w:rPr>
      </w:pPr>
      <w:r w:rsidRPr="00883563">
        <w:rPr>
          <w:rFonts w:asciiTheme="majorBidi" w:hAnsiTheme="majorBidi" w:cstheme="majorBidi"/>
          <w:color w:val="1A1A1A"/>
        </w:rPr>
        <w:t>King, G., Pan, J., &amp; Roberts, M. E. (2013). How censorship in China allows</w:t>
      </w:r>
    </w:p>
    <w:p w14:paraId="2771372C" w14:textId="77777777" w:rsidR="00534E41" w:rsidRPr="00883563" w:rsidRDefault="00534E41" w:rsidP="00883563">
      <w:pPr>
        <w:widowControl/>
        <w:autoSpaceDE/>
        <w:autoSpaceDN/>
        <w:adjustRightInd/>
        <w:spacing w:line="360" w:lineRule="auto"/>
        <w:rPr>
          <w:rFonts w:asciiTheme="majorBidi" w:hAnsiTheme="majorBidi" w:cstheme="majorBidi"/>
          <w:color w:val="1A1A1A"/>
        </w:rPr>
      </w:pPr>
      <w:r w:rsidRPr="00883563">
        <w:rPr>
          <w:rFonts w:asciiTheme="majorBidi" w:hAnsiTheme="majorBidi" w:cstheme="majorBidi"/>
          <w:color w:val="1A1A1A"/>
        </w:rPr>
        <w:t xml:space="preserve">government criticism but silences collective expression. </w:t>
      </w:r>
      <w:r w:rsidRPr="00883563">
        <w:rPr>
          <w:rFonts w:asciiTheme="majorBidi" w:hAnsiTheme="majorBidi" w:cstheme="majorBidi"/>
          <w:i/>
          <w:iCs/>
          <w:color w:val="1A1A1A"/>
        </w:rPr>
        <w:t>American Political</w:t>
      </w:r>
    </w:p>
    <w:p w14:paraId="3D5E57B2" w14:textId="77777777" w:rsidR="00534E41" w:rsidRPr="00883563" w:rsidRDefault="00534E41" w:rsidP="00883563">
      <w:pPr>
        <w:widowControl/>
        <w:autoSpaceDE/>
        <w:autoSpaceDN/>
        <w:adjustRightInd/>
        <w:spacing w:line="360" w:lineRule="auto"/>
        <w:rPr>
          <w:rFonts w:asciiTheme="majorBidi" w:hAnsiTheme="majorBidi" w:cstheme="majorBidi"/>
          <w:color w:val="1A1A1A"/>
        </w:rPr>
      </w:pPr>
      <w:r w:rsidRPr="00883563">
        <w:rPr>
          <w:rFonts w:asciiTheme="majorBidi" w:hAnsiTheme="majorBidi" w:cstheme="majorBidi"/>
          <w:i/>
          <w:iCs/>
          <w:color w:val="1A1A1A"/>
        </w:rPr>
        <w:t>Science Review</w:t>
      </w:r>
      <w:r w:rsidRPr="00883563">
        <w:rPr>
          <w:rFonts w:asciiTheme="majorBidi" w:hAnsiTheme="majorBidi" w:cstheme="majorBidi"/>
          <w:color w:val="1A1A1A"/>
        </w:rPr>
        <w:t xml:space="preserve">, </w:t>
      </w:r>
      <w:r w:rsidRPr="00883563">
        <w:rPr>
          <w:rFonts w:asciiTheme="majorBidi" w:hAnsiTheme="majorBidi" w:cstheme="majorBidi"/>
          <w:i/>
          <w:iCs/>
          <w:color w:val="1A1A1A"/>
        </w:rPr>
        <w:t>107</w:t>
      </w:r>
      <w:r w:rsidRPr="00883563">
        <w:rPr>
          <w:rFonts w:asciiTheme="majorBidi" w:hAnsiTheme="majorBidi" w:cstheme="majorBidi"/>
          <w:color w:val="1A1A1A"/>
        </w:rPr>
        <w:t>(2), 326-343.</w:t>
      </w:r>
    </w:p>
    <w:p w14:paraId="74E50B7C" w14:textId="097007F5" w:rsidR="00712EA7" w:rsidRPr="00883563" w:rsidRDefault="00712EA7" w:rsidP="00883563">
      <w:pPr>
        <w:widowControl/>
        <w:autoSpaceDE/>
        <w:autoSpaceDN/>
        <w:adjustRightInd/>
        <w:spacing w:line="360" w:lineRule="auto"/>
        <w:rPr>
          <w:rFonts w:asciiTheme="majorBidi" w:hAnsiTheme="majorBidi" w:cstheme="majorBidi"/>
          <w:color w:val="1A1A1A"/>
        </w:rPr>
      </w:pPr>
    </w:p>
    <w:p w14:paraId="11F677C8" w14:textId="77777777" w:rsidR="00712EA7" w:rsidRPr="00883563" w:rsidRDefault="00712EA7" w:rsidP="00883563">
      <w:pPr>
        <w:widowControl/>
        <w:autoSpaceDE/>
        <w:autoSpaceDN/>
        <w:adjustRightInd/>
        <w:spacing w:line="360" w:lineRule="auto"/>
        <w:rPr>
          <w:rFonts w:asciiTheme="majorBidi" w:hAnsiTheme="majorBidi" w:cstheme="majorBidi"/>
          <w:color w:val="1A1A1A"/>
        </w:rPr>
      </w:pPr>
      <w:r w:rsidRPr="00883563">
        <w:rPr>
          <w:rFonts w:asciiTheme="majorBidi" w:hAnsiTheme="majorBidi" w:cstheme="majorBidi"/>
          <w:color w:val="1A1A1A"/>
        </w:rPr>
        <w:t xml:space="preserve">Putnam, Robert. “Bowling Alone: America’s Declining Social Capital.” </w:t>
      </w:r>
      <w:r w:rsidRPr="00883563">
        <w:rPr>
          <w:rFonts w:asciiTheme="majorBidi" w:hAnsiTheme="majorBidi" w:cstheme="majorBidi"/>
          <w:i/>
          <w:iCs/>
          <w:color w:val="1A1A1A"/>
        </w:rPr>
        <w:t>Journal of</w:t>
      </w:r>
    </w:p>
    <w:p w14:paraId="375DDE24" w14:textId="77777777" w:rsidR="00712EA7" w:rsidRPr="00883563" w:rsidRDefault="00712EA7" w:rsidP="00883563">
      <w:pPr>
        <w:widowControl/>
        <w:autoSpaceDE/>
        <w:autoSpaceDN/>
        <w:adjustRightInd/>
        <w:spacing w:line="360" w:lineRule="auto"/>
        <w:rPr>
          <w:rFonts w:asciiTheme="majorBidi" w:hAnsiTheme="majorBidi" w:cstheme="majorBidi"/>
          <w:color w:val="1A1A1A"/>
        </w:rPr>
      </w:pPr>
      <w:r w:rsidRPr="00883563">
        <w:rPr>
          <w:rFonts w:asciiTheme="majorBidi" w:hAnsiTheme="majorBidi" w:cstheme="majorBidi"/>
          <w:i/>
          <w:iCs/>
          <w:color w:val="1A1A1A"/>
        </w:rPr>
        <w:t xml:space="preserve">Democracy. </w:t>
      </w:r>
      <w:r w:rsidRPr="00883563">
        <w:rPr>
          <w:rFonts w:asciiTheme="majorBidi" w:hAnsiTheme="majorBidi" w:cstheme="majorBidi"/>
          <w:color w:val="1A1A1A"/>
        </w:rPr>
        <w:t>6(1).</w:t>
      </w:r>
    </w:p>
    <w:p w14:paraId="2D8E3E57" w14:textId="77777777" w:rsidR="00712EA7" w:rsidRPr="00883563" w:rsidRDefault="00712EA7" w:rsidP="00883563">
      <w:pPr>
        <w:spacing w:line="360" w:lineRule="auto"/>
        <w:jc w:val="both"/>
        <w:rPr>
          <w:rFonts w:asciiTheme="majorBidi" w:hAnsiTheme="majorBidi" w:cstheme="majorBidi"/>
          <w:b/>
        </w:rPr>
      </w:pPr>
    </w:p>
    <w:p w14:paraId="63BE8353" w14:textId="77777777" w:rsidR="00776AAF" w:rsidRPr="00883563" w:rsidRDefault="00776AAF" w:rsidP="00883563">
      <w:pPr>
        <w:spacing w:line="360" w:lineRule="auto"/>
        <w:jc w:val="both"/>
        <w:rPr>
          <w:rFonts w:asciiTheme="majorBidi" w:hAnsiTheme="majorBidi" w:cstheme="majorBidi"/>
          <w:b/>
        </w:rPr>
      </w:pPr>
    </w:p>
    <w:p w14:paraId="6C35F765" w14:textId="5E23A440" w:rsidR="00776AAF" w:rsidRPr="00883563" w:rsidRDefault="00776AAF" w:rsidP="00883563">
      <w:pPr>
        <w:spacing w:line="360" w:lineRule="auto"/>
        <w:jc w:val="both"/>
        <w:rPr>
          <w:rFonts w:asciiTheme="majorBidi" w:hAnsiTheme="majorBidi" w:cstheme="majorBidi"/>
          <w:b/>
        </w:rPr>
      </w:pPr>
      <w:r w:rsidRPr="00883563">
        <w:rPr>
          <w:rFonts w:asciiTheme="majorBidi" w:hAnsiTheme="majorBidi" w:cstheme="majorBidi"/>
          <w:b/>
        </w:rPr>
        <w:t xml:space="preserve">September </w:t>
      </w:r>
      <w:r w:rsidR="007B1156" w:rsidRPr="00883563">
        <w:rPr>
          <w:rFonts w:asciiTheme="majorBidi" w:hAnsiTheme="majorBidi" w:cstheme="majorBidi"/>
          <w:b/>
        </w:rPr>
        <w:t>2</w:t>
      </w:r>
      <w:r w:rsidR="00BB22C7" w:rsidRPr="00883563">
        <w:rPr>
          <w:rFonts w:asciiTheme="majorBidi" w:hAnsiTheme="majorBidi" w:cstheme="majorBidi"/>
          <w:b/>
        </w:rPr>
        <w:t>3</w:t>
      </w:r>
      <w:r w:rsidRPr="00883563">
        <w:rPr>
          <w:rFonts w:asciiTheme="majorBidi" w:hAnsiTheme="majorBidi" w:cstheme="majorBidi"/>
          <w:b/>
        </w:rPr>
        <w:t xml:space="preserve">: Political Culture </w:t>
      </w:r>
    </w:p>
    <w:p w14:paraId="4D3E8CE6" w14:textId="77777777" w:rsidR="00776AAF" w:rsidRPr="00883563" w:rsidRDefault="00776AAF" w:rsidP="00883563">
      <w:pPr>
        <w:spacing w:line="360" w:lineRule="auto"/>
        <w:jc w:val="both"/>
        <w:rPr>
          <w:rFonts w:asciiTheme="majorBidi" w:hAnsiTheme="majorBidi" w:cstheme="majorBidi"/>
          <w:b/>
        </w:rPr>
      </w:pPr>
    </w:p>
    <w:p w14:paraId="18715DD6" w14:textId="534FB409" w:rsidR="00776AAF" w:rsidRPr="00883563" w:rsidRDefault="00776AAF" w:rsidP="00883563">
      <w:pPr>
        <w:widowControl/>
        <w:autoSpaceDE/>
        <w:autoSpaceDN/>
        <w:adjustRightInd/>
        <w:spacing w:line="360" w:lineRule="auto"/>
        <w:rPr>
          <w:rFonts w:asciiTheme="majorBidi" w:hAnsiTheme="majorBidi" w:cstheme="majorBidi"/>
        </w:rPr>
      </w:pPr>
      <w:r w:rsidRPr="00883563">
        <w:rPr>
          <w:rFonts w:asciiTheme="majorBidi" w:hAnsiTheme="majorBidi" w:cstheme="majorBidi"/>
        </w:rPr>
        <w:t xml:space="preserve">Elkins, David J., and Richard E. B. Simeon. “A Cause in Search of Its Effect, or What Does Political Culture Explain?” </w:t>
      </w:r>
      <w:r w:rsidRPr="00883563">
        <w:rPr>
          <w:rFonts w:asciiTheme="majorBidi" w:hAnsiTheme="majorBidi" w:cstheme="majorBidi"/>
          <w:i/>
          <w:iCs/>
        </w:rPr>
        <w:t>Comparative Politics</w:t>
      </w:r>
      <w:r w:rsidRPr="00883563">
        <w:rPr>
          <w:rFonts w:asciiTheme="majorBidi" w:hAnsiTheme="majorBidi" w:cstheme="majorBidi"/>
        </w:rPr>
        <w:t xml:space="preserve">, vol. 11, no. 2, 1979, pp. 127–45. </w:t>
      </w:r>
      <w:r w:rsidRPr="00883563">
        <w:rPr>
          <w:rFonts w:asciiTheme="majorBidi" w:hAnsiTheme="majorBidi" w:cstheme="majorBidi"/>
          <w:i/>
          <w:iCs/>
        </w:rPr>
        <w:t>JSTOR</w:t>
      </w:r>
      <w:r w:rsidRPr="00883563">
        <w:rPr>
          <w:rFonts w:asciiTheme="majorBidi" w:hAnsiTheme="majorBidi" w:cstheme="majorBidi"/>
        </w:rPr>
        <w:t>, https://doi.org/10.2307/421752. Accessed 24 July 2025.</w:t>
      </w:r>
    </w:p>
    <w:p w14:paraId="4B624F7D" w14:textId="77777777" w:rsidR="00776AAF" w:rsidRPr="00883563" w:rsidRDefault="00776AAF" w:rsidP="00883563">
      <w:pPr>
        <w:spacing w:line="360" w:lineRule="auto"/>
        <w:jc w:val="both"/>
        <w:rPr>
          <w:rFonts w:asciiTheme="majorBidi" w:hAnsiTheme="majorBidi" w:cstheme="majorBidi"/>
          <w:b/>
        </w:rPr>
      </w:pPr>
    </w:p>
    <w:p w14:paraId="142E72BE" w14:textId="2A071149" w:rsidR="00B51067" w:rsidRPr="00883563" w:rsidRDefault="005B1E16" w:rsidP="00883563">
      <w:pPr>
        <w:widowControl/>
        <w:autoSpaceDE/>
        <w:autoSpaceDN/>
        <w:adjustRightInd/>
        <w:spacing w:line="360" w:lineRule="auto"/>
        <w:rPr>
          <w:rFonts w:asciiTheme="majorBidi" w:hAnsiTheme="majorBidi" w:cstheme="majorBidi"/>
          <w:color w:val="1A1A1A"/>
        </w:rPr>
      </w:pPr>
      <w:r w:rsidRPr="00883563">
        <w:rPr>
          <w:rFonts w:asciiTheme="majorBidi" w:hAnsiTheme="majorBidi" w:cstheme="majorBidi"/>
          <w:color w:val="1A1A1A"/>
        </w:rPr>
        <w:t xml:space="preserve">Huntington, S.P., 1996. </w:t>
      </w:r>
      <w:r w:rsidRPr="00883563">
        <w:rPr>
          <w:rFonts w:asciiTheme="majorBidi" w:hAnsiTheme="majorBidi" w:cstheme="majorBidi"/>
          <w:i/>
          <w:iCs/>
          <w:color w:val="1A1A1A"/>
        </w:rPr>
        <w:t>The Clash of Civilizations and the Remaking of World Order.</w:t>
      </w:r>
      <w:r w:rsidRPr="00883563">
        <w:rPr>
          <w:rFonts w:asciiTheme="majorBidi" w:hAnsiTheme="majorBidi" w:cstheme="majorBidi"/>
          <w:color w:val="1A1A1A"/>
        </w:rPr>
        <w:t xml:space="preserve"> Chapter 9.</w:t>
      </w:r>
    </w:p>
    <w:p w14:paraId="309B5DF5" w14:textId="77777777" w:rsidR="00B51067" w:rsidRPr="00883563" w:rsidRDefault="00B51067" w:rsidP="00883563">
      <w:pPr>
        <w:widowControl/>
        <w:autoSpaceDE/>
        <w:autoSpaceDN/>
        <w:adjustRightInd/>
        <w:spacing w:line="360" w:lineRule="auto"/>
        <w:rPr>
          <w:rFonts w:asciiTheme="majorBidi" w:hAnsiTheme="majorBidi" w:cstheme="majorBidi"/>
          <w:color w:val="1A1A1A"/>
        </w:rPr>
      </w:pPr>
    </w:p>
    <w:p w14:paraId="6642FAA0" w14:textId="05F24DF5" w:rsidR="00137579" w:rsidRPr="00883563" w:rsidRDefault="00137579" w:rsidP="00883563">
      <w:pPr>
        <w:spacing w:line="360" w:lineRule="auto"/>
        <w:rPr>
          <w:rFonts w:asciiTheme="majorBidi" w:hAnsiTheme="majorBidi" w:cstheme="majorBidi"/>
          <w:b/>
        </w:rPr>
      </w:pPr>
      <w:r w:rsidRPr="00883563">
        <w:rPr>
          <w:rFonts w:asciiTheme="majorBidi" w:hAnsiTheme="majorBidi" w:cstheme="majorBidi"/>
          <w:b/>
        </w:rPr>
        <w:t xml:space="preserve">September </w:t>
      </w:r>
      <w:r w:rsidR="00BB22C7" w:rsidRPr="00883563">
        <w:rPr>
          <w:rFonts w:asciiTheme="majorBidi" w:hAnsiTheme="majorBidi" w:cstheme="majorBidi"/>
          <w:b/>
        </w:rPr>
        <w:t>25</w:t>
      </w:r>
      <w:r w:rsidRPr="00883563">
        <w:rPr>
          <w:rFonts w:asciiTheme="majorBidi" w:hAnsiTheme="majorBidi" w:cstheme="majorBidi"/>
          <w:b/>
        </w:rPr>
        <w:t xml:space="preserve">: Social Movements </w:t>
      </w:r>
    </w:p>
    <w:p w14:paraId="6526C5B3" w14:textId="68416240" w:rsidR="00137579" w:rsidRPr="00883563" w:rsidRDefault="00137579" w:rsidP="00883563">
      <w:pPr>
        <w:widowControl/>
        <w:autoSpaceDE/>
        <w:autoSpaceDN/>
        <w:adjustRightInd/>
        <w:spacing w:line="360" w:lineRule="auto"/>
        <w:rPr>
          <w:rFonts w:asciiTheme="majorBidi" w:hAnsiTheme="majorBidi" w:cstheme="majorBidi"/>
        </w:rPr>
      </w:pPr>
      <w:r w:rsidRPr="00883563">
        <w:rPr>
          <w:rFonts w:asciiTheme="majorBidi" w:hAnsiTheme="majorBidi" w:cstheme="majorBidi"/>
        </w:rPr>
        <w:lastRenderedPageBreak/>
        <w:t xml:space="preserve">Amenta, Edwin, Neal Caren, Elizabeth Chiarello, and Yang Su. “The Political Consequences of Social Movements.” </w:t>
      </w:r>
      <w:r w:rsidRPr="00883563">
        <w:rPr>
          <w:rFonts w:asciiTheme="majorBidi" w:hAnsiTheme="majorBidi" w:cstheme="majorBidi"/>
          <w:i/>
          <w:iCs/>
        </w:rPr>
        <w:t>Annual Review of Sociology</w:t>
      </w:r>
      <w:r w:rsidRPr="00883563">
        <w:rPr>
          <w:rFonts w:asciiTheme="majorBidi" w:hAnsiTheme="majorBidi" w:cstheme="majorBidi"/>
        </w:rPr>
        <w:t xml:space="preserve"> 36 (2010): 287–307. </w:t>
      </w:r>
      <w:hyperlink r:id="rId9" w:history="1">
        <w:r w:rsidRPr="00883563">
          <w:rPr>
            <w:rStyle w:val="Hyperlink"/>
            <w:rFonts w:asciiTheme="majorBidi" w:hAnsiTheme="majorBidi" w:cstheme="majorBidi"/>
          </w:rPr>
          <w:t>http://www.jstor.org/stable/25735079</w:t>
        </w:r>
      </w:hyperlink>
      <w:r w:rsidRPr="00883563">
        <w:rPr>
          <w:rFonts w:asciiTheme="majorBidi" w:hAnsiTheme="majorBidi" w:cstheme="majorBidi"/>
        </w:rPr>
        <w:t>.</w:t>
      </w:r>
    </w:p>
    <w:p w14:paraId="1B7B4F41" w14:textId="77777777" w:rsidR="00137579" w:rsidRPr="00883563" w:rsidRDefault="00137579" w:rsidP="00883563">
      <w:pPr>
        <w:spacing w:line="360" w:lineRule="auto"/>
        <w:rPr>
          <w:rFonts w:asciiTheme="majorBidi" w:hAnsiTheme="majorBidi" w:cstheme="majorBidi"/>
          <w:b/>
        </w:rPr>
      </w:pPr>
    </w:p>
    <w:p w14:paraId="649C2151" w14:textId="7D9A7BB6" w:rsidR="00137579" w:rsidRPr="00883563" w:rsidRDefault="00BB22C7" w:rsidP="00883563">
      <w:pPr>
        <w:spacing w:line="360" w:lineRule="auto"/>
        <w:rPr>
          <w:rFonts w:asciiTheme="majorBidi" w:hAnsiTheme="majorBidi" w:cstheme="majorBidi"/>
        </w:rPr>
      </w:pPr>
      <w:r w:rsidRPr="00883563">
        <w:rPr>
          <w:rFonts w:asciiTheme="majorBidi" w:hAnsiTheme="majorBidi" w:cstheme="majorBidi"/>
          <w:b/>
        </w:rPr>
        <w:t>September 30</w:t>
      </w:r>
      <w:r w:rsidR="00137579" w:rsidRPr="00883563">
        <w:rPr>
          <w:rFonts w:asciiTheme="majorBidi" w:hAnsiTheme="majorBidi" w:cstheme="majorBidi"/>
          <w:b/>
        </w:rPr>
        <w:t xml:space="preserve">: Case Studies of Social Movements </w:t>
      </w:r>
    </w:p>
    <w:p w14:paraId="54B6FCD0" w14:textId="77777777" w:rsidR="00137579" w:rsidRPr="00883563" w:rsidRDefault="00137579" w:rsidP="00883563">
      <w:pPr>
        <w:spacing w:line="360" w:lineRule="auto"/>
        <w:rPr>
          <w:rFonts w:asciiTheme="majorBidi" w:hAnsiTheme="majorBidi" w:cstheme="majorBidi"/>
        </w:rPr>
      </w:pPr>
    </w:p>
    <w:p w14:paraId="0B0D8FFB" w14:textId="2B01BDF0" w:rsidR="00137579" w:rsidRPr="00883563" w:rsidRDefault="00137579" w:rsidP="00883563">
      <w:pPr>
        <w:widowControl/>
        <w:autoSpaceDE/>
        <w:autoSpaceDN/>
        <w:adjustRightInd/>
        <w:spacing w:line="360" w:lineRule="auto"/>
        <w:rPr>
          <w:rFonts w:asciiTheme="majorBidi" w:hAnsiTheme="majorBidi" w:cstheme="majorBidi"/>
        </w:rPr>
      </w:pPr>
      <w:r w:rsidRPr="00883563">
        <w:rPr>
          <w:rFonts w:asciiTheme="majorBidi" w:hAnsiTheme="majorBidi" w:cstheme="majorBidi"/>
        </w:rPr>
        <w:t xml:space="preserve">Borsboom, Ad, and Dagmar </w:t>
      </w:r>
      <w:proofErr w:type="spellStart"/>
      <w:r w:rsidRPr="00883563">
        <w:rPr>
          <w:rFonts w:asciiTheme="majorBidi" w:hAnsiTheme="majorBidi" w:cstheme="majorBidi"/>
        </w:rPr>
        <w:t>Hellemans</w:t>
      </w:r>
      <w:proofErr w:type="spellEnd"/>
      <w:r w:rsidRPr="00883563">
        <w:rPr>
          <w:rFonts w:asciiTheme="majorBidi" w:hAnsiTheme="majorBidi" w:cstheme="majorBidi"/>
        </w:rPr>
        <w:t>. 1984. “Cultural Politics: Two Case Studies of</w:t>
      </w:r>
      <w:r w:rsidR="00685EEA" w:rsidRPr="00883563">
        <w:rPr>
          <w:rFonts w:asciiTheme="majorBidi" w:hAnsiTheme="majorBidi" w:cstheme="majorBidi"/>
        </w:rPr>
        <w:t xml:space="preserve"> </w:t>
      </w:r>
      <w:r w:rsidRPr="00883563">
        <w:rPr>
          <w:rFonts w:asciiTheme="majorBidi" w:hAnsiTheme="majorBidi" w:cstheme="majorBidi"/>
        </w:rPr>
        <w:t xml:space="preserve">Australian Aboriginal Social Movements.” </w:t>
      </w:r>
      <w:proofErr w:type="spellStart"/>
      <w:r w:rsidRPr="00883563">
        <w:rPr>
          <w:rStyle w:val="Emphasis"/>
          <w:rFonts w:asciiTheme="majorBidi" w:hAnsiTheme="majorBidi" w:cstheme="majorBidi"/>
        </w:rPr>
        <w:t>Bijdragen</w:t>
      </w:r>
      <w:proofErr w:type="spellEnd"/>
      <w:r w:rsidRPr="00883563">
        <w:rPr>
          <w:rStyle w:val="Emphasis"/>
          <w:rFonts w:asciiTheme="majorBidi" w:hAnsiTheme="majorBidi" w:cstheme="majorBidi"/>
        </w:rPr>
        <w:t xml:space="preserve"> tot de Taal-, Land- </w:t>
      </w:r>
      <w:proofErr w:type="spellStart"/>
      <w:r w:rsidRPr="00883563">
        <w:rPr>
          <w:rStyle w:val="Emphasis"/>
          <w:rFonts w:asciiTheme="majorBidi" w:hAnsiTheme="majorBidi" w:cstheme="majorBidi"/>
        </w:rPr>
        <w:t>en</w:t>
      </w:r>
      <w:proofErr w:type="spellEnd"/>
      <w:r w:rsidRPr="00883563">
        <w:rPr>
          <w:rStyle w:val="Emphasis"/>
          <w:rFonts w:asciiTheme="majorBidi" w:hAnsiTheme="majorBidi" w:cstheme="majorBidi"/>
        </w:rPr>
        <w:t xml:space="preserve"> </w:t>
      </w:r>
      <w:proofErr w:type="spellStart"/>
      <w:r w:rsidRPr="00883563">
        <w:rPr>
          <w:rStyle w:val="Emphasis"/>
          <w:rFonts w:asciiTheme="majorBidi" w:hAnsiTheme="majorBidi" w:cstheme="majorBidi"/>
        </w:rPr>
        <w:t>Volkenkunde</w:t>
      </w:r>
      <w:proofErr w:type="spellEnd"/>
      <w:r w:rsidRPr="00883563">
        <w:rPr>
          <w:rFonts w:asciiTheme="majorBidi" w:hAnsiTheme="majorBidi" w:cstheme="majorBidi"/>
        </w:rPr>
        <w:t xml:space="preserve"> 140</w:t>
      </w:r>
      <w:r w:rsidR="00685EEA" w:rsidRPr="00883563">
        <w:rPr>
          <w:rFonts w:asciiTheme="majorBidi" w:hAnsiTheme="majorBidi" w:cstheme="majorBidi"/>
        </w:rPr>
        <w:t xml:space="preserve"> </w:t>
      </w:r>
      <w:r w:rsidRPr="00883563">
        <w:rPr>
          <w:rFonts w:asciiTheme="majorBidi" w:hAnsiTheme="majorBidi" w:cstheme="majorBidi"/>
        </w:rPr>
        <w:t xml:space="preserve">(1): 32–55. </w:t>
      </w:r>
      <w:hyperlink r:id="rId10" w:tgtFrame="_new" w:history="1">
        <w:r w:rsidRPr="00883563">
          <w:rPr>
            <w:rStyle w:val="Hyperlink"/>
            <w:rFonts w:asciiTheme="majorBidi" w:hAnsiTheme="majorBidi" w:cstheme="majorBidi"/>
          </w:rPr>
          <w:t>http://www.jstor.org/stable/27863556</w:t>
        </w:r>
      </w:hyperlink>
      <w:r w:rsidRPr="00883563">
        <w:rPr>
          <w:rFonts w:asciiTheme="majorBidi" w:hAnsiTheme="majorBidi" w:cstheme="majorBidi"/>
        </w:rPr>
        <w:t>.</w:t>
      </w:r>
    </w:p>
    <w:p w14:paraId="472F98D3" w14:textId="77777777" w:rsidR="00685EEA" w:rsidRPr="00883563" w:rsidRDefault="00685EEA" w:rsidP="00883563">
      <w:pPr>
        <w:widowControl/>
        <w:autoSpaceDE/>
        <w:autoSpaceDN/>
        <w:adjustRightInd/>
        <w:spacing w:line="360" w:lineRule="auto"/>
        <w:rPr>
          <w:rFonts w:asciiTheme="majorBidi" w:hAnsiTheme="majorBidi" w:cstheme="majorBidi"/>
          <w:color w:val="000000"/>
        </w:rPr>
      </w:pPr>
    </w:p>
    <w:p w14:paraId="3968FE7A" w14:textId="7CE0627F" w:rsidR="00384EF4" w:rsidRPr="00883563" w:rsidRDefault="00384EF4" w:rsidP="00883563">
      <w:pPr>
        <w:widowControl/>
        <w:autoSpaceDE/>
        <w:autoSpaceDN/>
        <w:adjustRightInd/>
        <w:spacing w:line="360" w:lineRule="auto"/>
        <w:rPr>
          <w:rFonts w:asciiTheme="majorBidi" w:hAnsiTheme="majorBidi" w:cstheme="majorBidi"/>
          <w:color w:val="1A1A1A"/>
        </w:rPr>
      </w:pPr>
      <w:r w:rsidRPr="00883563">
        <w:rPr>
          <w:rFonts w:asciiTheme="majorBidi" w:hAnsiTheme="majorBidi" w:cstheme="majorBidi"/>
          <w:color w:val="000000"/>
        </w:rPr>
        <w:t xml:space="preserve">Anria, Santiago. </w:t>
      </w:r>
      <w:r w:rsidRPr="00883563">
        <w:rPr>
          <w:rFonts w:asciiTheme="majorBidi" w:hAnsiTheme="majorBidi" w:cstheme="majorBidi"/>
          <w:color w:val="1A1A1A"/>
        </w:rPr>
        <w:t xml:space="preserve">"Social movements, party organization, and populism: insights from the Bolivian MAS." </w:t>
      </w:r>
      <w:r w:rsidRPr="00883563">
        <w:rPr>
          <w:rFonts w:asciiTheme="majorBidi" w:hAnsiTheme="majorBidi" w:cstheme="majorBidi"/>
          <w:i/>
          <w:iCs/>
          <w:color w:val="1A1A1A"/>
        </w:rPr>
        <w:t>Latin American Politics and Society</w:t>
      </w:r>
      <w:r w:rsidRPr="00883563">
        <w:rPr>
          <w:rFonts w:asciiTheme="majorBidi" w:hAnsiTheme="majorBidi" w:cstheme="majorBidi"/>
          <w:color w:val="1A1A1A"/>
        </w:rPr>
        <w:t xml:space="preserve"> 55, no. 3 (2013): 19-46.</w:t>
      </w:r>
    </w:p>
    <w:p w14:paraId="5773E5D2" w14:textId="5382FC3B" w:rsidR="00137579" w:rsidRPr="00883563" w:rsidRDefault="00137579" w:rsidP="00883563">
      <w:pPr>
        <w:widowControl/>
        <w:autoSpaceDE/>
        <w:autoSpaceDN/>
        <w:adjustRightInd/>
        <w:spacing w:line="360" w:lineRule="auto"/>
        <w:rPr>
          <w:rFonts w:asciiTheme="majorBidi" w:hAnsiTheme="majorBidi" w:cstheme="majorBidi"/>
          <w:color w:val="000000"/>
        </w:rPr>
      </w:pPr>
    </w:p>
    <w:p w14:paraId="500C8190" w14:textId="622428F3" w:rsidR="007B1156" w:rsidRPr="00883563" w:rsidRDefault="00137579" w:rsidP="00883563">
      <w:pPr>
        <w:spacing w:line="360" w:lineRule="auto"/>
        <w:jc w:val="both"/>
        <w:rPr>
          <w:rFonts w:asciiTheme="majorBidi" w:hAnsiTheme="majorBidi" w:cstheme="majorBidi"/>
          <w:b/>
        </w:rPr>
      </w:pPr>
      <w:r w:rsidRPr="00883563">
        <w:rPr>
          <w:rFonts w:asciiTheme="majorBidi" w:hAnsiTheme="majorBidi" w:cstheme="majorBidi"/>
          <w:b/>
        </w:rPr>
        <w:t xml:space="preserve">October </w:t>
      </w:r>
      <w:r w:rsidR="00BB22C7" w:rsidRPr="00883563">
        <w:rPr>
          <w:rFonts w:asciiTheme="majorBidi" w:hAnsiTheme="majorBidi" w:cstheme="majorBidi"/>
          <w:b/>
        </w:rPr>
        <w:t>2</w:t>
      </w:r>
      <w:r w:rsidR="007B1156" w:rsidRPr="00883563">
        <w:rPr>
          <w:rFonts w:asciiTheme="majorBidi" w:hAnsiTheme="majorBidi" w:cstheme="majorBidi"/>
          <w:b/>
        </w:rPr>
        <w:t>: Midterm Exam</w:t>
      </w:r>
      <w:r w:rsidR="00C44A18" w:rsidRPr="00883563">
        <w:rPr>
          <w:rFonts w:asciiTheme="majorBidi" w:hAnsiTheme="majorBidi" w:cstheme="majorBidi"/>
          <w:b/>
        </w:rPr>
        <w:t xml:space="preserve">, submission by Midnight </w:t>
      </w:r>
    </w:p>
    <w:p w14:paraId="19D6D71E" w14:textId="77777777" w:rsidR="00776AAF" w:rsidRPr="00883563" w:rsidRDefault="00776AAF" w:rsidP="00883563">
      <w:pPr>
        <w:spacing w:line="360" w:lineRule="auto"/>
        <w:jc w:val="both"/>
        <w:rPr>
          <w:rFonts w:asciiTheme="majorBidi" w:hAnsiTheme="majorBidi" w:cstheme="majorBidi"/>
          <w:b/>
        </w:rPr>
      </w:pPr>
    </w:p>
    <w:p w14:paraId="5902D7EA" w14:textId="334FD0AF" w:rsidR="00137579" w:rsidRPr="00883563" w:rsidRDefault="00137579" w:rsidP="00883563">
      <w:pPr>
        <w:spacing w:line="360" w:lineRule="auto"/>
        <w:jc w:val="both"/>
        <w:rPr>
          <w:rFonts w:asciiTheme="majorBidi" w:hAnsiTheme="majorBidi" w:cstheme="majorBidi"/>
          <w:b/>
        </w:rPr>
      </w:pPr>
      <w:r w:rsidRPr="00883563">
        <w:rPr>
          <w:rFonts w:asciiTheme="majorBidi" w:hAnsiTheme="majorBidi" w:cstheme="majorBidi"/>
          <w:b/>
        </w:rPr>
        <w:t xml:space="preserve">October </w:t>
      </w:r>
      <w:r w:rsidR="00BB22C7" w:rsidRPr="00883563">
        <w:rPr>
          <w:rFonts w:asciiTheme="majorBidi" w:hAnsiTheme="majorBidi" w:cstheme="majorBidi"/>
          <w:b/>
        </w:rPr>
        <w:t>7</w:t>
      </w:r>
      <w:r w:rsidRPr="00883563">
        <w:rPr>
          <w:rFonts w:asciiTheme="majorBidi" w:hAnsiTheme="majorBidi" w:cstheme="majorBidi"/>
          <w:b/>
        </w:rPr>
        <w:t>: Electoral Systems</w:t>
      </w:r>
      <w:r w:rsidR="00115AE9" w:rsidRPr="00883563">
        <w:rPr>
          <w:rFonts w:asciiTheme="majorBidi" w:hAnsiTheme="majorBidi" w:cstheme="majorBidi"/>
          <w:b/>
        </w:rPr>
        <w:t xml:space="preserve"> I</w:t>
      </w:r>
    </w:p>
    <w:p w14:paraId="5D220AF1" w14:textId="77777777" w:rsidR="00137579" w:rsidRPr="00883563" w:rsidRDefault="00137579" w:rsidP="00883563">
      <w:pPr>
        <w:spacing w:line="360" w:lineRule="auto"/>
        <w:jc w:val="both"/>
        <w:rPr>
          <w:rFonts w:asciiTheme="majorBidi" w:hAnsiTheme="majorBidi" w:cstheme="majorBidi"/>
        </w:rPr>
      </w:pPr>
      <w:r w:rsidRPr="00883563">
        <w:rPr>
          <w:rFonts w:asciiTheme="majorBidi" w:hAnsiTheme="majorBidi" w:cstheme="majorBidi"/>
        </w:rPr>
        <w:t>Electoral Systems (Ishiyama, Ch7)</w:t>
      </w:r>
    </w:p>
    <w:p w14:paraId="00F3B9FC" w14:textId="77777777" w:rsidR="007D5ACA" w:rsidRPr="00883563" w:rsidRDefault="007D5ACA" w:rsidP="00883563">
      <w:pPr>
        <w:pStyle w:val="p1"/>
        <w:spacing w:line="360" w:lineRule="auto"/>
        <w:rPr>
          <w:rFonts w:asciiTheme="majorBidi" w:hAnsiTheme="majorBidi" w:cstheme="majorBidi"/>
          <w:color w:val="0A0A0A"/>
          <w:sz w:val="24"/>
          <w:szCs w:val="24"/>
          <w:shd w:val="clear" w:color="auto" w:fill="FFFFFF"/>
        </w:rPr>
      </w:pPr>
      <w:r w:rsidRPr="00883563">
        <w:rPr>
          <w:rFonts w:asciiTheme="majorBidi" w:hAnsiTheme="majorBidi" w:cstheme="majorBidi"/>
          <w:color w:val="0A0A0A"/>
          <w:sz w:val="24"/>
          <w:szCs w:val="24"/>
          <w:shd w:val="clear" w:color="auto" w:fill="FFFFFF"/>
        </w:rPr>
        <w:t>Horowitz, Donald L. "Electoral Systems: A Primer for Decision Makers." </w:t>
      </w:r>
      <w:r w:rsidRPr="00883563">
        <w:rPr>
          <w:rFonts w:asciiTheme="majorBidi" w:hAnsiTheme="majorBidi" w:cstheme="majorBidi"/>
          <w:i/>
          <w:iCs/>
          <w:color w:val="0A0A0A"/>
          <w:sz w:val="24"/>
          <w:szCs w:val="24"/>
          <w:shd w:val="clear" w:color="auto" w:fill="FFFFFF"/>
        </w:rPr>
        <w:t>Journal of Democracy</w:t>
      </w:r>
      <w:r w:rsidRPr="00883563">
        <w:rPr>
          <w:rFonts w:asciiTheme="majorBidi" w:hAnsiTheme="majorBidi" w:cstheme="majorBidi"/>
          <w:color w:val="0A0A0A"/>
          <w:sz w:val="24"/>
          <w:szCs w:val="24"/>
          <w:shd w:val="clear" w:color="auto" w:fill="FFFFFF"/>
        </w:rPr>
        <w:t>, vol. 14, no. 4, 2003, p. 115-127. </w:t>
      </w:r>
      <w:r w:rsidRPr="00883563">
        <w:rPr>
          <w:rFonts w:asciiTheme="majorBidi" w:hAnsiTheme="majorBidi" w:cstheme="majorBidi"/>
          <w:i/>
          <w:iCs/>
          <w:color w:val="0A0A0A"/>
          <w:sz w:val="24"/>
          <w:szCs w:val="24"/>
          <w:shd w:val="clear" w:color="auto" w:fill="FFFFFF"/>
        </w:rPr>
        <w:t>Project MUSE</w:t>
      </w:r>
      <w:r w:rsidRPr="00883563">
        <w:rPr>
          <w:rFonts w:asciiTheme="majorBidi" w:hAnsiTheme="majorBidi" w:cstheme="majorBidi"/>
          <w:color w:val="0A0A0A"/>
          <w:sz w:val="24"/>
          <w:szCs w:val="24"/>
          <w:shd w:val="clear" w:color="auto" w:fill="FFFFFF"/>
        </w:rPr>
        <w:t>, </w:t>
      </w:r>
      <w:hyperlink r:id="rId11" w:history="1">
        <w:r w:rsidRPr="00883563">
          <w:rPr>
            <w:rStyle w:val="Hyperlink"/>
            <w:rFonts w:asciiTheme="majorBidi" w:hAnsiTheme="majorBidi" w:cstheme="majorBidi"/>
            <w:color w:val="3262A4"/>
            <w:sz w:val="24"/>
            <w:szCs w:val="24"/>
            <w:u w:val="none"/>
            <w:shd w:val="clear" w:color="auto" w:fill="FFFFFF"/>
          </w:rPr>
          <w:t>https://dx.doi.org/10.1353/jod.2003.0078</w:t>
        </w:r>
      </w:hyperlink>
      <w:r w:rsidRPr="00883563">
        <w:rPr>
          <w:rFonts w:asciiTheme="majorBidi" w:hAnsiTheme="majorBidi" w:cstheme="majorBidi"/>
          <w:color w:val="0A0A0A"/>
          <w:sz w:val="24"/>
          <w:szCs w:val="24"/>
          <w:shd w:val="clear" w:color="auto" w:fill="FFFFFF"/>
        </w:rPr>
        <w:t>.</w:t>
      </w:r>
    </w:p>
    <w:p w14:paraId="60D25AD6" w14:textId="77777777" w:rsidR="007D5ACA" w:rsidRPr="00883563" w:rsidRDefault="007D5ACA" w:rsidP="00883563">
      <w:pPr>
        <w:spacing w:line="360" w:lineRule="auto"/>
        <w:jc w:val="both"/>
        <w:rPr>
          <w:rFonts w:asciiTheme="majorBidi" w:hAnsiTheme="majorBidi" w:cstheme="majorBidi"/>
        </w:rPr>
      </w:pPr>
    </w:p>
    <w:p w14:paraId="7E0A9EB5" w14:textId="77777777" w:rsidR="00137579" w:rsidRPr="00883563" w:rsidRDefault="00137579" w:rsidP="00883563">
      <w:pPr>
        <w:spacing w:line="360" w:lineRule="auto"/>
        <w:jc w:val="both"/>
        <w:rPr>
          <w:rFonts w:asciiTheme="majorBidi" w:hAnsiTheme="majorBidi" w:cstheme="majorBidi"/>
        </w:rPr>
      </w:pPr>
    </w:p>
    <w:p w14:paraId="1BD178E6" w14:textId="424BE7AF" w:rsidR="00137579" w:rsidRPr="00883563" w:rsidRDefault="00137579" w:rsidP="00883563">
      <w:pPr>
        <w:spacing w:line="360" w:lineRule="auto"/>
        <w:jc w:val="both"/>
        <w:rPr>
          <w:rFonts w:asciiTheme="majorBidi" w:hAnsiTheme="majorBidi" w:cstheme="majorBidi"/>
          <w:b/>
          <w:bCs/>
        </w:rPr>
      </w:pPr>
      <w:r w:rsidRPr="00883563">
        <w:rPr>
          <w:rFonts w:asciiTheme="majorBidi" w:hAnsiTheme="majorBidi" w:cstheme="majorBidi"/>
          <w:b/>
          <w:bCs/>
        </w:rPr>
        <w:t xml:space="preserve">October </w:t>
      </w:r>
      <w:r w:rsidR="00BB22C7" w:rsidRPr="00883563">
        <w:rPr>
          <w:rFonts w:asciiTheme="majorBidi" w:hAnsiTheme="majorBidi" w:cstheme="majorBidi"/>
          <w:b/>
          <w:bCs/>
        </w:rPr>
        <w:t>9</w:t>
      </w:r>
      <w:r w:rsidRPr="00883563">
        <w:rPr>
          <w:rFonts w:asciiTheme="majorBidi" w:hAnsiTheme="majorBidi" w:cstheme="majorBidi"/>
          <w:b/>
          <w:bCs/>
        </w:rPr>
        <w:t>: Electoral Systems</w:t>
      </w:r>
      <w:r w:rsidR="007D5ACA" w:rsidRPr="00883563">
        <w:rPr>
          <w:rFonts w:asciiTheme="majorBidi" w:hAnsiTheme="majorBidi" w:cstheme="majorBidi"/>
          <w:color w:val="0A0A0A"/>
          <w:shd w:val="clear" w:color="auto" w:fill="FFFFFF"/>
        </w:rPr>
        <w:t xml:space="preserve"> </w:t>
      </w:r>
      <w:r w:rsidR="00115AE9" w:rsidRPr="00883563">
        <w:rPr>
          <w:rFonts w:asciiTheme="majorBidi" w:hAnsiTheme="majorBidi" w:cstheme="majorBidi"/>
          <w:color w:val="0A0A0A"/>
          <w:shd w:val="clear" w:color="auto" w:fill="FFFFFF"/>
        </w:rPr>
        <w:t>II</w:t>
      </w:r>
    </w:p>
    <w:p w14:paraId="4E17CA4C" w14:textId="77777777" w:rsidR="00137579" w:rsidRPr="00883563" w:rsidRDefault="00137579" w:rsidP="00883563">
      <w:pPr>
        <w:pStyle w:val="p1"/>
        <w:spacing w:line="360" w:lineRule="auto"/>
        <w:rPr>
          <w:rFonts w:asciiTheme="majorBidi" w:hAnsiTheme="majorBidi" w:cstheme="majorBidi"/>
          <w:color w:val="0A0A0A"/>
          <w:sz w:val="24"/>
          <w:szCs w:val="24"/>
          <w:shd w:val="clear" w:color="auto" w:fill="FFFFFF"/>
        </w:rPr>
      </w:pPr>
    </w:p>
    <w:p w14:paraId="7165A758" w14:textId="77777777" w:rsidR="00676A56" w:rsidRPr="00883563" w:rsidRDefault="00676A56" w:rsidP="00883563">
      <w:pPr>
        <w:pStyle w:val="p1"/>
        <w:spacing w:line="360" w:lineRule="auto"/>
        <w:rPr>
          <w:rFonts w:asciiTheme="majorBidi" w:hAnsiTheme="majorBidi" w:cstheme="majorBidi"/>
          <w:sz w:val="24"/>
          <w:szCs w:val="24"/>
        </w:rPr>
      </w:pPr>
      <w:r w:rsidRPr="00883563">
        <w:rPr>
          <w:rFonts w:asciiTheme="majorBidi" w:hAnsiTheme="majorBidi" w:cstheme="majorBidi"/>
          <w:sz w:val="24"/>
          <w:szCs w:val="24"/>
        </w:rPr>
        <w:t xml:space="preserve">Kedar, </w:t>
      </w:r>
      <w:proofErr w:type="spellStart"/>
      <w:r w:rsidRPr="00883563">
        <w:rPr>
          <w:rFonts w:asciiTheme="majorBidi" w:hAnsiTheme="majorBidi" w:cstheme="majorBidi"/>
          <w:sz w:val="24"/>
          <w:szCs w:val="24"/>
        </w:rPr>
        <w:t>Harsgor</w:t>
      </w:r>
      <w:proofErr w:type="spellEnd"/>
      <w:r w:rsidRPr="00883563">
        <w:rPr>
          <w:rFonts w:asciiTheme="majorBidi" w:hAnsiTheme="majorBidi" w:cstheme="majorBidi"/>
          <w:sz w:val="24"/>
          <w:szCs w:val="24"/>
        </w:rPr>
        <w:t xml:space="preserve">, &amp; </w:t>
      </w:r>
      <w:proofErr w:type="spellStart"/>
      <w:r w:rsidRPr="00883563">
        <w:rPr>
          <w:rFonts w:asciiTheme="majorBidi" w:hAnsiTheme="majorBidi" w:cstheme="majorBidi"/>
          <w:sz w:val="24"/>
          <w:szCs w:val="24"/>
        </w:rPr>
        <w:t>Tuttnauer</w:t>
      </w:r>
      <w:proofErr w:type="spellEnd"/>
      <w:r w:rsidRPr="00883563">
        <w:rPr>
          <w:rFonts w:asciiTheme="majorBidi" w:hAnsiTheme="majorBidi" w:cstheme="majorBidi"/>
          <w:sz w:val="24"/>
          <w:szCs w:val="24"/>
        </w:rPr>
        <w:t>. 2021. “Permissibility of Electoral Systems: A New Look at an Old</w:t>
      </w:r>
    </w:p>
    <w:p w14:paraId="63D1C3CB" w14:textId="77777777" w:rsidR="00676A56" w:rsidRPr="00883563" w:rsidRDefault="00676A56" w:rsidP="00883563">
      <w:pPr>
        <w:pStyle w:val="p1"/>
        <w:spacing w:line="360" w:lineRule="auto"/>
        <w:rPr>
          <w:rFonts w:asciiTheme="majorBidi" w:hAnsiTheme="majorBidi" w:cstheme="majorBidi"/>
          <w:sz w:val="24"/>
          <w:szCs w:val="24"/>
        </w:rPr>
      </w:pPr>
      <w:r w:rsidRPr="00883563">
        <w:rPr>
          <w:rFonts w:asciiTheme="majorBidi" w:hAnsiTheme="majorBidi" w:cstheme="majorBidi"/>
          <w:sz w:val="24"/>
          <w:szCs w:val="24"/>
        </w:rPr>
        <w:t xml:space="preserve">Question.” </w:t>
      </w:r>
      <w:r w:rsidRPr="00883563">
        <w:rPr>
          <w:rFonts w:asciiTheme="majorBidi" w:hAnsiTheme="majorBidi" w:cstheme="majorBidi"/>
          <w:i/>
          <w:iCs/>
          <w:sz w:val="24"/>
          <w:szCs w:val="24"/>
        </w:rPr>
        <w:t>JOP</w:t>
      </w:r>
      <w:r w:rsidRPr="00883563">
        <w:rPr>
          <w:rFonts w:asciiTheme="majorBidi" w:hAnsiTheme="majorBidi" w:cstheme="majorBidi"/>
          <w:sz w:val="24"/>
          <w:szCs w:val="24"/>
        </w:rPr>
        <w:t xml:space="preserve"> 83(2).</w:t>
      </w:r>
    </w:p>
    <w:p w14:paraId="206EF068" w14:textId="77777777" w:rsidR="00676A56" w:rsidRPr="00883563" w:rsidRDefault="00676A56" w:rsidP="00883563">
      <w:pPr>
        <w:pStyle w:val="p1"/>
        <w:spacing w:line="360" w:lineRule="auto"/>
        <w:rPr>
          <w:rFonts w:asciiTheme="majorBidi" w:hAnsiTheme="majorBidi" w:cstheme="majorBidi"/>
          <w:sz w:val="24"/>
          <w:szCs w:val="24"/>
        </w:rPr>
      </w:pPr>
    </w:p>
    <w:p w14:paraId="2B1C039E" w14:textId="01512116" w:rsidR="007D5ACA" w:rsidRPr="00883563" w:rsidRDefault="00137579" w:rsidP="00883563">
      <w:pPr>
        <w:pStyle w:val="p1"/>
        <w:spacing w:line="360" w:lineRule="auto"/>
        <w:rPr>
          <w:rFonts w:asciiTheme="majorBidi" w:hAnsiTheme="majorBidi" w:cstheme="majorBidi"/>
          <w:i/>
          <w:iCs/>
          <w:sz w:val="24"/>
          <w:szCs w:val="24"/>
        </w:rPr>
      </w:pPr>
      <w:r w:rsidRPr="00883563">
        <w:rPr>
          <w:rFonts w:asciiTheme="majorBidi" w:hAnsiTheme="majorBidi" w:cstheme="majorBidi"/>
          <w:sz w:val="24"/>
          <w:szCs w:val="24"/>
        </w:rPr>
        <w:t xml:space="preserve">Bernauer, Giger, and Rosset. 2015. “Mind the gap: Do proportional electoral systems foster a more equal representation of women and men, poor and rich?” </w:t>
      </w:r>
      <w:r w:rsidRPr="00883563">
        <w:rPr>
          <w:rFonts w:asciiTheme="majorBidi" w:hAnsiTheme="majorBidi" w:cstheme="majorBidi"/>
          <w:i/>
          <w:iCs/>
          <w:sz w:val="24"/>
          <w:szCs w:val="24"/>
        </w:rPr>
        <w:t>International Political Science Review.</w:t>
      </w:r>
    </w:p>
    <w:p w14:paraId="096BD22A" w14:textId="77777777" w:rsidR="00AA780E" w:rsidRPr="00883563" w:rsidRDefault="00AA780E" w:rsidP="00883563">
      <w:pPr>
        <w:spacing w:line="360" w:lineRule="auto"/>
        <w:jc w:val="both"/>
        <w:rPr>
          <w:rFonts w:asciiTheme="majorBidi" w:hAnsiTheme="majorBidi" w:cstheme="majorBidi"/>
          <w:b/>
        </w:rPr>
      </w:pPr>
    </w:p>
    <w:p w14:paraId="13F6DB9F" w14:textId="08F8E676" w:rsidR="00AC1392" w:rsidRPr="00883563" w:rsidRDefault="00AA780E" w:rsidP="00883563">
      <w:pPr>
        <w:spacing w:line="360" w:lineRule="auto"/>
        <w:jc w:val="both"/>
        <w:rPr>
          <w:rFonts w:asciiTheme="majorBidi" w:hAnsiTheme="majorBidi" w:cstheme="majorBidi"/>
          <w:b/>
        </w:rPr>
      </w:pPr>
      <w:r w:rsidRPr="00883563">
        <w:rPr>
          <w:rFonts w:asciiTheme="majorBidi" w:hAnsiTheme="majorBidi" w:cstheme="majorBidi"/>
          <w:b/>
        </w:rPr>
        <w:lastRenderedPageBreak/>
        <w:t xml:space="preserve">October </w:t>
      </w:r>
      <w:r w:rsidR="00137579" w:rsidRPr="00883563">
        <w:rPr>
          <w:rFonts w:asciiTheme="majorBidi" w:hAnsiTheme="majorBidi" w:cstheme="majorBidi"/>
          <w:b/>
        </w:rPr>
        <w:t>1</w:t>
      </w:r>
      <w:r w:rsidR="00BB22C7" w:rsidRPr="00883563">
        <w:rPr>
          <w:rFonts w:asciiTheme="majorBidi" w:hAnsiTheme="majorBidi" w:cstheme="majorBidi"/>
          <w:b/>
        </w:rPr>
        <w:t>4</w:t>
      </w:r>
      <w:r w:rsidR="005B1876" w:rsidRPr="00883563">
        <w:rPr>
          <w:rFonts w:asciiTheme="majorBidi" w:hAnsiTheme="majorBidi" w:cstheme="majorBidi"/>
          <w:b/>
        </w:rPr>
        <w:t>:</w:t>
      </w:r>
      <w:r w:rsidR="009008C5" w:rsidRPr="00883563">
        <w:rPr>
          <w:rFonts w:asciiTheme="majorBidi" w:hAnsiTheme="majorBidi" w:cstheme="majorBidi"/>
          <w:b/>
        </w:rPr>
        <w:t xml:space="preserve"> </w:t>
      </w:r>
      <w:r w:rsidR="00AC1392" w:rsidRPr="00883563">
        <w:rPr>
          <w:rFonts w:asciiTheme="majorBidi" w:hAnsiTheme="majorBidi" w:cstheme="majorBidi"/>
          <w:b/>
        </w:rPr>
        <w:t>Party Systems</w:t>
      </w:r>
    </w:p>
    <w:p w14:paraId="723F5A1C" w14:textId="77777777" w:rsidR="00676A56" w:rsidRPr="00883563" w:rsidRDefault="00676A56" w:rsidP="00883563">
      <w:pPr>
        <w:pStyle w:val="p1"/>
        <w:spacing w:line="360" w:lineRule="auto"/>
        <w:rPr>
          <w:rFonts w:asciiTheme="majorBidi" w:hAnsiTheme="majorBidi" w:cstheme="majorBidi"/>
          <w:sz w:val="24"/>
          <w:szCs w:val="24"/>
        </w:rPr>
      </w:pPr>
      <w:r w:rsidRPr="00883563">
        <w:rPr>
          <w:rFonts w:asciiTheme="majorBidi" w:hAnsiTheme="majorBidi" w:cstheme="majorBidi"/>
          <w:i/>
          <w:iCs/>
          <w:sz w:val="24"/>
          <w:szCs w:val="24"/>
        </w:rPr>
        <w:t xml:space="preserve">Orvis and Ann Drogus. 2017. Case Studies: the United Kingdom, Germany, Japan, India, and Brazil, pages 320-350. </w:t>
      </w:r>
    </w:p>
    <w:p w14:paraId="3C505E53" w14:textId="77777777" w:rsidR="00676A56" w:rsidRPr="00883563" w:rsidRDefault="00676A56" w:rsidP="00883563">
      <w:pPr>
        <w:pStyle w:val="p1"/>
        <w:spacing w:line="360" w:lineRule="auto"/>
        <w:rPr>
          <w:rFonts w:asciiTheme="majorBidi" w:hAnsiTheme="majorBidi" w:cstheme="majorBidi"/>
          <w:sz w:val="24"/>
          <w:szCs w:val="24"/>
        </w:rPr>
      </w:pPr>
    </w:p>
    <w:p w14:paraId="3FB3A220" w14:textId="5312CEEA" w:rsidR="003234F8" w:rsidRPr="00883563" w:rsidRDefault="003234F8" w:rsidP="00883563">
      <w:pPr>
        <w:pStyle w:val="p1"/>
        <w:spacing w:line="360" w:lineRule="auto"/>
        <w:rPr>
          <w:rFonts w:asciiTheme="majorBidi" w:hAnsiTheme="majorBidi" w:cstheme="majorBidi"/>
          <w:sz w:val="24"/>
          <w:szCs w:val="24"/>
        </w:rPr>
      </w:pPr>
      <w:r w:rsidRPr="00883563">
        <w:rPr>
          <w:rFonts w:asciiTheme="majorBidi" w:hAnsiTheme="majorBidi" w:cstheme="majorBidi"/>
          <w:sz w:val="24"/>
          <w:szCs w:val="24"/>
        </w:rPr>
        <w:t xml:space="preserve">Aldrich, John H., and Daniel J. Lee. 2016. "Why Two Parties? Ambition, Policy, and the Presidency." </w:t>
      </w:r>
      <w:r w:rsidRPr="00883563">
        <w:rPr>
          <w:rStyle w:val="Emphasis"/>
          <w:rFonts w:asciiTheme="majorBidi" w:hAnsiTheme="majorBidi" w:cstheme="majorBidi"/>
          <w:sz w:val="24"/>
          <w:szCs w:val="24"/>
        </w:rPr>
        <w:t>Political Science Research and Methods</w:t>
      </w:r>
      <w:r w:rsidRPr="00883563">
        <w:rPr>
          <w:rFonts w:asciiTheme="majorBidi" w:hAnsiTheme="majorBidi" w:cstheme="majorBidi"/>
          <w:sz w:val="24"/>
          <w:szCs w:val="24"/>
        </w:rPr>
        <w:t xml:space="preserve"> 4(2): 275–292. </w:t>
      </w:r>
      <w:hyperlink r:id="rId12" w:history="1">
        <w:r w:rsidRPr="00883563">
          <w:rPr>
            <w:rStyle w:val="Hyperlink"/>
            <w:rFonts w:asciiTheme="majorBidi" w:hAnsiTheme="majorBidi" w:cstheme="majorBidi"/>
            <w:sz w:val="24"/>
            <w:szCs w:val="24"/>
          </w:rPr>
          <w:t>https://doi.org/10.1017/psrm.2015.48</w:t>
        </w:r>
      </w:hyperlink>
      <w:r w:rsidRPr="00883563">
        <w:rPr>
          <w:rFonts w:asciiTheme="majorBidi" w:hAnsiTheme="majorBidi" w:cstheme="majorBidi"/>
          <w:sz w:val="24"/>
          <w:szCs w:val="24"/>
        </w:rPr>
        <w:t xml:space="preserve">. </w:t>
      </w:r>
    </w:p>
    <w:p w14:paraId="7013717F" w14:textId="4DF8DADC" w:rsidR="00AC1392" w:rsidRPr="00883563" w:rsidRDefault="00AC1392" w:rsidP="00883563">
      <w:pPr>
        <w:pStyle w:val="p1"/>
        <w:spacing w:line="360" w:lineRule="auto"/>
        <w:rPr>
          <w:rFonts w:asciiTheme="majorBidi" w:hAnsiTheme="majorBidi" w:cstheme="majorBidi"/>
          <w:sz w:val="24"/>
          <w:szCs w:val="24"/>
        </w:rPr>
      </w:pPr>
    </w:p>
    <w:p w14:paraId="451F45F8" w14:textId="77777777" w:rsidR="00AC1392" w:rsidRPr="00883563" w:rsidRDefault="00AC1392" w:rsidP="00883563">
      <w:pPr>
        <w:spacing w:line="360" w:lineRule="auto"/>
        <w:jc w:val="both"/>
        <w:rPr>
          <w:rFonts w:asciiTheme="majorBidi" w:hAnsiTheme="majorBidi" w:cstheme="majorBidi"/>
          <w:b/>
        </w:rPr>
      </w:pPr>
    </w:p>
    <w:p w14:paraId="2386E004" w14:textId="64A21DD0" w:rsidR="009008C5" w:rsidRPr="00883563" w:rsidRDefault="005B1E16" w:rsidP="00883563">
      <w:pPr>
        <w:spacing w:line="360" w:lineRule="auto"/>
        <w:jc w:val="both"/>
        <w:rPr>
          <w:rFonts w:asciiTheme="majorBidi" w:hAnsiTheme="majorBidi" w:cstheme="majorBidi"/>
          <w:b/>
        </w:rPr>
      </w:pPr>
      <w:r w:rsidRPr="00883563">
        <w:rPr>
          <w:rFonts w:asciiTheme="majorBidi" w:hAnsiTheme="majorBidi" w:cstheme="majorBidi"/>
          <w:b/>
        </w:rPr>
        <w:t xml:space="preserve">October </w:t>
      </w:r>
      <w:r w:rsidR="00BB22C7" w:rsidRPr="00883563">
        <w:rPr>
          <w:rFonts w:asciiTheme="majorBidi" w:hAnsiTheme="majorBidi" w:cstheme="majorBidi"/>
          <w:b/>
        </w:rPr>
        <w:t>16</w:t>
      </w:r>
      <w:r w:rsidR="00AC1392" w:rsidRPr="00883563">
        <w:rPr>
          <w:rFonts w:asciiTheme="majorBidi" w:hAnsiTheme="majorBidi" w:cstheme="majorBidi"/>
          <w:b/>
        </w:rPr>
        <w:t xml:space="preserve">: </w:t>
      </w:r>
      <w:r w:rsidR="009008C5" w:rsidRPr="00883563">
        <w:rPr>
          <w:rFonts w:asciiTheme="majorBidi" w:hAnsiTheme="majorBidi" w:cstheme="majorBidi"/>
          <w:b/>
        </w:rPr>
        <w:t xml:space="preserve">Political Parties </w:t>
      </w:r>
    </w:p>
    <w:p w14:paraId="2E9E243B" w14:textId="77777777" w:rsidR="009008C5" w:rsidRPr="00883563" w:rsidRDefault="009008C5" w:rsidP="00883563">
      <w:pPr>
        <w:spacing w:line="360" w:lineRule="auto"/>
        <w:rPr>
          <w:rFonts w:asciiTheme="majorBidi" w:hAnsiTheme="majorBidi" w:cstheme="majorBidi"/>
        </w:rPr>
      </w:pPr>
      <w:r w:rsidRPr="00883563">
        <w:rPr>
          <w:rFonts w:asciiTheme="majorBidi" w:hAnsiTheme="majorBidi" w:cstheme="majorBidi"/>
        </w:rPr>
        <w:t xml:space="preserve">Gunther, R., &amp; Diamond, L. (2003). Species of Political Parties: A New Typology. </w:t>
      </w:r>
      <w:r w:rsidRPr="00883563">
        <w:rPr>
          <w:rFonts w:asciiTheme="majorBidi" w:hAnsiTheme="majorBidi" w:cstheme="majorBidi"/>
          <w:i/>
          <w:iCs/>
        </w:rPr>
        <w:t>Party Politics</w:t>
      </w:r>
      <w:r w:rsidRPr="00883563">
        <w:rPr>
          <w:rFonts w:asciiTheme="majorBidi" w:hAnsiTheme="majorBidi" w:cstheme="majorBidi"/>
        </w:rPr>
        <w:t xml:space="preserve">, </w:t>
      </w:r>
      <w:r w:rsidRPr="00883563">
        <w:rPr>
          <w:rFonts w:asciiTheme="majorBidi" w:hAnsiTheme="majorBidi" w:cstheme="majorBidi"/>
          <w:i/>
          <w:iCs/>
        </w:rPr>
        <w:t>9</w:t>
      </w:r>
      <w:r w:rsidRPr="00883563">
        <w:rPr>
          <w:rFonts w:asciiTheme="majorBidi" w:hAnsiTheme="majorBidi" w:cstheme="majorBidi"/>
        </w:rPr>
        <w:t xml:space="preserve">(2), 167-199. </w:t>
      </w:r>
      <w:hyperlink r:id="rId13" w:history="1">
        <w:r w:rsidRPr="00883563">
          <w:rPr>
            <w:rStyle w:val="Hyperlink"/>
            <w:rFonts w:asciiTheme="majorBidi" w:hAnsiTheme="majorBidi" w:cstheme="majorBidi"/>
          </w:rPr>
          <w:t>https://doi-org.libproxy.library.unt.edu/10.1177/13540688030092003</w:t>
        </w:r>
      </w:hyperlink>
      <w:r w:rsidRPr="00883563">
        <w:rPr>
          <w:rFonts w:asciiTheme="majorBidi" w:hAnsiTheme="majorBidi" w:cstheme="majorBidi"/>
        </w:rPr>
        <w:t xml:space="preserve"> (Original work published 2003)</w:t>
      </w:r>
    </w:p>
    <w:p w14:paraId="03E0BF35" w14:textId="4B0BD49F" w:rsidR="009008C5" w:rsidRPr="00883563" w:rsidRDefault="009008C5" w:rsidP="00883563">
      <w:pPr>
        <w:pStyle w:val="p1"/>
        <w:spacing w:line="360" w:lineRule="auto"/>
        <w:rPr>
          <w:rFonts w:asciiTheme="majorBidi" w:hAnsiTheme="majorBidi" w:cstheme="majorBidi"/>
          <w:sz w:val="24"/>
          <w:szCs w:val="24"/>
        </w:rPr>
      </w:pPr>
      <w:r w:rsidRPr="00883563">
        <w:rPr>
          <w:rFonts w:asciiTheme="majorBidi" w:hAnsiTheme="majorBidi" w:cstheme="majorBidi"/>
          <w:sz w:val="24"/>
          <w:szCs w:val="24"/>
        </w:rPr>
        <w:t>Kanchan Chandra</w:t>
      </w:r>
      <w:r w:rsidR="00AC1392" w:rsidRPr="00883563">
        <w:rPr>
          <w:rFonts w:asciiTheme="majorBidi" w:hAnsiTheme="majorBidi" w:cstheme="majorBidi"/>
          <w:sz w:val="24"/>
          <w:szCs w:val="24"/>
        </w:rPr>
        <w:t>,</w:t>
      </w:r>
      <w:r w:rsidRPr="00883563">
        <w:rPr>
          <w:rFonts w:asciiTheme="majorBidi" w:hAnsiTheme="majorBidi" w:cstheme="majorBidi"/>
          <w:sz w:val="24"/>
          <w:szCs w:val="24"/>
        </w:rPr>
        <w:t xml:space="preserve"> </w:t>
      </w:r>
      <w:proofErr w:type="gramStart"/>
      <w:r w:rsidRPr="00883563">
        <w:rPr>
          <w:rFonts w:asciiTheme="majorBidi" w:hAnsiTheme="majorBidi" w:cstheme="majorBidi"/>
          <w:sz w:val="24"/>
          <w:szCs w:val="24"/>
        </w:rPr>
        <w:t>What</w:t>
      </w:r>
      <w:proofErr w:type="gramEnd"/>
      <w:r w:rsidRPr="00883563">
        <w:rPr>
          <w:rFonts w:asciiTheme="majorBidi" w:hAnsiTheme="majorBidi" w:cstheme="majorBidi"/>
          <w:sz w:val="24"/>
          <w:szCs w:val="24"/>
        </w:rPr>
        <w:t xml:space="preserve"> is an Ethnic Party? </w:t>
      </w:r>
      <w:r w:rsidRPr="00883563">
        <w:rPr>
          <w:rFonts w:asciiTheme="majorBidi" w:hAnsiTheme="majorBidi" w:cstheme="majorBidi"/>
          <w:i/>
          <w:iCs/>
          <w:sz w:val="24"/>
          <w:szCs w:val="24"/>
        </w:rPr>
        <w:t xml:space="preserve">Party Politics </w:t>
      </w:r>
      <w:r w:rsidRPr="00883563">
        <w:rPr>
          <w:rFonts w:asciiTheme="majorBidi" w:hAnsiTheme="majorBidi" w:cstheme="majorBidi"/>
          <w:sz w:val="24"/>
          <w:szCs w:val="24"/>
        </w:rPr>
        <w:t>17(2) 151-169.</w:t>
      </w:r>
    </w:p>
    <w:p w14:paraId="7813A2F2" w14:textId="35D23083" w:rsidR="002F7966" w:rsidRPr="00883563" w:rsidRDefault="002F7966"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 xml:space="preserve">Trejo, Guillermo, and Sandra Ley. "High-profile Criminal Violence: Why Drug Cartels Murder Government Officials and Party Candidates in Mexico." </w:t>
      </w:r>
      <w:r w:rsidRPr="00883563">
        <w:rPr>
          <w:rFonts w:asciiTheme="majorBidi" w:hAnsiTheme="majorBidi" w:cstheme="majorBidi"/>
          <w:i/>
          <w:iCs/>
          <w:color w:val="000000"/>
        </w:rPr>
        <w:t>British Journal of Political Science</w:t>
      </w:r>
      <w:r w:rsidRPr="00883563">
        <w:rPr>
          <w:rFonts w:asciiTheme="majorBidi" w:hAnsiTheme="majorBidi" w:cstheme="majorBidi"/>
          <w:color w:val="000000"/>
        </w:rPr>
        <w:t xml:space="preserve"> 51, no. 1 (2021): 203-229.</w:t>
      </w:r>
    </w:p>
    <w:p w14:paraId="22F58E2C" w14:textId="77777777" w:rsidR="002F7966" w:rsidRPr="00883563" w:rsidRDefault="002F7966" w:rsidP="00883563">
      <w:pPr>
        <w:pStyle w:val="p1"/>
        <w:spacing w:line="360" w:lineRule="auto"/>
        <w:rPr>
          <w:rFonts w:asciiTheme="majorBidi" w:hAnsiTheme="majorBidi" w:cstheme="majorBidi"/>
          <w:sz w:val="24"/>
          <w:szCs w:val="24"/>
        </w:rPr>
      </w:pPr>
    </w:p>
    <w:p w14:paraId="20033114" w14:textId="58C6345F" w:rsidR="009008C5" w:rsidRPr="00883563" w:rsidRDefault="005B1876" w:rsidP="00883563">
      <w:pPr>
        <w:spacing w:line="360" w:lineRule="auto"/>
        <w:jc w:val="both"/>
        <w:rPr>
          <w:rFonts w:asciiTheme="majorBidi" w:hAnsiTheme="majorBidi" w:cstheme="majorBidi"/>
          <w:b/>
        </w:rPr>
      </w:pPr>
      <w:r w:rsidRPr="00883563">
        <w:rPr>
          <w:rFonts w:asciiTheme="majorBidi" w:hAnsiTheme="majorBidi" w:cstheme="majorBidi"/>
          <w:b/>
        </w:rPr>
        <w:t xml:space="preserve">October </w:t>
      </w:r>
      <w:r w:rsidR="00137579" w:rsidRPr="00883563">
        <w:rPr>
          <w:rFonts w:asciiTheme="majorBidi" w:hAnsiTheme="majorBidi" w:cstheme="majorBidi"/>
          <w:b/>
        </w:rPr>
        <w:t>2</w:t>
      </w:r>
      <w:r w:rsidR="00BB22C7" w:rsidRPr="00883563">
        <w:rPr>
          <w:rFonts w:asciiTheme="majorBidi" w:hAnsiTheme="majorBidi" w:cstheme="majorBidi"/>
          <w:b/>
        </w:rPr>
        <w:t>1</w:t>
      </w:r>
      <w:r w:rsidR="00AC1392" w:rsidRPr="00883563">
        <w:rPr>
          <w:rFonts w:asciiTheme="majorBidi" w:hAnsiTheme="majorBidi" w:cstheme="majorBidi"/>
          <w:b/>
        </w:rPr>
        <w:t xml:space="preserve">: Political Participation </w:t>
      </w:r>
    </w:p>
    <w:p w14:paraId="5A4CA0DD" w14:textId="0D5EB400" w:rsidR="00AC1392" w:rsidRPr="00883563" w:rsidRDefault="00AC1392" w:rsidP="00883563">
      <w:pPr>
        <w:spacing w:line="360" w:lineRule="auto"/>
        <w:rPr>
          <w:rFonts w:asciiTheme="majorBidi" w:hAnsiTheme="majorBidi" w:cstheme="majorBidi"/>
        </w:rPr>
      </w:pPr>
      <w:r w:rsidRPr="00883563">
        <w:rPr>
          <w:rFonts w:asciiTheme="majorBidi" w:hAnsiTheme="majorBidi" w:cstheme="majorBidi"/>
        </w:rPr>
        <w:t xml:space="preserve">Salisbury, Robert H. “Research on Political Participation.” </w:t>
      </w:r>
      <w:r w:rsidRPr="00883563">
        <w:rPr>
          <w:rFonts w:asciiTheme="majorBidi" w:hAnsiTheme="majorBidi" w:cstheme="majorBidi"/>
          <w:i/>
          <w:iCs/>
        </w:rPr>
        <w:t>American Journal of Political Science</w:t>
      </w:r>
      <w:r w:rsidRPr="00883563">
        <w:rPr>
          <w:rFonts w:asciiTheme="majorBidi" w:hAnsiTheme="majorBidi" w:cstheme="majorBidi"/>
        </w:rPr>
        <w:t xml:space="preserve">, vol. 19, no. 2, 1975, pp. 323–41. </w:t>
      </w:r>
      <w:r w:rsidRPr="00883563">
        <w:rPr>
          <w:rFonts w:asciiTheme="majorBidi" w:hAnsiTheme="majorBidi" w:cstheme="majorBidi"/>
          <w:i/>
          <w:iCs/>
        </w:rPr>
        <w:t>JSTOR</w:t>
      </w:r>
      <w:r w:rsidRPr="00883563">
        <w:rPr>
          <w:rFonts w:asciiTheme="majorBidi" w:hAnsiTheme="majorBidi" w:cstheme="majorBidi"/>
        </w:rPr>
        <w:t xml:space="preserve">, https://doi.org/10.2307/2110440. </w:t>
      </w:r>
    </w:p>
    <w:p w14:paraId="48C42E14" w14:textId="77777777" w:rsidR="00AC1392" w:rsidRPr="00883563" w:rsidRDefault="00AC1392" w:rsidP="00883563">
      <w:pPr>
        <w:spacing w:line="360" w:lineRule="auto"/>
        <w:rPr>
          <w:rFonts w:asciiTheme="majorBidi" w:hAnsiTheme="majorBidi" w:cstheme="majorBidi"/>
        </w:rPr>
      </w:pPr>
    </w:p>
    <w:p w14:paraId="1D927FA3" w14:textId="1666D9EF" w:rsidR="00AC1392" w:rsidRPr="00883563" w:rsidRDefault="00AC1392" w:rsidP="00883563">
      <w:pPr>
        <w:spacing w:line="360" w:lineRule="auto"/>
        <w:rPr>
          <w:rFonts w:asciiTheme="majorBidi" w:hAnsiTheme="majorBidi" w:cstheme="majorBidi"/>
          <w:color w:val="000000"/>
        </w:rPr>
      </w:pPr>
      <w:r w:rsidRPr="00883563">
        <w:rPr>
          <w:rFonts w:asciiTheme="majorBidi" w:hAnsiTheme="majorBidi" w:cstheme="majorBidi"/>
          <w:color w:val="000000"/>
        </w:rPr>
        <w:t>Kasara, Kimuli, and Pavithra Suryanarayan. "When do the rich vote less</w:t>
      </w:r>
      <w:r w:rsidR="003234F8" w:rsidRPr="00883563">
        <w:rPr>
          <w:rFonts w:asciiTheme="majorBidi" w:hAnsiTheme="majorBidi" w:cstheme="majorBidi"/>
          <w:color w:val="000000"/>
        </w:rPr>
        <w:t xml:space="preserve"> </w:t>
      </w:r>
      <w:r w:rsidRPr="00883563">
        <w:rPr>
          <w:rFonts w:asciiTheme="majorBidi" w:hAnsiTheme="majorBidi" w:cstheme="majorBidi"/>
          <w:color w:val="000000"/>
        </w:rPr>
        <w:t>than the poor and why? Explaining turnout inequality across the</w:t>
      </w:r>
      <w:r w:rsidR="003234F8" w:rsidRPr="00883563">
        <w:rPr>
          <w:rFonts w:asciiTheme="majorBidi" w:hAnsiTheme="majorBidi" w:cstheme="majorBidi"/>
          <w:color w:val="000000"/>
        </w:rPr>
        <w:t xml:space="preserve"> </w:t>
      </w:r>
      <w:r w:rsidRPr="00883563">
        <w:rPr>
          <w:rFonts w:asciiTheme="majorBidi" w:hAnsiTheme="majorBidi" w:cstheme="majorBidi"/>
          <w:color w:val="000000"/>
        </w:rPr>
        <w:t xml:space="preserve">world." </w:t>
      </w:r>
      <w:r w:rsidRPr="00883563">
        <w:rPr>
          <w:rFonts w:asciiTheme="majorBidi" w:hAnsiTheme="majorBidi" w:cstheme="majorBidi"/>
          <w:i/>
          <w:iCs/>
          <w:color w:val="000000"/>
        </w:rPr>
        <w:t>American Journal of Political Science</w:t>
      </w:r>
      <w:r w:rsidRPr="00883563">
        <w:rPr>
          <w:rFonts w:asciiTheme="majorBidi" w:hAnsiTheme="majorBidi" w:cstheme="majorBidi"/>
          <w:color w:val="000000"/>
        </w:rPr>
        <w:t xml:space="preserve"> 59.3 (2015): 613-627.</w:t>
      </w:r>
    </w:p>
    <w:p w14:paraId="2CFBFE04" w14:textId="77777777" w:rsidR="00AC1392" w:rsidRPr="00883563" w:rsidRDefault="00AC1392" w:rsidP="00883563">
      <w:pPr>
        <w:spacing w:line="360" w:lineRule="auto"/>
        <w:jc w:val="both"/>
        <w:rPr>
          <w:rFonts w:asciiTheme="majorBidi" w:hAnsiTheme="majorBidi" w:cstheme="majorBidi"/>
          <w:b/>
        </w:rPr>
      </w:pPr>
    </w:p>
    <w:p w14:paraId="39A01711" w14:textId="516E0FDF" w:rsidR="00AC1392" w:rsidRPr="00883563" w:rsidRDefault="00AC1392" w:rsidP="00883563">
      <w:pPr>
        <w:spacing w:line="360" w:lineRule="auto"/>
        <w:rPr>
          <w:rFonts w:asciiTheme="majorBidi" w:hAnsiTheme="majorBidi" w:cstheme="majorBidi"/>
          <w:b/>
        </w:rPr>
      </w:pPr>
      <w:r w:rsidRPr="00883563">
        <w:rPr>
          <w:rFonts w:asciiTheme="majorBidi" w:hAnsiTheme="majorBidi" w:cstheme="majorBidi"/>
          <w:b/>
        </w:rPr>
        <w:t xml:space="preserve">October </w:t>
      </w:r>
      <w:r w:rsidR="00AA780E" w:rsidRPr="00883563">
        <w:rPr>
          <w:rFonts w:asciiTheme="majorBidi" w:hAnsiTheme="majorBidi" w:cstheme="majorBidi"/>
          <w:b/>
        </w:rPr>
        <w:t>2</w:t>
      </w:r>
      <w:r w:rsidR="00BB22C7" w:rsidRPr="00883563">
        <w:rPr>
          <w:rFonts w:asciiTheme="majorBidi" w:hAnsiTheme="majorBidi" w:cstheme="majorBidi"/>
          <w:b/>
        </w:rPr>
        <w:t>3</w:t>
      </w:r>
      <w:r w:rsidR="00563A97" w:rsidRPr="00883563">
        <w:rPr>
          <w:rFonts w:asciiTheme="majorBidi" w:hAnsiTheme="majorBidi" w:cstheme="majorBidi"/>
          <w:b/>
        </w:rPr>
        <w:t xml:space="preserve">: Parliamentary vs Presidentialism </w:t>
      </w:r>
    </w:p>
    <w:p w14:paraId="52726682" w14:textId="77777777" w:rsidR="00563A97" w:rsidRPr="00883563" w:rsidRDefault="00563A97" w:rsidP="00883563">
      <w:pPr>
        <w:spacing w:line="360" w:lineRule="auto"/>
        <w:rPr>
          <w:rFonts w:asciiTheme="majorBidi" w:hAnsiTheme="majorBidi" w:cstheme="majorBidi"/>
        </w:rPr>
      </w:pPr>
      <w:r w:rsidRPr="00883563">
        <w:rPr>
          <w:rFonts w:asciiTheme="majorBidi" w:hAnsiTheme="majorBidi" w:cstheme="majorBidi"/>
          <w:color w:val="0A0A0A"/>
          <w:shd w:val="clear" w:color="auto" w:fill="FFFFFF"/>
        </w:rPr>
        <w:t>Linz, Juan J. (Juan José). "The Perils of Presidentialism." </w:t>
      </w:r>
      <w:r w:rsidRPr="00883563">
        <w:rPr>
          <w:rFonts w:asciiTheme="majorBidi" w:hAnsiTheme="majorBidi" w:cstheme="majorBidi"/>
          <w:i/>
          <w:iCs/>
          <w:color w:val="0A0A0A"/>
          <w:shd w:val="clear" w:color="auto" w:fill="FFFFFF"/>
        </w:rPr>
        <w:t>Journal of Democracy</w:t>
      </w:r>
      <w:r w:rsidRPr="00883563">
        <w:rPr>
          <w:rFonts w:asciiTheme="majorBidi" w:hAnsiTheme="majorBidi" w:cstheme="majorBidi"/>
          <w:color w:val="0A0A0A"/>
          <w:shd w:val="clear" w:color="auto" w:fill="FFFFFF"/>
        </w:rPr>
        <w:t>, vol. 1 no. 1, 1990, p. 51-69. </w:t>
      </w:r>
      <w:r w:rsidRPr="00883563">
        <w:rPr>
          <w:rFonts w:asciiTheme="majorBidi" w:hAnsiTheme="majorBidi" w:cstheme="majorBidi"/>
          <w:i/>
          <w:iCs/>
          <w:color w:val="0A0A0A"/>
          <w:shd w:val="clear" w:color="auto" w:fill="FFFFFF"/>
        </w:rPr>
        <w:t>Project MUSE</w:t>
      </w:r>
      <w:r w:rsidRPr="00883563">
        <w:rPr>
          <w:rFonts w:asciiTheme="majorBidi" w:hAnsiTheme="majorBidi" w:cstheme="majorBidi"/>
          <w:color w:val="0A0A0A"/>
          <w:shd w:val="clear" w:color="auto" w:fill="FFFFFF"/>
        </w:rPr>
        <w:t>, </w:t>
      </w:r>
      <w:hyperlink r:id="rId14" w:history="1">
        <w:r w:rsidRPr="00883563">
          <w:rPr>
            <w:rStyle w:val="Hyperlink"/>
            <w:rFonts w:asciiTheme="majorBidi" w:hAnsiTheme="majorBidi" w:cstheme="majorBidi"/>
            <w:color w:val="3262A4"/>
            <w:shd w:val="clear" w:color="auto" w:fill="FFFFFF"/>
          </w:rPr>
          <w:t>https://muse.jhu.edu/article/225694</w:t>
        </w:r>
      </w:hyperlink>
      <w:r w:rsidRPr="00883563">
        <w:rPr>
          <w:rFonts w:asciiTheme="majorBidi" w:hAnsiTheme="majorBidi" w:cstheme="majorBidi"/>
          <w:color w:val="0A0A0A"/>
          <w:shd w:val="clear" w:color="auto" w:fill="FFFFFF"/>
        </w:rPr>
        <w:t>.</w:t>
      </w:r>
    </w:p>
    <w:p w14:paraId="73FA94A1" w14:textId="77777777" w:rsidR="00360E7D" w:rsidRPr="00883563" w:rsidRDefault="00360E7D" w:rsidP="00883563">
      <w:pPr>
        <w:pStyle w:val="p1"/>
        <w:spacing w:line="360" w:lineRule="auto"/>
        <w:rPr>
          <w:rFonts w:asciiTheme="majorBidi" w:hAnsiTheme="majorBidi" w:cstheme="majorBidi"/>
          <w:sz w:val="24"/>
          <w:szCs w:val="24"/>
        </w:rPr>
      </w:pPr>
    </w:p>
    <w:p w14:paraId="11048CE4" w14:textId="254F72FA" w:rsidR="00563A97" w:rsidRPr="00883563" w:rsidRDefault="00563A97" w:rsidP="00883563">
      <w:pPr>
        <w:pStyle w:val="p1"/>
        <w:spacing w:line="360" w:lineRule="auto"/>
        <w:rPr>
          <w:rFonts w:asciiTheme="majorBidi" w:hAnsiTheme="majorBidi" w:cstheme="majorBidi"/>
          <w:sz w:val="24"/>
          <w:szCs w:val="24"/>
        </w:rPr>
      </w:pPr>
      <w:r w:rsidRPr="00883563">
        <w:rPr>
          <w:rFonts w:asciiTheme="majorBidi" w:hAnsiTheme="majorBidi" w:cstheme="majorBidi"/>
          <w:sz w:val="24"/>
          <w:szCs w:val="24"/>
        </w:rPr>
        <w:lastRenderedPageBreak/>
        <w:t xml:space="preserve">Gerring, John, Strom C. Thacker, and Carola Moreno. 2009. “Are Parliamentary Systems Better?” </w:t>
      </w:r>
      <w:r w:rsidRPr="00883563">
        <w:rPr>
          <w:rFonts w:asciiTheme="majorBidi" w:hAnsiTheme="majorBidi" w:cstheme="majorBidi"/>
          <w:i/>
          <w:iCs/>
          <w:sz w:val="24"/>
          <w:szCs w:val="24"/>
        </w:rPr>
        <w:t>Comparative Political Studies</w:t>
      </w:r>
      <w:r w:rsidRPr="00883563">
        <w:rPr>
          <w:rFonts w:asciiTheme="majorBidi" w:hAnsiTheme="majorBidi" w:cstheme="majorBidi"/>
          <w:sz w:val="24"/>
          <w:szCs w:val="24"/>
        </w:rPr>
        <w:t xml:space="preserve"> 42 (3): 327-359.</w:t>
      </w:r>
    </w:p>
    <w:p w14:paraId="769DB26F" w14:textId="77777777" w:rsidR="00563A97" w:rsidRPr="00883563" w:rsidRDefault="00563A97" w:rsidP="00883563">
      <w:pPr>
        <w:spacing w:line="360" w:lineRule="auto"/>
        <w:rPr>
          <w:rFonts w:asciiTheme="majorBidi" w:hAnsiTheme="majorBidi" w:cstheme="majorBidi"/>
        </w:rPr>
      </w:pPr>
    </w:p>
    <w:p w14:paraId="2C65A4DC" w14:textId="2C6CD43E" w:rsidR="00563A97" w:rsidRPr="00883563" w:rsidRDefault="00563A97" w:rsidP="00883563">
      <w:pPr>
        <w:spacing w:line="360" w:lineRule="auto"/>
        <w:rPr>
          <w:rFonts w:asciiTheme="majorBidi" w:hAnsiTheme="majorBidi" w:cstheme="majorBidi"/>
          <w:b/>
        </w:rPr>
      </w:pPr>
      <w:r w:rsidRPr="00883563">
        <w:rPr>
          <w:rFonts w:asciiTheme="majorBidi" w:hAnsiTheme="majorBidi" w:cstheme="majorBidi"/>
          <w:b/>
        </w:rPr>
        <w:t xml:space="preserve">October </w:t>
      </w:r>
      <w:r w:rsidR="00BB22C7" w:rsidRPr="00883563">
        <w:rPr>
          <w:rFonts w:asciiTheme="majorBidi" w:hAnsiTheme="majorBidi" w:cstheme="majorBidi"/>
          <w:b/>
        </w:rPr>
        <w:t>28</w:t>
      </w:r>
      <w:r w:rsidRPr="00883563">
        <w:rPr>
          <w:rFonts w:asciiTheme="majorBidi" w:hAnsiTheme="majorBidi" w:cstheme="majorBidi"/>
          <w:b/>
        </w:rPr>
        <w:t xml:space="preserve">: Ethnic Identity </w:t>
      </w:r>
    </w:p>
    <w:p w14:paraId="18BCBCA3" w14:textId="77777777" w:rsidR="00563A97" w:rsidRPr="00883563" w:rsidRDefault="00563A97" w:rsidP="00883563">
      <w:pPr>
        <w:pStyle w:val="p1"/>
        <w:spacing w:line="360" w:lineRule="auto"/>
        <w:rPr>
          <w:rFonts w:asciiTheme="majorBidi" w:hAnsiTheme="majorBidi" w:cstheme="majorBidi"/>
          <w:sz w:val="24"/>
          <w:szCs w:val="24"/>
        </w:rPr>
      </w:pPr>
      <w:r w:rsidRPr="00883563">
        <w:rPr>
          <w:rFonts w:asciiTheme="majorBidi" w:hAnsiTheme="majorBidi" w:cstheme="majorBidi"/>
          <w:sz w:val="24"/>
          <w:szCs w:val="24"/>
        </w:rPr>
        <w:t xml:space="preserve">Stephen Van Evera, “Primordialism Lives!” </w:t>
      </w:r>
      <w:r w:rsidRPr="00883563">
        <w:rPr>
          <w:rFonts w:asciiTheme="majorBidi" w:hAnsiTheme="majorBidi" w:cstheme="majorBidi"/>
          <w:i/>
          <w:iCs/>
          <w:sz w:val="24"/>
          <w:szCs w:val="24"/>
        </w:rPr>
        <w:t>APSA-CP: Newsletter of the Organized Section in</w:t>
      </w:r>
    </w:p>
    <w:p w14:paraId="1B9D6786" w14:textId="77777777" w:rsidR="00563A97" w:rsidRPr="00883563" w:rsidRDefault="00563A97" w:rsidP="00883563">
      <w:pPr>
        <w:pStyle w:val="p1"/>
        <w:spacing w:line="360" w:lineRule="auto"/>
        <w:rPr>
          <w:rFonts w:asciiTheme="majorBidi" w:hAnsiTheme="majorBidi" w:cstheme="majorBidi"/>
          <w:sz w:val="24"/>
          <w:szCs w:val="24"/>
        </w:rPr>
      </w:pPr>
      <w:r w:rsidRPr="00883563">
        <w:rPr>
          <w:rFonts w:asciiTheme="majorBidi" w:hAnsiTheme="majorBidi" w:cstheme="majorBidi"/>
          <w:i/>
          <w:iCs/>
          <w:sz w:val="24"/>
          <w:szCs w:val="24"/>
        </w:rPr>
        <w:t xml:space="preserve">Comparative Politics of the American Political Science Association </w:t>
      </w:r>
      <w:r w:rsidRPr="00883563">
        <w:rPr>
          <w:rFonts w:asciiTheme="majorBidi" w:hAnsiTheme="majorBidi" w:cstheme="majorBidi"/>
          <w:sz w:val="24"/>
          <w:szCs w:val="24"/>
        </w:rPr>
        <w:t>12(1): 22 (2001).</w:t>
      </w:r>
    </w:p>
    <w:p w14:paraId="00993CE6" w14:textId="77777777" w:rsidR="00563A97" w:rsidRPr="00883563" w:rsidRDefault="00563A97" w:rsidP="00883563">
      <w:pPr>
        <w:pStyle w:val="p1"/>
        <w:spacing w:line="360" w:lineRule="auto"/>
        <w:rPr>
          <w:rFonts w:asciiTheme="majorBidi" w:hAnsiTheme="majorBidi" w:cstheme="majorBidi"/>
          <w:sz w:val="24"/>
          <w:szCs w:val="24"/>
        </w:rPr>
      </w:pPr>
    </w:p>
    <w:p w14:paraId="50A15D81" w14:textId="6203E47A" w:rsidR="003628C2" w:rsidRPr="00883563" w:rsidRDefault="00563A97" w:rsidP="00883563">
      <w:pPr>
        <w:pStyle w:val="p1"/>
        <w:spacing w:line="360" w:lineRule="auto"/>
        <w:rPr>
          <w:rFonts w:asciiTheme="majorBidi" w:hAnsiTheme="majorBidi" w:cstheme="majorBidi"/>
          <w:sz w:val="24"/>
          <w:szCs w:val="24"/>
        </w:rPr>
      </w:pPr>
      <w:r w:rsidRPr="00883563">
        <w:rPr>
          <w:rFonts w:asciiTheme="majorBidi" w:hAnsiTheme="majorBidi" w:cstheme="majorBidi"/>
          <w:sz w:val="24"/>
          <w:szCs w:val="24"/>
        </w:rPr>
        <w:t xml:space="preserve">Henry E. Hale. 2004. “Explaining Ethnicity.” </w:t>
      </w:r>
      <w:r w:rsidRPr="00883563">
        <w:rPr>
          <w:rFonts w:asciiTheme="majorBidi" w:hAnsiTheme="majorBidi" w:cstheme="majorBidi"/>
          <w:i/>
          <w:iCs/>
          <w:sz w:val="24"/>
          <w:szCs w:val="24"/>
        </w:rPr>
        <w:t>Comparative Political Studies</w:t>
      </w:r>
      <w:r w:rsidRPr="00883563">
        <w:rPr>
          <w:rFonts w:asciiTheme="majorBidi" w:hAnsiTheme="majorBidi" w:cstheme="majorBidi"/>
          <w:sz w:val="24"/>
          <w:szCs w:val="24"/>
        </w:rPr>
        <w:t xml:space="preserve"> 37:458-485</w:t>
      </w:r>
    </w:p>
    <w:p w14:paraId="09C6DB68" w14:textId="77777777" w:rsidR="008755CB" w:rsidRPr="00883563" w:rsidRDefault="008755CB" w:rsidP="00883563">
      <w:pPr>
        <w:pStyle w:val="p1"/>
        <w:spacing w:line="360" w:lineRule="auto"/>
        <w:rPr>
          <w:rFonts w:asciiTheme="majorBidi" w:hAnsiTheme="majorBidi" w:cstheme="majorBidi"/>
          <w:sz w:val="24"/>
          <w:szCs w:val="24"/>
        </w:rPr>
      </w:pPr>
    </w:p>
    <w:p w14:paraId="3A97E89B" w14:textId="77777777" w:rsidR="008755CB" w:rsidRPr="00883563" w:rsidRDefault="008755CB"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 xml:space="preserve">Daniel Posner, “The Political Salience of Cultural Difference: Why Chewas and </w:t>
      </w:r>
      <w:proofErr w:type="spellStart"/>
      <w:r w:rsidRPr="00883563">
        <w:rPr>
          <w:rFonts w:asciiTheme="majorBidi" w:hAnsiTheme="majorBidi" w:cstheme="majorBidi"/>
          <w:color w:val="000000"/>
        </w:rPr>
        <w:t>Tumbukas</w:t>
      </w:r>
      <w:proofErr w:type="spellEnd"/>
      <w:r w:rsidRPr="00883563">
        <w:rPr>
          <w:rFonts w:asciiTheme="majorBidi" w:hAnsiTheme="majorBidi" w:cstheme="majorBidi"/>
          <w:color w:val="000000"/>
        </w:rPr>
        <w:t xml:space="preserve"> are Allies in Zambia and Adversaries in Malawi.” American Political Science Review, vol. 98, no. 4, 2004, pp. 529-545.</w:t>
      </w:r>
    </w:p>
    <w:p w14:paraId="55E4838F" w14:textId="77777777" w:rsidR="008755CB" w:rsidRPr="00883563" w:rsidRDefault="008755CB" w:rsidP="00883563">
      <w:pPr>
        <w:pStyle w:val="p1"/>
        <w:spacing w:line="360" w:lineRule="auto"/>
        <w:rPr>
          <w:rFonts w:asciiTheme="majorBidi" w:hAnsiTheme="majorBidi" w:cstheme="majorBidi"/>
          <w:sz w:val="24"/>
          <w:szCs w:val="24"/>
        </w:rPr>
      </w:pPr>
    </w:p>
    <w:p w14:paraId="4415F09E" w14:textId="77777777" w:rsidR="00563A97" w:rsidRPr="00883563" w:rsidRDefault="00563A97" w:rsidP="00883563">
      <w:pPr>
        <w:spacing w:line="360" w:lineRule="auto"/>
        <w:rPr>
          <w:rFonts w:asciiTheme="majorBidi" w:hAnsiTheme="majorBidi" w:cstheme="majorBidi"/>
          <w:b/>
        </w:rPr>
      </w:pPr>
    </w:p>
    <w:p w14:paraId="53B8C4ED" w14:textId="0D3C74E3" w:rsidR="00776AAF" w:rsidRPr="00883563" w:rsidRDefault="00BB22C7" w:rsidP="00883563">
      <w:pPr>
        <w:spacing w:line="360" w:lineRule="auto"/>
        <w:rPr>
          <w:rFonts w:asciiTheme="majorBidi" w:hAnsiTheme="majorBidi" w:cstheme="majorBidi"/>
          <w:b/>
        </w:rPr>
      </w:pPr>
      <w:r w:rsidRPr="00883563">
        <w:rPr>
          <w:rFonts w:asciiTheme="majorBidi" w:hAnsiTheme="majorBidi" w:cstheme="majorBidi"/>
          <w:b/>
        </w:rPr>
        <w:t>October 30</w:t>
      </w:r>
      <w:r w:rsidR="00563A97" w:rsidRPr="00883563">
        <w:rPr>
          <w:rFonts w:asciiTheme="majorBidi" w:hAnsiTheme="majorBidi" w:cstheme="majorBidi"/>
          <w:b/>
        </w:rPr>
        <w:t xml:space="preserve">: </w:t>
      </w:r>
      <w:r w:rsidR="00776AAF" w:rsidRPr="00883563">
        <w:rPr>
          <w:rFonts w:asciiTheme="majorBidi" w:hAnsiTheme="majorBidi" w:cstheme="majorBidi"/>
          <w:b/>
        </w:rPr>
        <w:t xml:space="preserve">Civil War </w:t>
      </w:r>
    </w:p>
    <w:p w14:paraId="238396FF" w14:textId="77777777" w:rsidR="00776AAF" w:rsidRPr="00883563" w:rsidRDefault="00776AAF"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 xml:space="preserve">James D. Fearon. 1995. “Rationalist Explanations for War.” </w:t>
      </w:r>
      <w:r w:rsidRPr="00883563">
        <w:rPr>
          <w:rFonts w:asciiTheme="majorBidi" w:hAnsiTheme="majorBidi" w:cstheme="majorBidi"/>
          <w:i/>
          <w:iCs/>
          <w:color w:val="000000"/>
        </w:rPr>
        <w:t>International Organization</w:t>
      </w:r>
    </w:p>
    <w:p w14:paraId="0A44717B" w14:textId="77777777" w:rsidR="00776AAF" w:rsidRPr="00883563" w:rsidRDefault="00776AAF"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49 (Summer), 379‐414.</w:t>
      </w:r>
    </w:p>
    <w:p w14:paraId="035E9037" w14:textId="77777777" w:rsidR="00776AAF" w:rsidRPr="00883563" w:rsidRDefault="00776AAF" w:rsidP="00883563">
      <w:pPr>
        <w:spacing w:line="360" w:lineRule="auto"/>
        <w:rPr>
          <w:rFonts w:asciiTheme="majorBidi" w:hAnsiTheme="majorBidi" w:cstheme="majorBidi"/>
          <w:b/>
        </w:rPr>
      </w:pPr>
    </w:p>
    <w:p w14:paraId="45E17875" w14:textId="77777777" w:rsidR="00776AAF" w:rsidRPr="00883563" w:rsidRDefault="00776AAF" w:rsidP="00883563">
      <w:pPr>
        <w:widowControl/>
        <w:autoSpaceDE/>
        <w:autoSpaceDN/>
        <w:adjustRightInd/>
        <w:spacing w:line="360" w:lineRule="auto"/>
        <w:rPr>
          <w:rFonts w:asciiTheme="majorBidi" w:hAnsiTheme="majorBidi" w:cstheme="majorBidi"/>
          <w:color w:val="1A1A1A"/>
        </w:rPr>
      </w:pPr>
      <w:r w:rsidRPr="00883563">
        <w:rPr>
          <w:rFonts w:asciiTheme="majorBidi" w:hAnsiTheme="majorBidi" w:cstheme="majorBidi"/>
          <w:color w:val="1A1A1A"/>
        </w:rPr>
        <w:t xml:space="preserve">Walter, Barbara F. "Bargaining failures and civil war." </w:t>
      </w:r>
      <w:r w:rsidRPr="00883563">
        <w:rPr>
          <w:rFonts w:asciiTheme="majorBidi" w:hAnsiTheme="majorBidi" w:cstheme="majorBidi"/>
          <w:i/>
          <w:iCs/>
          <w:color w:val="1A1A1A"/>
        </w:rPr>
        <w:t>Annual Review of Political</w:t>
      </w:r>
    </w:p>
    <w:p w14:paraId="409679DC" w14:textId="42DEF20D" w:rsidR="00776AAF" w:rsidRPr="00883563" w:rsidRDefault="00776AAF" w:rsidP="00883563">
      <w:pPr>
        <w:widowControl/>
        <w:autoSpaceDE/>
        <w:autoSpaceDN/>
        <w:adjustRightInd/>
        <w:spacing w:line="360" w:lineRule="auto"/>
        <w:rPr>
          <w:rFonts w:asciiTheme="majorBidi" w:hAnsiTheme="majorBidi" w:cstheme="majorBidi"/>
          <w:color w:val="1A1A1A"/>
        </w:rPr>
      </w:pPr>
      <w:r w:rsidRPr="00883563">
        <w:rPr>
          <w:rFonts w:asciiTheme="majorBidi" w:hAnsiTheme="majorBidi" w:cstheme="majorBidi"/>
          <w:i/>
          <w:iCs/>
          <w:color w:val="1A1A1A"/>
        </w:rPr>
        <w:t>Science</w:t>
      </w:r>
      <w:r w:rsidRPr="00883563">
        <w:rPr>
          <w:rFonts w:asciiTheme="majorBidi" w:hAnsiTheme="majorBidi" w:cstheme="majorBidi"/>
          <w:color w:val="1A1A1A"/>
        </w:rPr>
        <w:t xml:space="preserve"> 12, no. 1 (2009): 243-261.</w:t>
      </w:r>
    </w:p>
    <w:p w14:paraId="5EAA52AE" w14:textId="3AF8A9D7" w:rsidR="00CB7A40" w:rsidRPr="00883563" w:rsidRDefault="00CB7A40" w:rsidP="00883563">
      <w:pPr>
        <w:spacing w:line="360" w:lineRule="auto"/>
        <w:rPr>
          <w:rFonts w:asciiTheme="majorBidi" w:hAnsiTheme="majorBidi" w:cstheme="majorBidi"/>
          <w:b/>
        </w:rPr>
      </w:pPr>
    </w:p>
    <w:p w14:paraId="22CA8297" w14:textId="7AE4AFF0" w:rsidR="00CB7A40" w:rsidRPr="00883563" w:rsidRDefault="00137579" w:rsidP="00883563">
      <w:pPr>
        <w:spacing w:line="360" w:lineRule="auto"/>
        <w:rPr>
          <w:rFonts w:asciiTheme="majorBidi" w:hAnsiTheme="majorBidi" w:cstheme="majorBidi"/>
          <w:b/>
        </w:rPr>
      </w:pPr>
      <w:r w:rsidRPr="00883563">
        <w:rPr>
          <w:rFonts w:asciiTheme="majorBidi" w:hAnsiTheme="majorBidi" w:cstheme="majorBidi"/>
          <w:b/>
        </w:rPr>
        <w:t xml:space="preserve">November </w:t>
      </w:r>
      <w:r w:rsidR="00BB22C7" w:rsidRPr="00883563">
        <w:rPr>
          <w:rFonts w:asciiTheme="majorBidi" w:hAnsiTheme="majorBidi" w:cstheme="majorBidi"/>
          <w:b/>
        </w:rPr>
        <w:t>4</w:t>
      </w:r>
      <w:r w:rsidR="00CB7A40" w:rsidRPr="00883563">
        <w:rPr>
          <w:rFonts w:asciiTheme="majorBidi" w:hAnsiTheme="majorBidi" w:cstheme="majorBidi"/>
          <w:b/>
        </w:rPr>
        <w:t>: Natural Resources and Civil War</w:t>
      </w:r>
    </w:p>
    <w:p w14:paraId="649F4574" w14:textId="4F999223" w:rsidR="00CB7A40" w:rsidRPr="00883563" w:rsidRDefault="00CB7A40" w:rsidP="00883563">
      <w:pPr>
        <w:spacing w:line="360" w:lineRule="auto"/>
        <w:rPr>
          <w:rFonts w:asciiTheme="majorBidi" w:hAnsiTheme="majorBidi" w:cstheme="majorBidi"/>
          <w:b/>
        </w:rPr>
      </w:pPr>
      <w:r w:rsidRPr="00883563">
        <w:rPr>
          <w:rFonts w:asciiTheme="majorBidi" w:hAnsiTheme="majorBidi" w:cstheme="majorBidi"/>
        </w:rPr>
        <w:t xml:space="preserve">Ross, Michael L. 2003. “Oil, Drugs, and Diamonds: How Do Natural Resources Vary in Their Impact on Civil War?” In </w:t>
      </w:r>
      <w:r w:rsidRPr="00883563">
        <w:rPr>
          <w:rStyle w:val="Emphasis"/>
          <w:rFonts w:asciiTheme="majorBidi" w:hAnsiTheme="majorBidi" w:cstheme="majorBidi"/>
        </w:rPr>
        <w:t>The Political Economy of Armed Conflict: Beyond Greed and Grievance</w:t>
      </w:r>
      <w:r w:rsidRPr="00883563">
        <w:rPr>
          <w:rFonts w:asciiTheme="majorBidi" w:hAnsiTheme="majorBidi" w:cstheme="majorBidi"/>
        </w:rPr>
        <w:t>, eds. Karen Ballentine and Jake Sherman. Boulder, CO: Lynne Rienner Publishers, 47–70.</w:t>
      </w:r>
    </w:p>
    <w:p w14:paraId="33AFB1C2" w14:textId="77777777" w:rsidR="00775FD3" w:rsidRPr="00883563" w:rsidRDefault="00775FD3" w:rsidP="00883563">
      <w:pPr>
        <w:spacing w:line="360" w:lineRule="auto"/>
        <w:rPr>
          <w:rFonts w:asciiTheme="majorBidi" w:hAnsiTheme="majorBidi" w:cstheme="majorBidi"/>
          <w:b/>
        </w:rPr>
      </w:pPr>
    </w:p>
    <w:p w14:paraId="2374E56D" w14:textId="1E2E93E7" w:rsidR="00775FD3" w:rsidRPr="00883563" w:rsidRDefault="00775FD3" w:rsidP="00883563">
      <w:pPr>
        <w:spacing w:line="360" w:lineRule="auto"/>
        <w:rPr>
          <w:rFonts w:asciiTheme="majorBidi" w:hAnsiTheme="majorBidi" w:cstheme="majorBidi"/>
          <w:b/>
          <w:bCs/>
        </w:rPr>
      </w:pPr>
      <w:r w:rsidRPr="00883563">
        <w:rPr>
          <w:rFonts w:asciiTheme="majorBidi" w:hAnsiTheme="majorBidi" w:cstheme="majorBidi"/>
          <w:b/>
          <w:bCs/>
        </w:rPr>
        <w:t xml:space="preserve">November </w:t>
      </w:r>
      <w:r w:rsidR="00BB22C7" w:rsidRPr="00883563">
        <w:rPr>
          <w:rFonts w:asciiTheme="majorBidi" w:hAnsiTheme="majorBidi" w:cstheme="majorBidi"/>
          <w:b/>
          <w:bCs/>
        </w:rPr>
        <w:t>6</w:t>
      </w:r>
      <w:r w:rsidRPr="00883563">
        <w:rPr>
          <w:rFonts w:asciiTheme="majorBidi" w:hAnsiTheme="majorBidi" w:cstheme="majorBidi"/>
          <w:b/>
          <w:bCs/>
        </w:rPr>
        <w:t xml:space="preserve">: Natural Resources and Political Development </w:t>
      </w:r>
    </w:p>
    <w:p w14:paraId="5692587E" w14:textId="2652BAE0" w:rsidR="00775FD3" w:rsidRPr="00883563" w:rsidRDefault="00775FD3" w:rsidP="00883563">
      <w:pPr>
        <w:spacing w:line="360" w:lineRule="auto"/>
        <w:rPr>
          <w:rFonts w:asciiTheme="majorBidi" w:hAnsiTheme="majorBidi" w:cstheme="majorBidi"/>
        </w:rPr>
      </w:pPr>
      <w:r w:rsidRPr="00883563">
        <w:rPr>
          <w:rFonts w:asciiTheme="majorBidi" w:hAnsiTheme="majorBidi" w:cstheme="majorBidi"/>
        </w:rPr>
        <w:t xml:space="preserve">Ross, Michael L. 2015. “What Have We Learned about the Resource Curse?” </w:t>
      </w:r>
      <w:r w:rsidRPr="00883563">
        <w:rPr>
          <w:rStyle w:val="Emphasis"/>
          <w:rFonts w:asciiTheme="majorBidi" w:hAnsiTheme="majorBidi" w:cstheme="majorBidi"/>
        </w:rPr>
        <w:t>Annual Review of Political Science</w:t>
      </w:r>
      <w:r w:rsidRPr="00883563">
        <w:rPr>
          <w:rFonts w:asciiTheme="majorBidi" w:hAnsiTheme="majorBidi" w:cstheme="majorBidi"/>
        </w:rPr>
        <w:t xml:space="preserve"> 18: 239–259. </w:t>
      </w:r>
      <w:hyperlink r:id="rId15" w:history="1">
        <w:r w:rsidR="00F008EE" w:rsidRPr="00883563">
          <w:rPr>
            <w:rStyle w:val="Hyperlink"/>
            <w:rFonts w:asciiTheme="majorBidi" w:hAnsiTheme="majorBidi" w:cstheme="majorBidi"/>
          </w:rPr>
          <w:t>https://doi.org/10.1146/annurev-polisci-052213-040359</w:t>
        </w:r>
      </w:hyperlink>
      <w:r w:rsidRPr="00883563">
        <w:rPr>
          <w:rFonts w:asciiTheme="majorBidi" w:hAnsiTheme="majorBidi" w:cstheme="majorBidi"/>
        </w:rPr>
        <w:t>.</w:t>
      </w:r>
    </w:p>
    <w:p w14:paraId="668338C9" w14:textId="77777777" w:rsidR="004F1E3E" w:rsidRPr="00883563" w:rsidRDefault="004F1E3E" w:rsidP="00883563">
      <w:pPr>
        <w:spacing w:line="360" w:lineRule="auto"/>
        <w:rPr>
          <w:rFonts w:asciiTheme="majorBidi" w:hAnsiTheme="majorBidi" w:cstheme="majorBidi"/>
        </w:rPr>
      </w:pPr>
    </w:p>
    <w:p w14:paraId="76993C26" w14:textId="77CF4B28" w:rsidR="00137579" w:rsidRPr="00883563" w:rsidRDefault="00F008EE" w:rsidP="00883563">
      <w:pPr>
        <w:spacing w:line="360" w:lineRule="auto"/>
        <w:rPr>
          <w:rFonts w:asciiTheme="majorBidi" w:hAnsiTheme="majorBidi" w:cstheme="majorBidi"/>
        </w:rPr>
      </w:pPr>
      <w:r w:rsidRPr="00883563">
        <w:rPr>
          <w:rFonts w:asciiTheme="majorBidi" w:hAnsiTheme="majorBidi" w:cstheme="majorBidi"/>
        </w:rPr>
        <w:lastRenderedPageBreak/>
        <w:t>Orvis and Ann Dr</w:t>
      </w:r>
      <w:r w:rsidR="00D7726C" w:rsidRPr="00883563">
        <w:rPr>
          <w:rFonts w:asciiTheme="majorBidi" w:hAnsiTheme="majorBidi" w:cstheme="majorBidi"/>
        </w:rPr>
        <w:t>o</w:t>
      </w:r>
      <w:r w:rsidRPr="00883563">
        <w:rPr>
          <w:rFonts w:asciiTheme="majorBidi" w:hAnsiTheme="majorBidi" w:cstheme="majorBidi"/>
        </w:rPr>
        <w:t xml:space="preserve">gus. 2017. Case studies: Iran and Nigeria, pages 621-9. </w:t>
      </w:r>
    </w:p>
    <w:p w14:paraId="4CC682EA" w14:textId="77777777" w:rsidR="00137579" w:rsidRPr="00883563" w:rsidRDefault="00137579" w:rsidP="00883563">
      <w:pPr>
        <w:spacing w:line="360" w:lineRule="auto"/>
        <w:rPr>
          <w:rFonts w:asciiTheme="majorBidi" w:hAnsiTheme="majorBidi" w:cstheme="majorBidi"/>
          <w:b/>
        </w:rPr>
      </w:pPr>
    </w:p>
    <w:p w14:paraId="74BD766B" w14:textId="77777777" w:rsidR="00775FD3" w:rsidRPr="00883563" w:rsidRDefault="00775FD3" w:rsidP="00883563">
      <w:pPr>
        <w:spacing w:line="360" w:lineRule="auto"/>
        <w:rPr>
          <w:rFonts w:asciiTheme="majorBidi" w:hAnsiTheme="majorBidi" w:cstheme="majorBidi"/>
          <w:b/>
        </w:rPr>
      </w:pPr>
    </w:p>
    <w:p w14:paraId="50AA714E" w14:textId="1B1170AB" w:rsidR="00AC1392" w:rsidRPr="00883563" w:rsidRDefault="00AA780E" w:rsidP="00883563">
      <w:pPr>
        <w:spacing w:line="360" w:lineRule="auto"/>
        <w:rPr>
          <w:rFonts w:asciiTheme="majorBidi" w:hAnsiTheme="majorBidi" w:cstheme="majorBidi"/>
          <w:b/>
        </w:rPr>
      </w:pPr>
      <w:r w:rsidRPr="00883563">
        <w:rPr>
          <w:rFonts w:asciiTheme="majorBidi" w:hAnsiTheme="majorBidi" w:cstheme="majorBidi"/>
          <w:b/>
        </w:rPr>
        <w:t xml:space="preserve">November </w:t>
      </w:r>
      <w:r w:rsidR="00137579" w:rsidRPr="00883563">
        <w:rPr>
          <w:rFonts w:asciiTheme="majorBidi" w:hAnsiTheme="majorBidi" w:cstheme="majorBidi"/>
          <w:b/>
        </w:rPr>
        <w:t>1</w:t>
      </w:r>
      <w:r w:rsidR="00BB22C7" w:rsidRPr="00883563">
        <w:rPr>
          <w:rFonts w:asciiTheme="majorBidi" w:hAnsiTheme="majorBidi" w:cstheme="majorBidi"/>
          <w:b/>
        </w:rPr>
        <w:t>1</w:t>
      </w:r>
      <w:r w:rsidR="00776AAF" w:rsidRPr="00883563">
        <w:rPr>
          <w:rFonts w:asciiTheme="majorBidi" w:hAnsiTheme="majorBidi" w:cstheme="majorBidi"/>
          <w:b/>
        </w:rPr>
        <w:t xml:space="preserve">: </w:t>
      </w:r>
      <w:r w:rsidR="00563A97" w:rsidRPr="00883563">
        <w:rPr>
          <w:rFonts w:asciiTheme="majorBidi" w:hAnsiTheme="majorBidi" w:cstheme="majorBidi"/>
          <w:b/>
        </w:rPr>
        <w:t xml:space="preserve">Power Sharing </w:t>
      </w:r>
    </w:p>
    <w:p w14:paraId="49E8A1A5" w14:textId="77777777" w:rsidR="00F6526E" w:rsidRPr="00883563" w:rsidRDefault="00F6526E" w:rsidP="00883563">
      <w:pPr>
        <w:widowControl/>
        <w:autoSpaceDE/>
        <w:autoSpaceDN/>
        <w:adjustRightInd/>
        <w:spacing w:line="360" w:lineRule="auto"/>
        <w:rPr>
          <w:rFonts w:asciiTheme="majorBidi" w:hAnsiTheme="majorBidi" w:cstheme="majorBidi"/>
          <w:color w:val="1A1A1A"/>
        </w:rPr>
      </w:pPr>
    </w:p>
    <w:p w14:paraId="6D08A87A" w14:textId="0D7E8608" w:rsidR="00F6526E" w:rsidRPr="00883563" w:rsidRDefault="00F6526E" w:rsidP="00883563">
      <w:pPr>
        <w:widowControl/>
        <w:autoSpaceDE/>
        <w:autoSpaceDN/>
        <w:adjustRightInd/>
        <w:spacing w:line="360" w:lineRule="auto"/>
        <w:rPr>
          <w:rFonts w:asciiTheme="majorBidi" w:hAnsiTheme="majorBidi" w:cstheme="majorBidi"/>
          <w:color w:val="1A1A1A"/>
        </w:rPr>
      </w:pPr>
      <w:proofErr w:type="spellStart"/>
      <w:r w:rsidRPr="00883563">
        <w:rPr>
          <w:rFonts w:asciiTheme="majorBidi" w:hAnsiTheme="majorBidi" w:cstheme="majorBidi"/>
          <w:color w:val="1A1A1A"/>
        </w:rPr>
        <w:t>Lijphart</w:t>
      </w:r>
      <w:proofErr w:type="spellEnd"/>
      <w:r w:rsidRPr="00883563">
        <w:rPr>
          <w:rFonts w:asciiTheme="majorBidi" w:hAnsiTheme="majorBidi" w:cstheme="majorBidi"/>
          <w:color w:val="1A1A1A"/>
        </w:rPr>
        <w:t xml:space="preserve">, Arend. 2004. “Constitutional design for divided societies.” </w:t>
      </w:r>
      <w:r w:rsidRPr="00883563">
        <w:rPr>
          <w:rFonts w:asciiTheme="majorBidi" w:hAnsiTheme="majorBidi" w:cstheme="majorBidi"/>
          <w:i/>
          <w:iCs/>
          <w:color w:val="1A1A1A"/>
        </w:rPr>
        <w:t>Journal of</w:t>
      </w:r>
    </w:p>
    <w:p w14:paraId="00344F8E" w14:textId="77777777" w:rsidR="00F6526E" w:rsidRPr="00883563" w:rsidRDefault="00F6526E" w:rsidP="00883563">
      <w:pPr>
        <w:widowControl/>
        <w:autoSpaceDE/>
        <w:autoSpaceDN/>
        <w:adjustRightInd/>
        <w:spacing w:line="360" w:lineRule="auto"/>
        <w:rPr>
          <w:rFonts w:asciiTheme="majorBidi" w:hAnsiTheme="majorBidi" w:cstheme="majorBidi"/>
          <w:color w:val="1A1A1A"/>
        </w:rPr>
      </w:pPr>
      <w:r w:rsidRPr="00883563">
        <w:rPr>
          <w:rFonts w:asciiTheme="majorBidi" w:hAnsiTheme="majorBidi" w:cstheme="majorBidi"/>
          <w:i/>
          <w:iCs/>
          <w:color w:val="1A1A1A"/>
        </w:rPr>
        <w:t xml:space="preserve">Democracy. </w:t>
      </w:r>
      <w:r w:rsidRPr="00883563">
        <w:rPr>
          <w:rFonts w:asciiTheme="majorBidi" w:hAnsiTheme="majorBidi" w:cstheme="majorBidi"/>
          <w:color w:val="1A1A1A"/>
        </w:rPr>
        <w:t>15(2): 96-109</w:t>
      </w:r>
    </w:p>
    <w:p w14:paraId="273B81F8" w14:textId="77777777" w:rsidR="00F6526E" w:rsidRPr="00883563" w:rsidRDefault="00F6526E" w:rsidP="00883563">
      <w:pPr>
        <w:spacing w:line="360" w:lineRule="auto"/>
        <w:rPr>
          <w:rFonts w:asciiTheme="majorBidi" w:hAnsiTheme="majorBidi" w:cstheme="majorBidi"/>
          <w:b/>
        </w:rPr>
      </w:pPr>
    </w:p>
    <w:p w14:paraId="13A36278" w14:textId="77777777" w:rsidR="00563A97" w:rsidRPr="00883563" w:rsidRDefault="00563A97" w:rsidP="00883563">
      <w:pPr>
        <w:pStyle w:val="p1"/>
        <w:spacing w:line="360" w:lineRule="auto"/>
        <w:rPr>
          <w:rFonts w:asciiTheme="majorBidi" w:hAnsiTheme="majorBidi" w:cstheme="majorBidi"/>
          <w:sz w:val="24"/>
          <w:szCs w:val="24"/>
        </w:rPr>
      </w:pPr>
      <w:r w:rsidRPr="00883563">
        <w:rPr>
          <w:rFonts w:asciiTheme="majorBidi" w:hAnsiTheme="majorBidi" w:cstheme="majorBidi"/>
          <w:sz w:val="24"/>
          <w:szCs w:val="24"/>
        </w:rPr>
        <w:t xml:space="preserve">Rudy </w:t>
      </w:r>
      <w:proofErr w:type="spellStart"/>
      <w:r w:rsidRPr="00883563">
        <w:rPr>
          <w:rFonts w:asciiTheme="majorBidi" w:hAnsiTheme="majorBidi" w:cstheme="majorBidi"/>
          <w:sz w:val="24"/>
          <w:szCs w:val="24"/>
        </w:rPr>
        <w:t>Andeweg</w:t>
      </w:r>
      <w:proofErr w:type="spellEnd"/>
      <w:r w:rsidRPr="00883563">
        <w:rPr>
          <w:rFonts w:asciiTheme="majorBidi" w:hAnsiTheme="majorBidi" w:cstheme="majorBidi"/>
          <w:sz w:val="24"/>
          <w:szCs w:val="24"/>
        </w:rPr>
        <w:t xml:space="preserve"> 2000. “</w:t>
      </w:r>
      <w:proofErr w:type="spellStart"/>
      <w:r w:rsidRPr="00883563">
        <w:rPr>
          <w:rFonts w:asciiTheme="majorBidi" w:hAnsiTheme="majorBidi" w:cstheme="majorBidi"/>
          <w:sz w:val="24"/>
          <w:szCs w:val="24"/>
        </w:rPr>
        <w:t>Consociational</w:t>
      </w:r>
      <w:proofErr w:type="spellEnd"/>
      <w:r w:rsidRPr="00883563">
        <w:rPr>
          <w:rFonts w:asciiTheme="majorBidi" w:hAnsiTheme="majorBidi" w:cstheme="majorBidi"/>
          <w:sz w:val="24"/>
          <w:szCs w:val="24"/>
        </w:rPr>
        <w:t xml:space="preserve"> Democracy.” </w:t>
      </w:r>
      <w:r w:rsidRPr="00883563">
        <w:rPr>
          <w:rFonts w:asciiTheme="majorBidi" w:hAnsiTheme="majorBidi" w:cstheme="majorBidi"/>
          <w:i/>
          <w:iCs/>
          <w:sz w:val="24"/>
          <w:szCs w:val="24"/>
        </w:rPr>
        <w:t xml:space="preserve">Annual Review of Political Science </w:t>
      </w:r>
      <w:r w:rsidRPr="00883563">
        <w:rPr>
          <w:rStyle w:val="s1"/>
          <w:rFonts w:asciiTheme="majorBidi" w:eastAsiaTheme="majorEastAsia" w:hAnsiTheme="majorBidi" w:cstheme="majorBidi"/>
          <w:sz w:val="24"/>
          <w:szCs w:val="24"/>
        </w:rPr>
        <w:t>3:509536</w:t>
      </w:r>
    </w:p>
    <w:p w14:paraId="3364ED72" w14:textId="17D9DAFC" w:rsidR="005B1876" w:rsidRPr="00883563" w:rsidRDefault="00563A97" w:rsidP="00883563">
      <w:pPr>
        <w:pStyle w:val="p1"/>
        <w:spacing w:line="360" w:lineRule="auto"/>
        <w:rPr>
          <w:rFonts w:asciiTheme="majorBidi" w:hAnsiTheme="majorBidi" w:cstheme="majorBidi"/>
          <w:sz w:val="24"/>
          <w:szCs w:val="24"/>
        </w:rPr>
      </w:pPr>
      <w:r w:rsidRPr="00883563">
        <w:rPr>
          <w:rFonts w:asciiTheme="majorBidi" w:hAnsiTheme="majorBidi" w:cstheme="majorBidi"/>
          <w:sz w:val="24"/>
          <w:szCs w:val="24"/>
        </w:rPr>
        <w:t xml:space="preserve">Chaim Kaufmann (1996), “Possible and Impossible Solutions to Ethnic Civil </w:t>
      </w:r>
      <w:proofErr w:type="gramStart"/>
      <w:r w:rsidRPr="00883563">
        <w:rPr>
          <w:rFonts w:asciiTheme="majorBidi" w:hAnsiTheme="majorBidi" w:cstheme="majorBidi"/>
          <w:sz w:val="24"/>
          <w:szCs w:val="24"/>
        </w:rPr>
        <w:t>Wars,‟</w:t>
      </w:r>
      <w:proofErr w:type="gramEnd"/>
      <w:r w:rsidRPr="00883563">
        <w:rPr>
          <w:rFonts w:asciiTheme="majorBidi" w:hAnsiTheme="majorBidi" w:cstheme="majorBidi"/>
          <w:sz w:val="24"/>
          <w:szCs w:val="24"/>
        </w:rPr>
        <w:t xml:space="preserve"> </w:t>
      </w:r>
      <w:r w:rsidRPr="00883563">
        <w:rPr>
          <w:rFonts w:asciiTheme="majorBidi" w:hAnsiTheme="majorBidi" w:cstheme="majorBidi"/>
          <w:i/>
          <w:iCs/>
          <w:sz w:val="24"/>
          <w:szCs w:val="24"/>
        </w:rPr>
        <w:t>International</w:t>
      </w:r>
      <w:r w:rsidRPr="00883563">
        <w:rPr>
          <w:rFonts w:asciiTheme="majorBidi" w:hAnsiTheme="majorBidi" w:cstheme="majorBidi"/>
          <w:sz w:val="24"/>
          <w:szCs w:val="24"/>
        </w:rPr>
        <w:t xml:space="preserve"> </w:t>
      </w:r>
      <w:r w:rsidRPr="00883563">
        <w:rPr>
          <w:rFonts w:asciiTheme="majorBidi" w:hAnsiTheme="majorBidi" w:cstheme="majorBidi"/>
          <w:i/>
          <w:iCs/>
          <w:sz w:val="24"/>
          <w:szCs w:val="24"/>
        </w:rPr>
        <w:t>Security</w:t>
      </w:r>
      <w:r w:rsidRPr="00883563">
        <w:rPr>
          <w:rFonts w:asciiTheme="majorBidi" w:hAnsiTheme="majorBidi" w:cstheme="majorBidi"/>
          <w:sz w:val="24"/>
          <w:szCs w:val="24"/>
        </w:rPr>
        <w:t xml:space="preserve"> 20 (4): 136-75.</w:t>
      </w:r>
      <w:r w:rsidR="00FD28F9" w:rsidRPr="00883563">
        <w:rPr>
          <w:rFonts w:asciiTheme="majorBidi" w:hAnsiTheme="majorBidi" w:cstheme="majorBidi"/>
          <w:b/>
          <w:sz w:val="24"/>
          <w:szCs w:val="24"/>
        </w:rPr>
        <w:t xml:space="preserve"> </w:t>
      </w:r>
    </w:p>
    <w:p w14:paraId="3802FC15" w14:textId="77777777" w:rsidR="00D757A4" w:rsidRPr="00883563" w:rsidRDefault="00D757A4" w:rsidP="00883563">
      <w:pPr>
        <w:spacing w:line="360" w:lineRule="auto"/>
        <w:rPr>
          <w:rFonts w:asciiTheme="majorBidi" w:hAnsiTheme="majorBidi" w:cstheme="majorBidi"/>
          <w:b/>
        </w:rPr>
      </w:pPr>
    </w:p>
    <w:p w14:paraId="08CBB83A" w14:textId="0A674D09" w:rsidR="00D757A4" w:rsidRPr="00883563" w:rsidRDefault="00D757A4" w:rsidP="00883563">
      <w:pPr>
        <w:spacing w:line="360" w:lineRule="auto"/>
        <w:rPr>
          <w:rFonts w:asciiTheme="majorBidi" w:hAnsiTheme="majorBidi" w:cstheme="majorBidi"/>
          <w:b/>
        </w:rPr>
      </w:pPr>
      <w:r w:rsidRPr="00883563">
        <w:rPr>
          <w:rFonts w:asciiTheme="majorBidi" w:hAnsiTheme="majorBidi" w:cstheme="majorBidi"/>
          <w:b/>
        </w:rPr>
        <w:t>November 13: No class (I attend a conference)</w:t>
      </w:r>
    </w:p>
    <w:p w14:paraId="0F8A72B2" w14:textId="03451C7A" w:rsidR="00EC6503" w:rsidRPr="00883563" w:rsidRDefault="007029C0" w:rsidP="00883563">
      <w:pPr>
        <w:spacing w:line="360" w:lineRule="auto"/>
        <w:rPr>
          <w:rFonts w:asciiTheme="majorBidi" w:hAnsiTheme="majorBidi" w:cstheme="majorBidi"/>
        </w:rPr>
      </w:pPr>
      <w:r w:rsidRPr="00883563">
        <w:rPr>
          <w:rFonts w:asciiTheme="majorBidi" w:hAnsiTheme="majorBidi" w:cstheme="majorBidi"/>
          <w:b/>
        </w:rPr>
        <w:t>November 18: Presentation</w:t>
      </w:r>
      <w:r w:rsidRPr="00883563">
        <w:rPr>
          <w:rFonts w:asciiTheme="majorBidi" w:hAnsiTheme="majorBidi" w:cstheme="majorBidi"/>
          <w:bCs/>
        </w:rPr>
        <w:t xml:space="preserve"> </w:t>
      </w:r>
      <w:r w:rsidRPr="00883563">
        <w:rPr>
          <w:rFonts w:asciiTheme="majorBidi" w:hAnsiTheme="majorBidi" w:cstheme="majorBidi"/>
          <w:b/>
        </w:rPr>
        <w:tab/>
      </w:r>
      <w:r w:rsidRPr="00883563">
        <w:rPr>
          <w:rFonts w:asciiTheme="majorBidi" w:hAnsiTheme="majorBidi" w:cstheme="majorBidi"/>
          <w:b/>
        </w:rPr>
        <w:br/>
      </w:r>
      <w:r w:rsidR="005B1876" w:rsidRPr="00883563">
        <w:rPr>
          <w:rFonts w:asciiTheme="majorBidi" w:hAnsiTheme="majorBidi" w:cstheme="majorBidi"/>
          <w:b/>
        </w:rPr>
        <w:t>November 20:</w:t>
      </w:r>
      <w:r w:rsidR="00EC6503" w:rsidRPr="00883563">
        <w:rPr>
          <w:rFonts w:asciiTheme="majorBidi" w:hAnsiTheme="majorBidi" w:cstheme="majorBidi"/>
        </w:rPr>
        <w:t xml:space="preserve"> </w:t>
      </w:r>
      <w:r w:rsidR="00D97524" w:rsidRPr="00883563">
        <w:rPr>
          <w:rFonts w:asciiTheme="majorBidi" w:hAnsiTheme="majorBidi" w:cstheme="majorBidi"/>
          <w:b/>
          <w:bCs/>
        </w:rPr>
        <w:t xml:space="preserve">Presentation </w:t>
      </w:r>
    </w:p>
    <w:p w14:paraId="173450F3" w14:textId="4D5EBFCD" w:rsidR="005B1876" w:rsidRPr="00883563" w:rsidRDefault="005B1876" w:rsidP="00883563">
      <w:pPr>
        <w:spacing w:line="360" w:lineRule="auto"/>
        <w:rPr>
          <w:rFonts w:asciiTheme="majorBidi" w:hAnsiTheme="majorBidi" w:cstheme="majorBidi"/>
          <w:b/>
        </w:rPr>
      </w:pPr>
    </w:p>
    <w:p w14:paraId="30D36FAE" w14:textId="77777777" w:rsidR="005B1876" w:rsidRPr="00883563" w:rsidRDefault="005B1876" w:rsidP="00883563">
      <w:pPr>
        <w:spacing w:line="360" w:lineRule="auto"/>
        <w:rPr>
          <w:rFonts w:asciiTheme="majorBidi" w:hAnsiTheme="majorBidi" w:cstheme="majorBidi"/>
          <w:b/>
        </w:rPr>
      </w:pPr>
    </w:p>
    <w:p w14:paraId="7C1469E5" w14:textId="6376DAAD" w:rsidR="005B1876" w:rsidRPr="00883563" w:rsidRDefault="005B1876" w:rsidP="00883563">
      <w:pPr>
        <w:spacing w:line="360" w:lineRule="auto"/>
        <w:rPr>
          <w:rFonts w:asciiTheme="majorBidi" w:hAnsiTheme="majorBidi" w:cstheme="majorBidi"/>
          <w:b/>
        </w:rPr>
      </w:pPr>
      <w:r w:rsidRPr="00883563">
        <w:rPr>
          <w:rFonts w:asciiTheme="majorBidi" w:hAnsiTheme="majorBidi" w:cstheme="majorBidi"/>
          <w:b/>
        </w:rPr>
        <w:t xml:space="preserve">November 25: </w:t>
      </w:r>
      <w:r w:rsidR="00490F1E" w:rsidRPr="00883563">
        <w:rPr>
          <w:rFonts w:asciiTheme="majorBidi" w:hAnsiTheme="majorBidi" w:cstheme="majorBidi"/>
          <w:b/>
        </w:rPr>
        <w:t xml:space="preserve">Thanksgiving </w:t>
      </w:r>
      <w:r w:rsidR="0033182E" w:rsidRPr="00883563">
        <w:rPr>
          <w:rFonts w:asciiTheme="majorBidi" w:hAnsiTheme="majorBidi" w:cstheme="majorBidi"/>
          <w:b/>
        </w:rPr>
        <w:t>Break (No Class)</w:t>
      </w:r>
    </w:p>
    <w:p w14:paraId="1CD23099" w14:textId="77777777" w:rsidR="005B1876" w:rsidRPr="00883563" w:rsidRDefault="005B1876" w:rsidP="00883563">
      <w:pPr>
        <w:spacing w:line="360" w:lineRule="auto"/>
        <w:rPr>
          <w:rFonts w:asciiTheme="majorBidi" w:hAnsiTheme="majorBidi" w:cstheme="majorBidi"/>
          <w:b/>
        </w:rPr>
      </w:pPr>
    </w:p>
    <w:p w14:paraId="5F7AFCD4" w14:textId="16D30AA7" w:rsidR="005B1876" w:rsidRPr="00883563" w:rsidRDefault="005B1876" w:rsidP="00883563">
      <w:pPr>
        <w:spacing w:line="360" w:lineRule="auto"/>
        <w:rPr>
          <w:rFonts w:asciiTheme="majorBidi" w:hAnsiTheme="majorBidi" w:cstheme="majorBidi"/>
          <w:b/>
        </w:rPr>
      </w:pPr>
      <w:r w:rsidRPr="00883563">
        <w:rPr>
          <w:rFonts w:asciiTheme="majorBidi" w:hAnsiTheme="majorBidi" w:cstheme="majorBidi"/>
          <w:b/>
        </w:rPr>
        <w:t xml:space="preserve">November 27: </w:t>
      </w:r>
      <w:r w:rsidR="00490F1E" w:rsidRPr="00883563">
        <w:rPr>
          <w:rFonts w:asciiTheme="majorBidi" w:hAnsiTheme="majorBidi" w:cstheme="majorBidi"/>
          <w:b/>
        </w:rPr>
        <w:t>Thanksgiving</w:t>
      </w:r>
      <w:r w:rsidR="0033182E" w:rsidRPr="00883563">
        <w:rPr>
          <w:rFonts w:asciiTheme="majorBidi" w:hAnsiTheme="majorBidi" w:cstheme="majorBidi"/>
          <w:b/>
        </w:rPr>
        <w:t xml:space="preserve"> Break (No class)</w:t>
      </w:r>
    </w:p>
    <w:p w14:paraId="50B55B75" w14:textId="77777777" w:rsidR="005B1876" w:rsidRPr="00883563" w:rsidRDefault="005B1876" w:rsidP="00883563">
      <w:pPr>
        <w:spacing w:line="360" w:lineRule="auto"/>
        <w:rPr>
          <w:rFonts w:asciiTheme="majorBidi" w:hAnsiTheme="majorBidi" w:cstheme="majorBidi"/>
          <w:b/>
        </w:rPr>
      </w:pPr>
    </w:p>
    <w:p w14:paraId="1DD03F53" w14:textId="09514FD0" w:rsidR="005B1876" w:rsidRPr="00883563" w:rsidRDefault="005B1876" w:rsidP="00883563">
      <w:pPr>
        <w:spacing w:line="360" w:lineRule="auto"/>
        <w:rPr>
          <w:rFonts w:asciiTheme="majorBidi" w:hAnsiTheme="majorBidi" w:cstheme="majorBidi"/>
          <w:b/>
        </w:rPr>
      </w:pPr>
      <w:r w:rsidRPr="00883563">
        <w:rPr>
          <w:rFonts w:asciiTheme="majorBidi" w:hAnsiTheme="majorBidi" w:cstheme="majorBidi"/>
          <w:b/>
        </w:rPr>
        <w:t xml:space="preserve">December 2: </w:t>
      </w:r>
      <w:r w:rsidR="007B4BCF" w:rsidRPr="00883563">
        <w:rPr>
          <w:rFonts w:asciiTheme="majorBidi" w:hAnsiTheme="majorBidi" w:cstheme="majorBidi"/>
          <w:b/>
        </w:rPr>
        <w:t>Presentation</w:t>
      </w:r>
    </w:p>
    <w:p w14:paraId="46C3B57C" w14:textId="77777777" w:rsidR="007B4BCF" w:rsidRPr="00883563" w:rsidRDefault="007B4BCF" w:rsidP="00883563">
      <w:pPr>
        <w:spacing w:line="360" w:lineRule="auto"/>
        <w:rPr>
          <w:rFonts w:asciiTheme="majorBidi" w:hAnsiTheme="majorBidi" w:cstheme="majorBidi"/>
          <w:b/>
        </w:rPr>
      </w:pPr>
    </w:p>
    <w:p w14:paraId="604E91F3" w14:textId="7FFAE484" w:rsidR="00A67F8E" w:rsidRPr="00883563" w:rsidRDefault="007B4BCF" w:rsidP="00883563">
      <w:pPr>
        <w:spacing w:line="360" w:lineRule="auto"/>
        <w:rPr>
          <w:rFonts w:asciiTheme="majorBidi" w:hAnsiTheme="majorBidi" w:cstheme="majorBidi"/>
          <w:b/>
        </w:rPr>
      </w:pPr>
      <w:r w:rsidRPr="00883563">
        <w:rPr>
          <w:rFonts w:asciiTheme="majorBidi" w:hAnsiTheme="majorBidi" w:cstheme="majorBidi"/>
          <w:b/>
        </w:rPr>
        <w:t xml:space="preserve">December 4: </w:t>
      </w:r>
      <w:r w:rsidR="00B4185F" w:rsidRPr="00883563">
        <w:rPr>
          <w:rFonts w:asciiTheme="majorBidi" w:hAnsiTheme="majorBidi" w:cstheme="majorBidi"/>
          <w:b/>
        </w:rPr>
        <w:t>Presentation</w:t>
      </w:r>
      <w:r w:rsidR="00A67F8E" w:rsidRPr="00883563">
        <w:rPr>
          <w:rFonts w:asciiTheme="majorBidi" w:hAnsiTheme="majorBidi" w:cstheme="majorBidi"/>
          <w:b/>
        </w:rPr>
        <w:t xml:space="preserve"> </w:t>
      </w:r>
    </w:p>
    <w:p w14:paraId="54FBEC2F" w14:textId="77777777" w:rsidR="00A67F8E" w:rsidRPr="00883563" w:rsidRDefault="00A67F8E" w:rsidP="00883563">
      <w:pPr>
        <w:spacing w:line="360" w:lineRule="auto"/>
        <w:rPr>
          <w:rFonts w:asciiTheme="majorBidi" w:hAnsiTheme="majorBidi" w:cstheme="majorBidi"/>
          <w:b/>
        </w:rPr>
      </w:pPr>
    </w:p>
    <w:p w14:paraId="30B45DE5" w14:textId="66076BEC" w:rsidR="00A67F8E" w:rsidRPr="00883563" w:rsidRDefault="00A67F8E" w:rsidP="00883563">
      <w:pPr>
        <w:spacing w:line="360" w:lineRule="auto"/>
        <w:rPr>
          <w:rFonts w:asciiTheme="majorBidi" w:hAnsiTheme="majorBidi" w:cstheme="majorBidi"/>
          <w:b/>
        </w:rPr>
      </w:pPr>
      <w:r w:rsidRPr="00883563">
        <w:rPr>
          <w:rFonts w:asciiTheme="majorBidi" w:hAnsiTheme="majorBidi" w:cstheme="majorBidi"/>
          <w:b/>
        </w:rPr>
        <w:t xml:space="preserve">December </w:t>
      </w:r>
      <w:r w:rsidR="00CB2796" w:rsidRPr="00883563">
        <w:rPr>
          <w:rFonts w:asciiTheme="majorBidi" w:hAnsiTheme="majorBidi" w:cstheme="majorBidi"/>
          <w:b/>
        </w:rPr>
        <w:t>8</w:t>
      </w:r>
      <w:r w:rsidR="00D97524" w:rsidRPr="00883563">
        <w:rPr>
          <w:rFonts w:asciiTheme="majorBidi" w:hAnsiTheme="majorBidi" w:cstheme="majorBidi"/>
          <w:b/>
        </w:rPr>
        <w:t>: Final Exam</w:t>
      </w:r>
      <w:r w:rsidR="00CB2796" w:rsidRPr="00883563">
        <w:rPr>
          <w:rFonts w:asciiTheme="majorBidi" w:hAnsiTheme="majorBidi" w:cstheme="majorBidi"/>
          <w:b/>
        </w:rPr>
        <w:t xml:space="preserve"> (Submit</w:t>
      </w:r>
      <w:r w:rsidR="00D97524" w:rsidRPr="00883563">
        <w:rPr>
          <w:rFonts w:asciiTheme="majorBidi" w:hAnsiTheme="majorBidi" w:cstheme="majorBidi"/>
          <w:b/>
        </w:rPr>
        <w:t xml:space="preserve"> </w:t>
      </w:r>
      <w:proofErr w:type="gramStart"/>
      <w:r w:rsidR="00CB2796" w:rsidRPr="00883563">
        <w:rPr>
          <w:rFonts w:asciiTheme="majorBidi" w:hAnsiTheme="majorBidi" w:cstheme="majorBidi"/>
          <w:b/>
        </w:rPr>
        <w:t>By</w:t>
      </w:r>
      <w:proofErr w:type="gramEnd"/>
      <w:r w:rsidR="00CB2796" w:rsidRPr="00883563">
        <w:rPr>
          <w:rFonts w:asciiTheme="majorBidi" w:hAnsiTheme="majorBidi" w:cstheme="majorBidi"/>
          <w:b/>
        </w:rPr>
        <w:t xml:space="preserve"> Midnight)</w:t>
      </w:r>
    </w:p>
    <w:p w14:paraId="3A4436F0" w14:textId="77777777" w:rsidR="00D83D26" w:rsidRPr="00883563" w:rsidRDefault="00D83D26" w:rsidP="00883563">
      <w:pPr>
        <w:spacing w:line="360" w:lineRule="auto"/>
        <w:rPr>
          <w:rFonts w:asciiTheme="majorBidi" w:hAnsiTheme="majorBidi" w:cstheme="majorBidi"/>
          <w:b/>
        </w:rPr>
      </w:pPr>
    </w:p>
    <w:p w14:paraId="1542E249" w14:textId="77777777" w:rsidR="00AC1392" w:rsidRPr="00883563" w:rsidRDefault="00AC1392" w:rsidP="00883563">
      <w:pPr>
        <w:spacing w:line="360" w:lineRule="auto"/>
        <w:rPr>
          <w:rFonts w:asciiTheme="majorBidi" w:hAnsiTheme="majorBidi" w:cstheme="majorBidi"/>
          <w:b/>
        </w:rPr>
      </w:pPr>
    </w:p>
    <w:p w14:paraId="13574BF3" w14:textId="38AA67A0" w:rsidR="00F208A1" w:rsidRPr="00883563" w:rsidRDefault="002D23BC" w:rsidP="00883563">
      <w:pPr>
        <w:spacing w:line="360" w:lineRule="auto"/>
        <w:rPr>
          <w:rFonts w:asciiTheme="majorBidi" w:hAnsiTheme="majorBidi" w:cstheme="majorBidi"/>
          <w:b/>
        </w:rPr>
      </w:pPr>
      <w:r w:rsidRPr="00883563">
        <w:rPr>
          <w:rFonts w:asciiTheme="majorBidi" w:hAnsiTheme="majorBidi" w:cstheme="majorBidi"/>
          <w:b/>
        </w:rPr>
        <w:t>Additional Information:</w:t>
      </w:r>
    </w:p>
    <w:p w14:paraId="564FEEE9" w14:textId="77777777"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b/>
          <w:bCs/>
          <w:color w:val="000000"/>
        </w:rPr>
        <w:t>UNT Policies</w:t>
      </w:r>
    </w:p>
    <w:p w14:paraId="538D47D2" w14:textId="77777777"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lastRenderedPageBreak/>
        <w:t>Academic Integrity Policy</w:t>
      </w:r>
    </w:p>
    <w:p w14:paraId="7281918E" w14:textId="0CC18A84"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6FB9F8E8" w14:textId="77777777" w:rsidR="002D23BC" w:rsidRPr="00883563" w:rsidRDefault="002D23BC" w:rsidP="00883563">
      <w:pPr>
        <w:widowControl/>
        <w:autoSpaceDE/>
        <w:autoSpaceDN/>
        <w:adjustRightInd/>
        <w:spacing w:line="360" w:lineRule="auto"/>
        <w:rPr>
          <w:rFonts w:asciiTheme="majorBidi" w:hAnsiTheme="majorBidi" w:cstheme="majorBidi"/>
          <w:b/>
          <w:bCs/>
          <w:color w:val="000000"/>
        </w:rPr>
      </w:pPr>
      <w:r w:rsidRPr="00883563">
        <w:rPr>
          <w:rFonts w:asciiTheme="majorBidi" w:hAnsiTheme="majorBidi" w:cstheme="majorBidi"/>
          <w:b/>
          <w:bCs/>
          <w:color w:val="000000"/>
        </w:rPr>
        <w:t>ADA Policy</w:t>
      </w:r>
    </w:p>
    <w:p w14:paraId="5FCC467F" w14:textId="4600AB42"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 xml:space="preserve">UNT makes reasonable academic accommodations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r w:rsidRPr="00883563">
        <w:rPr>
          <w:rFonts w:asciiTheme="majorBidi" w:hAnsiTheme="majorBidi" w:cstheme="majorBidi"/>
          <w:color w:val="0000FF"/>
        </w:rPr>
        <w:t>ODA website</w:t>
      </w:r>
      <w:r w:rsidRPr="00883563">
        <w:rPr>
          <w:rFonts w:asciiTheme="majorBidi" w:hAnsiTheme="majorBidi" w:cstheme="majorBidi"/>
          <w:color w:val="000000"/>
        </w:rPr>
        <w:t xml:space="preserve"> (</w:t>
      </w:r>
      <w:r w:rsidRPr="00883563">
        <w:rPr>
          <w:rFonts w:asciiTheme="majorBidi" w:hAnsiTheme="majorBidi" w:cstheme="majorBidi"/>
          <w:color w:val="0000FF"/>
        </w:rPr>
        <w:t>https://disability.unt.edu/</w:t>
      </w:r>
      <w:r w:rsidRPr="00883563">
        <w:rPr>
          <w:rFonts w:asciiTheme="majorBidi" w:hAnsiTheme="majorBidi" w:cstheme="majorBidi"/>
          <w:color w:val="000000"/>
        </w:rPr>
        <w:t>).</w:t>
      </w:r>
    </w:p>
    <w:p w14:paraId="3AB96661" w14:textId="77777777"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Prohibition of Discrimination, Harassment, and Retaliation (Policy 16.004)</w:t>
      </w:r>
    </w:p>
    <w:p w14:paraId="3F76C81C" w14:textId="06FDF1A4"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w:t>
      </w:r>
    </w:p>
    <w:p w14:paraId="7F0565D7" w14:textId="6A21AB64"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processes; educational programs and activities; employment policies, procedures, and processes; and university facilities. The University takes active measures to prevent such conduct and investigates and takes remedial action when appropriate.</w:t>
      </w:r>
    </w:p>
    <w:p w14:paraId="0D20DAED" w14:textId="77777777" w:rsidR="002D23BC" w:rsidRPr="00883563" w:rsidRDefault="002D23BC" w:rsidP="00883563">
      <w:pPr>
        <w:widowControl/>
        <w:autoSpaceDE/>
        <w:autoSpaceDN/>
        <w:adjustRightInd/>
        <w:spacing w:line="360" w:lineRule="auto"/>
        <w:rPr>
          <w:rFonts w:asciiTheme="majorBidi" w:hAnsiTheme="majorBidi" w:cstheme="majorBidi"/>
          <w:b/>
          <w:bCs/>
          <w:color w:val="000000"/>
        </w:rPr>
      </w:pPr>
      <w:r w:rsidRPr="00883563">
        <w:rPr>
          <w:rFonts w:asciiTheme="majorBidi" w:hAnsiTheme="majorBidi" w:cstheme="majorBidi"/>
          <w:b/>
          <w:bCs/>
          <w:color w:val="000000"/>
        </w:rPr>
        <w:t>Emergency Notification &amp; Procedures</w:t>
      </w:r>
    </w:p>
    <w:p w14:paraId="5A1C5A8C" w14:textId="63CF837E"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0CCAA07A" w14:textId="77777777" w:rsidR="002D23BC" w:rsidRPr="00883563" w:rsidRDefault="002D23BC" w:rsidP="00883563">
      <w:pPr>
        <w:widowControl/>
        <w:autoSpaceDE/>
        <w:autoSpaceDN/>
        <w:adjustRightInd/>
        <w:spacing w:line="360" w:lineRule="auto"/>
        <w:rPr>
          <w:rFonts w:asciiTheme="majorBidi" w:hAnsiTheme="majorBidi" w:cstheme="majorBidi"/>
          <w:b/>
          <w:bCs/>
          <w:color w:val="000000"/>
        </w:rPr>
      </w:pPr>
      <w:r w:rsidRPr="00883563">
        <w:rPr>
          <w:rFonts w:asciiTheme="majorBidi" w:hAnsiTheme="majorBidi" w:cstheme="majorBidi"/>
          <w:b/>
          <w:bCs/>
          <w:color w:val="000000"/>
        </w:rPr>
        <w:t>Retention of Student Records</w:t>
      </w:r>
    </w:p>
    <w:p w14:paraId="6DDFB2C4" w14:textId="2033A823"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lastRenderedPageBreak/>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Coursework completed via the Canvas online system, including grading information and comments, is also stored in a safe electronic environment for one year. Students</w:t>
      </w:r>
    </w:p>
    <w:p w14:paraId="19204D74" w14:textId="1EC2C4DF"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074825A0" w14:textId="77777777" w:rsidR="002D23BC" w:rsidRPr="00883563" w:rsidRDefault="002D23BC" w:rsidP="00883563">
      <w:pPr>
        <w:widowControl/>
        <w:autoSpaceDE/>
        <w:autoSpaceDN/>
        <w:adjustRightInd/>
        <w:spacing w:line="360" w:lineRule="auto"/>
        <w:rPr>
          <w:rFonts w:asciiTheme="majorBidi" w:hAnsiTheme="majorBidi" w:cstheme="majorBidi"/>
          <w:b/>
          <w:bCs/>
          <w:color w:val="000000"/>
        </w:rPr>
      </w:pPr>
      <w:r w:rsidRPr="00883563">
        <w:rPr>
          <w:rFonts w:asciiTheme="majorBidi" w:hAnsiTheme="majorBidi" w:cstheme="majorBidi"/>
          <w:b/>
          <w:bCs/>
          <w:color w:val="000000"/>
        </w:rPr>
        <w:t>Acceptable Student Behavior</w:t>
      </w:r>
    </w:p>
    <w:p w14:paraId="75AC160B" w14:textId="05D7A643"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w:t>
      </w:r>
    </w:p>
    <w:p w14:paraId="5374D1F6" w14:textId="187AF701"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 xml:space="preserve">expectations for student conduct apply to all instructional forums, including the University and electronic classroom, labs, discussion groups, field trips, etc. Visit UNT’s </w:t>
      </w:r>
      <w:r w:rsidRPr="00883563">
        <w:rPr>
          <w:rFonts w:asciiTheme="majorBidi" w:hAnsiTheme="majorBidi" w:cstheme="majorBidi"/>
          <w:color w:val="0000FF"/>
        </w:rPr>
        <w:t>Code of Student Conduct</w:t>
      </w:r>
      <w:r w:rsidRPr="00883563">
        <w:rPr>
          <w:rFonts w:asciiTheme="majorBidi" w:hAnsiTheme="majorBidi" w:cstheme="majorBidi"/>
          <w:color w:val="000000"/>
        </w:rPr>
        <w:t xml:space="preserve"> (https://deanofstudents.unt.edu/conduct) to learn more.</w:t>
      </w:r>
    </w:p>
    <w:p w14:paraId="43A7B118" w14:textId="77777777" w:rsidR="002D23BC" w:rsidRPr="00883563" w:rsidRDefault="002D23BC" w:rsidP="00883563">
      <w:pPr>
        <w:widowControl/>
        <w:autoSpaceDE/>
        <w:autoSpaceDN/>
        <w:adjustRightInd/>
        <w:spacing w:line="360" w:lineRule="auto"/>
        <w:rPr>
          <w:rFonts w:asciiTheme="majorBidi" w:hAnsiTheme="majorBidi" w:cstheme="majorBidi"/>
          <w:b/>
          <w:bCs/>
          <w:color w:val="000000"/>
        </w:rPr>
      </w:pPr>
      <w:r w:rsidRPr="00883563">
        <w:rPr>
          <w:rFonts w:asciiTheme="majorBidi" w:hAnsiTheme="majorBidi" w:cstheme="majorBidi"/>
          <w:b/>
          <w:bCs/>
          <w:color w:val="000000"/>
        </w:rPr>
        <w:t>Access to Information - Eagle Connect</w:t>
      </w:r>
    </w:p>
    <w:p w14:paraId="5C73646F" w14:textId="6C38D237"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 xml:space="preserve">Students’ access point for business and academic services at UNT is located at: </w:t>
      </w:r>
      <w:r w:rsidRPr="00883563">
        <w:rPr>
          <w:rFonts w:asciiTheme="majorBidi" w:hAnsiTheme="majorBidi" w:cstheme="majorBidi"/>
          <w:color w:val="0000FF"/>
        </w:rPr>
        <w:t>my.unt.edu</w:t>
      </w:r>
      <w:r w:rsidRPr="00883563">
        <w:rPr>
          <w:rFonts w:asciiTheme="majorBidi" w:hAnsiTheme="majorBidi" w:cstheme="majorBidi"/>
          <w:color w:val="000000"/>
        </w:rPr>
        <w:t xml:space="preserve">. All official communication from the University will be delivered to a student’s Eagle Connect account. For more information, please visit the website that explains Eagle Connect and how to forward e-mail </w:t>
      </w:r>
      <w:r w:rsidRPr="00883563">
        <w:rPr>
          <w:rFonts w:asciiTheme="majorBidi" w:hAnsiTheme="majorBidi" w:cstheme="majorBidi"/>
          <w:color w:val="0000FF"/>
        </w:rPr>
        <w:t>Eagle Connect</w:t>
      </w:r>
      <w:r w:rsidRPr="00883563">
        <w:rPr>
          <w:rFonts w:asciiTheme="majorBidi" w:hAnsiTheme="majorBidi" w:cstheme="majorBidi"/>
          <w:color w:val="000000"/>
        </w:rPr>
        <w:t xml:space="preserve"> (https://it.unt.edu/eagleconnect).</w:t>
      </w:r>
    </w:p>
    <w:p w14:paraId="51E0D9FA" w14:textId="77777777" w:rsidR="002D23BC" w:rsidRPr="00883563" w:rsidRDefault="002D23BC" w:rsidP="00883563">
      <w:pPr>
        <w:widowControl/>
        <w:autoSpaceDE/>
        <w:autoSpaceDN/>
        <w:adjustRightInd/>
        <w:spacing w:line="360" w:lineRule="auto"/>
        <w:rPr>
          <w:rFonts w:asciiTheme="majorBidi" w:hAnsiTheme="majorBidi" w:cstheme="majorBidi"/>
          <w:b/>
          <w:bCs/>
          <w:color w:val="000000"/>
        </w:rPr>
      </w:pPr>
      <w:r w:rsidRPr="00883563">
        <w:rPr>
          <w:rFonts w:asciiTheme="majorBidi" w:hAnsiTheme="majorBidi" w:cstheme="majorBidi"/>
          <w:b/>
          <w:bCs/>
          <w:color w:val="000000"/>
        </w:rPr>
        <w:t>Student Evaluation Administration Dates</w:t>
      </w:r>
    </w:p>
    <w:p w14:paraId="5B2D5C53" w14:textId="4BD1A978"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 xml:space="preserve">Student feedback is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rsidRPr="00883563">
        <w:rPr>
          <w:rFonts w:asciiTheme="majorBidi" w:hAnsiTheme="majorBidi" w:cstheme="majorBidi"/>
          <w:color w:val="000000"/>
        </w:rPr>
        <w:t>IASystem</w:t>
      </w:r>
      <w:proofErr w:type="spellEnd"/>
      <w:r w:rsidRPr="00883563">
        <w:rPr>
          <w:rFonts w:asciiTheme="majorBidi" w:hAnsiTheme="majorBidi" w:cstheme="majorBidi"/>
          <w:color w:val="000000"/>
        </w:rPr>
        <w:t xml:space="preserve"> Notification" (</w:t>
      </w:r>
      <w:r w:rsidRPr="00883563">
        <w:rPr>
          <w:rFonts w:asciiTheme="majorBidi" w:hAnsiTheme="majorBidi" w:cstheme="majorBidi"/>
          <w:color w:val="0000FF"/>
        </w:rPr>
        <w:t>no-</w:t>
      </w:r>
    </w:p>
    <w:p w14:paraId="0834B66F" w14:textId="2FCC9BB4"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FF"/>
        </w:rPr>
        <w:lastRenderedPageBreak/>
        <w:t>reply@iasystem.org</w:t>
      </w:r>
      <w:r w:rsidRPr="00883563">
        <w:rPr>
          <w:rFonts w:asciiTheme="majorBidi" w:hAnsiTheme="majorBidi" w:cstheme="majorBidi"/>
          <w:color w:val="000000"/>
        </w:rPr>
        <w:t xml:space="preserve">) with the survey link. Students should look for the email in their UNT email inbox. Simply click on the link and complete the survey. Once students complete the </w:t>
      </w:r>
      <w:proofErr w:type="gramStart"/>
      <w:r w:rsidRPr="00883563">
        <w:rPr>
          <w:rFonts w:asciiTheme="majorBidi" w:hAnsiTheme="majorBidi" w:cstheme="majorBidi"/>
          <w:color w:val="000000"/>
        </w:rPr>
        <w:t>survey</w:t>
      </w:r>
      <w:proofErr w:type="gramEnd"/>
      <w:r w:rsidRPr="00883563">
        <w:rPr>
          <w:rFonts w:asciiTheme="majorBidi" w:hAnsiTheme="majorBidi" w:cstheme="majorBidi"/>
          <w:color w:val="000000"/>
        </w:rPr>
        <w:t xml:space="preserve"> they will receive a confirmation email that the survey has been submitted. For additional information, please visit the </w:t>
      </w:r>
      <w:r w:rsidRPr="00883563">
        <w:rPr>
          <w:rFonts w:asciiTheme="majorBidi" w:hAnsiTheme="majorBidi" w:cstheme="majorBidi"/>
          <w:color w:val="0000FF"/>
        </w:rPr>
        <w:t>SPOT website</w:t>
      </w:r>
      <w:r w:rsidRPr="00883563">
        <w:rPr>
          <w:rFonts w:asciiTheme="majorBidi" w:hAnsiTheme="majorBidi" w:cstheme="majorBidi"/>
          <w:color w:val="000000"/>
        </w:rPr>
        <w:t xml:space="preserve"> (http://spot.unt.edu/) or email </w:t>
      </w:r>
      <w:r w:rsidRPr="00883563">
        <w:rPr>
          <w:rFonts w:asciiTheme="majorBidi" w:hAnsiTheme="majorBidi" w:cstheme="majorBidi"/>
          <w:color w:val="0000FF"/>
        </w:rPr>
        <w:t>spot@unt.edu</w:t>
      </w:r>
      <w:r w:rsidRPr="00883563">
        <w:rPr>
          <w:rFonts w:asciiTheme="majorBidi" w:hAnsiTheme="majorBidi" w:cstheme="majorBidi"/>
          <w:color w:val="000000"/>
        </w:rPr>
        <w:t>.</w:t>
      </w:r>
    </w:p>
    <w:p w14:paraId="69476B55" w14:textId="577E1CFC" w:rsidR="002D23BC" w:rsidRPr="00883563" w:rsidRDefault="002D23BC" w:rsidP="00883563">
      <w:pPr>
        <w:widowControl/>
        <w:autoSpaceDE/>
        <w:autoSpaceDN/>
        <w:adjustRightInd/>
        <w:spacing w:line="360" w:lineRule="auto"/>
        <w:rPr>
          <w:rFonts w:asciiTheme="majorBidi" w:hAnsiTheme="majorBidi" w:cstheme="majorBidi"/>
          <w:b/>
          <w:bCs/>
          <w:color w:val="000000"/>
        </w:rPr>
      </w:pPr>
      <w:r w:rsidRPr="00883563">
        <w:rPr>
          <w:rFonts w:asciiTheme="majorBidi" w:hAnsiTheme="majorBidi" w:cstheme="majorBidi"/>
          <w:b/>
          <w:bCs/>
          <w:color w:val="000000"/>
        </w:rPr>
        <w:t>Survivor Advocacy</w:t>
      </w:r>
    </w:p>
    <w:p w14:paraId="7E624370" w14:textId="57EEC532"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 The Survivor Advocates can be reached at SurvivorAdvocate@unt.edu</w:t>
      </w:r>
    </w:p>
    <w:p w14:paraId="45274FCF" w14:textId="77777777"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 xml:space="preserve">or by calling the Dean of Students Office at 940-5652648. </w:t>
      </w:r>
    </w:p>
    <w:p w14:paraId="3F485B4E" w14:textId="77777777" w:rsidR="002D23BC" w:rsidRPr="00883563" w:rsidRDefault="002D23BC" w:rsidP="00883563">
      <w:pPr>
        <w:widowControl/>
        <w:autoSpaceDE/>
        <w:autoSpaceDN/>
        <w:adjustRightInd/>
        <w:spacing w:line="360" w:lineRule="auto"/>
        <w:rPr>
          <w:rFonts w:asciiTheme="majorBidi" w:hAnsiTheme="majorBidi" w:cstheme="majorBidi"/>
          <w:color w:val="000000"/>
        </w:rPr>
      </w:pPr>
    </w:p>
    <w:p w14:paraId="21827FB4" w14:textId="102D920B"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Important Notice for F-1 Students taking Distance Education Courses</w:t>
      </w:r>
    </w:p>
    <w:p w14:paraId="2669EC1E" w14:textId="77777777"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b/>
          <w:bCs/>
          <w:color w:val="000000"/>
        </w:rPr>
        <w:t>Federal Regulation</w:t>
      </w:r>
    </w:p>
    <w:p w14:paraId="0CF67F21" w14:textId="5CBE3E3A"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 xml:space="preserve">To read detailed Immigration and Customs Enforcement regulations for F-1 students taking online courses, please go to the </w:t>
      </w:r>
      <w:r w:rsidRPr="00883563">
        <w:rPr>
          <w:rFonts w:asciiTheme="majorBidi" w:hAnsiTheme="majorBidi" w:cstheme="majorBidi"/>
          <w:color w:val="0000FF"/>
        </w:rPr>
        <w:t>Electronic Code of Federal Regulations website</w:t>
      </w:r>
      <w:r w:rsidRPr="00883563">
        <w:rPr>
          <w:rFonts w:asciiTheme="majorBidi" w:hAnsiTheme="majorBidi" w:cstheme="majorBidi"/>
          <w:color w:val="000000"/>
        </w:rPr>
        <w:t xml:space="preserve"> (http://www.ecfr.gov/). The specific portion concerning distance education courses is located at Title 8 CFR 214.2 Paragraph (f)(6)(</w:t>
      </w:r>
      <w:proofErr w:type="spellStart"/>
      <w:r w:rsidRPr="00883563">
        <w:rPr>
          <w:rFonts w:asciiTheme="majorBidi" w:hAnsiTheme="majorBidi" w:cstheme="majorBidi"/>
          <w:color w:val="000000"/>
        </w:rPr>
        <w:t>i</w:t>
      </w:r>
      <w:proofErr w:type="spellEnd"/>
      <w:r w:rsidRPr="00883563">
        <w:rPr>
          <w:rFonts w:asciiTheme="majorBidi" w:hAnsiTheme="majorBidi" w:cstheme="majorBidi"/>
          <w:color w:val="000000"/>
        </w:rPr>
        <w:t>)(G). The paragraph reads:</w:t>
      </w:r>
    </w:p>
    <w:p w14:paraId="2579802D" w14:textId="13D279D3"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4136F319" w14:textId="77777777"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b/>
          <w:bCs/>
          <w:color w:val="000000"/>
        </w:rPr>
        <w:t>University of North Texas Compliance</w:t>
      </w:r>
    </w:p>
    <w:p w14:paraId="56081AB3" w14:textId="5D37C2D8"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 xml:space="preserve">To comply with immigration regulations, an F-1 visa holder within the United States may need to engage in an on-campus experiential component for this course. This component (which must </w:t>
      </w:r>
      <w:r w:rsidRPr="00883563">
        <w:rPr>
          <w:rFonts w:asciiTheme="majorBidi" w:hAnsiTheme="majorBidi" w:cstheme="majorBidi"/>
          <w:color w:val="000000"/>
        </w:rPr>
        <w:lastRenderedPageBreak/>
        <w:t>be approved in advance by the instructor) can include activities such as taking an on-campus exam, participating in an on-campus lecture or lab activity, or other on-campus experience integral to the completion of this course. If such an on-campus activity is required, it is the student’s responsibility to do the following:</w:t>
      </w:r>
    </w:p>
    <w:p w14:paraId="4A2F5680" w14:textId="4BBFFC63"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(1) Submit a written request to the instructor for an on-campus experiential component within one week of the start of the course.</w:t>
      </w:r>
    </w:p>
    <w:p w14:paraId="38D25352" w14:textId="4DB003D0"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(2) Ensure that the activity on campus takes place and the instructor documents it in writing with a notice sent to the International Student and Scholar Services Office. ISSS has a form available that you may use for this purpose. Because the decision may have serious immigration consequences, if an F-1 student is unsure about his or her need to participate in an on-campus experiential component for this course, s/he should contact the UNT International</w:t>
      </w:r>
    </w:p>
    <w:p w14:paraId="7C539D27" w14:textId="731E05B4"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 xml:space="preserve">Student and Scholar Services Office (telephone 940-565-2195 or email </w:t>
      </w:r>
      <w:r w:rsidRPr="00883563">
        <w:rPr>
          <w:rFonts w:asciiTheme="majorBidi" w:hAnsiTheme="majorBidi" w:cstheme="majorBidi"/>
          <w:color w:val="0000FF"/>
        </w:rPr>
        <w:t>internationaladvising@unt.edu</w:t>
      </w:r>
      <w:r w:rsidRPr="00883563">
        <w:rPr>
          <w:rFonts w:asciiTheme="majorBidi" w:hAnsiTheme="majorBidi" w:cstheme="majorBidi"/>
          <w:color w:val="000000"/>
        </w:rPr>
        <w:t>) to get clarification before the one-week deadline.</w:t>
      </w:r>
    </w:p>
    <w:p w14:paraId="2EC0E305" w14:textId="77777777" w:rsidR="002D23BC" w:rsidRPr="00883563" w:rsidRDefault="002D23BC" w:rsidP="00883563">
      <w:pPr>
        <w:widowControl/>
        <w:autoSpaceDE/>
        <w:autoSpaceDN/>
        <w:adjustRightInd/>
        <w:spacing w:line="360" w:lineRule="auto"/>
        <w:rPr>
          <w:rFonts w:asciiTheme="majorBidi" w:hAnsiTheme="majorBidi" w:cstheme="majorBidi"/>
          <w:b/>
          <w:bCs/>
          <w:color w:val="000000"/>
        </w:rPr>
      </w:pPr>
      <w:r w:rsidRPr="00883563">
        <w:rPr>
          <w:rFonts w:asciiTheme="majorBidi" w:hAnsiTheme="majorBidi" w:cstheme="majorBidi"/>
          <w:b/>
          <w:bCs/>
          <w:color w:val="000000"/>
        </w:rPr>
        <w:t>Student Verification</w:t>
      </w:r>
    </w:p>
    <w:p w14:paraId="3EF858A7" w14:textId="7AFE5EF5"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w:t>
      </w:r>
    </w:p>
    <w:p w14:paraId="08966AB9" w14:textId="5C40EDDD" w:rsidR="002D23BC" w:rsidRPr="00883563" w:rsidRDefault="002D23BC" w:rsidP="00883563">
      <w:pPr>
        <w:widowControl/>
        <w:autoSpaceDE/>
        <w:autoSpaceDN/>
        <w:adjustRightInd/>
        <w:spacing w:line="360" w:lineRule="auto"/>
        <w:rPr>
          <w:rFonts w:asciiTheme="majorBidi" w:hAnsiTheme="majorBidi" w:cstheme="majorBidi"/>
          <w:color w:val="0000FF"/>
        </w:rPr>
      </w:pPr>
      <w:r w:rsidRPr="00883563">
        <w:rPr>
          <w:rFonts w:asciiTheme="majorBidi" w:hAnsiTheme="majorBidi" w:cstheme="majorBidi"/>
          <w:color w:val="000000"/>
        </w:rPr>
        <w:t xml:space="preserve">See </w:t>
      </w:r>
      <w:r w:rsidRPr="00883563">
        <w:rPr>
          <w:rFonts w:asciiTheme="majorBidi" w:hAnsiTheme="majorBidi" w:cstheme="majorBidi"/>
          <w:color w:val="0000FF"/>
        </w:rPr>
        <w:t xml:space="preserve">UNT Policy 07-002 Student Identity Verification, Privacy, and Notification and Distance Education Courses </w:t>
      </w:r>
      <w:r w:rsidRPr="00883563">
        <w:rPr>
          <w:rFonts w:asciiTheme="majorBidi" w:hAnsiTheme="majorBidi" w:cstheme="majorBidi"/>
          <w:color w:val="000000"/>
        </w:rPr>
        <w:t>(https://policy.unt.edu/policy/07-002).</w:t>
      </w:r>
    </w:p>
    <w:p w14:paraId="0D88E7DE" w14:textId="77777777" w:rsidR="002D23BC" w:rsidRPr="00883563" w:rsidRDefault="002D23BC" w:rsidP="00883563">
      <w:pPr>
        <w:widowControl/>
        <w:autoSpaceDE/>
        <w:autoSpaceDN/>
        <w:adjustRightInd/>
        <w:spacing w:line="360" w:lineRule="auto"/>
        <w:rPr>
          <w:rFonts w:asciiTheme="majorBidi" w:hAnsiTheme="majorBidi" w:cstheme="majorBidi"/>
          <w:b/>
          <w:bCs/>
          <w:color w:val="000000"/>
        </w:rPr>
      </w:pPr>
      <w:r w:rsidRPr="00883563">
        <w:rPr>
          <w:rFonts w:asciiTheme="majorBidi" w:hAnsiTheme="majorBidi" w:cstheme="majorBidi"/>
          <w:b/>
          <w:bCs/>
          <w:color w:val="000000"/>
        </w:rPr>
        <w:t>Use of Student Work</w:t>
      </w:r>
    </w:p>
    <w:p w14:paraId="566F1A91" w14:textId="4F2CBF7A"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7F5B05FD" w14:textId="77777777"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 The work is used only once.</w:t>
      </w:r>
    </w:p>
    <w:p w14:paraId="6201A887" w14:textId="77777777"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 The work is not used in its entirety.</w:t>
      </w:r>
    </w:p>
    <w:p w14:paraId="74AB395A" w14:textId="77777777"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 Use of the work does not affect any potential profits from the work.</w:t>
      </w:r>
    </w:p>
    <w:p w14:paraId="67C42AA1" w14:textId="77777777"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 The student is not identified.</w:t>
      </w:r>
    </w:p>
    <w:p w14:paraId="6BA442C5" w14:textId="77777777"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 The work is identified as student work.</w:t>
      </w:r>
    </w:p>
    <w:p w14:paraId="4CA5816C" w14:textId="151F102C"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If the use of the work does not meet all of the above criteria, then the University office or department using the work</w:t>
      </w:r>
      <w:r w:rsidR="007B4BCF" w:rsidRPr="00883563">
        <w:rPr>
          <w:rFonts w:asciiTheme="majorBidi" w:hAnsiTheme="majorBidi" w:cstheme="majorBidi"/>
          <w:color w:val="000000"/>
        </w:rPr>
        <w:t xml:space="preserve"> </w:t>
      </w:r>
      <w:r w:rsidRPr="00883563">
        <w:rPr>
          <w:rFonts w:asciiTheme="majorBidi" w:hAnsiTheme="majorBidi" w:cstheme="majorBidi"/>
          <w:color w:val="000000"/>
        </w:rPr>
        <w:t>must obtain the student’s written permission.</w:t>
      </w:r>
    </w:p>
    <w:p w14:paraId="0462FAAF" w14:textId="63BC2067"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lastRenderedPageBreak/>
        <w:t>Download the UNT System Permission, Waiver</w:t>
      </w:r>
      <w:r w:rsidR="007B4BCF" w:rsidRPr="00883563">
        <w:rPr>
          <w:rFonts w:asciiTheme="majorBidi" w:hAnsiTheme="majorBidi" w:cstheme="majorBidi"/>
          <w:color w:val="000000"/>
        </w:rPr>
        <w:t>,</w:t>
      </w:r>
      <w:r w:rsidRPr="00883563">
        <w:rPr>
          <w:rFonts w:asciiTheme="majorBidi" w:hAnsiTheme="majorBidi" w:cstheme="majorBidi"/>
          <w:color w:val="000000"/>
        </w:rPr>
        <w:t xml:space="preserve"> and Release Form</w:t>
      </w:r>
    </w:p>
    <w:p w14:paraId="6437B502" w14:textId="77777777"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b/>
          <w:bCs/>
          <w:color w:val="000000"/>
        </w:rPr>
        <w:t>Transmission and Recording of Student Images in Electronically-Delivered Courses</w:t>
      </w:r>
    </w:p>
    <w:p w14:paraId="4827F8B9" w14:textId="77777777"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1. No permission is needed from a student for his or her image or voice to be transmitted live via</w:t>
      </w:r>
    </w:p>
    <w:p w14:paraId="324B23AF" w14:textId="3DFD874E"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videoconference or streaming media, but all students should be informed when courses are to be conducted</w:t>
      </w:r>
      <w:r w:rsidR="007B4BCF" w:rsidRPr="00883563">
        <w:rPr>
          <w:rFonts w:asciiTheme="majorBidi" w:hAnsiTheme="majorBidi" w:cstheme="majorBidi"/>
          <w:color w:val="000000"/>
        </w:rPr>
        <w:t xml:space="preserve"> </w:t>
      </w:r>
      <w:r w:rsidRPr="00883563">
        <w:rPr>
          <w:rFonts w:asciiTheme="majorBidi" w:hAnsiTheme="majorBidi" w:cstheme="majorBidi"/>
          <w:color w:val="000000"/>
        </w:rPr>
        <w:t>using either method of delivery.</w:t>
      </w:r>
    </w:p>
    <w:p w14:paraId="7163ABD1" w14:textId="472920F7"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62. In the event an instructor records student presentations, he or she must obtain permission from the student</w:t>
      </w:r>
      <w:r w:rsidR="007B4BCF" w:rsidRPr="00883563">
        <w:rPr>
          <w:rFonts w:asciiTheme="majorBidi" w:hAnsiTheme="majorBidi" w:cstheme="majorBidi"/>
          <w:color w:val="000000"/>
        </w:rPr>
        <w:t xml:space="preserve"> </w:t>
      </w:r>
      <w:r w:rsidRPr="00883563">
        <w:rPr>
          <w:rFonts w:asciiTheme="majorBidi" w:hAnsiTheme="majorBidi" w:cstheme="majorBidi"/>
          <w:color w:val="000000"/>
        </w:rPr>
        <w:t>using a signed release in order to use the recording for future classes in accordance with the Use of</w:t>
      </w:r>
      <w:r w:rsidR="007B4BCF" w:rsidRPr="00883563">
        <w:rPr>
          <w:rFonts w:asciiTheme="majorBidi" w:hAnsiTheme="majorBidi" w:cstheme="majorBidi"/>
          <w:color w:val="000000"/>
        </w:rPr>
        <w:t xml:space="preserve"> </w:t>
      </w:r>
      <w:r w:rsidRPr="00883563">
        <w:rPr>
          <w:rFonts w:asciiTheme="majorBidi" w:hAnsiTheme="majorBidi" w:cstheme="majorBidi"/>
          <w:color w:val="000000"/>
        </w:rPr>
        <w:t>Student-Created Work guidelines above.</w:t>
      </w:r>
    </w:p>
    <w:p w14:paraId="17B16759" w14:textId="6ABC4060"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3. Instructors who video-record their class lectures with the intention of re-using some or all of recordings for</w:t>
      </w:r>
      <w:r w:rsidR="007B4BCF" w:rsidRPr="00883563">
        <w:rPr>
          <w:rFonts w:asciiTheme="majorBidi" w:hAnsiTheme="majorBidi" w:cstheme="majorBidi"/>
          <w:color w:val="000000"/>
        </w:rPr>
        <w:t xml:space="preserve"> </w:t>
      </w:r>
      <w:r w:rsidRPr="00883563">
        <w:rPr>
          <w:rFonts w:asciiTheme="majorBidi" w:hAnsiTheme="majorBidi" w:cstheme="majorBidi"/>
          <w:color w:val="000000"/>
        </w:rPr>
        <w:t>future class offerings must notify students on the course syllabus if students'</w:t>
      </w:r>
      <w:r w:rsidR="007B4BCF" w:rsidRPr="00883563">
        <w:rPr>
          <w:rFonts w:asciiTheme="majorBidi" w:hAnsiTheme="majorBidi" w:cstheme="majorBidi"/>
          <w:color w:val="000000"/>
        </w:rPr>
        <w:t xml:space="preserve"> </w:t>
      </w:r>
      <w:r w:rsidRPr="00883563">
        <w:rPr>
          <w:rFonts w:asciiTheme="majorBidi" w:hAnsiTheme="majorBidi" w:cstheme="majorBidi"/>
          <w:color w:val="000000"/>
        </w:rPr>
        <w:t>images may appear on video.</w:t>
      </w:r>
      <w:r w:rsidR="007B4BCF" w:rsidRPr="00883563">
        <w:rPr>
          <w:rFonts w:asciiTheme="majorBidi" w:hAnsiTheme="majorBidi" w:cstheme="majorBidi"/>
          <w:color w:val="000000"/>
        </w:rPr>
        <w:t xml:space="preserve"> </w:t>
      </w:r>
      <w:r w:rsidRPr="00883563">
        <w:rPr>
          <w:rFonts w:asciiTheme="majorBidi" w:hAnsiTheme="majorBidi" w:cstheme="majorBidi"/>
          <w:color w:val="000000"/>
        </w:rPr>
        <w:t>Instructors are also advised to provide accommodation for students who do not wish to appear in class</w:t>
      </w:r>
      <w:r w:rsidR="007B4BCF" w:rsidRPr="00883563">
        <w:rPr>
          <w:rFonts w:asciiTheme="majorBidi" w:hAnsiTheme="majorBidi" w:cstheme="majorBidi"/>
          <w:color w:val="000000"/>
        </w:rPr>
        <w:t xml:space="preserve"> </w:t>
      </w:r>
      <w:r w:rsidRPr="00883563">
        <w:rPr>
          <w:rFonts w:asciiTheme="majorBidi" w:hAnsiTheme="majorBidi" w:cstheme="majorBidi"/>
          <w:color w:val="000000"/>
        </w:rPr>
        <w:t>recordings.</w:t>
      </w:r>
    </w:p>
    <w:p w14:paraId="0BD686B8" w14:textId="77777777"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Example: This course employs lecture capture technology to record class sessions. Students may</w:t>
      </w:r>
    </w:p>
    <w:p w14:paraId="5BD89348" w14:textId="64875102"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occasionally appear on video. The lecture recordings will be available to you for study purposes and may</w:t>
      </w:r>
      <w:r w:rsidR="007B4BCF" w:rsidRPr="00883563">
        <w:rPr>
          <w:rFonts w:asciiTheme="majorBidi" w:hAnsiTheme="majorBidi" w:cstheme="majorBidi"/>
          <w:color w:val="000000"/>
        </w:rPr>
        <w:t xml:space="preserve"> </w:t>
      </w:r>
      <w:r w:rsidRPr="00883563">
        <w:rPr>
          <w:rFonts w:asciiTheme="majorBidi" w:hAnsiTheme="majorBidi" w:cstheme="majorBidi"/>
          <w:color w:val="000000"/>
        </w:rPr>
        <w:t>also be reused in future course offerings.</w:t>
      </w:r>
      <w:r w:rsidR="007B4BCF" w:rsidRPr="00883563">
        <w:rPr>
          <w:rFonts w:asciiTheme="majorBidi" w:hAnsiTheme="majorBidi" w:cstheme="majorBidi"/>
          <w:color w:val="000000"/>
        </w:rPr>
        <w:t xml:space="preserve"> </w:t>
      </w:r>
      <w:r w:rsidRPr="00883563">
        <w:rPr>
          <w:rFonts w:asciiTheme="majorBidi" w:hAnsiTheme="majorBidi" w:cstheme="majorBidi"/>
          <w:color w:val="000000"/>
        </w:rPr>
        <w:t>No notification is needed if only audio and slide capture is used or if the video only records the instructor's image.</w:t>
      </w:r>
      <w:r w:rsidR="007B4BCF" w:rsidRPr="00883563">
        <w:rPr>
          <w:rFonts w:asciiTheme="majorBidi" w:hAnsiTheme="majorBidi" w:cstheme="majorBidi"/>
          <w:color w:val="000000"/>
        </w:rPr>
        <w:t xml:space="preserve"> </w:t>
      </w:r>
      <w:r w:rsidRPr="00883563">
        <w:rPr>
          <w:rFonts w:asciiTheme="majorBidi" w:hAnsiTheme="majorBidi" w:cstheme="majorBidi"/>
          <w:color w:val="000000"/>
        </w:rPr>
        <w:t>However, the instructor is encouraged to let students know the recordings will be available to them for study</w:t>
      </w:r>
      <w:r w:rsidR="007B4BCF" w:rsidRPr="00883563">
        <w:rPr>
          <w:rFonts w:asciiTheme="majorBidi" w:hAnsiTheme="majorBidi" w:cstheme="majorBidi"/>
          <w:color w:val="000000"/>
        </w:rPr>
        <w:t xml:space="preserve"> </w:t>
      </w:r>
      <w:r w:rsidRPr="00883563">
        <w:rPr>
          <w:rFonts w:asciiTheme="majorBidi" w:hAnsiTheme="majorBidi" w:cstheme="majorBidi"/>
          <w:color w:val="000000"/>
        </w:rPr>
        <w:t>purposes.</w:t>
      </w:r>
    </w:p>
    <w:p w14:paraId="1E970561" w14:textId="77777777"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b/>
          <w:bCs/>
          <w:i/>
          <w:iCs/>
          <w:color w:val="000000"/>
        </w:rPr>
        <w:t>Academic Support &amp; Student Services</w:t>
      </w:r>
    </w:p>
    <w:p w14:paraId="22B61403" w14:textId="77777777"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Student Support Services</w:t>
      </w:r>
    </w:p>
    <w:p w14:paraId="3E2A6C4A" w14:textId="77777777" w:rsidR="002D23BC" w:rsidRPr="00883563" w:rsidRDefault="002D23BC" w:rsidP="00883563">
      <w:pPr>
        <w:widowControl/>
        <w:autoSpaceDE/>
        <w:autoSpaceDN/>
        <w:adjustRightInd/>
        <w:spacing w:line="360" w:lineRule="auto"/>
        <w:rPr>
          <w:rFonts w:asciiTheme="majorBidi" w:hAnsiTheme="majorBidi" w:cstheme="majorBidi"/>
          <w:color w:val="255FA6"/>
        </w:rPr>
      </w:pPr>
      <w:r w:rsidRPr="00883563">
        <w:rPr>
          <w:rFonts w:asciiTheme="majorBidi" w:hAnsiTheme="majorBidi" w:cstheme="majorBidi"/>
          <w:color w:val="255FA6"/>
        </w:rPr>
        <w:t>Mental Health</w:t>
      </w:r>
    </w:p>
    <w:p w14:paraId="1DA0CD19" w14:textId="09B8E722"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UNT provides mental health resources to students to help ensure there are numerous outlets to turn to that</w:t>
      </w:r>
      <w:r w:rsidR="007B4BCF" w:rsidRPr="00883563">
        <w:rPr>
          <w:rFonts w:asciiTheme="majorBidi" w:hAnsiTheme="majorBidi" w:cstheme="majorBidi"/>
          <w:color w:val="000000"/>
        </w:rPr>
        <w:t xml:space="preserve"> </w:t>
      </w:r>
      <w:r w:rsidRPr="00883563">
        <w:rPr>
          <w:rFonts w:asciiTheme="majorBidi" w:hAnsiTheme="majorBidi" w:cstheme="majorBidi"/>
          <w:color w:val="000000"/>
        </w:rPr>
        <w:t>wholeheartedly care for and are there for students in need, regardless of the nature of an issue or its severity. Listed</w:t>
      </w:r>
      <w:r w:rsidR="007B4BCF" w:rsidRPr="00883563">
        <w:rPr>
          <w:rFonts w:asciiTheme="majorBidi" w:hAnsiTheme="majorBidi" w:cstheme="majorBidi"/>
          <w:color w:val="000000"/>
        </w:rPr>
        <w:t xml:space="preserve"> </w:t>
      </w:r>
      <w:r w:rsidRPr="00883563">
        <w:rPr>
          <w:rFonts w:asciiTheme="majorBidi" w:hAnsiTheme="majorBidi" w:cstheme="majorBidi"/>
          <w:color w:val="000000"/>
        </w:rPr>
        <w:t>below are several resources on campus that can support your academic success and mental well-being:</w:t>
      </w:r>
    </w:p>
    <w:p w14:paraId="3CE8FF90" w14:textId="77777777"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 xml:space="preserve">• </w:t>
      </w:r>
      <w:r w:rsidRPr="00883563">
        <w:rPr>
          <w:rFonts w:asciiTheme="majorBidi" w:hAnsiTheme="majorBidi" w:cstheme="majorBidi"/>
          <w:color w:val="0000FF"/>
        </w:rPr>
        <w:t>Student Health and Wellness Center</w:t>
      </w:r>
      <w:r w:rsidRPr="00883563">
        <w:rPr>
          <w:rFonts w:asciiTheme="majorBidi" w:hAnsiTheme="majorBidi" w:cstheme="majorBidi"/>
          <w:color w:val="000000"/>
        </w:rPr>
        <w:t xml:space="preserve"> (https://studentaffairs.unt.edu/student-health-and-wellness-center)</w:t>
      </w:r>
    </w:p>
    <w:p w14:paraId="51A11C17" w14:textId="77777777"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 xml:space="preserve">• </w:t>
      </w:r>
      <w:r w:rsidRPr="00883563">
        <w:rPr>
          <w:rFonts w:asciiTheme="majorBidi" w:hAnsiTheme="majorBidi" w:cstheme="majorBidi"/>
          <w:color w:val="0000FF"/>
        </w:rPr>
        <w:t>Counseling and Testing Services</w:t>
      </w:r>
      <w:r w:rsidRPr="00883563">
        <w:rPr>
          <w:rFonts w:asciiTheme="majorBidi" w:hAnsiTheme="majorBidi" w:cstheme="majorBidi"/>
          <w:color w:val="000000"/>
        </w:rPr>
        <w:t xml:space="preserve"> (https://studentaffairs.unt.edu/counseling-and-testing-services)</w:t>
      </w:r>
    </w:p>
    <w:p w14:paraId="2CBF83F6" w14:textId="77777777"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 xml:space="preserve">• </w:t>
      </w:r>
      <w:r w:rsidRPr="00883563">
        <w:rPr>
          <w:rFonts w:asciiTheme="majorBidi" w:hAnsiTheme="majorBidi" w:cstheme="majorBidi"/>
          <w:color w:val="0000FF"/>
        </w:rPr>
        <w:t>UNT Care Team</w:t>
      </w:r>
      <w:r w:rsidRPr="00883563">
        <w:rPr>
          <w:rFonts w:asciiTheme="majorBidi" w:hAnsiTheme="majorBidi" w:cstheme="majorBidi"/>
          <w:color w:val="000000"/>
        </w:rPr>
        <w:t xml:space="preserve"> (https://studentaffairs.unt.edu/care)</w:t>
      </w:r>
    </w:p>
    <w:p w14:paraId="4A363388" w14:textId="77777777"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 xml:space="preserve">• </w:t>
      </w:r>
      <w:r w:rsidRPr="00883563">
        <w:rPr>
          <w:rFonts w:asciiTheme="majorBidi" w:hAnsiTheme="majorBidi" w:cstheme="majorBidi"/>
          <w:color w:val="0000FF"/>
        </w:rPr>
        <w:t>UNT Psychiatric Services</w:t>
      </w:r>
      <w:r w:rsidRPr="00883563">
        <w:rPr>
          <w:rFonts w:asciiTheme="majorBidi" w:hAnsiTheme="majorBidi" w:cstheme="majorBidi"/>
          <w:color w:val="000000"/>
        </w:rPr>
        <w:t xml:space="preserve"> (https://studentaffairs.unt.edu/student-health-and-wellness-center/services/psychiatry)</w:t>
      </w:r>
    </w:p>
    <w:p w14:paraId="1C63C6F8" w14:textId="77777777"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lastRenderedPageBreak/>
        <w:t xml:space="preserve">• </w:t>
      </w:r>
      <w:r w:rsidRPr="00883563">
        <w:rPr>
          <w:rFonts w:asciiTheme="majorBidi" w:hAnsiTheme="majorBidi" w:cstheme="majorBidi"/>
          <w:color w:val="0000FF"/>
        </w:rPr>
        <w:t>Individual Counseling</w:t>
      </w:r>
      <w:r w:rsidRPr="00883563">
        <w:rPr>
          <w:rFonts w:asciiTheme="majorBidi" w:hAnsiTheme="majorBidi" w:cstheme="majorBidi"/>
          <w:color w:val="000000"/>
        </w:rPr>
        <w:t xml:space="preserve"> (https://studentaffairs.unt.edu/counseling-and-testing-services/services/individual-counseling)</w:t>
      </w:r>
    </w:p>
    <w:p w14:paraId="3AD4D469" w14:textId="77777777" w:rsidR="002D23BC" w:rsidRPr="00883563" w:rsidRDefault="002D23BC" w:rsidP="00883563">
      <w:pPr>
        <w:widowControl/>
        <w:autoSpaceDE/>
        <w:autoSpaceDN/>
        <w:adjustRightInd/>
        <w:spacing w:line="360" w:lineRule="auto"/>
        <w:rPr>
          <w:rFonts w:asciiTheme="majorBidi" w:hAnsiTheme="majorBidi" w:cstheme="majorBidi"/>
          <w:color w:val="255FA6"/>
        </w:rPr>
      </w:pPr>
      <w:r w:rsidRPr="00883563">
        <w:rPr>
          <w:rFonts w:asciiTheme="majorBidi" w:hAnsiTheme="majorBidi" w:cstheme="majorBidi"/>
          <w:color w:val="255FA6"/>
        </w:rPr>
        <w:t>Chosen Names</w:t>
      </w:r>
    </w:p>
    <w:p w14:paraId="3195FB9B" w14:textId="11DCBBEF"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A chosen name is a name that a person goes by that may or may not match their legal name. If you have a chosen</w:t>
      </w:r>
      <w:r w:rsidR="007B4BCF" w:rsidRPr="00883563">
        <w:rPr>
          <w:rFonts w:asciiTheme="majorBidi" w:hAnsiTheme="majorBidi" w:cstheme="majorBidi"/>
          <w:color w:val="000000"/>
        </w:rPr>
        <w:t xml:space="preserve"> </w:t>
      </w:r>
      <w:r w:rsidRPr="00883563">
        <w:rPr>
          <w:rFonts w:asciiTheme="majorBidi" w:hAnsiTheme="majorBidi" w:cstheme="majorBidi"/>
          <w:color w:val="000000"/>
        </w:rPr>
        <w:t>name that is different from your legal name and would like that to be used in class, please let the instructor know.</w:t>
      </w:r>
    </w:p>
    <w:p w14:paraId="61E23D60" w14:textId="77777777"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Below is a list of resources for updating your chosen name at UNT.</w:t>
      </w:r>
    </w:p>
    <w:p w14:paraId="3F59846F" w14:textId="77777777" w:rsidR="002D23BC" w:rsidRPr="00883563" w:rsidRDefault="002D23BC" w:rsidP="00883563">
      <w:pPr>
        <w:widowControl/>
        <w:autoSpaceDE/>
        <w:autoSpaceDN/>
        <w:adjustRightInd/>
        <w:spacing w:line="360" w:lineRule="auto"/>
        <w:rPr>
          <w:rFonts w:asciiTheme="majorBidi" w:hAnsiTheme="majorBidi" w:cstheme="majorBidi"/>
          <w:color w:val="0000FF"/>
        </w:rPr>
      </w:pPr>
      <w:r w:rsidRPr="00883563">
        <w:rPr>
          <w:rFonts w:asciiTheme="majorBidi" w:hAnsiTheme="majorBidi" w:cstheme="majorBidi"/>
          <w:color w:val="000000"/>
        </w:rPr>
        <w:t xml:space="preserve">• </w:t>
      </w:r>
      <w:r w:rsidRPr="00883563">
        <w:rPr>
          <w:rFonts w:asciiTheme="majorBidi" w:hAnsiTheme="majorBidi" w:cstheme="majorBidi"/>
          <w:color w:val="0000FF"/>
        </w:rPr>
        <w:t>UNT Records</w:t>
      </w:r>
    </w:p>
    <w:p w14:paraId="683A7A20" w14:textId="77777777" w:rsidR="002D23BC" w:rsidRPr="00883563" w:rsidRDefault="002D23BC" w:rsidP="00883563">
      <w:pPr>
        <w:widowControl/>
        <w:autoSpaceDE/>
        <w:autoSpaceDN/>
        <w:adjustRightInd/>
        <w:spacing w:line="360" w:lineRule="auto"/>
        <w:rPr>
          <w:rFonts w:asciiTheme="majorBidi" w:hAnsiTheme="majorBidi" w:cstheme="majorBidi"/>
          <w:color w:val="0000FF"/>
        </w:rPr>
      </w:pPr>
      <w:r w:rsidRPr="00883563">
        <w:rPr>
          <w:rFonts w:asciiTheme="majorBidi" w:hAnsiTheme="majorBidi" w:cstheme="majorBidi"/>
          <w:color w:val="000000"/>
        </w:rPr>
        <w:t xml:space="preserve">• </w:t>
      </w:r>
      <w:r w:rsidRPr="00883563">
        <w:rPr>
          <w:rFonts w:asciiTheme="majorBidi" w:hAnsiTheme="majorBidi" w:cstheme="majorBidi"/>
          <w:color w:val="0000FF"/>
        </w:rPr>
        <w:t>UNT ID Card</w:t>
      </w:r>
    </w:p>
    <w:p w14:paraId="266C1BBB" w14:textId="77777777" w:rsidR="002D23BC" w:rsidRPr="00883563" w:rsidRDefault="002D23BC" w:rsidP="00883563">
      <w:pPr>
        <w:widowControl/>
        <w:autoSpaceDE/>
        <w:autoSpaceDN/>
        <w:adjustRightInd/>
        <w:spacing w:line="360" w:lineRule="auto"/>
        <w:rPr>
          <w:rFonts w:asciiTheme="majorBidi" w:hAnsiTheme="majorBidi" w:cstheme="majorBidi"/>
          <w:color w:val="0000FF"/>
        </w:rPr>
      </w:pPr>
      <w:r w:rsidRPr="00883563">
        <w:rPr>
          <w:rFonts w:asciiTheme="majorBidi" w:hAnsiTheme="majorBidi" w:cstheme="majorBidi"/>
          <w:color w:val="000000"/>
        </w:rPr>
        <w:t xml:space="preserve">• </w:t>
      </w:r>
      <w:r w:rsidRPr="00883563">
        <w:rPr>
          <w:rFonts w:asciiTheme="majorBidi" w:hAnsiTheme="majorBidi" w:cstheme="majorBidi"/>
          <w:color w:val="0000FF"/>
        </w:rPr>
        <w:t>UNT Email Address</w:t>
      </w:r>
    </w:p>
    <w:p w14:paraId="1C70A350" w14:textId="77777777" w:rsidR="002D23BC" w:rsidRPr="00883563" w:rsidRDefault="002D23BC" w:rsidP="00883563">
      <w:pPr>
        <w:widowControl/>
        <w:autoSpaceDE/>
        <w:autoSpaceDN/>
        <w:adjustRightInd/>
        <w:spacing w:line="360" w:lineRule="auto"/>
        <w:rPr>
          <w:rFonts w:asciiTheme="majorBidi" w:hAnsiTheme="majorBidi" w:cstheme="majorBidi"/>
          <w:color w:val="0000FF"/>
        </w:rPr>
      </w:pPr>
      <w:r w:rsidRPr="00883563">
        <w:rPr>
          <w:rFonts w:asciiTheme="majorBidi" w:hAnsiTheme="majorBidi" w:cstheme="majorBidi"/>
          <w:color w:val="000000"/>
        </w:rPr>
        <w:t xml:space="preserve">• </w:t>
      </w:r>
      <w:r w:rsidRPr="00883563">
        <w:rPr>
          <w:rFonts w:asciiTheme="majorBidi" w:hAnsiTheme="majorBidi" w:cstheme="majorBidi"/>
          <w:color w:val="0000FF"/>
        </w:rPr>
        <w:t>Legal Name</w:t>
      </w:r>
    </w:p>
    <w:p w14:paraId="2835E764" w14:textId="77777777"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i/>
          <w:iCs/>
          <w:color w:val="000000"/>
        </w:rPr>
        <w:t xml:space="preserve">*UNT </w:t>
      </w:r>
      <w:proofErr w:type="spellStart"/>
      <w:r w:rsidRPr="00883563">
        <w:rPr>
          <w:rFonts w:asciiTheme="majorBidi" w:hAnsiTheme="majorBidi" w:cstheme="majorBidi"/>
          <w:i/>
          <w:iCs/>
          <w:color w:val="000000"/>
        </w:rPr>
        <w:t>euIDs</w:t>
      </w:r>
      <w:proofErr w:type="spellEnd"/>
      <w:r w:rsidRPr="00883563">
        <w:rPr>
          <w:rFonts w:asciiTheme="majorBidi" w:hAnsiTheme="majorBidi" w:cstheme="majorBidi"/>
          <w:i/>
          <w:iCs/>
          <w:color w:val="000000"/>
        </w:rPr>
        <w:t xml:space="preserve"> cannot be changed at this time. The collaborating offices are working on a process to make this option</w:t>
      </w:r>
    </w:p>
    <w:p w14:paraId="36FAAB10" w14:textId="77777777"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i/>
          <w:iCs/>
          <w:color w:val="000000"/>
        </w:rPr>
        <w:t>accessible to UNT community members.</w:t>
      </w:r>
    </w:p>
    <w:p w14:paraId="49816672" w14:textId="77777777" w:rsidR="002D23BC" w:rsidRPr="00883563" w:rsidRDefault="002D23BC" w:rsidP="00883563">
      <w:pPr>
        <w:widowControl/>
        <w:autoSpaceDE/>
        <w:autoSpaceDN/>
        <w:adjustRightInd/>
        <w:spacing w:line="360" w:lineRule="auto"/>
        <w:rPr>
          <w:rFonts w:asciiTheme="majorBidi" w:hAnsiTheme="majorBidi" w:cstheme="majorBidi"/>
          <w:color w:val="255FA6"/>
        </w:rPr>
      </w:pPr>
      <w:r w:rsidRPr="00883563">
        <w:rPr>
          <w:rFonts w:asciiTheme="majorBidi" w:hAnsiTheme="majorBidi" w:cstheme="majorBidi"/>
          <w:color w:val="255FA6"/>
        </w:rPr>
        <w:t>Pronouns</w:t>
      </w:r>
    </w:p>
    <w:p w14:paraId="11B067E2" w14:textId="5E93DB86"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Pronouns (she/her, they/them, he/him, etc.) are a public way for people to address you, much like your name, and</w:t>
      </w:r>
      <w:r w:rsidR="007B4BCF" w:rsidRPr="00883563">
        <w:rPr>
          <w:rFonts w:asciiTheme="majorBidi" w:hAnsiTheme="majorBidi" w:cstheme="majorBidi"/>
          <w:color w:val="000000"/>
        </w:rPr>
        <w:t xml:space="preserve"> </w:t>
      </w:r>
      <w:r w:rsidRPr="00883563">
        <w:rPr>
          <w:rFonts w:asciiTheme="majorBidi" w:hAnsiTheme="majorBidi" w:cstheme="majorBidi"/>
          <w:color w:val="000000"/>
        </w:rPr>
        <w:t>can be shared with a name when making an introduction, both virtually and in-person. Just as we ask and don’t</w:t>
      </w:r>
      <w:r w:rsidR="007B4BCF" w:rsidRPr="00883563">
        <w:rPr>
          <w:rFonts w:asciiTheme="majorBidi" w:hAnsiTheme="majorBidi" w:cstheme="majorBidi"/>
          <w:color w:val="000000"/>
        </w:rPr>
        <w:t xml:space="preserve"> </w:t>
      </w:r>
      <w:r w:rsidRPr="00883563">
        <w:rPr>
          <w:rFonts w:asciiTheme="majorBidi" w:hAnsiTheme="majorBidi" w:cstheme="majorBidi"/>
          <w:color w:val="000000"/>
        </w:rPr>
        <w:t>assume someone’s name, we should also ask and not assume someone’s pronouns.</w:t>
      </w:r>
      <w:r w:rsidR="007B4BCF" w:rsidRPr="00883563">
        <w:rPr>
          <w:rFonts w:asciiTheme="majorBidi" w:hAnsiTheme="majorBidi" w:cstheme="majorBidi"/>
          <w:color w:val="000000"/>
        </w:rPr>
        <w:t xml:space="preserve"> </w:t>
      </w:r>
      <w:r w:rsidRPr="00883563">
        <w:rPr>
          <w:rFonts w:asciiTheme="majorBidi" w:hAnsiTheme="majorBidi" w:cstheme="majorBidi"/>
          <w:color w:val="000000"/>
        </w:rPr>
        <w:t xml:space="preserve">You can </w:t>
      </w:r>
      <w:r w:rsidRPr="00883563">
        <w:rPr>
          <w:rFonts w:asciiTheme="majorBidi" w:hAnsiTheme="majorBidi" w:cstheme="majorBidi"/>
          <w:color w:val="0000FF"/>
        </w:rPr>
        <w:t>add your pronouns to your Canvas account</w:t>
      </w:r>
      <w:r w:rsidRPr="00883563">
        <w:rPr>
          <w:rFonts w:asciiTheme="majorBidi" w:hAnsiTheme="majorBidi" w:cstheme="majorBidi"/>
          <w:color w:val="000000"/>
        </w:rPr>
        <w:t xml:space="preserve"> so that they follow your name when posting to discussion</w:t>
      </w:r>
      <w:r w:rsidR="007B4BCF" w:rsidRPr="00883563">
        <w:rPr>
          <w:rFonts w:asciiTheme="majorBidi" w:hAnsiTheme="majorBidi" w:cstheme="majorBidi"/>
          <w:color w:val="000000"/>
        </w:rPr>
        <w:t xml:space="preserve"> </w:t>
      </w:r>
      <w:r w:rsidRPr="00883563">
        <w:rPr>
          <w:rFonts w:asciiTheme="majorBidi" w:hAnsiTheme="majorBidi" w:cstheme="majorBidi"/>
          <w:color w:val="000000"/>
        </w:rPr>
        <w:t>boards, submitting assignments, etc.</w:t>
      </w:r>
    </w:p>
    <w:p w14:paraId="378E069E" w14:textId="77777777"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Below is a list of additional resources regarding pronouns and their usage:</w:t>
      </w:r>
    </w:p>
    <w:p w14:paraId="5EA0BA1B" w14:textId="77777777" w:rsidR="002D23BC" w:rsidRPr="00883563" w:rsidRDefault="002D23BC" w:rsidP="00883563">
      <w:pPr>
        <w:widowControl/>
        <w:autoSpaceDE/>
        <w:autoSpaceDN/>
        <w:adjustRightInd/>
        <w:spacing w:line="360" w:lineRule="auto"/>
        <w:rPr>
          <w:rFonts w:asciiTheme="majorBidi" w:hAnsiTheme="majorBidi" w:cstheme="majorBidi"/>
          <w:color w:val="0000FF"/>
        </w:rPr>
      </w:pPr>
      <w:r w:rsidRPr="00883563">
        <w:rPr>
          <w:rFonts w:asciiTheme="majorBidi" w:hAnsiTheme="majorBidi" w:cstheme="majorBidi"/>
          <w:color w:val="000000"/>
        </w:rPr>
        <w:t xml:space="preserve">o </w:t>
      </w:r>
      <w:r w:rsidRPr="00883563">
        <w:rPr>
          <w:rFonts w:asciiTheme="majorBidi" w:hAnsiTheme="majorBidi" w:cstheme="majorBidi"/>
          <w:color w:val="0000FF"/>
        </w:rPr>
        <w:t>What are pronouns and why are they important?</w:t>
      </w:r>
    </w:p>
    <w:p w14:paraId="57108E6D" w14:textId="77777777" w:rsidR="002D23BC" w:rsidRPr="00883563" w:rsidRDefault="002D23BC" w:rsidP="00883563">
      <w:pPr>
        <w:widowControl/>
        <w:autoSpaceDE/>
        <w:autoSpaceDN/>
        <w:adjustRightInd/>
        <w:spacing w:line="360" w:lineRule="auto"/>
        <w:rPr>
          <w:rFonts w:asciiTheme="majorBidi" w:hAnsiTheme="majorBidi" w:cstheme="majorBidi"/>
          <w:color w:val="0000FF"/>
        </w:rPr>
      </w:pPr>
      <w:r w:rsidRPr="00883563">
        <w:rPr>
          <w:rFonts w:asciiTheme="majorBidi" w:hAnsiTheme="majorBidi" w:cstheme="majorBidi"/>
          <w:color w:val="000000"/>
        </w:rPr>
        <w:t xml:space="preserve">o </w:t>
      </w:r>
      <w:r w:rsidRPr="00883563">
        <w:rPr>
          <w:rFonts w:asciiTheme="majorBidi" w:hAnsiTheme="majorBidi" w:cstheme="majorBidi"/>
          <w:color w:val="0000FF"/>
        </w:rPr>
        <w:t>How do I use pronouns?</w:t>
      </w:r>
    </w:p>
    <w:p w14:paraId="3134C5AA" w14:textId="77777777" w:rsidR="002D23BC" w:rsidRPr="00883563" w:rsidRDefault="002D23BC" w:rsidP="00883563">
      <w:pPr>
        <w:widowControl/>
        <w:autoSpaceDE/>
        <w:autoSpaceDN/>
        <w:adjustRightInd/>
        <w:spacing w:line="360" w:lineRule="auto"/>
        <w:rPr>
          <w:rFonts w:asciiTheme="majorBidi" w:hAnsiTheme="majorBidi" w:cstheme="majorBidi"/>
          <w:color w:val="0000FF"/>
        </w:rPr>
      </w:pPr>
      <w:r w:rsidRPr="00883563">
        <w:rPr>
          <w:rFonts w:asciiTheme="majorBidi" w:hAnsiTheme="majorBidi" w:cstheme="majorBidi"/>
          <w:color w:val="000000"/>
        </w:rPr>
        <w:t xml:space="preserve">o </w:t>
      </w:r>
      <w:r w:rsidRPr="00883563">
        <w:rPr>
          <w:rFonts w:asciiTheme="majorBidi" w:hAnsiTheme="majorBidi" w:cstheme="majorBidi"/>
          <w:color w:val="0000FF"/>
        </w:rPr>
        <w:t>How do I share my pronouns?</w:t>
      </w:r>
    </w:p>
    <w:p w14:paraId="508FCAF8" w14:textId="77777777" w:rsidR="002D23BC" w:rsidRPr="00883563" w:rsidRDefault="002D23BC" w:rsidP="00883563">
      <w:pPr>
        <w:widowControl/>
        <w:autoSpaceDE/>
        <w:autoSpaceDN/>
        <w:adjustRightInd/>
        <w:spacing w:line="360" w:lineRule="auto"/>
        <w:rPr>
          <w:rFonts w:asciiTheme="majorBidi" w:hAnsiTheme="majorBidi" w:cstheme="majorBidi"/>
          <w:color w:val="0000FF"/>
        </w:rPr>
      </w:pPr>
      <w:r w:rsidRPr="00883563">
        <w:rPr>
          <w:rFonts w:asciiTheme="majorBidi" w:hAnsiTheme="majorBidi" w:cstheme="majorBidi"/>
          <w:color w:val="000000"/>
        </w:rPr>
        <w:t xml:space="preserve">o </w:t>
      </w:r>
      <w:r w:rsidRPr="00883563">
        <w:rPr>
          <w:rFonts w:asciiTheme="majorBidi" w:hAnsiTheme="majorBidi" w:cstheme="majorBidi"/>
          <w:color w:val="0000FF"/>
        </w:rPr>
        <w:t>How do I ask for another person’s pronouns?</w:t>
      </w:r>
    </w:p>
    <w:p w14:paraId="376A7F7C" w14:textId="77777777" w:rsidR="002D23BC" w:rsidRPr="00883563" w:rsidRDefault="002D23BC" w:rsidP="00883563">
      <w:pPr>
        <w:widowControl/>
        <w:autoSpaceDE/>
        <w:autoSpaceDN/>
        <w:adjustRightInd/>
        <w:spacing w:line="360" w:lineRule="auto"/>
        <w:rPr>
          <w:rFonts w:asciiTheme="majorBidi" w:hAnsiTheme="majorBidi" w:cstheme="majorBidi"/>
          <w:color w:val="0000FF"/>
        </w:rPr>
      </w:pPr>
      <w:r w:rsidRPr="00883563">
        <w:rPr>
          <w:rFonts w:asciiTheme="majorBidi" w:hAnsiTheme="majorBidi" w:cstheme="majorBidi"/>
          <w:color w:val="000000"/>
        </w:rPr>
        <w:t xml:space="preserve">o </w:t>
      </w:r>
      <w:r w:rsidRPr="00883563">
        <w:rPr>
          <w:rFonts w:asciiTheme="majorBidi" w:hAnsiTheme="majorBidi" w:cstheme="majorBidi"/>
          <w:color w:val="0000FF"/>
        </w:rPr>
        <w:t>How do I correct myself or others when the wrong pronoun is used?</w:t>
      </w:r>
    </w:p>
    <w:p w14:paraId="0BA98766" w14:textId="77777777" w:rsidR="002D23BC" w:rsidRPr="00883563" w:rsidRDefault="002D23BC" w:rsidP="00883563">
      <w:pPr>
        <w:widowControl/>
        <w:autoSpaceDE/>
        <w:autoSpaceDN/>
        <w:adjustRightInd/>
        <w:spacing w:line="360" w:lineRule="auto"/>
        <w:rPr>
          <w:rFonts w:asciiTheme="majorBidi" w:hAnsiTheme="majorBidi" w:cstheme="majorBidi"/>
          <w:color w:val="255FA6"/>
        </w:rPr>
      </w:pPr>
      <w:r w:rsidRPr="00883563">
        <w:rPr>
          <w:rFonts w:asciiTheme="majorBidi" w:hAnsiTheme="majorBidi" w:cstheme="majorBidi"/>
          <w:color w:val="255FA6"/>
        </w:rPr>
        <w:t>Additional Student Support Services</w:t>
      </w:r>
    </w:p>
    <w:p w14:paraId="01BC153F" w14:textId="77777777"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 xml:space="preserve">• </w:t>
      </w:r>
      <w:r w:rsidRPr="00883563">
        <w:rPr>
          <w:rFonts w:asciiTheme="majorBidi" w:hAnsiTheme="majorBidi" w:cstheme="majorBidi"/>
          <w:color w:val="0000FF"/>
        </w:rPr>
        <w:t>Registrar</w:t>
      </w:r>
      <w:r w:rsidRPr="00883563">
        <w:rPr>
          <w:rFonts w:asciiTheme="majorBidi" w:hAnsiTheme="majorBidi" w:cstheme="majorBidi"/>
          <w:color w:val="000000"/>
        </w:rPr>
        <w:t xml:space="preserve"> (https://registrar.unt.edu/registration)</w:t>
      </w:r>
    </w:p>
    <w:p w14:paraId="2787C66A" w14:textId="77777777"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 xml:space="preserve">• </w:t>
      </w:r>
      <w:r w:rsidRPr="00883563">
        <w:rPr>
          <w:rFonts w:asciiTheme="majorBidi" w:hAnsiTheme="majorBidi" w:cstheme="majorBidi"/>
          <w:color w:val="0000FF"/>
        </w:rPr>
        <w:t>Financial Aid</w:t>
      </w:r>
      <w:r w:rsidRPr="00883563">
        <w:rPr>
          <w:rFonts w:asciiTheme="majorBidi" w:hAnsiTheme="majorBidi" w:cstheme="majorBidi"/>
          <w:color w:val="000000"/>
        </w:rPr>
        <w:t xml:space="preserve"> (https://financialaid.unt.edu/)</w:t>
      </w:r>
    </w:p>
    <w:p w14:paraId="1ED390A7" w14:textId="77777777"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 xml:space="preserve">• </w:t>
      </w:r>
      <w:r w:rsidRPr="00883563">
        <w:rPr>
          <w:rFonts w:asciiTheme="majorBidi" w:hAnsiTheme="majorBidi" w:cstheme="majorBidi"/>
          <w:color w:val="0000FF"/>
        </w:rPr>
        <w:t>Student Legal Services</w:t>
      </w:r>
      <w:r w:rsidRPr="00883563">
        <w:rPr>
          <w:rFonts w:asciiTheme="majorBidi" w:hAnsiTheme="majorBidi" w:cstheme="majorBidi"/>
          <w:color w:val="000000"/>
        </w:rPr>
        <w:t xml:space="preserve"> (https://studentaffairs.unt.edu/student-legal-services)</w:t>
      </w:r>
    </w:p>
    <w:p w14:paraId="35610D5E" w14:textId="77777777"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 xml:space="preserve">• </w:t>
      </w:r>
      <w:r w:rsidRPr="00883563">
        <w:rPr>
          <w:rFonts w:asciiTheme="majorBidi" w:hAnsiTheme="majorBidi" w:cstheme="majorBidi"/>
          <w:color w:val="0000FF"/>
        </w:rPr>
        <w:t>Career Center</w:t>
      </w:r>
      <w:r w:rsidRPr="00883563">
        <w:rPr>
          <w:rFonts w:asciiTheme="majorBidi" w:hAnsiTheme="majorBidi" w:cstheme="majorBidi"/>
          <w:color w:val="000000"/>
        </w:rPr>
        <w:t xml:space="preserve"> (https://studentaffairs.unt.edu/career-center)</w:t>
      </w:r>
    </w:p>
    <w:p w14:paraId="674A998D" w14:textId="77777777"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lastRenderedPageBreak/>
        <w:t xml:space="preserve">• </w:t>
      </w:r>
      <w:r w:rsidRPr="00883563">
        <w:rPr>
          <w:rFonts w:asciiTheme="majorBidi" w:hAnsiTheme="majorBidi" w:cstheme="majorBidi"/>
          <w:color w:val="0000FF"/>
        </w:rPr>
        <w:t>Multicultural Center</w:t>
      </w:r>
      <w:r w:rsidRPr="00883563">
        <w:rPr>
          <w:rFonts w:asciiTheme="majorBidi" w:hAnsiTheme="majorBidi" w:cstheme="majorBidi"/>
          <w:color w:val="000000"/>
        </w:rPr>
        <w:t xml:space="preserve"> (https://edo.unt.edu/multicultural-center)</w:t>
      </w:r>
    </w:p>
    <w:p w14:paraId="33F19E39" w14:textId="77777777"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 xml:space="preserve">• </w:t>
      </w:r>
      <w:r w:rsidRPr="00883563">
        <w:rPr>
          <w:rFonts w:asciiTheme="majorBidi" w:hAnsiTheme="majorBidi" w:cstheme="majorBidi"/>
          <w:color w:val="0000FF"/>
        </w:rPr>
        <w:t>Counseling and Testing Services</w:t>
      </w:r>
      <w:r w:rsidRPr="00883563">
        <w:rPr>
          <w:rFonts w:asciiTheme="majorBidi" w:hAnsiTheme="majorBidi" w:cstheme="majorBidi"/>
          <w:color w:val="000000"/>
        </w:rPr>
        <w:t xml:space="preserve"> (https://studentaffairs.unt.edu/counseling-and-testing-services)</w:t>
      </w:r>
    </w:p>
    <w:p w14:paraId="574FCF0A" w14:textId="77777777"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 xml:space="preserve">• </w:t>
      </w:r>
      <w:r w:rsidRPr="00883563">
        <w:rPr>
          <w:rFonts w:asciiTheme="majorBidi" w:hAnsiTheme="majorBidi" w:cstheme="majorBidi"/>
          <w:color w:val="0000FF"/>
        </w:rPr>
        <w:t>Pride Alliance</w:t>
      </w:r>
      <w:r w:rsidRPr="00883563">
        <w:rPr>
          <w:rFonts w:asciiTheme="majorBidi" w:hAnsiTheme="majorBidi" w:cstheme="majorBidi"/>
          <w:color w:val="000000"/>
        </w:rPr>
        <w:t xml:space="preserve"> (https://edo.unt.edu/pridealliance)</w:t>
      </w:r>
    </w:p>
    <w:p w14:paraId="2BC6A6C6" w14:textId="77777777"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 xml:space="preserve">• </w:t>
      </w:r>
      <w:r w:rsidRPr="00883563">
        <w:rPr>
          <w:rFonts w:asciiTheme="majorBidi" w:hAnsiTheme="majorBidi" w:cstheme="majorBidi"/>
          <w:color w:val="0000FF"/>
        </w:rPr>
        <w:t>UNT Food Pantry</w:t>
      </w:r>
      <w:r w:rsidRPr="00883563">
        <w:rPr>
          <w:rFonts w:asciiTheme="majorBidi" w:hAnsiTheme="majorBidi" w:cstheme="majorBidi"/>
          <w:color w:val="000000"/>
        </w:rPr>
        <w:t xml:space="preserve"> (https://deanofstudents.unt.edu/resources/food-pantry)</w:t>
      </w:r>
    </w:p>
    <w:p w14:paraId="7EF8C23B" w14:textId="77777777"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Academic Support Services</w:t>
      </w:r>
    </w:p>
    <w:p w14:paraId="28405C81" w14:textId="77777777"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 xml:space="preserve">• </w:t>
      </w:r>
      <w:r w:rsidRPr="00883563">
        <w:rPr>
          <w:rFonts w:asciiTheme="majorBidi" w:hAnsiTheme="majorBidi" w:cstheme="majorBidi"/>
          <w:color w:val="0000FF"/>
        </w:rPr>
        <w:t>Academic Resource Center</w:t>
      </w:r>
      <w:r w:rsidRPr="00883563">
        <w:rPr>
          <w:rFonts w:asciiTheme="majorBidi" w:hAnsiTheme="majorBidi" w:cstheme="majorBidi"/>
          <w:color w:val="000000"/>
        </w:rPr>
        <w:t xml:space="preserve"> (https://clear.unt.edu/canvas/student-resources)</w:t>
      </w:r>
    </w:p>
    <w:p w14:paraId="48297922" w14:textId="77777777"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 xml:space="preserve">• </w:t>
      </w:r>
      <w:r w:rsidRPr="00883563">
        <w:rPr>
          <w:rFonts w:asciiTheme="majorBidi" w:hAnsiTheme="majorBidi" w:cstheme="majorBidi"/>
          <w:color w:val="0000FF"/>
        </w:rPr>
        <w:t>Academic Success Center</w:t>
      </w:r>
      <w:r w:rsidRPr="00883563">
        <w:rPr>
          <w:rFonts w:asciiTheme="majorBidi" w:hAnsiTheme="majorBidi" w:cstheme="majorBidi"/>
          <w:color w:val="000000"/>
        </w:rPr>
        <w:t xml:space="preserve"> (https://success.unt.edu/asc)</w:t>
      </w:r>
    </w:p>
    <w:p w14:paraId="7A18F6FF" w14:textId="77777777" w:rsidR="002D23BC" w:rsidRPr="00883563" w:rsidRDefault="002D23BC" w:rsidP="00883563">
      <w:pPr>
        <w:widowControl/>
        <w:autoSpaceDE/>
        <w:autoSpaceDN/>
        <w:adjustRightInd/>
        <w:spacing w:line="360" w:lineRule="auto"/>
        <w:rPr>
          <w:rFonts w:asciiTheme="majorBidi" w:hAnsiTheme="majorBidi" w:cstheme="majorBidi"/>
          <w:color w:val="000000"/>
        </w:rPr>
      </w:pPr>
      <w:r w:rsidRPr="00883563">
        <w:rPr>
          <w:rFonts w:asciiTheme="majorBidi" w:hAnsiTheme="majorBidi" w:cstheme="majorBidi"/>
          <w:color w:val="000000"/>
        </w:rPr>
        <w:t xml:space="preserve">• </w:t>
      </w:r>
      <w:r w:rsidRPr="00883563">
        <w:rPr>
          <w:rFonts w:asciiTheme="majorBidi" w:hAnsiTheme="majorBidi" w:cstheme="majorBidi"/>
          <w:color w:val="0000FF"/>
        </w:rPr>
        <w:t>UNT Libraries</w:t>
      </w:r>
      <w:r w:rsidRPr="00883563">
        <w:rPr>
          <w:rFonts w:asciiTheme="majorBidi" w:hAnsiTheme="majorBidi" w:cstheme="majorBidi"/>
          <w:color w:val="000000"/>
        </w:rPr>
        <w:t xml:space="preserve"> (https://library.unt.edu/)</w:t>
      </w:r>
    </w:p>
    <w:p w14:paraId="2AC89930" w14:textId="77777777" w:rsidR="002D23BC" w:rsidRPr="00883563" w:rsidRDefault="002D23BC" w:rsidP="00883563">
      <w:pPr>
        <w:widowControl/>
        <w:autoSpaceDE/>
        <w:autoSpaceDN/>
        <w:adjustRightInd/>
        <w:spacing w:line="360" w:lineRule="auto"/>
        <w:rPr>
          <w:rFonts w:asciiTheme="majorBidi" w:hAnsiTheme="majorBidi" w:cstheme="majorBidi"/>
          <w:color w:val="0000FF"/>
        </w:rPr>
      </w:pPr>
      <w:r w:rsidRPr="00883563">
        <w:rPr>
          <w:rFonts w:asciiTheme="majorBidi" w:hAnsiTheme="majorBidi" w:cstheme="majorBidi"/>
          <w:color w:val="000000"/>
        </w:rPr>
        <w:t xml:space="preserve">• </w:t>
      </w:r>
      <w:r w:rsidRPr="00883563">
        <w:rPr>
          <w:rFonts w:asciiTheme="majorBidi" w:hAnsiTheme="majorBidi" w:cstheme="majorBidi"/>
          <w:color w:val="0000FF"/>
        </w:rPr>
        <w:t>Writing Lab</w:t>
      </w:r>
      <w:r w:rsidRPr="00883563">
        <w:rPr>
          <w:rFonts w:asciiTheme="majorBidi" w:hAnsiTheme="majorBidi" w:cstheme="majorBidi"/>
          <w:color w:val="000000"/>
        </w:rPr>
        <w:t xml:space="preserve"> (</w:t>
      </w:r>
      <w:r w:rsidRPr="00883563">
        <w:rPr>
          <w:rFonts w:asciiTheme="majorBidi" w:hAnsiTheme="majorBidi" w:cstheme="majorBidi"/>
          <w:color w:val="0000FF"/>
        </w:rPr>
        <w:t>http://writingcenter.unt.edu/</w:t>
      </w:r>
      <w:r w:rsidRPr="00883563">
        <w:rPr>
          <w:rFonts w:asciiTheme="majorBidi" w:hAnsiTheme="majorBidi" w:cstheme="majorBidi"/>
          <w:color w:val="000000"/>
        </w:rPr>
        <w:t>)</w:t>
      </w:r>
    </w:p>
    <w:p w14:paraId="46C81844" w14:textId="77777777" w:rsidR="002D23BC" w:rsidRPr="00883563" w:rsidRDefault="002D23BC" w:rsidP="00883563">
      <w:pPr>
        <w:spacing w:line="360" w:lineRule="auto"/>
        <w:rPr>
          <w:rFonts w:asciiTheme="majorBidi" w:hAnsiTheme="majorBidi" w:cstheme="majorBidi"/>
        </w:rPr>
      </w:pPr>
    </w:p>
    <w:p w14:paraId="17095DA8" w14:textId="77777777" w:rsidR="00F208A1" w:rsidRPr="00883563" w:rsidRDefault="00F208A1" w:rsidP="00883563">
      <w:pPr>
        <w:spacing w:line="360" w:lineRule="auto"/>
        <w:jc w:val="both"/>
        <w:rPr>
          <w:rFonts w:asciiTheme="majorBidi" w:hAnsiTheme="majorBidi" w:cstheme="majorBidi"/>
          <w:b/>
        </w:rPr>
      </w:pPr>
    </w:p>
    <w:sectPr w:rsidR="00F208A1" w:rsidRPr="00883563" w:rsidSect="00732CF6">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modern"/>
    <w:pitch w:val="fixed"/>
    <w:sig w:usb0="E0002A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D1A6C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232A67E2"/>
    <w:lvl w:ilvl="0">
      <w:numFmt w:val="bullet"/>
      <w:lvlText w:val="*"/>
      <w:lvlJc w:val="left"/>
    </w:lvl>
  </w:abstractNum>
  <w:abstractNum w:abstractNumId="2"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15:restartNumberingAfterBreak="0">
    <w:nsid w:val="2F97788A"/>
    <w:multiLevelType w:val="hybridMultilevel"/>
    <w:tmpl w:val="1D000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CD65C0"/>
    <w:multiLevelType w:val="hybridMultilevel"/>
    <w:tmpl w:val="8A18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F903F8"/>
    <w:multiLevelType w:val="multilevel"/>
    <w:tmpl w:val="F26CB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0A117C"/>
    <w:multiLevelType w:val="multilevel"/>
    <w:tmpl w:val="0100C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7209A9"/>
    <w:multiLevelType w:val="hybridMultilevel"/>
    <w:tmpl w:val="7BCA9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ED7CC7"/>
    <w:multiLevelType w:val="multilevel"/>
    <w:tmpl w:val="786E83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4506529">
    <w:abstractNumId w:val="1"/>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16cid:durableId="502935487">
    <w:abstractNumId w:val="5"/>
  </w:num>
  <w:num w:numId="3" w16cid:durableId="1978025974">
    <w:abstractNumId w:val="8"/>
  </w:num>
  <w:num w:numId="4" w16cid:durableId="5451158">
    <w:abstractNumId w:val="0"/>
  </w:num>
  <w:num w:numId="5" w16cid:durableId="683090950">
    <w:abstractNumId w:val="4"/>
  </w:num>
  <w:num w:numId="6" w16cid:durableId="214244126">
    <w:abstractNumId w:val="7"/>
  </w:num>
  <w:num w:numId="7" w16cid:durableId="150559259">
    <w:abstractNumId w:val="9"/>
  </w:num>
  <w:num w:numId="8" w16cid:durableId="6303303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CF6"/>
    <w:rsid w:val="00016193"/>
    <w:rsid w:val="00024622"/>
    <w:rsid w:val="00035F51"/>
    <w:rsid w:val="0005531D"/>
    <w:rsid w:val="00076E25"/>
    <w:rsid w:val="000825FC"/>
    <w:rsid w:val="000953D8"/>
    <w:rsid w:val="000A65C8"/>
    <w:rsid w:val="000A6F74"/>
    <w:rsid w:val="000B3C10"/>
    <w:rsid w:val="000C34A5"/>
    <w:rsid w:val="00115AE9"/>
    <w:rsid w:val="00137579"/>
    <w:rsid w:val="001500FC"/>
    <w:rsid w:val="0015149F"/>
    <w:rsid w:val="00152044"/>
    <w:rsid w:val="00172471"/>
    <w:rsid w:val="00186C97"/>
    <w:rsid w:val="001C2D86"/>
    <w:rsid w:val="001C7218"/>
    <w:rsid w:val="001E1D16"/>
    <w:rsid w:val="001E3625"/>
    <w:rsid w:val="001F147D"/>
    <w:rsid w:val="00235D4C"/>
    <w:rsid w:val="00253279"/>
    <w:rsid w:val="00254CCD"/>
    <w:rsid w:val="002B1593"/>
    <w:rsid w:val="002C0D81"/>
    <w:rsid w:val="002C2C5B"/>
    <w:rsid w:val="002C332A"/>
    <w:rsid w:val="002C6F38"/>
    <w:rsid w:val="002D23BC"/>
    <w:rsid w:val="002D3868"/>
    <w:rsid w:val="002F7966"/>
    <w:rsid w:val="00317D3C"/>
    <w:rsid w:val="003234F8"/>
    <w:rsid w:val="0033182E"/>
    <w:rsid w:val="003345A8"/>
    <w:rsid w:val="003407FD"/>
    <w:rsid w:val="00345FE5"/>
    <w:rsid w:val="00360E7D"/>
    <w:rsid w:val="00362052"/>
    <w:rsid w:val="003628C2"/>
    <w:rsid w:val="00384EF4"/>
    <w:rsid w:val="003875D6"/>
    <w:rsid w:val="00395C14"/>
    <w:rsid w:val="00396345"/>
    <w:rsid w:val="003A05FA"/>
    <w:rsid w:val="003A6D18"/>
    <w:rsid w:val="003C256C"/>
    <w:rsid w:val="003D0060"/>
    <w:rsid w:val="003D76D1"/>
    <w:rsid w:val="00422477"/>
    <w:rsid w:val="00452CC0"/>
    <w:rsid w:val="00476E45"/>
    <w:rsid w:val="00483DD9"/>
    <w:rsid w:val="00490F1E"/>
    <w:rsid w:val="0049264F"/>
    <w:rsid w:val="00494F23"/>
    <w:rsid w:val="004C0628"/>
    <w:rsid w:val="004E1344"/>
    <w:rsid w:val="004F1E3E"/>
    <w:rsid w:val="004F3302"/>
    <w:rsid w:val="004F53EB"/>
    <w:rsid w:val="00507BD3"/>
    <w:rsid w:val="00513133"/>
    <w:rsid w:val="00530832"/>
    <w:rsid w:val="00534E41"/>
    <w:rsid w:val="00551632"/>
    <w:rsid w:val="00563A97"/>
    <w:rsid w:val="00572416"/>
    <w:rsid w:val="00585EDB"/>
    <w:rsid w:val="005922AD"/>
    <w:rsid w:val="005B1876"/>
    <w:rsid w:val="005B1E16"/>
    <w:rsid w:val="005C337A"/>
    <w:rsid w:val="005E4E0E"/>
    <w:rsid w:val="005E66A3"/>
    <w:rsid w:val="005F5A62"/>
    <w:rsid w:val="00612C24"/>
    <w:rsid w:val="0062639D"/>
    <w:rsid w:val="00650095"/>
    <w:rsid w:val="00676A56"/>
    <w:rsid w:val="00685EEA"/>
    <w:rsid w:val="00694109"/>
    <w:rsid w:val="006B7471"/>
    <w:rsid w:val="006C7326"/>
    <w:rsid w:val="006D5CD0"/>
    <w:rsid w:val="006E3106"/>
    <w:rsid w:val="007029C0"/>
    <w:rsid w:val="00712EA7"/>
    <w:rsid w:val="00731009"/>
    <w:rsid w:val="007323A1"/>
    <w:rsid w:val="00732CF6"/>
    <w:rsid w:val="00740D48"/>
    <w:rsid w:val="0075060C"/>
    <w:rsid w:val="007515BE"/>
    <w:rsid w:val="00775FD3"/>
    <w:rsid w:val="00776AAF"/>
    <w:rsid w:val="00784AA7"/>
    <w:rsid w:val="007A0631"/>
    <w:rsid w:val="007B1156"/>
    <w:rsid w:val="007B3623"/>
    <w:rsid w:val="007B4BCF"/>
    <w:rsid w:val="007C4838"/>
    <w:rsid w:val="007C5154"/>
    <w:rsid w:val="007C6758"/>
    <w:rsid w:val="007D1B46"/>
    <w:rsid w:val="007D5ACA"/>
    <w:rsid w:val="007E2D07"/>
    <w:rsid w:val="007E44DA"/>
    <w:rsid w:val="008169B4"/>
    <w:rsid w:val="00817E42"/>
    <w:rsid w:val="00840BC7"/>
    <w:rsid w:val="008521EF"/>
    <w:rsid w:val="008755CB"/>
    <w:rsid w:val="00883563"/>
    <w:rsid w:val="008869F8"/>
    <w:rsid w:val="0089276F"/>
    <w:rsid w:val="00895E7D"/>
    <w:rsid w:val="008A105B"/>
    <w:rsid w:val="008B778E"/>
    <w:rsid w:val="008D1AFB"/>
    <w:rsid w:val="008D353C"/>
    <w:rsid w:val="008E132C"/>
    <w:rsid w:val="009008C5"/>
    <w:rsid w:val="00904799"/>
    <w:rsid w:val="00911195"/>
    <w:rsid w:val="00913740"/>
    <w:rsid w:val="00951643"/>
    <w:rsid w:val="00974D87"/>
    <w:rsid w:val="00975BCA"/>
    <w:rsid w:val="0097739F"/>
    <w:rsid w:val="00984AA9"/>
    <w:rsid w:val="009A254A"/>
    <w:rsid w:val="009A6EE3"/>
    <w:rsid w:val="009A7A19"/>
    <w:rsid w:val="009B1BD1"/>
    <w:rsid w:val="009C5EDA"/>
    <w:rsid w:val="009D3E71"/>
    <w:rsid w:val="009E7EC8"/>
    <w:rsid w:val="009F595F"/>
    <w:rsid w:val="009F75B0"/>
    <w:rsid w:val="00A05684"/>
    <w:rsid w:val="00A0577E"/>
    <w:rsid w:val="00A05C83"/>
    <w:rsid w:val="00A15C11"/>
    <w:rsid w:val="00A34236"/>
    <w:rsid w:val="00A46328"/>
    <w:rsid w:val="00A5416F"/>
    <w:rsid w:val="00A67F8E"/>
    <w:rsid w:val="00A90E51"/>
    <w:rsid w:val="00A92C6E"/>
    <w:rsid w:val="00A93170"/>
    <w:rsid w:val="00AA780E"/>
    <w:rsid w:val="00AB2874"/>
    <w:rsid w:val="00AC1392"/>
    <w:rsid w:val="00AC218E"/>
    <w:rsid w:val="00B01316"/>
    <w:rsid w:val="00B21367"/>
    <w:rsid w:val="00B259B7"/>
    <w:rsid w:val="00B4185F"/>
    <w:rsid w:val="00B51067"/>
    <w:rsid w:val="00B567EE"/>
    <w:rsid w:val="00B575F4"/>
    <w:rsid w:val="00B70997"/>
    <w:rsid w:val="00B764EA"/>
    <w:rsid w:val="00B82D52"/>
    <w:rsid w:val="00B85BCD"/>
    <w:rsid w:val="00BA7A1F"/>
    <w:rsid w:val="00BB22C7"/>
    <w:rsid w:val="00BD0934"/>
    <w:rsid w:val="00BE78EE"/>
    <w:rsid w:val="00C05BC4"/>
    <w:rsid w:val="00C21A01"/>
    <w:rsid w:val="00C23C5B"/>
    <w:rsid w:val="00C342CC"/>
    <w:rsid w:val="00C43CC9"/>
    <w:rsid w:val="00C44A18"/>
    <w:rsid w:val="00C50756"/>
    <w:rsid w:val="00C555AE"/>
    <w:rsid w:val="00C56AB6"/>
    <w:rsid w:val="00C73142"/>
    <w:rsid w:val="00C958BC"/>
    <w:rsid w:val="00CA7967"/>
    <w:rsid w:val="00CB2796"/>
    <w:rsid w:val="00CB5909"/>
    <w:rsid w:val="00CB6199"/>
    <w:rsid w:val="00CB6709"/>
    <w:rsid w:val="00CB7A40"/>
    <w:rsid w:val="00CF5E30"/>
    <w:rsid w:val="00D02CED"/>
    <w:rsid w:val="00D1346F"/>
    <w:rsid w:val="00D23DD6"/>
    <w:rsid w:val="00D41F9A"/>
    <w:rsid w:val="00D65C1D"/>
    <w:rsid w:val="00D757A4"/>
    <w:rsid w:val="00D7726C"/>
    <w:rsid w:val="00D83D26"/>
    <w:rsid w:val="00D86101"/>
    <w:rsid w:val="00D86B66"/>
    <w:rsid w:val="00D92788"/>
    <w:rsid w:val="00D9715D"/>
    <w:rsid w:val="00D97524"/>
    <w:rsid w:val="00DB0656"/>
    <w:rsid w:val="00DB7286"/>
    <w:rsid w:val="00DD2960"/>
    <w:rsid w:val="00DD42A6"/>
    <w:rsid w:val="00DF5B77"/>
    <w:rsid w:val="00E303CC"/>
    <w:rsid w:val="00E3069E"/>
    <w:rsid w:val="00E31612"/>
    <w:rsid w:val="00E333E8"/>
    <w:rsid w:val="00E84DDF"/>
    <w:rsid w:val="00E922B5"/>
    <w:rsid w:val="00EC05CA"/>
    <w:rsid w:val="00EC6503"/>
    <w:rsid w:val="00ED3782"/>
    <w:rsid w:val="00EE54E4"/>
    <w:rsid w:val="00F008EE"/>
    <w:rsid w:val="00F15560"/>
    <w:rsid w:val="00F208A1"/>
    <w:rsid w:val="00F20F54"/>
    <w:rsid w:val="00F21F94"/>
    <w:rsid w:val="00F30349"/>
    <w:rsid w:val="00F33363"/>
    <w:rsid w:val="00F35AFE"/>
    <w:rsid w:val="00F36B89"/>
    <w:rsid w:val="00F37C41"/>
    <w:rsid w:val="00F54E3E"/>
    <w:rsid w:val="00F576B1"/>
    <w:rsid w:val="00F6526E"/>
    <w:rsid w:val="00F92020"/>
    <w:rsid w:val="00FB0CEF"/>
    <w:rsid w:val="00FD28F9"/>
    <w:rsid w:val="00FE45E0"/>
    <w:rsid w:val="00FE49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374C7B2"/>
  <w14:defaultImageDpi w14:val="330"/>
  <w15:chartTrackingRefBased/>
  <w15:docId w15:val="{0F7DE6AC-806E-4E81-A0EA-6FEB983CC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3">
    <w:name w:val="heading 3"/>
    <w:basedOn w:val="Normal"/>
    <w:link w:val="Heading3Char"/>
    <w:uiPriority w:val="9"/>
    <w:qFormat/>
    <w:rsid w:val="003407FD"/>
    <w:pPr>
      <w:widowControl/>
      <w:autoSpaceDE/>
      <w:autoSpaceDN/>
      <w:adjustRightInd/>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customStyle="1" w:styleId="Level1">
    <w:name w:val="Level 1"/>
    <w:basedOn w:val="Normal"/>
    <w:pPr>
      <w:ind w:left="720" w:hanging="720"/>
    </w:pPr>
  </w:style>
  <w:style w:type="paragraph" w:customStyle="1" w:styleId="Default">
    <w:name w:val="Default"/>
    <w:rsid w:val="00035F51"/>
    <w:pPr>
      <w:autoSpaceDE w:val="0"/>
      <w:autoSpaceDN w:val="0"/>
      <w:adjustRightInd w:val="0"/>
    </w:pPr>
    <w:rPr>
      <w:color w:val="000000"/>
      <w:sz w:val="24"/>
      <w:szCs w:val="24"/>
    </w:rPr>
  </w:style>
  <w:style w:type="character" w:styleId="Hyperlink">
    <w:name w:val="Hyperlink"/>
    <w:uiPriority w:val="99"/>
    <w:rsid w:val="009F595F"/>
    <w:rPr>
      <w:color w:val="0000FF"/>
      <w:u w:val="single"/>
    </w:rPr>
  </w:style>
  <w:style w:type="character" w:styleId="FollowedHyperlink">
    <w:name w:val="FollowedHyperlink"/>
    <w:rsid w:val="001E3625"/>
    <w:rPr>
      <w:color w:val="800080"/>
      <w:u w:val="single"/>
    </w:rPr>
  </w:style>
  <w:style w:type="character" w:styleId="Emphasis">
    <w:name w:val="Emphasis"/>
    <w:uiPriority w:val="20"/>
    <w:qFormat/>
    <w:rsid w:val="00F208A1"/>
    <w:rPr>
      <w:i/>
      <w:iCs/>
    </w:rPr>
  </w:style>
  <w:style w:type="paragraph" w:styleId="NormalWeb">
    <w:name w:val="Normal (Web)"/>
    <w:basedOn w:val="Normal"/>
    <w:uiPriority w:val="99"/>
    <w:unhideWhenUsed/>
    <w:rsid w:val="00CA7967"/>
    <w:pPr>
      <w:widowControl/>
      <w:autoSpaceDE/>
      <w:autoSpaceDN/>
      <w:adjustRightInd/>
      <w:spacing w:before="100" w:beforeAutospacing="1" w:after="100" w:afterAutospacing="1"/>
    </w:pPr>
    <w:rPr>
      <w:rFonts w:ascii="Times New Roman" w:hAnsi="Times New Roman"/>
    </w:rPr>
  </w:style>
  <w:style w:type="paragraph" w:customStyle="1" w:styleId="p1">
    <w:name w:val="p1"/>
    <w:basedOn w:val="Normal"/>
    <w:rsid w:val="009008C5"/>
    <w:pPr>
      <w:widowControl/>
      <w:autoSpaceDE/>
      <w:autoSpaceDN/>
      <w:adjustRightInd/>
    </w:pPr>
    <w:rPr>
      <w:rFonts w:ascii="Times New Roman" w:hAnsi="Times New Roman"/>
      <w:color w:val="000000"/>
      <w:sz w:val="17"/>
      <w:szCs w:val="17"/>
    </w:rPr>
  </w:style>
  <w:style w:type="character" w:customStyle="1" w:styleId="s1">
    <w:name w:val="s1"/>
    <w:basedOn w:val="DefaultParagraphFont"/>
    <w:rsid w:val="00563A97"/>
    <w:rPr>
      <w:rFonts w:ascii="Times New Roman" w:hAnsi="Times New Roman" w:cs="Times New Roman" w:hint="default"/>
      <w:sz w:val="18"/>
      <w:szCs w:val="18"/>
    </w:rPr>
  </w:style>
  <w:style w:type="character" w:styleId="Strong">
    <w:name w:val="Strong"/>
    <w:basedOn w:val="DefaultParagraphFont"/>
    <w:uiPriority w:val="22"/>
    <w:qFormat/>
    <w:rsid w:val="00422477"/>
    <w:rPr>
      <w:b/>
      <w:bCs/>
    </w:rPr>
  </w:style>
  <w:style w:type="character" w:styleId="UnresolvedMention">
    <w:name w:val="Unresolved Mention"/>
    <w:basedOn w:val="DefaultParagraphFont"/>
    <w:uiPriority w:val="99"/>
    <w:semiHidden/>
    <w:unhideWhenUsed/>
    <w:rsid w:val="00F576B1"/>
    <w:rPr>
      <w:color w:val="605E5C"/>
      <w:shd w:val="clear" w:color="auto" w:fill="E1DFDD"/>
    </w:rPr>
  </w:style>
  <w:style w:type="paragraph" w:customStyle="1" w:styleId="p2">
    <w:name w:val="p2"/>
    <w:basedOn w:val="Normal"/>
    <w:rsid w:val="002D23BC"/>
    <w:pPr>
      <w:widowControl/>
      <w:autoSpaceDE/>
      <w:autoSpaceDN/>
      <w:adjustRightInd/>
    </w:pPr>
    <w:rPr>
      <w:rFonts w:ascii="Helvetica" w:hAnsi="Helvetica"/>
      <w:color w:val="000000"/>
      <w:sz w:val="14"/>
      <w:szCs w:val="14"/>
    </w:rPr>
  </w:style>
  <w:style w:type="paragraph" w:customStyle="1" w:styleId="p3">
    <w:name w:val="p3"/>
    <w:basedOn w:val="Normal"/>
    <w:rsid w:val="002D23BC"/>
    <w:pPr>
      <w:widowControl/>
      <w:autoSpaceDE/>
      <w:autoSpaceDN/>
      <w:adjustRightInd/>
    </w:pPr>
    <w:rPr>
      <w:rFonts w:ascii="Arial" w:hAnsi="Arial" w:cs="Arial"/>
      <w:color w:val="0000FF"/>
      <w:sz w:val="14"/>
      <w:szCs w:val="14"/>
    </w:rPr>
  </w:style>
  <w:style w:type="paragraph" w:customStyle="1" w:styleId="p4">
    <w:name w:val="p4"/>
    <w:basedOn w:val="Normal"/>
    <w:rsid w:val="002D23BC"/>
    <w:pPr>
      <w:widowControl/>
      <w:autoSpaceDE/>
      <w:autoSpaceDN/>
      <w:adjustRightInd/>
    </w:pPr>
    <w:rPr>
      <w:rFonts w:ascii="Helvetica" w:hAnsi="Helvetica"/>
      <w:color w:val="255FA6"/>
      <w:sz w:val="14"/>
      <w:szCs w:val="14"/>
    </w:rPr>
  </w:style>
  <w:style w:type="paragraph" w:customStyle="1" w:styleId="p5">
    <w:name w:val="p5"/>
    <w:basedOn w:val="Normal"/>
    <w:rsid w:val="002D23BC"/>
    <w:pPr>
      <w:widowControl/>
      <w:autoSpaceDE/>
      <w:autoSpaceDN/>
      <w:adjustRightInd/>
    </w:pPr>
    <w:rPr>
      <w:rFonts w:ascii="Helvetica" w:hAnsi="Helvetica"/>
      <w:color w:val="0000FF"/>
      <w:sz w:val="14"/>
      <w:szCs w:val="14"/>
    </w:rPr>
  </w:style>
  <w:style w:type="character" w:customStyle="1" w:styleId="s2">
    <w:name w:val="s2"/>
    <w:basedOn w:val="DefaultParagraphFont"/>
    <w:rsid w:val="002D23BC"/>
    <w:rPr>
      <w:color w:val="000000"/>
    </w:rPr>
  </w:style>
  <w:style w:type="character" w:customStyle="1" w:styleId="s3">
    <w:name w:val="s3"/>
    <w:basedOn w:val="DefaultParagraphFont"/>
    <w:rsid w:val="002D23BC"/>
    <w:rPr>
      <w:rFonts w:ascii="Times New Roman" w:hAnsi="Times New Roman" w:cs="Times New Roman" w:hint="default"/>
      <w:sz w:val="17"/>
      <w:szCs w:val="17"/>
    </w:rPr>
  </w:style>
  <w:style w:type="character" w:customStyle="1" w:styleId="s4">
    <w:name w:val="s4"/>
    <w:basedOn w:val="DefaultParagraphFont"/>
    <w:rsid w:val="002D23BC"/>
    <w:rPr>
      <w:rFonts w:ascii="Helvetica" w:hAnsi="Helvetica" w:hint="default"/>
      <w:sz w:val="14"/>
      <w:szCs w:val="14"/>
    </w:rPr>
  </w:style>
  <w:style w:type="character" w:customStyle="1" w:styleId="s5">
    <w:name w:val="s5"/>
    <w:basedOn w:val="DefaultParagraphFont"/>
    <w:rsid w:val="002D23BC"/>
    <w:rPr>
      <w:rFonts w:ascii="Arial" w:hAnsi="Arial" w:cs="Arial" w:hint="default"/>
      <w:sz w:val="14"/>
      <w:szCs w:val="14"/>
    </w:rPr>
  </w:style>
  <w:style w:type="character" w:customStyle="1" w:styleId="s6">
    <w:name w:val="s6"/>
    <w:basedOn w:val="DefaultParagraphFont"/>
    <w:rsid w:val="002D23BC"/>
    <w:rPr>
      <w:rFonts w:ascii="Arial" w:hAnsi="Arial" w:cs="Arial" w:hint="default"/>
      <w:color w:val="000000"/>
      <w:sz w:val="14"/>
      <w:szCs w:val="14"/>
    </w:rPr>
  </w:style>
  <w:style w:type="character" w:customStyle="1" w:styleId="s7">
    <w:name w:val="s7"/>
    <w:basedOn w:val="DefaultParagraphFont"/>
    <w:rsid w:val="002D23BC"/>
    <w:rPr>
      <w:rFonts w:ascii="Courier New" w:hAnsi="Courier New" w:cs="Courier New" w:hint="default"/>
      <w:color w:val="000000"/>
      <w:sz w:val="14"/>
      <w:szCs w:val="14"/>
    </w:rPr>
  </w:style>
  <w:style w:type="table" w:styleId="TableGrid">
    <w:name w:val="Table Grid"/>
    <w:basedOn w:val="TableNormal"/>
    <w:rsid w:val="003D0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407FD"/>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991744">
      <w:bodyDiv w:val="1"/>
      <w:marLeft w:val="0"/>
      <w:marRight w:val="0"/>
      <w:marTop w:val="0"/>
      <w:marBottom w:val="0"/>
      <w:divBdr>
        <w:top w:val="none" w:sz="0" w:space="0" w:color="auto"/>
        <w:left w:val="none" w:sz="0" w:space="0" w:color="auto"/>
        <w:bottom w:val="none" w:sz="0" w:space="0" w:color="auto"/>
        <w:right w:val="none" w:sz="0" w:space="0" w:color="auto"/>
      </w:divBdr>
      <w:divsChild>
        <w:div w:id="420488058">
          <w:marLeft w:val="0"/>
          <w:marRight w:val="0"/>
          <w:marTop w:val="0"/>
          <w:marBottom w:val="0"/>
          <w:divBdr>
            <w:top w:val="none" w:sz="0" w:space="0" w:color="auto"/>
            <w:left w:val="none" w:sz="0" w:space="0" w:color="auto"/>
            <w:bottom w:val="none" w:sz="0" w:space="0" w:color="auto"/>
            <w:right w:val="none" w:sz="0" w:space="0" w:color="auto"/>
          </w:divBdr>
          <w:divsChild>
            <w:div w:id="1339386051">
              <w:marLeft w:val="300"/>
              <w:marRight w:val="315"/>
              <w:marTop w:val="225"/>
              <w:marBottom w:val="0"/>
              <w:divBdr>
                <w:top w:val="none" w:sz="0" w:space="0" w:color="auto"/>
                <w:left w:val="none" w:sz="0" w:space="0" w:color="auto"/>
                <w:bottom w:val="none" w:sz="0" w:space="0" w:color="auto"/>
                <w:right w:val="none" w:sz="0" w:space="0" w:color="auto"/>
              </w:divBdr>
              <w:divsChild>
                <w:div w:id="1409110467">
                  <w:marLeft w:val="0"/>
                  <w:marRight w:val="0"/>
                  <w:marTop w:val="0"/>
                  <w:marBottom w:val="0"/>
                  <w:divBdr>
                    <w:top w:val="none" w:sz="0" w:space="0" w:color="auto"/>
                    <w:left w:val="none" w:sz="0" w:space="0" w:color="auto"/>
                    <w:bottom w:val="none" w:sz="0" w:space="0" w:color="auto"/>
                    <w:right w:val="none" w:sz="0" w:space="0" w:color="auto"/>
                  </w:divBdr>
                  <w:divsChild>
                    <w:div w:id="218831379">
                      <w:marLeft w:val="1650"/>
                      <w:marRight w:val="0"/>
                      <w:marTop w:val="0"/>
                      <w:marBottom w:val="0"/>
                      <w:divBdr>
                        <w:top w:val="none" w:sz="0" w:space="0" w:color="auto"/>
                        <w:left w:val="none" w:sz="0" w:space="0" w:color="auto"/>
                        <w:bottom w:val="none" w:sz="0" w:space="0" w:color="auto"/>
                        <w:right w:val="none" w:sz="0" w:space="0" w:color="auto"/>
                      </w:divBdr>
                      <w:divsChild>
                        <w:div w:id="966593804">
                          <w:marLeft w:val="0"/>
                          <w:marRight w:val="0"/>
                          <w:marTop w:val="0"/>
                          <w:marBottom w:val="0"/>
                          <w:divBdr>
                            <w:top w:val="none" w:sz="0" w:space="0" w:color="auto"/>
                            <w:left w:val="none" w:sz="0" w:space="0" w:color="auto"/>
                            <w:bottom w:val="none" w:sz="0" w:space="0" w:color="auto"/>
                            <w:right w:val="none" w:sz="0" w:space="0" w:color="auto"/>
                          </w:divBdr>
                          <w:divsChild>
                            <w:div w:id="300893063">
                              <w:marLeft w:val="0"/>
                              <w:marRight w:val="300"/>
                              <w:marTop w:val="22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332616">
      <w:bodyDiv w:val="1"/>
      <w:marLeft w:val="0"/>
      <w:marRight w:val="0"/>
      <w:marTop w:val="0"/>
      <w:marBottom w:val="0"/>
      <w:divBdr>
        <w:top w:val="none" w:sz="0" w:space="0" w:color="auto"/>
        <w:left w:val="none" w:sz="0" w:space="0" w:color="auto"/>
        <w:bottom w:val="none" w:sz="0" w:space="0" w:color="auto"/>
        <w:right w:val="none" w:sz="0" w:space="0" w:color="auto"/>
      </w:divBdr>
      <w:divsChild>
        <w:div w:id="136798620">
          <w:marLeft w:val="0"/>
          <w:marRight w:val="0"/>
          <w:marTop w:val="0"/>
          <w:marBottom w:val="0"/>
          <w:divBdr>
            <w:top w:val="none" w:sz="0" w:space="0" w:color="auto"/>
            <w:left w:val="none" w:sz="0" w:space="0" w:color="auto"/>
            <w:bottom w:val="none" w:sz="0" w:space="0" w:color="auto"/>
            <w:right w:val="none" w:sz="0" w:space="0" w:color="auto"/>
          </w:divBdr>
          <w:divsChild>
            <w:div w:id="1108961891">
              <w:marLeft w:val="0"/>
              <w:marRight w:val="0"/>
              <w:marTop w:val="0"/>
              <w:marBottom w:val="0"/>
              <w:divBdr>
                <w:top w:val="none" w:sz="0" w:space="0" w:color="auto"/>
                <w:left w:val="none" w:sz="0" w:space="0" w:color="auto"/>
                <w:bottom w:val="none" w:sz="0" w:space="0" w:color="auto"/>
                <w:right w:val="none" w:sz="0" w:space="0" w:color="auto"/>
              </w:divBdr>
              <w:divsChild>
                <w:div w:id="1113552919">
                  <w:marLeft w:val="0"/>
                  <w:marRight w:val="0"/>
                  <w:marTop w:val="0"/>
                  <w:marBottom w:val="0"/>
                  <w:divBdr>
                    <w:top w:val="none" w:sz="0" w:space="0" w:color="auto"/>
                    <w:left w:val="none" w:sz="0" w:space="0" w:color="auto"/>
                    <w:bottom w:val="none" w:sz="0" w:space="0" w:color="auto"/>
                    <w:right w:val="none" w:sz="0" w:space="0" w:color="auto"/>
                  </w:divBdr>
                  <w:divsChild>
                    <w:div w:id="70470156">
                      <w:marLeft w:val="0"/>
                      <w:marRight w:val="0"/>
                      <w:marTop w:val="0"/>
                      <w:marBottom w:val="0"/>
                      <w:divBdr>
                        <w:top w:val="none" w:sz="0" w:space="0" w:color="auto"/>
                        <w:left w:val="none" w:sz="0" w:space="0" w:color="auto"/>
                        <w:bottom w:val="none" w:sz="0" w:space="0" w:color="auto"/>
                        <w:right w:val="none" w:sz="0" w:space="0" w:color="auto"/>
                      </w:divBdr>
                      <w:divsChild>
                        <w:div w:id="100774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979627">
      <w:bodyDiv w:val="1"/>
      <w:marLeft w:val="0"/>
      <w:marRight w:val="0"/>
      <w:marTop w:val="0"/>
      <w:marBottom w:val="0"/>
      <w:divBdr>
        <w:top w:val="none" w:sz="0" w:space="0" w:color="auto"/>
        <w:left w:val="none" w:sz="0" w:space="0" w:color="auto"/>
        <w:bottom w:val="none" w:sz="0" w:space="0" w:color="auto"/>
        <w:right w:val="none" w:sz="0" w:space="0" w:color="auto"/>
      </w:divBdr>
      <w:divsChild>
        <w:div w:id="510991788">
          <w:marLeft w:val="0"/>
          <w:marRight w:val="0"/>
          <w:marTop w:val="0"/>
          <w:marBottom w:val="0"/>
          <w:divBdr>
            <w:top w:val="none" w:sz="0" w:space="0" w:color="auto"/>
            <w:left w:val="none" w:sz="0" w:space="0" w:color="auto"/>
            <w:bottom w:val="none" w:sz="0" w:space="0" w:color="auto"/>
            <w:right w:val="none" w:sz="0" w:space="0" w:color="auto"/>
          </w:divBdr>
          <w:divsChild>
            <w:div w:id="1646275581">
              <w:marLeft w:val="0"/>
              <w:marRight w:val="0"/>
              <w:marTop w:val="0"/>
              <w:marBottom w:val="0"/>
              <w:divBdr>
                <w:top w:val="none" w:sz="0" w:space="0" w:color="auto"/>
                <w:left w:val="none" w:sz="0" w:space="0" w:color="auto"/>
                <w:bottom w:val="none" w:sz="0" w:space="0" w:color="auto"/>
                <w:right w:val="none" w:sz="0" w:space="0" w:color="auto"/>
              </w:divBdr>
              <w:divsChild>
                <w:div w:id="1005669430">
                  <w:marLeft w:val="0"/>
                  <w:marRight w:val="0"/>
                  <w:marTop w:val="0"/>
                  <w:marBottom w:val="0"/>
                  <w:divBdr>
                    <w:top w:val="none" w:sz="0" w:space="0" w:color="auto"/>
                    <w:left w:val="none" w:sz="0" w:space="0" w:color="auto"/>
                    <w:bottom w:val="none" w:sz="0" w:space="0" w:color="auto"/>
                    <w:right w:val="none" w:sz="0" w:space="0" w:color="auto"/>
                  </w:divBdr>
                  <w:divsChild>
                    <w:div w:id="184385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x.doi.org/10.1353/jod.2022.0050" TargetMode="External"/><Relationship Id="rId13" Type="http://schemas.openxmlformats.org/officeDocument/2006/relationships/hyperlink" Target="https://doi-org.libproxy.library.unt.edu/10.1177/13540688030092003" TargetMode="External"/><Relationship Id="rId3" Type="http://schemas.openxmlformats.org/officeDocument/2006/relationships/settings" Target="settings.xml"/><Relationship Id="rId7" Type="http://schemas.openxmlformats.org/officeDocument/2006/relationships/hyperlink" Target="https://dx.doi.org/10.1353/jod.1991.0033" TargetMode="External"/><Relationship Id="rId12" Type="http://schemas.openxmlformats.org/officeDocument/2006/relationships/hyperlink" Target="https://doi.org/10.1017/psrm.2015.4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1146/annurev.polisci.5.101501.145837" TargetMode="External"/><Relationship Id="rId11" Type="http://schemas.openxmlformats.org/officeDocument/2006/relationships/hyperlink" Target="https://dx.doi.org/10.1353/jod.2003.0078" TargetMode="External"/><Relationship Id="rId5" Type="http://schemas.openxmlformats.org/officeDocument/2006/relationships/hyperlink" Target="mailto:ahmedhamza@my.unt.edu" TargetMode="External"/><Relationship Id="rId15" Type="http://schemas.openxmlformats.org/officeDocument/2006/relationships/hyperlink" Target="https://doi.org/10.1146/annurev-polisci-052213-040359" TargetMode="External"/><Relationship Id="rId10" Type="http://schemas.openxmlformats.org/officeDocument/2006/relationships/hyperlink" Target="http://www.jstor.org/stable/27863556" TargetMode="External"/><Relationship Id="rId4" Type="http://schemas.openxmlformats.org/officeDocument/2006/relationships/webSettings" Target="webSettings.xml"/><Relationship Id="rId9" Type="http://schemas.openxmlformats.org/officeDocument/2006/relationships/hyperlink" Target="http://www.jstor.org/stable/25735079" TargetMode="External"/><Relationship Id="rId14" Type="http://schemas.openxmlformats.org/officeDocument/2006/relationships/hyperlink" Target="https://muse-jhu-edu.libproxy.library.unt.edu/article/2256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4326</Words>
  <Characters>26664</Characters>
  <Application>Microsoft Office Word</Application>
  <DocSecurity>0</DocSecurity>
  <Lines>222</Lines>
  <Paragraphs>61</Paragraphs>
  <ScaleCrop>false</ScaleCrop>
  <HeadingPairs>
    <vt:vector size="2" baseType="variant">
      <vt:variant>
        <vt:lpstr>Title</vt:lpstr>
      </vt:variant>
      <vt:variant>
        <vt:i4>1</vt:i4>
      </vt:variant>
    </vt:vector>
  </HeadingPairs>
  <TitlesOfParts>
    <vt:vector size="1" baseType="lpstr">
      <vt:lpstr>Political Science 315</vt:lpstr>
    </vt:vector>
  </TitlesOfParts>
  <Company>Truman State University</Company>
  <LinksUpToDate>false</LinksUpToDate>
  <CharactersWithSpaces>30929</CharactersWithSpaces>
  <SharedDoc>false</SharedDoc>
  <HLinks>
    <vt:vector size="84" baseType="variant">
      <vt:variant>
        <vt:i4>65574</vt:i4>
      </vt:variant>
      <vt:variant>
        <vt:i4>39</vt:i4>
      </vt:variant>
      <vt:variant>
        <vt:i4>0</vt:i4>
      </vt:variant>
      <vt:variant>
        <vt:i4>5</vt:i4>
      </vt:variant>
      <vt:variant>
        <vt:lpwstr>mailto:SurvivorAdvocate@unt.edu</vt:lpwstr>
      </vt:variant>
      <vt:variant>
        <vt:lpwstr/>
      </vt:variant>
      <vt:variant>
        <vt:i4>1703978</vt:i4>
      </vt:variant>
      <vt:variant>
        <vt:i4>36</vt:i4>
      </vt:variant>
      <vt:variant>
        <vt:i4>0</vt:i4>
      </vt:variant>
      <vt:variant>
        <vt:i4>5</vt:i4>
      </vt:variant>
      <vt:variant>
        <vt:lpwstr>mailto:spot@unt.edu</vt:lpwstr>
      </vt:variant>
      <vt:variant>
        <vt:lpwstr/>
      </vt:variant>
      <vt:variant>
        <vt:i4>1179717</vt:i4>
      </vt:variant>
      <vt:variant>
        <vt:i4>33</vt:i4>
      </vt:variant>
      <vt:variant>
        <vt:i4>0</vt:i4>
      </vt:variant>
      <vt:variant>
        <vt:i4>5</vt:i4>
      </vt:variant>
      <vt:variant>
        <vt:lpwstr>http://www.spot.unt.edu/</vt:lpwstr>
      </vt:variant>
      <vt:variant>
        <vt:lpwstr/>
      </vt:variant>
      <vt:variant>
        <vt:i4>6357006</vt:i4>
      </vt:variant>
      <vt:variant>
        <vt:i4>30</vt:i4>
      </vt:variant>
      <vt:variant>
        <vt:i4>0</vt:i4>
      </vt:variant>
      <vt:variant>
        <vt:i4>5</vt:i4>
      </vt:variant>
      <vt:variant>
        <vt:lpwstr>mailto:no-reply@iasystem.org</vt:lpwstr>
      </vt:variant>
      <vt:variant>
        <vt:lpwstr/>
      </vt:variant>
      <vt:variant>
        <vt:i4>7733353</vt:i4>
      </vt:variant>
      <vt:variant>
        <vt:i4>27</vt:i4>
      </vt:variant>
      <vt:variant>
        <vt:i4>0</vt:i4>
      </vt:variant>
      <vt:variant>
        <vt:i4>5</vt:i4>
      </vt:variant>
      <vt:variant>
        <vt:lpwstr>http://it.unt.edu/eagleconnect</vt:lpwstr>
      </vt:variant>
      <vt:variant>
        <vt:lpwstr/>
      </vt:variant>
      <vt:variant>
        <vt:i4>7078000</vt:i4>
      </vt:variant>
      <vt:variant>
        <vt:i4>24</vt:i4>
      </vt:variant>
      <vt:variant>
        <vt:i4>0</vt:i4>
      </vt:variant>
      <vt:variant>
        <vt:i4>5</vt:i4>
      </vt:variant>
      <vt:variant>
        <vt:lpwstr>https://deanofstudents.unt.edu/conduct</vt:lpwstr>
      </vt:variant>
      <vt:variant>
        <vt:lpwstr/>
      </vt:variant>
      <vt:variant>
        <vt:i4>7405607</vt:i4>
      </vt:variant>
      <vt:variant>
        <vt:i4>21</vt:i4>
      </vt:variant>
      <vt:variant>
        <vt:i4>0</vt:i4>
      </vt:variant>
      <vt:variant>
        <vt:i4>5</vt:i4>
      </vt:variant>
      <vt:variant>
        <vt:lpwstr>https://disability.unt.edu/</vt:lpwstr>
      </vt:variant>
      <vt:variant>
        <vt:lpwstr/>
      </vt:variant>
      <vt:variant>
        <vt:i4>1704008</vt:i4>
      </vt:variant>
      <vt:variant>
        <vt:i4>18</vt:i4>
      </vt:variant>
      <vt:variant>
        <vt:i4>0</vt:i4>
      </vt:variant>
      <vt:variant>
        <vt:i4>5</vt:i4>
      </vt:variant>
      <vt:variant>
        <vt:lpwstr>https://policy.unt.edu/policy/06-003</vt:lpwstr>
      </vt:variant>
      <vt:variant>
        <vt:lpwstr/>
      </vt:variant>
      <vt:variant>
        <vt:i4>7929955</vt:i4>
      </vt:variant>
      <vt:variant>
        <vt:i4>15</vt:i4>
      </vt:variant>
      <vt:variant>
        <vt:i4>0</vt:i4>
      </vt:variant>
      <vt:variant>
        <vt:i4>5</vt:i4>
      </vt:variant>
      <vt:variant>
        <vt:lpwstr>https://deanofstudents.unt.edu/resources/temporary-illness</vt:lpwstr>
      </vt:variant>
      <vt:variant>
        <vt:lpwstr/>
      </vt:variant>
      <vt:variant>
        <vt:i4>7471154</vt:i4>
      </vt:variant>
      <vt:variant>
        <vt:i4>12</vt:i4>
      </vt:variant>
      <vt:variant>
        <vt:i4>0</vt:i4>
      </vt:variant>
      <vt:variant>
        <vt:i4>5</vt:i4>
      </vt:variant>
      <vt:variant>
        <vt:lpwstr>https://vimeo.com/163888277</vt:lpwstr>
      </vt:variant>
      <vt:variant>
        <vt:lpwstr/>
      </vt:variant>
      <vt:variant>
        <vt:i4>5505130</vt:i4>
      </vt:variant>
      <vt:variant>
        <vt:i4>9</vt:i4>
      </vt:variant>
      <vt:variant>
        <vt:i4>0</vt:i4>
      </vt:variant>
      <vt:variant>
        <vt:i4>5</vt:i4>
      </vt:variant>
      <vt:variant>
        <vt:lpwstr>mailto:holla@packback.co</vt:lpwstr>
      </vt:variant>
      <vt:variant>
        <vt:lpwstr/>
      </vt:variant>
      <vt:variant>
        <vt:i4>6029340</vt:i4>
      </vt:variant>
      <vt:variant>
        <vt:i4>6</vt:i4>
      </vt:variant>
      <vt:variant>
        <vt:i4>0</vt:i4>
      </vt:variant>
      <vt:variant>
        <vt:i4>5</vt:i4>
      </vt:variant>
      <vt:variant>
        <vt:lpwstr>https://packback.co/questions</vt:lpwstr>
      </vt:variant>
      <vt:variant>
        <vt:lpwstr/>
      </vt:variant>
      <vt:variant>
        <vt:i4>1441856</vt:i4>
      </vt:variant>
      <vt:variant>
        <vt:i4>3</vt:i4>
      </vt:variant>
      <vt:variant>
        <vt:i4>0</vt:i4>
      </vt:variant>
      <vt:variant>
        <vt:i4>5</vt:i4>
      </vt:variant>
      <vt:variant>
        <vt:lpwstr>https://blog.packback.co/2013/03/05/packback-questions-community-guidelines/</vt:lpwstr>
      </vt:variant>
      <vt:variant>
        <vt:lpwstr/>
      </vt:variant>
      <vt:variant>
        <vt:i4>4522042</vt:i4>
      </vt:variant>
      <vt:variant>
        <vt:i4>0</vt:i4>
      </vt:variant>
      <vt:variant>
        <vt:i4>0</vt:i4>
      </vt:variant>
      <vt:variant>
        <vt:i4>5</vt:i4>
      </vt:variant>
      <vt:variant>
        <vt:lpwstr>mailto:John.Ishiyama@unt.edu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Science 315</dc:title>
  <dc:subject/>
  <dc:creator>Truman State University</dc:creator>
  <cp:keywords/>
  <cp:lastModifiedBy>Tyler, Cheryl</cp:lastModifiedBy>
  <cp:revision>2</cp:revision>
  <cp:lastPrinted>2019-01-14T20:42:00Z</cp:lastPrinted>
  <dcterms:created xsi:type="dcterms:W3CDTF">2025-09-29T13:34:00Z</dcterms:created>
  <dcterms:modified xsi:type="dcterms:W3CDTF">2025-09-29T13:34:00Z</dcterms:modified>
</cp:coreProperties>
</file>