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625D5E" w14:textId="6F14304E" w:rsidR="00873D60" w:rsidRPr="009E62BC" w:rsidRDefault="00872240" w:rsidP="2C1DE1A5">
      <w:pPr>
        <w:pStyle w:val="Heading1"/>
        <w:spacing w:before="0" w:line="240" w:lineRule="auto"/>
        <w:jc w:val="both"/>
        <w:rPr>
          <w:rFonts w:eastAsiaTheme="minorEastAsia" w:cstheme="minorBidi"/>
          <w:color w:val="00833B"/>
        </w:rPr>
      </w:pPr>
      <w:r w:rsidRPr="2C1DE1A5">
        <w:rPr>
          <w:rFonts w:eastAsiaTheme="minorEastAsia" w:cstheme="minorBidi"/>
          <w:color w:val="00833B"/>
        </w:rPr>
        <w:t>Special Problems 49</w:t>
      </w:r>
      <w:r w:rsidR="07AD7F34" w:rsidRPr="2C1DE1A5">
        <w:rPr>
          <w:rFonts w:eastAsiaTheme="minorEastAsia" w:cstheme="minorBidi"/>
          <w:color w:val="00833B"/>
        </w:rPr>
        <w:t>1</w:t>
      </w:r>
      <w:r w:rsidRPr="2C1DE1A5">
        <w:rPr>
          <w:rFonts w:eastAsiaTheme="minorEastAsia" w:cstheme="minorBidi"/>
          <w:color w:val="00833B"/>
        </w:rPr>
        <w:t>0.751</w:t>
      </w:r>
    </w:p>
    <w:p w14:paraId="2CA4D7EF" w14:textId="77777777" w:rsidR="00873D60" w:rsidRPr="009E62BC" w:rsidRDefault="00873D60" w:rsidP="00C316DD">
      <w:pPr>
        <w:pStyle w:val="Heading2"/>
        <w:jc w:val="both"/>
        <w:rPr>
          <w:rFonts w:cstheme="minorHAnsi"/>
        </w:rPr>
      </w:pPr>
      <w:r w:rsidRPr="009E62BC">
        <w:rPr>
          <w:rFonts w:cstheme="minorHAnsi"/>
        </w:rPr>
        <w:t xml:space="preserve">Instructor Information  </w:t>
      </w:r>
    </w:p>
    <w:p w14:paraId="329E2157" w14:textId="77777777" w:rsidR="005316C2" w:rsidRDefault="005316C2" w:rsidP="00C316DD">
      <w:pPr>
        <w:spacing w:after="0" w:line="240" w:lineRule="auto"/>
        <w:jc w:val="both"/>
        <w:rPr>
          <w:rFonts w:eastAsiaTheme="minorEastAsia" w:cstheme="minorHAnsi"/>
          <w:color w:val="000000" w:themeColor="text1"/>
        </w:rPr>
      </w:pPr>
      <w:r>
        <w:rPr>
          <w:rFonts w:eastAsiaTheme="minorEastAsia" w:cstheme="minorHAnsi"/>
          <w:color w:val="000000" w:themeColor="text1"/>
        </w:rPr>
        <w:t>Angela Tanzillo-Swarts, MBE</w:t>
      </w:r>
    </w:p>
    <w:p w14:paraId="3EBC19B3" w14:textId="27A7F94C" w:rsidR="005316C2" w:rsidRDefault="005316C2" w:rsidP="00C316DD">
      <w:pPr>
        <w:spacing w:after="0" w:line="240" w:lineRule="auto"/>
        <w:jc w:val="both"/>
        <w:rPr>
          <w:rFonts w:eastAsiaTheme="minorEastAsia" w:cstheme="minorHAnsi"/>
          <w:color w:val="000000" w:themeColor="text1"/>
        </w:rPr>
      </w:pPr>
      <w:hyperlink r:id="rId10" w:history="1">
        <w:r w:rsidRPr="00CD381B">
          <w:rPr>
            <w:rStyle w:val="Hyperlink"/>
            <w:rFonts w:eastAsiaTheme="minorEastAsia" w:cstheme="minorHAnsi"/>
          </w:rPr>
          <w:t>angela.tanzillo-swarts@unt.edu</w:t>
        </w:r>
      </w:hyperlink>
    </w:p>
    <w:p w14:paraId="06BCA7C6" w14:textId="592298E9" w:rsidR="00E05CE7" w:rsidRDefault="00873D60" w:rsidP="00C316DD">
      <w:pPr>
        <w:spacing w:after="0" w:line="240" w:lineRule="auto"/>
        <w:jc w:val="both"/>
        <w:rPr>
          <w:rFonts w:eastAsiaTheme="minorEastAsia" w:cstheme="minorHAnsi"/>
          <w:color w:val="000000" w:themeColor="text1"/>
        </w:rPr>
      </w:pPr>
      <w:r w:rsidRPr="009E62BC">
        <w:rPr>
          <w:rFonts w:eastAsiaTheme="minorEastAsia" w:cstheme="minorHAnsi"/>
          <w:color w:val="000000" w:themeColor="text1"/>
        </w:rPr>
        <w:t>Phone Numbe</w:t>
      </w:r>
      <w:r w:rsidR="00E05CE7">
        <w:rPr>
          <w:rFonts w:eastAsiaTheme="minorEastAsia" w:cstheme="minorHAnsi"/>
          <w:color w:val="000000" w:themeColor="text1"/>
        </w:rPr>
        <w:t>r:</w:t>
      </w:r>
      <w:r w:rsidR="00581D40">
        <w:rPr>
          <w:rFonts w:eastAsiaTheme="minorEastAsia" w:cstheme="minorHAnsi"/>
          <w:color w:val="000000" w:themeColor="text1"/>
        </w:rPr>
        <w:t xml:space="preserve"> </w:t>
      </w:r>
      <w:r w:rsidR="00581D40">
        <w:rPr>
          <w:rFonts w:ascii="Segoe UI" w:hAnsi="Segoe UI" w:cs="Segoe UI"/>
          <w:color w:val="242424"/>
          <w:sz w:val="21"/>
          <w:szCs w:val="21"/>
          <w:shd w:val="clear" w:color="auto" w:fill="FAFAFA"/>
        </w:rPr>
        <w:t>940-565-4088</w:t>
      </w:r>
    </w:p>
    <w:p w14:paraId="34BDDD37" w14:textId="3F1E8310" w:rsidR="00E05CE7" w:rsidRDefault="00E05CE7" w:rsidP="00C316DD">
      <w:pPr>
        <w:spacing w:after="0" w:line="240" w:lineRule="auto"/>
        <w:jc w:val="both"/>
        <w:rPr>
          <w:rFonts w:eastAsiaTheme="minorEastAsia" w:cstheme="minorHAnsi"/>
          <w:color w:val="000000" w:themeColor="text1"/>
        </w:rPr>
      </w:pPr>
      <w:r>
        <w:rPr>
          <w:rFonts w:eastAsiaTheme="minorEastAsia" w:cstheme="minorHAnsi"/>
          <w:color w:val="000000" w:themeColor="text1"/>
        </w:rPr>
        <w:t xml:space="preserve">Office: LIFE B216 </w:t>
      </w:r>
    </w:p>
    <w:p w14:paraId="4AFCBE2C" w14:textId="5D31DBE8" w:rsidR="00873D60" w:rsidRPr="009E62BC" w:rsidRDefault="00E05CE7" w:rsidP="00C316DD">
      <w:pPr>
        <w:spacing w:after="0" w:line="240" w:lineRule="auto"/>
        <w:jc w:val="both"/>
        <w:rPr>
          <w:rFonts w:eastAsiaTheme="minorEastAsia" w:cstheme="minorHAnsi"/>
          <w:color w:val="000000" w:themeColor="text1"/>
        </w:rPr>
      </w:pPr>
      <w:r>
        <w:rPr>
          <w:rFonts w:eastAsiaTheme="minorEastAsia" w:cstheme="minorHAnsi"/>
          <w:color w:val="000000" w:themeColor="text1"/>
        </w:rPr>
        <w:t xml:space="preserve">Office Hours: </w:t>
      </w:r>
      <w:r w:rsidR="00873D60" w:rsidRPr="009E62BC">
        <w:rPr>
          <w:rFonts w:eastAsiaTheme="minorEastAsia" w:cstheme="minorHAnsi"/>
          <w:color w:val="000000" w:themeColor="text1"/>
        </w:rPr>
        <w:t xml:space="preserve"> </w:t>
      </w:r>
      <w:r w:rsidR="009E6A30">
        <w:rPr>
          <w:rFonts w:eastAsiaTheme="minorEastAsia" w:cstheme="minorHAnsi"/>
          <w:color w:val="000000" w:themeColor="text1"/>
        </w:rPr>
        <w:t>by appointment</w:t>
      </w:r>
    </w:p>
    <w:p w14:paraId="6AB754B4" w14:textId="7EBB6765" w:rsidR="2C1DE1A5" w:rsidRDefault="2C1DE1A5" w:rsidP="2C1DE1A5">
      <w:pPr>
        <w:spacing w:after="0" w:line="240" w:lineRule="auto"/>
        <w:jc w:val="both"/>
        <w:rPr>
          <w:rFonts w:eastAsiaTheme="minorEastAsia"/>
          <w:color w:val="729928" w:themeColor="accent1" w:themeShade="BF"/>
          <w:sz w:val="24"/>
          <w:szCs w:val="24"/>
        </w:rPr>
      </w:pPr>
    </w:p>
    <w:p w14:paraId="0C8EE44A" w14:textId="77777777" w:rsidR="00873D60" w:rsidRPr="009E62BC" w:rsidRDefault="00873D60" w:rsidP="00B14943">
      <w:pPr>
        <w:pStyle w:val="Heading2"/>
      </w:pPr>
      <w:r>
        <w:t xml:space="preserve">Course Description, Structure, and Objectives </w:t>
      </w:r>
    </w:p>
    <w:p w14:paraId="3630842B" w14:textId="7AA83179" w:rsidR="2A12F32F" w:rsidRDefault="2A12F32F" w:rsidP="2C1DE1A5">
      <w:pPr>
        <w:spacing w:after="0" w:line="240" w:lineRule="auto"/>
        <w:jc w:val="both"/>
        <w:rPr>
          <w:rFonts w:eastAsiaTheme="minorEastAsia"/>
          <w:color w:val="000000" w:themeColor="text1"/>
        </w:rPr>
      </w:pPr>
      <w:r w:rsidRPr="2C1DE1A5">
        <w:rPr>
          <w:rFonts w:eastAsiaTheme="minorEastAsia"/>
          <w:color w:val="000000" w:themeColor="text1"/>
        </w:rPr>
        <w:t>Meets weekly in-person (see Canvas).</w:t>
      </w:r>
    </w:p>
    <w:p w14:paraId="18FE15A1" w14:textId="15692EA1" w:rsidR="2C1DE1A5" w:rsidRDefault="2C1DE1A5" w:rsidP="2C1DE1A5">
      <w:pPr>
        <w:spacing w:after="0" w:line="240" w:lineRule="auto"/>
        <w:jc w:val="both"/>
        <w:rPr>
          <w:rFonts w:eastAsiaTheme="minorEastAsia"/>
          <w:color w:val="000000" w:themeColor="text1"/>
        </w:rPr>
      </w:pPr>
    </w:p>
    <w:p w14:paraId="2C2B4F7C" w14:textId="0AD96E1D" w:rsidR="5682B35A" w:rsidRDefault="7CE58AE8" w:rsidP="52781038">
      <w:pPr>
        <w:spacing w:after="0" w:line="240" w:lineRule="auto"/>
        <w:jc w:val="both"/>
        <w:rPr>
          <w:rFonts w:eastAsiaTheme="minorEastAsia"/>
          <w:color w:val="000000" w:themeColor="text1"/>
        </w:rPr>
      </w:pPr>
      <w:r w:rsidRPr="52781038">
        <w:rPr>
          <w:rFonts w:eastAsiaTheme="minorEastAsia"/>
          <w:color w:val="000000" w:themeColor="text1"/>
        </w:rPr>
        <w:t xml:space="preserve">This course </w:t>
      </w:r>
      <w:r w:rsidR="721E4210" w:rsidRPr="52781038">
        <w:rPr>
          <w:rFonts w:eastAsiaTheme="minorEastAsia"/>
          <w:color w:val="000000" w:themeColor="text1"/>
        </w:rPr>
        <w:t>explores</w:t>
      </w:r>
      <w:r w:rsidRPr="52781038">
        <w:rPr>
          <w:rFonts w:eastAsiaTheme="minorEastAsia"/>
          <w:color w:val="000000" w:themeColor="text1"/>
        </w:rPr>
        <w:t xml:space="preserve"> advanced topics in bloodstain pattern analysis</w:t>
      </w:r>
      <w:r w:rsidR="0D048C50" w:rsidRPr="52781038">
        <w:rPr>
          <w:rFonts w:eastAsiaTheme="minorEastAsia"/>
          <w:color w:val="000000" w:themeColor="text1"/>
        </w:rPr>
        <w:t xml:space="preserve"> (BPA)</w:t>
      </w:r>
      <w:r w:rsidR="323EECE9" w:rsidRPr="52781038">
        <w:rPr>
          <w:rFonts w:eastAsiaTheme="minorEastAsia"/>
          <w:color w:val="000000" w:themeColor="text1"/>
        </w:rPr>
        <w:t xml:space="preserve"> through active instruction, experimentation, literature surveys, current events, and </w:t>
      </w:r>
      <w:r w:rsidR="24A76AB6" w:rsidRPr="52781038">
        <w:rPr>
          <w:rFonts w:eastAsiaTheme="minorEastAsia"/>
          <w:color w:val="000000" w:themeColor="text1"/>
        </w:rPr>
        <w:t xml:space="preserve">reviews of actual </w:t>
      </w:r>
      <w:r w:rsidR="323EECE9" w:rsidRPr="52781038">
        <w:rPr>
          <w:rFonts w:eastAsiaTheme="minorEastAsia"/>
          <w:color w:val="000000" w:themeColor="text1"/>
        </w:rPr>
        <w:t>criminal casework.</w:t>
      </w:r>
      <w:r w:rsidR="55F4A655" w:rsidRPr="52781038">
        <w:rPr>
          <w:rFonts w:eastAsiaTheme="minorEastAsia"/>
          <w:color w:val="000000" w:themeColor="text1"/>
        </w:rPr>
        <w:t xml:space="preserve"> </w:t>
      </w:r>
    </w:p>
    <w:p w14:paraId="3F1FEF1C" w14:textId="71C5E8A7" w:rsidR="00A1505F" w:rsidRDefault="00A1505F" w:rsidP="00CA33FF">
      <w:pPr>
        <w:spacing w:after="0" w:line="240" w:lineRule="auto"/>
        <w:jc w:val="both"/>
      </w:pPr>
    </w:p>
    <w:p w14:paraId="507B4C2C" w14:textId="29B59238" w:rsidR="00C21264" w:rsidRDefault="323EECE9" w:rsidP="00CA33FF">
      <w:pPr>
        <w:spacing w:after="0" w:line="240" w:lineRule="auto"/>
        <w:jc w:val="both"/>
      </w:pPr>
      <w:r>
        <w:t>At a minimum, s</w:t>
      </w:r>
      <w:r w:rsidR="09B885E7">
        <w:t xml:space="preserve">tudents should have successfully completed introductory forensic classes. It is strongly recommended that students have completed </w:t>
      </w:r>
      <w:r w:rsidR="3972B7FE">
        <w:t xml:space="preserve">course work in </w:t>
      </w:r>
      <w:r w:rsidR="49783020">
        <w:t>general forensic science, including crime scene investigation and general criminalistics</w:t>
      </w:r>
      <w:r w:rsidR="09B885E7">
        <w:t>.</w:t>
      </w:r>
    </w:p>
    <w:p w14:paraId="69CC5EF0" w14:textId="503E7DD7" w:rsidR="00C21264" w:rsidRPr="00A1505F" w:rsidRDefault="00C21264" w:rsidP="76761921">
      <w:pPr>
        <w:spacing w:after="0" w:line="240" w:lineRule="auto"/>
        <w:jc w:val="both"/>
      </w:pPr>
    </w:p>
    <w:p w14:paraId="21B0447B" w14:textId="2CEE2B0F" w:rsidR="00C21264" w:rsidRPr="00A1505F" w:rsidRDefault="071EB5AE" w:rsidP="76761921">
      <w:pPr>
        <w:spacing w:after="0" w:line="240" w:lineRule="auto"/>
        <w:jc w:val="both"/>
      </w:pPr>
      <w:r>
        <w:t>Students will learn how to identify</w:t>
      </w:r>
      <w:r w:rsidR="4456E5F3">
        <w:t xml:space="preserve">, </w:t>
      </w:r>
      <w:r w:rsidR="112C3599">
        <w:t>analyze</w:t>
      </w:r>
      <w:r w:rsidR="4456E5F3">
        <w:t xml:space="preserve"> and </w:t>
      </w:r>
      <w:r w:rsidR="47B7CB33">
        <w:t>interpret</w:t>
      </w:r>
      <w:r w:rsidR="4456E5F3">
        <w:t xml:space="preserve"> </w:t>
      </w:r>
      <w:r>
        <w:t>bloodstain patterns at crimes scenes</w:t>
      </w:r>
      <w:r w:rsidR="3CDB9068">
        <w:t>; how to</w:t>
      </w:r>
      <w:r>
        <w:t xml:space="preserve"> corr</w:t>
      </w:r>
      <w:r w:rsidR="3658B65E">
        <w:t>ect</w:t>
      </w:r>
      <w:r w:rsidR="55853870">
        <w:t>ly</w:t>
      </w:r>
      <w:r w:rsidR="3658B65E">
        <w:t xml:space="preserve"> </w:t>
      </w:r>
      <w:r>
        <w:t>document</w:t>
      </w:r>
      <w:r w:rsidR="36B6214D">
        <w:t>, collect, and preserv</w:t>
      </w:r>
      <w:r w:rsidR="6F1BE109">
        <w:t>e</w:t>
      </w:r>
      <w:r w:rsidR="36B6214D">
        <w:t xml:space="preserve"> </w:t>
      </w:r>
      <w:r w:rsidR="5C79A595">
        <w:t>bloodstain</w:t>
      </w:r>
      <w:r w:rsidR="36B6214D">
        <w:t xml:space="preserve"> evidence</w:t>
      </w:r>
      <w:r w:rsidR="1CD6DED3">
        <w:t xml:space="preserve">; and how to </w:t>
      </w:r>
      <w:r w:rsidR="36B6214D">
        <w:t>incorporat</w:t>
      </w:r>
      <w:r w:rsidR="2E4152B9">
        <w:t>e</w:t>
      </w:r>
      <w:r w:rsidR="36B6214D">
        <w:t xml:space="preserve"> other </w:t>
      </w:r>
      <w:r w:rsidR="12167471">
        <w:t>forensic science test results</w:t>
      </w:r>
      <w:r w:rsidR="36B6214D">
        <w:t xml:space="preserve"> into BPA </w:t>
      </w:r>
      <w:r w:rsidR="03D55594">
        <w:t>reconstruction.</w:t>
      </w:r>
      <w:r w:rsidR="6D1B955B">
        <w:t xml:space="preserve"> Students will learn about quality assurance practices, hu</w:t>
      </w:r>
      <w:r w:rsidR="7163B440">
        <w:t>man factors and cognitive biases. Practical exercise will incorporate professional standards from the NIST OSAC and AAF</w:t>
      </w:r>
      <w:r w:rsidR="5014DCCF">
        <w:t>S FSB.</w:t>
      </w:r>
    </w:p>
    <w:p w14:paraId="14EDCFF5" w14:textId="044B4CC0" w:rsidR="52781038" w:rsidRDefault="52781038" w:rsidP="52781038">
      <w:pPr>
        <w:spacing w:after="0" w:line="240" w:lineRule="auto"/>
        <w:jc w:val="both"/>
      </w:pPr>
    </w:p>
    <w:p w14:paraId="3FE62A46" w14:textId="13E7ED43" w:rsidR="00C21264" w:rsidRPr="00A1505F" w:rsidRDefault="78B2A6B8" w:rsidP="0160B4B6">
      <w:pPr>
        <w:spacing w:after="0" w:line="240" w:lineRule="auto"/>
        <w:jc w:val="both"/>
        <w:rPr>
          <w:rFonts w:eastAsiaTheme="minorEastAsia"/>
          <w:color w:val="000000" w:themeColor="text1"/>
        </w:rPr>
      </w:pPr>
      <w:r w:rsidRPr="0160B4B6">
        <w:rPr>
          <w:rFonts w:eastAsiaTheme="minorEastAsia"/>
          <w:color w:val="000000" w:themeColor="text1"/>
        </w:rPr>
        <w:t xml:space="preserve">SAFETY: This course will use animal blood during experiments. </w:t>
      </w:r>
    </w:p>
    <w:p w14:paraId="3AEE273D" w14:textId="2FF9A3AC" w:rsidR="00C21264" w:rsidRPr="00A1505F" w:rsidRDefault="78B2A6B8" w:rsidP="0160B4B6">
      <w:pPr>
        <w:spacing w:after="0" w:line="240" w:lineRule="auto"/>
        <w:jc w:val="both"/>
        <w:rPr>
          <w:rFonts w:eastAsiaTheme="minorEastAsia"/>
          <w:color w:val="000000" w:themeColor="text1"/>
        </w:rPr>
      </w:pPr>
      <w:r w:rsidRPr="0160B4B6">
        <w:rPr>
          <w:rFonts w:eastAsiaTheme="minorEastAsia"/>
          <w:color w:val="000000" w:themeColor="text1"/>
        </w:rPr>
        <w:t xml:space="preserve">While working in laboratory sessions, students are required to follow proper safety procedures and guidelines in all activities requiring lifting, climbing, walking on slippery surfaces, using equipment and tools, handling </w:t>
      </w:r>
      <w:r w:rsidR="15A7BF65" w:rsidRPr="0160B4B6">
        <w:rPr>
          <w:rFonts w:eastAsiaTheme="minorEastAsia"/>
          <w:color w:val="000000" w:themeColor="text1"/>
        </w:rPr>
        <w:t xml:space="preserve">biological materials, </w:t>
      </w:r>
      <w:r w:rsidRPr="0160B4B6">
        <w:rPr>
          <w:rFonts w:eastAsiaTheme="minorEastAsia"/>
          <w:color w:val="000000" w:themeColor="text1"/>
        </w:rPr>
        <w:t>chemical solutions and hot and cold products. Students should be aware that UNT is not liable for injuries incurred while students are participating in class activities. All students are encouraged to secure adequate insurance coverage in the event of accidental injury. Students who do not have insurance coverage should consider obtaining Student Health Insurance. Brochures for student insurance are available in the UNT Student Health and Wellness Center. Students who are injured during class activities may seek medical attention at the Student Health and Wellness Center at rates that are reduced compared to other medical facilities. If students have an insurance plan other than Student Health Insurance at UNT, they should be sure that the plan covers treatment at this facility. If students choose not to go to the UNT Student Health and Wellness Center, they may be transported to an emergency room at a local hospital. Students are responsible for expenses incurred there.</w:t>
      </w:r>
    </w:p>
    <w:p w14:paraId="6D625E3B" w14:textId="55A5422D" w:rsidR="00C21264" w:rsidRPr="00A1505F" w:rsidRDefault="00C21264" w:rsidP="76761921">
      <w:pPr>
        <w:spacing w:after="0" w:line="240" w:lineRule="auto"/>
        <w:jc w:val="both"/>
        <w:rPr>
          <w:rFonts w:eastAsiaTheme="minorEastAsia"/>
          <w:color w:val="000000" w:themeColor="text1"/>
        </w:rPr>
      </w:pPr>
    </w:p>
    <w:p w14:paraId="4D691CF0" w14:textId="63563F70" w:rsidR="0160B4B6" w:rsidRDefault="0160B4B6" w:rsidP="0160B4B6">
      <w:pPr>
        <w:spacing w:after="0" w:line="240" w:lineRule="auto"/>
        <w:jc w:val="both"/>
        <w:rPr>
          <w:rFonts w:eastAsiaTheme="minorEastAsia"/>
          <w:color w:val="000000" w:themeColor="text1"/>
        </w:rPr>
      </w:pPr>
    </w:p>
    <w:p w14:paraId="255F936E" w14:textId="3401511B" w:rsidR="00873D60" w:rsidRPr="009E62BC" w:rsidRDefault="048DE626" w:rsidP="31EBD610">
      <w:pPr>
        <w:spacing w:after="0" w:line="240" w:lineRule="auto"/>
        <w:jc w:val="both"/>
        <w:rPr>
          <w:rFonts w:eastAsiaTheme="minorEastAsia"/>
          <w:b/>
          <w:bCs/>
          <w:color w:val="000000" w:themeColor="text1"/>
        </w:rPr>
      </w:pPr>
      <w:r w:rsidRPr="31EBD610">
        <w:rPr>
          <w:rFonts w:eastAsiaTheme="minorEastAsia"/>
          <w:b/>
          <w:bCs/>
          <w:color w:val="63A537" w:themeColor="accent2"/>
        </w:rPr>
        <w:t>Subject matter warning</w:t>
      </w:r>
    </w:p>
    <w:p w14:paraId="36A76EB6" w14:textId="462FBBCA" w:rsidR="00873D60" w:rsidRPr="009E62BC" w:rsidRDefault="048DE626" w:rsidP="31EBD610">
      <w:pPr>
        <w:spacing w:after="0" w:line="240" w:lineRule="auto"/>
        <w:jc w:val="both"/>
        <w:rPr>
          <w:rFonts w:eastAsiaTheme="minorEastAsia"/>
          <w:b/>
          <w:bCs/>
          <w:i/>
          <w:iCs/>
          <w:color w:val="000000" w:themeColor="text1"/>
        </w:rPr>
      </w:pPr>
      <w:r w:rsidRPr="31EBD610">
        <w:rPr>
          <w:rFonts w:eastAsiaTheme="minorEastAsia"/>
          <w:b/>
          <w:bCs/>
          <w:i/>
          <w:iCs/>
          <w:color w:val="000000" w:themeColor="text1"/>
        </w:rPr>
        <w:t>By the nature of its intersection with the criminal justice system, the material covered in this course will necessitate the use of graphic imagery and discussion of difficult subject matter such as, but not limited to, homicide, sexual assault, and violent crimes against persons, children, and/or animals. Students are forewarned that frank discussion of the details of such incidents is paramount in discovering potential biological evidence for forensic testing and is an integral part of a career in forensic science. Students are encouraged to support each other, be mindful of their classmates, and bring any concerns they have to the instructor immediately. The instructor is available by email, during office hours, or by appointment.</w:t>
      </w:r>
    </w:p>
    <w:p w14:paraId="6FA4F396" w14:textId="2922197C" w:rsidR="00873D60" w:rsidRPr="009E62BC" w:rsidRDefault="00873D60" w:rsidP="31EBD610">
      <w:pPr>
        <w:spacing w:after="0" w:line="240" w:lineRule="auto"/>
        <w:jc w:val="both"/>
        <w:rPr>
          <w:rFonts w:eastAsiaTheme="minorEastAsia"/>
          <w:color w:val="363636"/>
          <w:sz w:val="24"/>
          <w:szCs w:val="24"/>
        </w:rPr>
      </w:pPr>
    </w:p>
    <w:p w14:paraId="2621A8BF" w14:textId="091F32A8" w:rsidR="00873D60" w:rsidRPr="009E62BC" w:rsidRDefault="00873D60" w:rsidP="3BC67A76">
      <w:pPr>
        <w:pStyle w:val="Heading2"/>
        <w:jc w:val="both"/>
        <w:rPr>
          <w:rFonts w:cstheme="minorBidi"/>
        </w:rPr>
      </w:pPr>
      <w:r w:rsidRPr="3BC67A76">
        <w:rPr>
          <w:rFonts w:cstheme="minorBidi"/>
        </w:rPr>
        <w:t>Required/Recommended</w:t>
      </w:r>
      <w:r w:rsidR="772921D2" w:rsidRPr="3BC67A76">
        <w:rPr>
          <w:rFonts w:cstheme="minorBidi"/>
        </w:rPr>
        <w:t>*</w:t>
      </w:r>
      <w:r w:rsidRPr="3BC67A76">
        <w:rPr>
          <w:rFonts w:cstheme="minorBidi"/>
        </w:rPr>
        <w:t xml:space="preserve"> Materials </w:t>
      </w:r>
    </w:p>
    <w:p w14:paraId="6856B4BD" w14:textId="1F54B078" w:rsidR="00E06AE7" w:rsidRDefault="00C21264" w:rsidP="00C316DD">
      <w:pPr>
        <w:spacing w:after="0" w:line="240" w:lineRule="auto"/>
        <w:jc w:val="both"/>
        <w:rPr>
          <w:rFonts w:eastAsiaTheme="minorEastAsia"/>
          <w:color w:val="000000" w:themeColor="text1"/>
        </w:rPr>
      </w:pPr>
      <w:r w:rsidRPr="2C1DE1A5">
        <w:rPr>
          <w:rFonts w:eastAsiaTheme="minorEastAsia"/>
          <w:color w:val="000000" w:themeColor="text1"/>
        </w:rPr>
        <w:t>None</w:t>
      </w:r>
      <w:r w:rsidR="00B14943" w:rsidRPr="2C1DE1A5">
        <w:rPr>
          <w:rFonts w:eastAsiaTheme="minorEastAsia"/>
          <w:color w:val="000000" w:themeColor="text1"/>
        </w:rPr>
        <w:t xml:space="preserve"> required.</w:t>
      </w:r>
    </w:p>
    <w:p w14:paraId="504AF2E0" w14:textId="7ADE9F28" w:rsidR="1459CEEA" w:rsidRDefault="1459CEEA" w:rsidP="52781038">
      <w:pPr>
        <w:spacing w:after="0" w:line="240" w:lineRule="auto"/>
        <w:jc w:val="both"/>
      </w:pPr>
      <w:r w:rsidRPr="52781038">
        <w:rPr>
          <w:rFonts w:eastAsiaTheme="minorEastAsia"/>
          <w:color w:val="000000" w:themeColor="text1"/>
        </w:rPr>
        <w:t>Materials will be provided through canvas and external resources.</w:t>
      </w:r>
    </w:p>
    <w:p w14:paraId="13EAFF1A" w14:textId="55361F01" w:rsidR="00977D27" w:rsidRPr="009E62BC" w:rsidRDefault="00350D7B" w:rsidP="00C316DD">
      <w:pPr>
        <w:tabs>
          <w:tab w:val="left" w:pos="9084"/>
        </w:tabs>
        <w:spacing w:after="0" w:line="240" w:lineRule="auto"/>
        <w:jc w:val="both"/>
        <w:rPr>
          <w:rFonts w:eastAsiaTheme="minorEastAsia" w:cstheme="minorHAnsi"/>
        </w:rPr>
      </w:pPr>
      <w:r>
        <w:rPr>
          <w:rFonts w:eastAsiaTheme="minorEastAsia" w:cstheme="minorHAnsi"/>
        </w:rPr>
        <w:tab/>
      </w:r>
    </w:p>
    <w:p w14:paraId="3EF3E25D" w14:textId="4C8948ED" w:rsidR="1B505766" w:rsidRPr="00C21264" w:rsidRDefault="00162DBA" w:rsidP="00C21264">
      <w:pPr>
        <w:pStyle w:val="Heading2"/>
        <w:spacing w:after="0" w:line="240" w:lineRule="auto"/>
        <w:jc w:val="both"/>
        <w:rPr>
          <w:rFonts w:cstheme="minorBidi"/>
        </w:rPr>
      </w:pPr>
      <w:r w:rsidRPr="31EBD610">
        <w:rPr>
          <w:rFonts w:cstheme="minorBidi"/>
        </w:rPr>
        <w:t xml:space="preserve">How to Succeed in this Course </w:t>
      </w:r>
    </w:p>
    <w:p w14:paraId="336ADC3E" w14:textId="46394A58" w:rsidR="00EA76B0" w:rsidRDefault="00EA76B0" w:rsidP="3BC67A76">
      <w:pPr>
        <w:spacing w:after="0" w:line="240" w:lineRule="auto"/>
        <w:jc w:val="both"/>
        <w:rPr>
          <w:rFonts w:eastAsiaTheme="minorEastAsia"/>
          <w:color w:val="000000" w:themeColor="text1"/>
        </w:rPr>
      </w:pPr>
      <w:r w:rsidRPr="3BC67A76">
        <w:rPr>
          <w:rFonts w:eastAsiaTheme="minorEastAsia"/>
          <w:b/>
          <w:bCs/>
          <w:color w:val="63A537" w:themeColor="accent2"/>
        </w:rPr>
        <w:t>Attendance</w:t>
      </w:r>
    </w:p>
    <w:p w14:paraId="14B308F2" w14:textId="60F4351C" w:rsidR="00EA76B0" w:rsidRPr="00A825EE" w:rsidRDefault="00AE51B9" w:rsidP="2C1DE1A5">
      <w:pPr>
        <w:spacing w:after="0" w:line="240" w:lineRule="auto"/>
        <w:jc w:val="both"/>
        <w:rPr>
          <w:rFonts w:eastAsiaTheme="minorEastAsia"/>
          <w:color w:val="000000" w:themeColor="text1"/>
        </w:rPr>
      </w:pPr>
      <w:r w:rsidRPr="2C1DE1A5">
        <w:rPr>
          <w:rFonts w:eastAsiaTheme="minorEastAsia"/>
          <w:color w:val="000000" w:themeColor="text1"/>
        </w:rPr>
        <w:t xml:space="preserve">If a student has a legitimate reason </w:t>
      </w:r>
      <w:r w:rsidR="00146866" w:rsidRPr="2C1DE1A5">
        <w:rPr>
          <w:rFonts w:eastAsiaTheme="minorEastAsia"/>
          <w:color w:val="000000" w:themeColor="text1"/>
        </w:rPr>
        <w:t>for an absence, this should be communicated with the instructor prior to the absence</w:t>
      </w:r>
      <w:r w:rsidR="660FDBDD" w:rsidRPr="2C1DE1A5">
        <w:rPr>
          <w:rFonts w:eastAsiaTheme="minorEastAsia"/>
          <w:color w:val="000000" w:themeColor="text1"/>
        </w:rPr>
        <w:t>,</w:t>
      </w:r>
      <w:r w:rsidR="00146866" w:rsidRPr="2C1DE1A5">
        <w:rPr>
          <w:rFonts w:eastAsiaTheme="minorEastAsia"/>
          <w:color w:val="000000" w:themeColor="text1"/>
        </w:rPr>
        <w:t xml:space="preserve"> </w:t>
      </w:r>
      <w:r w:rsidR="0FCBFC2C" w:rsidRPr="2C1DE1A5">
        <w:rPr>
          <w:rFonts w:eastAsiaTheme="minorEastAsia"/>
          <w:color w:val="000000" w:themeColor="text1"/>
        </w:rPr>
        <w:t>or as soon after as practicable</w:t>
      </w:r>
      <w:r w:rsidR="00146866" w:rsidRPr="2C1DE1A5">
        <w:rPr>
          <w:rFonts w:eastAsiaTheme="minorEastAsia"/>
          <w:color w:val="000000" w:themeColor="text1"/>
        </w:rPr>
        <w:t xml:space="preserve">. </w:t>
      </w:r>
      <w:r w:rsidR="69CFE4A1" w:rsidRPr="2C1DE1A5">
        <w:rPr>
          <w:rFonts w:eastAsiaTheme="minorEastAsia"/>
          <w:color w:val="000000" w:themeColor="text1"/>
        </w:rPr>
        <w:t>Absences due to illness require official documentation from a medical practi</w:t>
      </w:r>
      <w:r w:rsidR="693C0A82" w:rsidRPr="2C1DE1A5">
        <w:rPr>
          <w:rFonts w:eastAsiaTheme="minorEastAsia"/>
          <w:color w:val="000000" w:themeColor="text1"/>
        </w:rPr>
        <w:t>ti</w:t>
      </w:r>
      <w:r w:rsidR="69CFE4A1" w:rsidRPr="2C1DE1A5">
        <w:rPr>
          <w:rFonts w:eastAsiaTheme="minorEastAsia"/>
          <w:color w:val="000000" w:themeColor="text1"/>
        </w:rPr>
        <w:t>oner within 7 working days of</w:t>
      </w:r>
      <w:r w:rsidR="7473B4EB" w:rsidRPr="2C1DE1A5">
        <w:rPr>
          <w:rFonts w:eastAsiaTheme="minorEastAsia"/>
          <w:color w:val="000000" w:themeColor="text1"/>
        </w:rPr>
        <w:t xml:space="preserve"> </w:t>
      </w:r>
      <w:r w:rsidR="69CFE4A1" w:rsidRPr="2C1DE1A5">
        <w:rPr>
          <w:rFonts w:eastAsiaTheme="minorEastAsia"/>
          <w:color w:val="000000" w:themeColor="text1"/>
        </w:rPr>
        <w:t>return to class.</w:t>
      </w:r>
    </w:p>
    <w:p w14:paraId="447698A8" w14:textId="14CB32BC" w:rsidR="00BA2D0A" w:rsidRPr="00613974" w:rsidRDefault="00BA2D0A" w:rsidP="00C316DD">
      <w:pPr>
        <w:spacing w:after="0" w:line="240" w:lineRule="auto"/>
        <w:jc w:val="both"/>
        <w:rPr>
          <w:rFonts w:eastAsiaTheme="minorEastAsia" w:cstheme="minorHAnsi"/>
          <w:color w:val="000000" w:themeColor="text1"/>
        </w:rPr>
      </w:pPr>
    </w:p>
    <w:p w14:paraId="18D141A0" w14:textId="429CCC70" w:rsidR="00613974" w:rsidRPr="00613974" w:rsidRDefault="00613974" w:rsidP="72DC3A69">
      <w:pPr>
        <w:spacing w:after="0" w:line="240" w:lineRule="auto"/>
        <w:ind w:left="720"/>
        <w:rPr>
          <w:rFonts w:eastAsiaTheme="minorEastAsia"/>
          <w:color w:val="000000" w:themeColor="text1"/>
        </w:rPr>
      </w:pPr>
      <w:r w:rsidRPr="72DC3A69">
        <w:rPr>
          <w:rFonts w:eastAsiaTheme="minorEastAsia"/>
          <w:color w:val="000000" w:themeColor="text1"/>
        </w:rPr>
        <w:t xml:space="preserve">Research has shown that students who attend class are more likely to be successful. You should attend every class unless you have a university excused absence such as active military service, a religious holy day, or an official university function as stated in the Student Attendance and Authorized Absences </w:t>
      </w:r>
      <w:r w:rsidR="56502578" w:rsidRPr="72DC3A69">
        <w:rPr>
          <w:rFonts w:eastAsiaTheme="minorEastAsia"/>
          <w:color w:val="000000" w:themeColor="text1"/>
        </w:rPr>
        <w:t>Policy (</w:t>
      </w:r>
      <w:r w:rsidRPr="72DC3A69">
        <w:rPr>
          <w:rFonts w:eastAsiaTheme="minorEastAsia"/>
          <w:color w:val="000000" w:themeColor="text1"/>
        </w:rPr>
        <w:t>PDF</w:t>
      </w:r>
      <w:r w:rsidR="0A495F15" w:rsidRPr="72DC3A69">
        <w:rPr>
          <w:rFonts w:eastAsiaTheme="minorEastAsia"/>
          <w:color w:val="000000" w:themeColor="text1"/>
        </w:rPr>
        <w:t>)</w:t>
      </w:r>
      <w:r w:rsidRPr="72DC3A69">
        <w:rPr>
          <w:rFonts w:eastAsiaTheme="minorEastAsia"/>
          <w:color w:val="000000" w:themeColor="text1"/>
        </w:rPr>
        <w:t xml:space="preserve">(https://policy.unt.edu/sites/default/files/06.039_StudAttnandAuthAbsence.Pub2_.19.pdf).  </w:t>
      </w:r>
    </w:p>
    <w:p w14:paraId="65A0D73F" w14:textId="77777777" w:rsidR="00613974" w:rsidRDefault="00613974" w:rsidP="00C316DD">
      <w:pPr>
        <w:spacing w:after="0" w:line="240" w:lineRule="auto"/>
        <w:ind w:left="720"/>
        <w:jc w:val="both"/>
        <w:rPr>
          <w:rFonts w:eastAsiaTheme="minorEastAsia" w:cstheme="minorHAnsi"/>
          <w:i/>
          <w:color w:val="000000" w:themeColor="text1"/>
        </w:rPr>
      </w:pPr>
    </w:p>
    <w:p w14:paraId="5081657D" w14:textId="2ECF66A0" w:rsidR="00BA2D0A" w:rsidRPr="00BA2D0A" w:rsidRDefault="00BA2D0A" w:rsidP="00C316DD">
      <w:pPr>
        <w:spacing w:after="0" w:line="240" w:lineRule="auto"/>
        <w:ind w:left="720"/>
        <w:jc w:val="both"/>
        <w:rPr>
          <w:rFonts w:eastAsiaTheme="minorEastAsia" w:cstheme="minorHAnsi"/>
          <w:color w:val="000000" w:themeColor="text1"/>
        </w:rPr>
      </w:pPr>
      <w:r w:rsidRPr="00BA2D0A">
        <w:rPr>
          <w:rFonts w:eastAsiaTheme="minorEastAsia" w:cstheme="minorHAnsi"/>
          <w:i/>
          <w:color w:val="000000" w:themeColor="text1"/>
        </w:rPr>
        <w:t>Absence for Religious Holidays</w:t>
      </w:r>
      <w:r w:rsidRPr="00BA2D0A">
        <w:rPr>
          <w:rFonts w:eastAsiaTheme="minorEastAsia" w:cstheme="minorHAnsi"/>
          <w:color w:val="000000" w:themeColor="text1"/>
        </w:rPr>
        <w:t>: (http://www.unt.edu/catalog/undergrad/enrollment.htm): A</w:t>
      </w:r>
      <w:r>
        <w:rPr>
          <w:rFonts w:eastAsiaTheme="minorEastAsia" w:cstheme="minorHAnsi"/>
          <w:color w:val="000000" w:themeColor="text1"/>
        </w:rPr>
        <w:t xml:space="preserve"> </w:t>
      </w:r>
      <w:r w:rsidRPr="00BA2D0A">
        <w:rPr>
          <w:rFonts w:eastAsiaTheme="minorEastAsia" w:cstheme="minorHAnsi"/>
          <w:color w:val="000000" w:themeColor="text1"/>
        </w:rPr>
        <w:t>student absent due to the observance of a religious holiday may take examinations/complete</w:t>
      </w:r>
      <w:r>
        <w:rPr>
          <w:rFonts w:eastAsiaTheme="minorEastAsia" w:cstheme="minorHAnsi"/>
          <w:color w:val="000000" w:themeColor="text1"/>
        </w:rPr>
        <w:t xml:space="preserve"> </w:t>
      </w:r>
      <w:r w:rsidRPr="00BA2D0A">
        <w:rPr>
          <w:rFonts w:eastAsiaTheme="minorEastAsia" w:cstheme="minorHAnsi"/>
          <w:color w:val="000000" w:themeColor="text1"/>
        </w:rPr>
        <w:t>assignments scheduled for the day(s) missed within a reasonable time after the absence. Class</w:t>
      </w:r>
      <w:r>
        <w:rPr>
          <w:rFonts w:eastAsiaTheme="minorEastAsia" w:cstheme="minorHAnsi"/>
          <w:color w:val="000000" w:themeColor="text1"/>
        </w:rPr>
        <w:t xml:space="preserve"> </w:t>
      </w:r>
      <w:r w:rsidRPr="00BA2D0A">
        <w:rPr>
          <w:rFonts w:eastAsiaTheme="minorEastAsia" w:cstheme="minorHAnsi"/>
          <w:color w:val="000000" w:themeColor="text1"/>
        </w:rPr>
        <w:t>participants must notify the instructor, in writing, of planned absences for religious holidays by</w:t>
      </w:r>
      <w:r>
        <w:rPr>
          <w:rFonts w:eastAsiaTheme="minorEastAsia" w:cstheme="minorHAnsi"/>
          <w:color w:val="000000" w:themeColor="text1"/>
        </w:rPr>
        <w:t xml:space="preserve"> </w:t>
      </w:r>
      <w:r w:rsidRPr="00BA2D0A">
        <w:rPr>
          <w:rFonts w:eastAsiaTheme="minorEastAsia" w:cstheme="minorHAnsi"/>
          <w:color w:val="000000" w:themeColor="text1"/>
        </w:rPr>
        <w:t>the 12th day of the beginning of the class.</w:t>
      </w:r>
    </w:p>
    <w:p w14:paraId="46568AAC" w14:textId="77777777" w:rsidR="00BA2D0A" w:rsidRDefault="00BA2D0A" w:rsidP="00C316DD">
      <w:pPr>
        <w:spacing w:after="0" w:line="240" w:lineRule="auto"/>
        <w:ind w:left="720"/>
        <w:jc w:val="both"/>
        <w:rPr>
          <w:rFonts w:eastAsiaTheme="minorEastAsia" w:cstheme="minorHAnsi"/>
          <w:color w:val="000000" w:themeColor="text1"/>
        </w:rPr>
      </w:pPr>
    </w:p>
    <w:p w14:paraId="0F1F4641" w14:textId="5818B14C" w:rsidR="00BA2D0A" w:rsidRPr="00BA2D0A" w:rsidRDefault="00BA2D0A" w:rsidP="00C316DD">
      <w:pPr>
        <w:spacing w:after="0" w:line="240" w:lineRule="auto"/>
        <w:ind w:left="720"/>
        <w:jc w:val="both"/>
        <w:rPr>
          <w:rFonts w:eastAsiaTheme="minorEastAsia" w:cstheme="minorHAnsi"/>
          <w:color w:val="000000" w:themeColor="text1"/>
        </w:rPr>
      </w:pPr>
      <w:r w:rsidRPr="00BA2D0A">
        <w:rPr>
          <w:rFonts w:eastAsiaTheme="minorEastAsia" w:cstheme="minorHAnsi"/>
          <w:i/>
          <w:color w:val="000000" w:themeColor="text1"/>
        </w:rPr>
        <w:t>Participation in University Sponsored Activiti</w:t>
      </w:r>
      <w:r w:rsidRPr="00BA2D0A">
        <w:rPr>
          <w:rFonts w:eastAsiaTheme="minorEastAsia" w:cstheme="minorHAnsi"/>
          <w:color w:val="000000" w:themeColor="text1"/>
        </w:rPr>
        <w:t>es: such as athletics, debate, musical</w:t>
      </w:r>
    </w:p>
    <w:p w14:paraId="3DD6D6EC" w14:textId="77777777" w:rsidR="00BA2D0A" w:rsidRPr="00BA2D0A" w:rsidRDefault="00BA2D0A" w:rsidP="00C316DD">
      <w:pPr>
        <w:spacing w:after="0" w:line="240" w:lineRule="auto"/>
        <w:ind w:left="720"/>
        <w:jc w:val="both"/>
        <w:rPr>
          <w:rFonts w:eastAsiaTheme="minorEastAsia" w:cstheme="minorHAnsi"/>
          <w:color w:val="000000" w:themeColor="text1"/>
        </w:rPr>
      </w:pPr>
      <w:r w:rsidRPr="00BA2D0A">
        <w:rPr>
          <w:rFonts w:eastAsiaTheme="minorEastAsia" w:cstheme="minorHAnsi"/>
          <w:color w:val="000000" w:themeColor="text1"/>
        </w:rPr>
        <w:t>organizations, AFROTC, class field trips, etc., must be authorized by the student's academic</w:t>
      </w:r>
    </w:p>
    <w:p w14:paraId="75FFF51F" w14:textId="77777777" w:rsidR="00BA2D0A" w:rsidRPr="00BA2D0A" w:rsidRDefault="00BA2D0A" w:rsidP="00C316DD">
      <w:pPr>
        <w:spacing w:after="0" w:line="240" w:lineRule="auto"/>
        <w:ind w:left="720"/>
        <w:jc w:val="both"/>
        <w:rPr>
          <w:rFonts w:eastAsiaTheme="minorEastAsia" w:cstheme="minorHAnsi"/>
          <w:color w:val="000000" w:themeColor="text1"/>
        </w:rPr>
      </w:pPr>
      <w:r w:rsidRPr="00BA2D0A">
        <w:rPr>
          <w:rFonts w:eastAsiaTheme="minorEastAsia" w:cstheme="minorHAnsi"/>
          <w:color w:val="000000" w:themeColor="text1"/>
        </w:rPr>
        <w:t>dean. Within three days after the absence, students must obtain authorized absence cards from</w:t>
      </w:r>
    </w:p>
    <w:p w14:paraId="776B9AD9" w14:textId="77777777" w:rsidR="00BA2D0A" w:rsidRPr="00BA2D0A" w:rsidRDefault="00BA2D0A" w:rsidP="00C316DD">
      <w:pPr>
        <w:spacing w:after="0" w:line="240" w:lineRule="auto"/>
        <w:ind w:left="720"/>
        <w:jc w:val="both"/>
        <w:rPr>
          <w:rFonts w:eastAsiaTheme="minorEastAsia" w:cstheme="minorHAnsi"/>
          <w:color w:val="000000" w:themeColor="text1"/>
        </w:rPr>
      </w:pPr>
      <w:r w:rsidRPr="00BA2D0A">
        <w:rPr>
          <w:rFonts w:eastAsiaTheme="minorEastAsia" w:cstheme="minorHAnsi"/>
          <w:color w:val="000000" w:themeColor="text1"/>
        </w:rPr>
        <w:t>the Dean of Students for presentation to their instructors.</w:t>
      </w:r>
    </w:p>
    <w:p w14:paraId="368EFBFA" w14:textId="77777777" w:rsidR="00BA2D0A" w:rsidRDefault="00BA2D0A" w:rsidP="00C316DD">
      <w:pPr>
        <w:spacing w:after="0" w:line="240" w:lineRule="auto"/>
        <w:ind w:left="720"/>
        <w:jc w:val="both"/>
        <w:rPr>
          <w:rFonts w:eastAsiaTheme="minorEastAsia" w:cstheme="minorHAnsi"/>
          <w:color w:val="000000" w:themeColor="text1"/>
        </w:rPr>
      </w:pPr>
    </w:p>
    <w:p w14:paraId="762068F2" w14:textId="49D61FCE" w:rsidR="00BA2D0A" w:rsidRPr="00BA2D0A" w:rsidRDefault="00BA2D0A" w:rsidP="00C316DD">
      <w:pPr>
        <w:spacing w:after="0" w:line="240" w:lineRule="auto"/>
        <w:ind w:left="720"/>
        <w:jc w:val="both"/>
        <w:rPr>
          <w:rFonts w:eastAsiaTheme="minorEastAsia" w:cstheme="minorHAnsi"/>
          <w:color w:val="000000" w:themeColor="text1"/>
        </w:rPr>
      </w:pPr>
      <w:r w:rsidRPr="00BA2D0A">
        <w:rPr>
          <w:rFonts w:eastAsiaTheme="minorEastAsia" w:cstheme="minorHAnsi"/>
          <w:i/>
          <w:color w:val="000000" w:themeColor="text1"/>
        </w:rPr>
        <w:t>Absence for Military Service</w:t>
      </w:r>
      <w:r w:rsidRPr="00BA2D0A">
        <w:rPr>
          <w:rFonts w:eastAsiaTheme="minorEastAsia" w:cstheme="minorHAnsi"/>
          <w:color w:val="000000" w:themeColor="text1"/>
        </w:rPr>
        <w:t>: In accordance with section 51.9111 of the Texas Education</w:t>
      </w:r>
    </w:p>
    <w:p w14:paraId="5466FE54" w14:textId="77777777" w:rsidR="00BA2D0A" w:rsidRPr="00BA2D0A" w:rsidRDefault="00BA2D0A" w:rsidP="00C316DD">
      <w:pPr>
        <w:spacing w:after="0" w:line="240" w:lineRule="auto"/>
        <w:ind w:left="720"/>
        <w:jc w:val="both"/>
        <w:rPr>
          <w:rFonts w:eastAsiaTheme="minorEastAsia" w:cstheme="minorHAnsi"/>
          <w:color w:val="000000" w:themeColor="text1"/>
        </w:rPr>
      </w:pPr>
      <w:r w:rsidRPr="00BA2D0A">
        <w:rPr>
          <w:rFonts w:eastAsiaTheme="minorEastAsia" w:cstheme="minorHAnsi"/>
          <w:color w:val="000000" w:themeColor="text1"/>
        </w:rPr>
        <w:t>Code, a student is excused from attending classes or engaging in other required activities,</w:t>
      </w:r>
    </w:p>
    <w:p w14:paraId="0E37C472" w14:textId="77777777" w:rsidR="00BA2D0A" w:rsidRPr="00BA2D0A" w:rsidRDefault="00BA2D0A" w:rsidP="00C316DD">
      <w:pPr>
        <w:spacing w:after="0" w:line="240" w:lineRule="auto"/>
        <w:ind w:left="720"/>
        <w:jc w:val="both"/>
        <w:rPr>
          <w:rFonts w:eastAsiaTheme="minorEastAsia" w:cstheme="minorHAnsi"/>
          <w:color w:val="000000" w:themeColor="text1"/>
        </w:rPr>
      </w:pPr>
      <w:r w:rsidRPr="00BA2D0A">
        <w:rPr>
          <w:rFonts w:eastAsiaTheme="minorEastAsia" w:cstheme="minorHAnsi"/>
          <w:color w:val="000000" w:themeColor="text1"/>
        </w:rPr>
        <w:t>including exams, if he or she is called to active military service of a reasonably brief duration.</w:t>
      </w:r>
    </w:p>
    <w:p w14:paraId="0C77FA6C" w14:textId="77777777" w:rsidR="00BA2D0A" w:rsidRPr="00BA2D0A" w:rsidRDefault="00BA2D0A" w:rsidP="00C316DD">
      <w:pPr>
        <w:spacing w:after="0" w:line="240" w:lineRule="auto"/>
        <w:ind w:left="720"/>
        <w:jc w:val="both"/>
        <w:rPr>
          <w:rFonts w:eastAsiaTheme="minorEastAsia" w:cstheme="minorHAnsi"/>
          <w:color w:val="000000" w:themeColor="text1"/>
        </w:rPr>
      </w:pPr>
      <w:r w:rsidRPr="00BA2D0A">
        <w:rPr>
          <w:rFonts w:eastAsiaTheme="minorEastAsia" w:cstheme="minorHAnsi"/>
          <w:color w:val="000000" w:themeColor="text1"/>
        </w:rPr>
        <w:t>The maximum time for which the student may be excused has been defined by the Texas Higher</w:t>
      </w:r>
    </w:p>
    <w:p w14:paraId="71CEACC4" w14:textId="77777777" w:rsidR="00BA2D0A" w:rsidRPr="00BA2D0A" w:rsidRDefault="00BA2D0A" w:rsidP="00C316DD">
      <w:pPr>
        <w:spacing w:after="0" w:line="240" w:lineRule="auto"/>
        <w:ind w:left="720"/>
        <w:jc w:val="both"/>
        <w:rPr>
          <w:rFonts w:eastAsiaTheme="minorEastAsia" w:cstheme="minorHAnsi"/>
          <w:color w:val="000000" w:themeColor="text1"/>
        </w:rPr>
      </w:pPr>
      <w:r w:rsidRPr="00BA2D0A">
        <w:rPr>
          <w:rFonts w:eastAsiaTheme="minorEastAsia" w:cstheme="minorHAnsi"/>
          <w:color w:val="000000" w:themeColor="text1"/>
        </w:rPr>
        <w:t>Education Coordinating Board as “no more than 25 percent of the total number of class meetings</w:t>
      </w:r>
    </w:p>
    <w:p w14:paraId="20C6C980" w14:textId="77777777" w:rsidR="00BA2D0A" w:rsidRPr="00BA2D0A" w:rsidRDefault="00BA2D0A" w:rsidP="00C316DD">
      <w:pPr>
        <w:spacing w:after="0" w:line="240" w:lineRule="auto"/>
        <w:ind w:left="720"/>
        <w:jc w:val="both"/>
        <w:rPr>
          <w:rFonts w:eastAsiaTheme="minorEastAsia" w:cstheme="minorHAnsi"/>
          <w:color w:val="000000" w:themeColor="text1"/>
        </w:rPr>
      </w:pPr>
      <w:r w:rsidRPr="00BA2D0A">
        <w:rPr>
          <w:rFonts w:eastAsiaTheme="minorEastAsia" w:cstheme="minorHAnsi"/>
          <w:color w:val="000000" w:themeColor="text1"/>
        </w:rPr>
        <w:t>or the contact hour equivalent (not including the final examination period) for the specific course</w:t>
      </w:r>
    </w:p>
    <w:p w14:paraId="052CF55E" w14:textId="77777777" w:rsidR="00BA2D0A" w:rsidRPr="00BA2D0A" w:rsidRDefault="00BA2D0A" w:rsidP="00C316DD">
      <w:pPr>
        <w:spacing w:after="0" w:line="240" w:lineRule="auto"/>
        <w:ind w:left="720"/>
        <w:jc w:val="both"/>
        <w:rPr>
          <w:rFonts w:eastAsiaTheme="minorEastAsia" w:cstheme="minorHAnsi"/>
          <w:color w:val="000000" w:themeColor="text1"/>
        </w:rPr>
      </w:pPr>
      <w:r w:rsidRPr="00BA2D0A">
        <w:rPr>
          <w:rFonts w:eastAsiaTheme="minorEastAsia" w:cstheme="minorHAnsi"/>
          <w:color w:val="000000" w:themeColor="text1"/>
        </w:rPr>
        <w:t>or courses in which the student is currently enrolled at the beginning of the period of active</w:t>
      </w:r>
    </w:p>
    <w:p w14:paraId="28CDBDAA" w14:textId="77777777" w:rsidR="00BA2D0A" w:rsidRPr="00BA2D0A" w:rsidRDefault="00BA2D0A" w:rsidP="00C316DD">
      <w:pPr>
        <w:spacing w:after="0" w:line="240" w:lineRule="auto"/>
        <w:ind w:left="720"/>
        <w:jc w:val="both"/>
        <w:rPr>
          <w:rFonts w:eastAsiaTheme="minorEastAsia" w:cstheme="minorHAnsi"/>
          <w:color w:val="000000" w:themeColor="text1"/>
        </w:rPr>
      </w:pPr>
      <w:r w:rsidRPr="00BA2D0A">
        <w:rPr>
          <w:rFonts w:eastAsiaTheme="minorEastAsia" w:cstheme="minorHAnsi"/>
          <w:color w:val="000000" w:themeColor="text1"/>
        </w:rPr>
        <w:t>military service.” The student will be allowed a reasonable time after the absence to complete</w:t>
      </w:r>
    </w:p>
    <w:p w14:paraId="77F1E42B" w14:textId="77777777" w:rsidR="00BA2D0A" w:rsidRPr="00BA2D0A" w:rsidRDefault="00BA2D0A" w:rsidP="00C316DD">
      <w:pPr>
        <w:spacing w:after="0" w:line="240" w:lineRule="auto"/>
        <w:ind w:left="720"/>
        <w:jc w:val="both"/>
        <w:rPr>
          <w:rFonts w:eastAsiaTheme="minorEastAsia" w:cstheme="minorHAnsi"/>
          <w:color w:val="000000" w:themeColor="text1"/>
        </w:rPr>
      </w:pPr>
      <w:r w:rsidRPr="00BA2D0A">
        <w:rPr>
          <w:rFonts w:eastAsiaTheme="minorEastAsia" w:cstheme="minorHAnsi"/>
          <w:color w:val="000000" w:themeColor="text1"/>
        </w:rPr>
        <w:t>assignments and take exams. Policies affecting students who withdraw from the University for</w:t>
      </w:r>
    </w:p>
    <w:p w14:paraId="15CB356B" w14:textId="140474CA" w:rsidR="00BA2D0A" w:rsidRPr="00BA2D0A" w:rsidRDefault="00BA2D0A" w:rsidP="72DC3A69">
      <w:pPr>
        <w:spacing w:after="0" w:line="240" w:lineRule="auto"/>
        <w:ind w:left="720"/>
        <w:jc w:val="both"/>
        <w:rPr>
          <w:rFonts w:eastAsiaTheme="minorEastAsia"/>
          <w:color w:val="000000" w:themeColor="text1"/>
        </w:rPr>
      </w:pPr>
      <w:r w:rsidRPr="72DC3A69">
        <w:rPr>
          <w:rFonts w:eastAsiaTheme="minorEastAsia"/>
          <w:color w:val="000000" w:themeColor="text1"/>
        </w:rPr>
        <w:t xml:space="preserve">Military Service </w:t>
      </w:r>
      <w:r w:rsidR="004FB948" w:rsidRPr="72DC3A69">
        <w:rPr>
          <w:rFonts w:eastAsiaTheme="minorEastAsia"/>
          <w:color w:val="000000" w:themeColor="text1"/>
        </w:rPr>
        <w:t>is</w:t>
      </w:r>
      <w:r w:rsidRPr="72DC3A69">
        <w:rPr>
          <w:rFonts w:eastAsiaTheme="minorEastAsia"/>
          <w:color w:val="000000" w:themeColor="text1"/>
        </w:rPr>
        <w:t xml:space="preserve"> given in the Withdrawal section.</w:t>
      </w:r>
    </w:p>
    <w:p w14:paraId="526617A2" w14:textId="3FF3B6F1" w:rsidR="00BA2D0A" w:rsidRDefault="00BA2D0A" w:rsidP="0160B4B6">
      <w:pPr>
        <w:spacing w:after="0" w:line="240" w:lineRule="auto"/>
        <w:ind w:left="720"/>
        <w:jc w:val="both"/>
        <w:rPr>
          <w:rFonts w:eastAsiaTheme="minorEastAsia"/>
          <w:color w:val="000000" w:themeColor="text1"/>
        </w:rPr>
      </w:pPr>
    </w:p>
    <w:p w14:paraId="6D3A3C71" w14:textId="13F98FC7" w:rsidR="5835F566" w:rsidRDefault="5835F566" w:rsidP="0160B4B6">
      <w:pPr>
        <w:spacing w:after="0" w:line="240" w:lineRule="auto"/>
        <w:ind w:left="720"/>
        <w:jc w:val="both"/>
        <w:rPr>
          <w:rFonts w:ascii="Calibri" w:eastAsia="Calibri" w:hAnsi="Calibri" w:cs="Calibri"/>
          <w:color w:val="000000" w:themeColor="text1"/>
        </w:rPr>
      </w:pPr>
      <w:r w:rsidRPr="0160B4B6">
        <w:rPr>
          <w:rFonts w:ascii="Calibri" w:eastAsia="Calibri" w:hAnsi="Calibri" w:cs="Calibri"/>
          <w:color w:val="000000" w:themeColor="text1"/>
        </w:rPr>
        <w:t>It is important for all of us to be mindful of the health and safety of everyone in our community. If you are not feeling well and may be contagious – SHARING IS NOT CARING; please stay home. Please contact me if you are unable to attend class because you are ill.</w:t>
      </w:r>
    </w:p>
    <w:p w14:paraId="0F4559E2" w14:textId="1F170B67" w:rsidR="0160B4B6" w:rsidRDefault="0160B4B6" w:rsidP="0160B4B6">
      <w:pPr>
        <w:spacing w:after="0" w:line="240" w:lineRule="auto"/>
        <w:ind w:left="720"/>
        <w:jc w:val="both"/>
        <w:rPr>
          <w:rFonts w:eastAsiaTheme="minorEastAsia"/>
          <w:color w:val="000000" w:themeColor="text1"/>
        </w:rPr>
      </w:pPr>
    </w:p>
    <w:p w14:paraId="2EEB5E3D" w14:textId="0334A932" w:rsidR="000A779D" w:rsidRDefault="000A779D" w:rsidP="00C316DD">
      <w:pPr>
        <w:spacing w:after="0" w:line="240" w:lineRule="auto"/>
        <w:jc w:val="both"/>
        <w:rPr>
          <w:rFonts w:eastAsiaTheme="minorEastAsia" w:cstheme="minorHAnsi"/>
          <w:color w:val="000000" w:themeColor="text1"/>
        </w:rPr>
      </w:pPr>
    </w:p>
    <w:p w14:paraId="147B3969" w14:textId="56561B07" w:rsidR="000A779D" w:rsidRPr="000A779D" w:rsidRDefault="000A779D" w:rsidP="00C316DD">
      <w:pPr>
        <w:spacing w:after="0" w:line="240" w:lineRule="auto"/>
        <w:jc w:val="both"/>
        <w:rPr>
          <w:rFonts w:eastAsiaTheme="minorEastAsia" w:cstheme="minorHAnsi"/>
          <w:b/>
          <w:color w:val="63A537" w:themeColor="accent2"/>
        </w:rPr>
      </w:pPr>
      <w:r w:rsidRPr="000A779D">
        <w:rPr>
          <w:rFonts w:eastAsiaTheme="minorEastAsia" w:cstheme="minorHAnsi"/>
          <w:b/>
          <w:color w:val="63A537" w:themeColor="accent2"/>
        </w:rPr>
        <w:t>ADA accommodation</w:t>
      </w:r>
    </w:p>
    <w:p w14:paraId="4AA135DC" w14:textId="44F169F3" w:rsidR="00162DBA" w:rsidRPr="000A779D" w:rsidRDefault="00162DBA" w:rsidP="72DC3A69">
      <w:pPr>
        <w:spacing w:after="0" w:line="240" w:lineRule="auto"/>
        <w:jc w:val="both"/>
        <w:rPr>
          <w:color w:val="201F1E"/>
          <w:shd w:val="clear" w:color="auto" w:fill="FFFFFF"/>
        </w:rPr>
      </w:pPr>
      <w:r w:rsidRPr="72DC3A69">
        <w:rPr>
          <w:color w:val="201F1E"/>
          <w:shd w:val="clear" w:color="auto" w:fill="FFFFFF"/>
        </w:rPr>
        <w:t xml:space="preserve">The University of North Texas makes reasonable academic accommodation for students with disabilities. Students seeking reasonable accommodation must first register with the Office of Disability </w:t>
      </w:r>
      <w:r w:rsidR="007B0167" w:rsidRPr="72DC3A69">
        <w:rPr>
          <w:color w:val="201F1E"/>
          <w:shd w:val="clear" w:color="auto" w:fill="FFFFFF"/>
        </w:rPr>
        <w:t>Access</w:t>
      </w:r>
      <w:r w:rsidRPr="72DC3A69">
        <w:rPr>
          <w:color w:val="201F1E"/>
          <w:shd w:val="clear" w:color="auto" w:fill="FFFFFF"/>
        </w:rPr>
        <w:t xml:space="preserve"> (ODA) to verify their </w:t>
      </w:r>
      <w:r w:rsidRPr="72DC3A69">
        <w:rPr>
          <w:color w:val="201F1E"/>
          <w:shd w:val="clear" w:color="auto" w:fill="FFFFFF"/>
        </w:rPr>
        <w:lastRenderedPageBreak/>
        <w:t>eligibility. If a disability is verified, the ODA will provide you with a reasonable accommodation letter to be delivered to faculty to begin a private discussion regarding your specific needs in a course. You may request reasonable</w:t>
      </w:r>
      <w:r w:rsidRPr="72DC3A69">
        <w:rPr>
          <w:color w:val="201F1E"/>
          <w:sz w:val="24"/>
          <w:szCs w:val="24"/>
          <w:shd w:val="clear" w:color="auto" w:fill="FFFFFF"/>
        </w:rPr>
        <w:t xml:space="preserve"> </w:t>
      </w:r>
      <w:r w:rsidR="2B5325B2" w:rsidRPr="72DC3A69">
        <w:rPr>
          <w:color w:val="201F1E"/>
          <w:shd w:val="clear" w:color="auto" w:fill="FFFFFF"/>
        </w:rPr>
        <w:t>accommodation</w:t>
      </w:r>
      <w:r w:rsidRPr="72DC3A69">
        <w:rPr>
          <w:color w:val="201F1E"/>
          <w:shd w:val="clear" w:color="auto" w:fill="FFFFFF"/>
        </w:rPr>
        <w:t xml:space="preserve"> at any </w:t>
      </w:r>
      <w:r w:rsidR="005777DF" w:rsidRPr="72DC3A69">
        <w:rPr>
          <w:color w:val="201F1E"/>
          <w:shd w:val="clear" w:color="auto" w:fill="FFFFFF"/>
        </w:rPr>
        <w:t>time;</w:t>
      </w:r>
      <w:r w:rsidRPr="72DC3A69">
        <w:rPr>
          <w:color w:val="201F1E"/>
          <w:shd w:val="clear" w:color="auto" w:fill="FFFFFF"/>
        </w:rPr>
        <w:t xml:space="preserv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w:t>
      </w:r>
      <w:r w:rsidR="010F28E6" w:rsidRPr="72DC3A69">
        <w:rPr>
          <w:color w:val="201F1E"/>
          <w:shd w:val="clear" w:color="auto" w:fill="FFFFFF"/>
        </w:rPr>
        <w:t>Faculty members can ask students to discuss such letters during their office hours to protect the student's privacy.</w:t>
      </w:r>
      <w:r w:rsidRPr="72DC3A69">
        <w:rPr>
          <w:color w:val="201F1E"/>
          <w:shd w:val="clear" w:color="auto" w:fill="FFFFFF"/>
        </w:rPr>
        <w:t xml:space="preserve"> For additional information, refer to the </w:t>
      </w:r>
      <w:hyperlink r:id="rId11" w:history="1">
        <w:r w:rsidRPr="72DC3A69">
          <w:rPr>
            <w:rStyle w:val="Hyperlink"/>
            <w:shd w:val="clear" w:color="auto" w:fill="FFFFFF"/>
          </w:rPr>
          <w:t xml:space="preserve">Office of Disability </w:t>
        </w:r>
        <w:r w:rsidR="009008E3" w:rsidRPr="72DC3A69">
          <w:rPr>
            <w:rStyle w:val="Hyperlink"/>
            <w:shd w:val="clear" w:color="auto" w:fill="FFFFFF"/>
          </w:rPr>
          <w:t>Access</w:t>
        </w:r>
      </w:hyperlink>
      <w:r w:rsidRPr="72DC3A69">
        <w:rPr>
          <w:color w:val="201F1E"/>
          <w:shd w:val="clear" w:color="auto" w:fill="FFFFFF"/>
        </w:rPr>
        <w:t xml:space="preserve"> website </w:t>
      </w:r>
      <w:r w:rsidR="009008E3" w:rsidRPr="72DC3A69">
        <w:rPr>
          <w:color w:val="201F1E"/>
          <w:shd w:val="clear" w:color="auto" w:fill="FFFFFF"/>
        </w:rPr>
        <w:t>(</w:t>
      </w:r>
      <w:r w:rsidR="009008E3" w:rsidRPr="72DC3A69">
        <w:rPr>
          <w:bdr w:val="none" w:sz="0" w:space="0" w:color="auto" w:frame="1"/>
          <w:shd w:val="clear" w:color="auto" w:fill="FFFFFF"/>
        </w:rPr>
        <w:t xml:space="preserve">http://www.unt.edu/oda). </w:t>
      </w:r>
      <w:r w:rsidRPr="72DC3A69">
        <w:rPr>
          <w:color w:val="201F1E"/>
          <w:shd w:val="clear" w:color="auto" w:fill="FFFFFF"/>
        </w:rPr>
        <w:t>You may also contact ODA by phone at (940) 565-4323.</w:t>
      </w:r>
      <w:r w:rsidR="000A779D" w:rsidRPr="72DC3A69">
        <w:rPr>
          <w:color w:val="201F1E"/>
          <w:shd w:val="clear" w:color="auto" w:fill="FFFFFF"/>
        </w:rPr>
        <w:t xml:space="preserve"> </w:t>
      </w:r>
      <w:r w:rsidR="000A779D" w:rsidRPr="72DC3A69">
        <w:rPr>
          <w:rFonts w:eastAsiaTheme="minorEastAsia"/>
          <w:color w:val="000000" w:themeColor="text1"/>
        </w:rPr>
        <w:t>A student needing accommodation</w:t>
      </w:r>
      <w:r w:rsidRPr="72DC3A69">
        <w:rPr>
          <w:rFonts w:eastAsiaTheme="minorEastAsia"/>
          <w:color w:val="000000" w:themeColor="text1"/>
        </w:rPr>
        <w:t xml:space="preserve"> can connect with the </w:t>
      </w:r>
      <w:hyperlink r:id="rId12" w:history="1">
        <w:r w:rsidRPr="72DC3A69">
          <w:rPr>
            <w:rStyle w:val="Hyperlink"/>
            <w:rFonts w:eastAsiaTheme="minorEastAsia"/>
          </w:rPr>
          <w:t xml:space="preserve">Office of Disability </w:t>
        </w:r>
        <w:r w:rsidR="009008E3" w:rsidRPr="72DC3A69">
          <w:rPr>
            <w:rStyle w:val="Hyperlink"/>
            <w:rFonts w:eastAsiaTheme="minorEastAsia"/>
          </w:rPr>
          <w:t>Access</w:t>
        </w:r>
      </w:hyperlink>
      <w:r w:rsidRPr="72DC3A69">
        <w:rPr>
          <w:rFonts w:eastAsiaTheme="minorEastAsia"/>
          <w:color w:val="000000" w:themeColor="text1"/>
        </w:rPr>
        <w:t xml:space="preserve"> to begin the registering process (</w:t>
      </w:r>
      <w:r w:rsidRPr="72DC3A69">
        <w:rPr>
          <w:rFonts w:eastAsiaTheme="minorEastAsia"/>
        </w:rPr>
        <w:t>https://studentaffairs.unt.edu/office-disability-access</w:t>
      </w:r>
      <w:r w:rsidRPr="72DC3A69">
        <w:rPr>
          <w:rFonts w:eastAsiaTheme="minorEastAsia"/>
          <w:color w:val="000000" w:themeColor="text1"/>
        </w:rPr>
        <w:t>).</w:t>
      </w:r>
    </w:p>
    <w:p w14:paraId="259C0B6B" w14:textId="7635E940" w:rsidR="00162DBA" w:rsidRDefault="00162DBA" w:rsidP="00C316DD">
      <w:pPr>
        <w:pStyle w:val="Heading3"/>
        <w:spacing w:line="240" w:lineRule="auto"/>
        <w:ind w:left="720"/>
        <w:jc w:val="both"/>
        <w:rPr>
          <w:rFonts w:eastAsiaTheme="minorEastAsia" w:cstheme="minorHAnsi"/>
        </w:rPr>
      </w:pPr>
    </w:p>
    <w:p w14:paraId="3D502B57" w14:textId="22FB6C0E" w:rsidR="00146866" w:rsidRPr="000A779D" w:rsidRDefault="00146866" w:rsidP="00C316DD">
      <w:pPr>
        <w:spacing w:after="0" w:line="240" w:lineRule="auto"/>
        <w:jc w:val="both"/>
        <w:rPr>
          <w:rFonts w:eastAsiaTheme="minorEastAsia" w:cstheme="minorHAnsi"/>
          <w:b/>
          <w:color w:val="63A537" w:themeColor="accent2"/>
        </w:rPr>
      </w:pPr>
      <w:r>
        <w:rPr>
          <w:rFonts w:eastAsiaTheme="minorEastAsia" w:cstheme="minorHAnsi"/>
          <w:b/>
          <w:color w:val="63A537" w:themeColor="accent2"/>
        </w:rPr>
        <w:t>Communication</w:t>
      </w:r>
    </w:p>
    <w:p w14:paraId="0D422348" w14:textId="2EE18405" w:rsidR="00146866" w:rsidRPr="00146866" w:rsidRDefault="00146866" w:rsidP="00C316DD">
      <w:pPr>
        <w:jc w:val="both"/>
      </w:pPr>
      <w:r w:rsidRPr="72DC3A69">
        <w:rPr>
          <w:color w:val="201F1E"/>
          <w:shd w:val="clear" w:color="auto" w:fill="FFFFFF"/>
        </w:rPr>
        <w:t xml:space="preserve">Active discussion in the classroom and </w:t>
      </w:r>
      <w:r w:rsidR="71AEFFEB" w:rsidRPr="72DC3A69">
        <w:rPr>
          <w:color w:val="201F1E"/>
          <w:shd w:val="clear" w:color="auto" w:fill="FFFFFF"/>
        </w:rPr>
        <w:t>on</w:t>
      </w:r>
      <w:r w:rsidRPr="72DC3A69">
        <w:rPr>
          <w:color w:val="201F1E"/>
          <w:shd w:val="clear" w:color="auto" w:fill="FFFFFF"/>
        </w:rPr>
        <w:t xml:space="preserve"> Canvas </w:t>
      </w:r>
      <w:r w:rsidR="549C1357" w:rsidRPr="72DC3A69">
        <w:rPr>
          <w:color w:val="201F1E"/>
          <w:shd w:val="clear" w:color="auto" w:fill="FFFFFF"/>
        </w:rPr>
        <w:t>is</w:t>
      </w:r>
      <w:r w:rsidRPr="72DC3A69">
        <w:rPr>
          <w:color w:val="201F1E"/>
          <w:shd w:val="clear" w:color="auto" w:fill="FFFFFF"/>
        </w:rPr>
        <w:t xml:space="preserve"> encouraged. Interactions with your fellow students and the instructors enrich the learning experience. Opportunities will be available throughout the course for extensive interaction. Active participation is essential to success.</w:t>
      </w:r>
    </w:p>
    <w:p w14:paraId="2FF90E5B" w14:textId="439330AF" w:rsidR="00162DBA" w:rsidRDefault="00146866" w:rsidP="72DC3A69">
      <w:pPr>
        <w:spacing w:after="0" w:line="240" w:lineRule="auto"/>
        <w:jc w:val="both"/>
        <w:rPr>
          <w:rFonts w:eastAsiaTheme="minorEastAsia"/>
          <w:i/>
          <w:iCs/>
        </w:rPr>
      </w:pPr>
      <w:r w:rsidRPr="72DC3A69">
        <w:rPr>
          <w:rFonts w:eastAsiaTheme="minorEastAsia"/>
        </w:rPr>
        <w:t xml:space="preserve">Students may also connect with the instructor through </w:t>
      </w:r>
      <w:r w:rsidR="00162DBA" w:rsidRPr="72DC3A69">
        <w:rPr>
          <w:rFonts w:eastAsiaTheme="minorEastAsia"/>
        </w:rPr>
        <w:t xml:space="preserve">email and/or by attending office hours. During busy times, </w:t>
      </w:r>
      <w:r w:rsidRPr="72DC3A69">
        <w:rPr>
          <w:rFonts w:eastAsiaTheme="minorEastAsia"/>
        </w:rPr>
        <w:t>email</w:t>
      </w:r>
      <w:r w:rsidR="00162DBA" w:rsidRPr="72DC3A69">
        <w:rPr>
          <w:rFonts w:eastAsiaTheme="minorEastAsia"/>
        </w:rPr>
        <w:t xml:space="preserve"> becomes </w:t>
      </w:r>
      <w:r w:rsidR="5DAE8C00" w:rsidRPr="72DC3A69">
        <w:rPr>
          <w:rFonts w:eastAsiaTheme="minorEastAsia"/>
        </w:rPr>
        <w:t>full</w:t>
      </w:r>
      <w:r w:rsidR="00162DBA" w:rsidRPr="72DC3A69">
        <w:rPr>
          <w:rFonts w:eastAsiaTheme="minorEastAsia"/>
        </w:rPr>
        <w:t xml:space="preserve">, so if a response </w:t>
      </w:r>
      <w:r w:rsidRPr="72DC3A69">
        <w:rPr>
          <w:rFonts w:eastAsiaTheme="minorEastAsia"/>
        </w:rPr>
        <w:t xml:space="preserve">is not forthcoming </w:t>
      </w:r>
      <w:r w:rsidR="00162DBA" w:rsidRPr="72DC3A69">
        <w:rPr>
          <w:rFonts w:eastAsiaTheme="minorEastAsia"/>
        </w:rPr>
        <w:t>within two business days, please send a follow up email. A gentle nudge is always appreciated. Office hours offer an opportunity to ask for clarification or find support with understanding class material. Additional office hours, in person and virtually, will be offered as the semester concludes. Your success is our goal.</w:t>
      </w:r>
      <w:r w:rsidR="00162DBA" w:rsidRPr="72DC3A69">
        <w:rPr>
          <w:rFonts w:eastAsiaTheme="minorEastAsia"/>
          <w:i/>
          <w:iCs/>
        </w:rPr>
        <w:t xml:space="preserve"> </w:t>
      </w:r>
    </w:p>
    <w:p w14:paraId="4C212E48" w14:textId="2FF96862" w:rsidR="00A825EE" w:rsidRDefault="00A825EE" w:rsidP="00C316DD">
      <w:pPr>
        <w:spacing w:after="0" w:line="240" w:lineRule="auto"/>
        <w:jc w:val="both"/>
        <w:rPr>
          <w:rFonts w:cstheme="minorHAnsi"/>
          <w:iCs/>
        </w:rPr>
      </w:pPr>
    </w:p>
    <w:p w14:paraId="0E26447B" w14:textId="14015039" w:rsidR="00A825EE" w:rsidRPr="00A825EE" w:rsidRDefault="00A825EE" w:rsidP="72DC3A69">
      <w:pPr>
        <w:spacing w:after="0" w:line="240" w:lineRule="auto"/>
        <w:jc w:val="both"/>
        <w:rPr>
          <w:i/>
          <w:iCs/>
        </w:rPr>
      </w:pPr>
      <w:r w:rsidRPr="72DC3A69">
        <w:rPr>
          <w:i/>
          <w:iCs/>
        </w:rPr>
        <w:t xml:space="preserve">Communication through Canvas messaging is preferred over direct email for any communication </w:t>
      </w:r>
      <w:r w:rsidR="1E65E61E" w:rsidRPr="72DC3A69">
        <w:rPr>
          <w:i/>
          <w:iCs/>
        </w:rPr>
        <w:t>related</w:t>
      </w:r>
      <w:r w:rsidRPr="72DC3A69">
        <w:rPr>
          <w:i/>
          <w:iCs/>
        </w:rPr>
        <w:t xml:space="preserve"> to the course.</w:t>
      </w:r>
    </w:p>
    <w:p w14:paraId="00A88950" w14:textId="77777777" w:rsidR="00162DBA" w:rsidRPr="009E62BC" w:rsidRDefault="00162DBA" w:rsidP="00C316DD">
      <w:pPr>
        <w:spacing w:after="0" w:line="240" w:lineRule="auto"/>
        <w:jc w:val="both"/>
        <w:rPr>
          <w:rFonts w:eastAsiaTheme="minorEastAsia" w:cstheme="minorHAnsi"/>
          <w:color w:val="000000" w:themeColor="text1"/>
        </w:rPr>
      </w:pPr>
      <w:r w:rsidRPr="009E62BC">
        <w:rPr>
          <w:rFonts w:eastAsiaTheme="minorEastAsia" w:cstheme="minorHAnsi"/>
          <w:color w:val="000000" w:themeColor="text1"/>
        </w:rPr>
        <w:t xml:space="preserve"> </w:t>
      </w:r>
    </w:p>
    <w:p w14:paraId="5CA863C7" w14:textId="14A23045" w:rsidR="00162DBA" w:rsidRPr="009E62BC" w:rsidRDefault="00162DBA" w:rsidP="00C316DD">
      <w:pPr>
        <w:pStyle w:val="Heading2"/>
        <w:jc w:val="both"/>
        <w:rPr>
          <w:rFonts w:cstheme="minorHAnsi"/>
        </w:rPr>
      </w:pPr>
      <w:r w:rsidRPr="009E62BC">
        <w:rPr>
          <w:rFonts w:cstheme="minorHAnsi"/>
        </w:rPr>
        <w:t>Success</w:t>
      </w:r>
      <w:r w:rsidR="00C60B98">
        <w:rPr>
          <w:rFonts w:cstheme="minorHAnsi"/>
        </w:rPr>
        <w:t xml:space="preserve">ful </w:t>
      </w:r>
      <w:r w:rsidRPr="009E62BC">
        <w:rPr>
          <w:rFonts w:cstheme="minorHAnsi"/>
        </w:rPr>
        <w:t xml:space="preserve">Learning Environment  </w:t>
      </w:r>
    </w:p>
    <w:p w14:paraId="2BBA489C" w14:textId="77777777" w:rsidR="006B1AC2" w:rsidRDefault="00C60B98" w:rsidP="00C316DD">
      <w:pPr>
        <w:spacing w:after="0" w:line="240" w:lineRule="auto"/>
        <w:jc w:val="both"/>
        <w:rPr>
          <w:rFonts w:eastAsiaTheme="minorEastAsia" w:cstheme="minorHAnsi"/>
          <w:iCs/>
        </w:rPr>
      </w:pPr>
      <w:r>
        <w:rPr>
          <w:rFonts w:eastAsiaTheme="minorEastAsia" w:cstheme="minorHAnsi"/>
          <w:iCs/>
        </w:rPr>
        <w:t>The value of the diversity of</w:t>
      </w:r>
      <w:r w:rsidRPr="00C60B98">
        <w:rPr>
          <w:rFonts w:eastAsiaTheme="minorEastAsia" w:cstheme="minorHAnsi"/>
          <w:iCs/>
        </w:rPr>
        <w:t xml:space="preserve"> perspectives students bring to our campus</w:t>
      </w:r>
      <w:r>
        <w:rPr>
          <w:rFonts w:eastAsiaTheme="minorEastAsia" w:cstheme="minorHAnsi"/>
          <w:iCs/>
        </w:rPr>
        <w:t xml:space="preserve"> is integral to a successful learning environment</w:t>
      </w:r>
      <w:r w:rsidRPr="00C60B98">
        <w:rPr>
          <w:rFonts w:eastAsiaTheme="minorEastAsia" w:cstheme="minorHAnsi"/>
          <w:iCs/>
        </w:rPr>
        <w:t xml:space="preserve">. </w:t>
      </w:r>
      <w:r>
        <w:rPr>
          <w:rFonts w:eastAsiaTheme="minorEastAsia" w:cstheme="minorHAnsi"/>
          <w:iCs/>
        </w:rPr>
        <w:t>The</w:t>
      </w:r>
      <w:r w:rsidRPr="00C60B98">
        <w:rPr>
          <w:rFonts w:eastAsiaTheme="minorEastAsia" w:cstheme="minorHAnsi"/>
          <w:iCs/>
        </w:rPr>
        <w:t xml:space="preserve"> classroom culture </w:t>
      </w:r>
      <w:r>
        <w:rPr>
          <w:rFonts w:eastAsiaTheme="minorEastAsia" w:cstheme="minorHAnsi"/>
          <w:iCs/>
        </w:rPr>
        <w:t xml:space="preserve">relies on </w:t>
      </w:r>
      <w:r w:rsidRPr="00C60B98">
        <w:rPr>
          <w:rFonts w:eastAsiaTheme="minorEastAsia" w:cstheme="minorHAnsi"/>
          <w:iCs/>
        </w:rPr>
        <w:t>open communication, mutual respect, and inclusion</w:t>
      </w:r>
      <w:r>
        <w:rPr>
          <w:rFonts w:eastAsiaTheme="minorEastAsia" w:cstheme="minorHAnsi"/>
          <w:iCs/>
        </w:rPr>
        <w:t xml:space="preserve"> of all perspectives</w:t>
      </w:r>
      <w:r w:rsidRPr="00C60B98">
        <w:rPr>
          <w:rFonts w:eastAsiaTheme="minorEastAsia" w:cstheme="minorHAnsi"/>
          <w:iCs/>
        </w:rPr>
        <w:t>. All discussions should be respectful and civil. Although disagreements and debates are encouraged, personal attacks are unacceptable.</w:t>
      </w:r>
    </w:p>
    <w:p w14:paraId="695EEF25" w14:textId="77777777" w:rsidR="006B1AC2" w:rsidRDefault="006B1AC2" w:rsidP="00C316DD">
      <w:pPr>
        <w:spacing w:after="0" w:line="240" w:lineRule="auto"/>
        <w:jc w:val="both"/>
        <w:rPr>
          <w:rFonts w:eastAsiaTheme="minorEastAsia" w:cstheme="minorHAnsi"/>
          <w:iCs/>
        </w:rPr>
      </w:pPr>
    </w:p>
    <w:p w14:paraId="55FC341B" w14:textId="7A093D5F" w:rsidR="00C60B98" w:rsidRPr="00C60B98" w:rsidRDefault="00C60B98" w:rsidP="00C316DD">
      <w:pPr>
        <w:spacing w:after="0" w:line="240" w:lineRule="auto"/>
        <w:jc w:val="both"/>
        <w:rPr>
          <w:rFonts w:eastAsiaTheme="minorEastAsia" w:cstheme="minorHAnsi"/>
          <w:color w:val="000000" w:themeColor="text1"/>
        </w:rPr>
      </w:pPr>
      <w:r w:rsidRPr="00C60B98">
        <w:rPr>
          <w:rFonts w:eastAsiaTheme="minorEastAsia" w:cstheme="minorHAnsi"/>
          <w:iCs/>
        </w:rPr>
        <w:t xml:space="preserve">Every student in this class should have the right to learn and engage within an environment of respect and courtesy from others.  </w:t>
      </w:r>
      <w:r>
        <w:rPr>
          <w:rFonts w:eastAsiaTheme="minorEastAsia" w:cstheme="minorHAnsi"/>
          <w:iCs/>
        </w:rPr>
        <w:t>Please</w:t>
      </w:r>
      <w:r w:rsidRPr="00C60B98">
        <w:rPr>
          <w:rFonts w:eastAsiaTheme="minorEastAsia" w:cstheme="minorHAnsi"/>
          <w:iCs/>
        </w:rPr>
        <w:t xml:space="preserve"> review UNT’s student code of conduct so that we can all start with the same baseline civility understanding (Code of Student Conduct) (https://deanofstudents.unt.edu/conduct)</w:t>
      </w:r>
      <w:r>
        <w:rPr>
          <w:rFonts w:eastAsiaTheme="minorEastAsia" w:cstheme="minorHAnsi"/>
          <w:iCs/>
        </w:rPr>
        <w:t>.</w:t>
      </w:r>
    </w:p>
    <w:p w14:paraId="260B061F" w14:textId="77777777" w:rsidR="006B1AC2" w:rsidRDefault="006B1AC2" w:rsidP="00C316DD">
      <w:pPr>
        <w:spacing w:after="0" w:line="240" w:lineRule="auto"/>
        <w:jc w:val="both"/>
      </w:pPr>
      <w:r>
        <w:t xml:space="preserve">Prohibition of Discrimination, Harassment, and Retaliation (Policy 16.004) 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w:t>
      </w:r>
    </w:p>
    <w:p w14:paraId="03C6425B" w14:textId="77777777" w:rsidR="006B1AC2" w:rsidRDefault="006B1AC2" w:rsidP="00C316DD">
      <w:pPr>
        <w:spacing w:after="0" w:line="240" w:lineRule="auto"/>
        <w:jc w:val="both"/>
      </w:pPr>
    </w:p>
    <w:p w14:paraId="023B0F08" w14:textId="7FF5B7A1" w:rsidR="00A825EE" w:rsidRDefault="006B1AC2" w:rsidP="72DC3A69">
      <w:pPr>
        <w:spacing w:after="0" w:line="240" w:lineRule="auto"/>
        <w:jc w:val="both"/>
        <w:rPr>
          <w:rFonts w:eastAsiaTheme="minorEastAsia"/>
          <w:b/>
          <w:bCs/>
          <w:color w:val="000000" w:themeColor="text1"/>
          <w:sz w:val="24"/>
          <w:szCs w:val="24"/>
        </w:rPr>
      </w:pPr>
      <w:r>
        <w:t xml:space="preserve">The University takes active measures to prevent such conduct and investigates and takes remedial action when appropriate. Acceptable Student Behavior 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w:t>
      </w:r>
      <w:r>
        <w:lastRenderedPageBreak/>
        <w:t>forums, including University and electronic classroom, labs, discussion groups, field trips, etc. Visit UNT’s Code of Student Conduct (Links to an external site.) (https://deanofstudents.unt.edu/conduct) to learn more. Student Evaluation Administration Dates Student feedback is important and an essential part of participation in this course.</w:t>
      </w:r>
    </w:p>
    <w:p w14:paraId="525ABB7D" w14:textId="77777777" w:rsidR="00B14943" w:rsidRDefault="00B14943" w:rsidP="00B14943"/>
    <w:p w14:paraId="5529B9E1" w14:textId="66B09168" w:rsidR="2C1DE1A5" w:rsidRDefault="2C1DE1A5" w:rsidP="2C1DE1A5">
      <w:pPr>
        <w:pStyle w:val="Heading2"/>
      </w:pPr>
    </w:p>
    <w:p w14:paraId="43D71B85" w14:textId="07B8A9E7" w:rsidR="00774BBA" w:rsidRPr="00D47A64" w:rsidRDefault="00D26532" w:rsidP="00B14943">
      <w:pPr>
        <w:pStyle w:val="Heading2"/>
      </w:pPr>
      <w:r w:rsidRPr="009E62BC">
        <w:t xml:space="preserve">Course </w:t>
      </w:r>
      <w:r>
        <w:t>Requirements/</w:t>
      </w:r>
      <w:r w:rsidRPr="009E62BC">
        <w:t>Schedule</w:t>
      </w:r>
      <w:r w:rsidR="00B14943">
        <w:t xml:space="preserve"> and Assessment</w:t>
      </w:r>
    </w:p>
    <w:p w14:paraId="0A3CF39D" w14:textId="7155C1AA" w:rsidR="2D64518C" w:rsidRDefault="2D64518C" w:rsidP="2C1DE1A5">
      <w:pPr>
        <w:spacing w:after="0" w:line="240" w:lineRule="auto"/>
        <w:jc w:val="both"/>
      </w:pPr>
      <w:r>
        <w:t xml:space="preserve">Assessment of student performance is </w:t>
      </w:r>
      <w:r w:rsidR="77311AE6">
        <w:t xml:space="preserve">a combination of active participation in discussions, independent </w:t>
      </w:r>
      <w:r w:rsidR="0E45E9F6">
        <w:t>experiments, literature</w:t>
      </w:r>
      <w:r w:rsidR="223E78E1">
        <w:t xml:space="preserve"> surveys</w:t>
      </w:r>
      <w:r w:rsidR="7725B2C3">
        <w:t>, and case studies.</w:t>
      </w:r>
    </w:p>
    <w:p w14:paraId="49A6A198" w14:textId="796D4219" w:rsidR="2C1DE1A5" w:rsidRDefault="2C1DE1A5" w:rsidP="2C1DE1A5">
      <w:pPr>
        <w:spacing w:after="0" w:line="240" w:lineRule="auto"/>
        <w:jc w:val="both"/>
      </w:pPr>
    </w:p>
    <w:p w14:paraId="2399FFF0" w14:textId="219F8E1B" w:rsidR="2B7B6277" w:rsidRDefault="2B7B6277" w:rsidP="2C1DE1A5">
      <w:pPr>
        <w:spacing w:after="0" w:line="240" w:lineRule="auto"/>
        <w:jc w:val="both"/>
      </w:pPr>
      <w:r>
        <w:t>There will be three projects during the semester, each requiring the student to present their work to the research group and turn in a written component: independent experiment in BPA, literature reviews, CPD/webinar. Further details about the projects will be posted in Canvas.</w:t>
      </w:r>
    </w:p>
    <w:p w14:paraId="5868BFD3" w14:textId="39D8B526" w:rsidR="2C1DE1A5" w:rsidRDefault="2C1DE1A5" w:rsidP="2C1DE1A5">
      <w:pPr>
        <w:spacing w:after="0" w:line="240" w:lineRule="auto"/>
        <w:jc w:val="both"/>
      </w:pPr>
    </w:p>
    <w:p w14:paraId="03838916" w14:textId="1FB752B6" w:rsidR="7A89A3A4" w:rsidRPr="00B14943" w:rsidRDefault="7A89A3A4" w:rsidP="00B14943">
      <w:r w:rsidRPr="2DD14BA2">
        <w:rPr>
          <w:rFonts w:eastAsiaTheme="minorEastAsia"/>
          <w:b/>
          <w:bCs/>
          <w:color w:val="000000" w:themeColor="text1"/>
        </w:rPr>
        <w:t>Grading</w:t>
      </w:r>
    </w:p>
    <w:p w14:paraId="6E982C06" w14:textId="0DADC295" w:rsidR="1580C76A" w:rsidRDefault="631AC8F2" w:rsidP="2DD14BA2">
      <w:pPr>
        <w:spacing w:after="0" w:line="240" w:lineRule="auto"/>
        <w:jc w:val="both"/>
        <w:rPr>
          <w:rFonts w:eastAsiaTheme="minorEastAsia"/>
          <w:color w:val="000000" w:themeColor="text1"/>
        </w:rPr>
      </w:pPr>
      <w:r w:rsidRPr="2DD14BA2">
        <w:rPr>
          <w:rFonts w:eastAsiaTheme="minorEastAsia"/>
          <w:color w:val="000000" w:themeColor="text1"/>
        </w:rPr>
        <w:t>A standard letter grade</w:t>
      </w:r>
      <w:r w:rsidR="7FA068DF" w:rsidRPr="2DD14BA2">
        <w:rPr>
          <w:rFonts w:eastAsiaTheme="minorEastAsia"/>
          <w:color w:val="000000" w:themeColor="text1"/>
        </w:rPr>
        <w:t xml:space="preserve"> (A, B, C, D, F)</w:t>
      </w:r>
      <w:r w:rsidRPr="2DD14BA2">
        <w:rPr>
          <w:rFonts w:eastAsiaTheme="minorEastAsia"/>
          <w:color w:val="000000" w:themeColor="text1"/>
        </w:rPr>
        <w:t xml:space="preserve"> is awarded for the course based on an assessment of student’s total performance</w:t>
      </w:r>
      <w:r w:rsidR="630C6785" w:rsidRPr="2DD14BA2">
        <w:rPr>
          <w:rFonts w:eastAsiaTheme="minorEastAsia"/>
          <w:color w:val="000000" w:themeColor="text1"/>
        </w:rPr>
        <w:t xml:space="preserve"> (teamwork, technical ability development, contributions to discussions, </w:t>
      </w:r>
      <w:r w:rsidR="49B9CB6D" w:rsidRPr="2DD14BA2">
        <w:rPr>
          <w:rFonts w:eastAsiaTheme="minorEastAsia"/>
          <w:color w:val="000000" w:themeColor="text1"/>
        </w:rPr>
        <w:t>written reports)</w:t>
      </w:r>
      <w:r w:rsidRPr="2DD14BA2">
        <w:rPr>
          <w:rFonts w:eastAsiaTheme="minorEastAsia"/>
          <w:color w:val="000000" w:themeColor="text1"/>
        </w:rPr>
        <w:t xml:space="preserve"> in the </w:t>
      </w:r>
      <w:proofErr w:type="gramStart"/>
      <w:r w:rsidRPr="2DD14BA2">
        <w:rPr>
          <w:rFonts w:eastAsiaTheme="minorEastAsia"/>
          <w:color w:val="000000" w:themeColor="text1"/>
        </w:rPr>
        <w:t>course .</w:t>
      </w:r>
      <w:proofErr w:type="gramEnd"/>
      <w:r w:rsidRPr="2DD14BA2">
        <w:rPr>
          <w:rFonts w:eastAsiaTheme="minorEastAsia"/>
          <w:color w:val="000000" w:themeColor="text1"/>
        </w:rPr>
        <w:t xml:space="preserve"> </w:t>
      </w:r>
      <w:r w:rsidR="1F5C49E5" w:rsidRPr="2DD14BA2">
        <w:rPr>
          <w:rFonts w:eastAsiaTheme="minorEastAsia"/>
          <w:color w:val="000000" w:themeColor="text1"/>
        </w:rPr>
        <w:t>Students will receive on-going feedback on each component as the semester progresses.</w:t>
      </w:r>
    </w:p>
    <w:p w14:paraId="7EFBB0EC" w14:textId="6EBBF725" w:rsidR="2DD14BA2" w:rsidRDefault="2DD14BA2" w:rsidP="2DD14BA2">
      <w:pPr>
        <w:spacing w:after="0" w:line="240" w:lineRule="auto"/>
        <w:jc w:val="both"/>
        <w:rPr>
          <w:rFonts w:eastAsiaTheme="minorEastAsia"/>
          <w:color w:val="000000" w:themeColor="text1"/>
        </w:rPr>
      </w:pPr>
    </w:p>
    <w:tbl>
      <w:tblPr>
        <w:tblStyle w:val="TableGrid"/>
        <w:tblW w:w="0" w:type="auto"/>
        <w:tblLayout w:type="fixed"/>
        <w:tblLook w:val="06A0" w:firstRow="1" w:lastRow="0" w:firstColumn="1" w:lastColumn="0" w:noHBand="1" w:noVBand="1"/>
      </w:tblPr>
      <w:tblGrid>
        <w:gridCol w:w="5190"/>
        <w:gridCol w:w="4950"/>
      </w:tblGrid>
      <w:tr w:rsidR="2C1DE1A5" w14:paraId="1338B389" w14:textId="77777777" w:rsidTr="2C1DE1A5">
        <w:trPr>
          <w:trHeight w:val="300"/>
        </w:trPr>
        <w:tc>
          <w:tcPr>
            <w:tcW w:w="5190" w:type="dxa"/>
            <w:vAlign w:val="center"/>
          </w:tcPr>
          <w:p w14:paraId="026AC0BB" w14:textId="5E206538" w:rsidR="2C1DE1A5" w:rsidRDefault="2C1DE1A5" w:rsidP="2C1DE1A5">
            <w:pPr>
              <w:rPr>
                <w:b/>
                <w:bCs/>
              </w:rPr>
            </w:pPr>
            <w:r w:rsidRPr="2C1DE1A5">
              <w:rPr>
                <w:b/>
                <w:bCs/>
              </w:rPr>
              <w:t>General Schedule (subject to change)</w:t>
            </w:r>
          </w:p>
        </w:tc>
        <w:tc>
          <w:tcPr>
            <w:tcW w:w="4950" w:type="dxa"/>
            <w:vAlign w:val="center"/>
          </w:tcPr>
          <w:p w14:paraId="4FFBE9D3" w14:textId="706E96F9" w:rsidR="2C1DE1A5" w:rsidRDefault="2C1DE1A5" w:rsidP="2C1DE1A5"/>
          <w:p w14:paraId="0243437E" w14:textId="082D877A" w:rsidR="2C1DE1A5" w:rsidRDefault="2C1DE1A5" w:rsidP="2C1DE1A5"/>
        </w:tc>
      </w:tr>
      <w:tr w:rsidR="2C1DE1A5" w14:paraId="0EACC4DF" w14:textId="77777777" w:rsidTr="2C1DE1A5">
        <w:trPr>
          <w:trHeight w:val="300"/>
        </w:trPr>
        <w:tc>
          <w:tcPr>
            <w:tcW w:w="5190" w:type="dxa"/>
            <w:vAlign w:val="center"/>
          </w:tcPr>
          <w:p w14:paraId="3BCE12BA" w14:textId="1844BD84" w:rsidR="2C1DE1A5" w:rsidRDefault="2C1DE1A5" w:rsidP="2C1DE1A5">
            <w:pPr>
              <w:ind w:left="360" w:firstLine="0"/>
            </w:pPr>
            <w:r>
              <w:t xml:space="preserve">Review of basic BPA principles. </w:t>
            </w:r>
          </w:p>
          <w:p w14:paraId="49D3DFC3" w14:textId="3BA36AD7" w:rsidR="2C1DE1A5" w:rsidRDefault="2C1DE1A5" w:rsidP="2C1DE1A5">
            <w:pPr>
              <w:ind w:left="360" w:firstLine="0"/>
            </w:pPr>
            <w:r>
              <w:t>Experiments in BPA</w:t>
            </w:r>
          </w:p>
          <w:p w14:paraId="4D2D6710" w14:textId="46622AB1" w:rsidR="2C1DE1A5" w:rsidRDefault="2C1DE1A5" w:rsidP="2C1DE1A5">
            <w:pPr>
              <w:ind w:left="360" w:firstLine="0"/>
            </w:pPr>
            <w:r>
              <w:t>Case studies</w:t>
            </w:r>
          </w:p>
        </w:tc>
        <w:tc>
          <w:tcPr>
            <w:tcW w:w="4950" w:type="dxa"/>
            <w:vAlign w:val="center"/>
          </w:tcPr>
          <w:p w14:paraId="2C1D77C6" w14:textId="7B284DB2" w:rsidR="2C1DE1A5" w:rsidRDefault="2C1DE1A5" w:rsidP="2C1DE1A5">
            <w:pPr>
              <w:ind w:left="360" w:firstLine="0"/>
            </w:pPr>
            <w:r>
              <w:t>The crime scene.</w:t>
            </w:r>
          </w:p>
          <w:p w14:paraId="4BC55232" w14:textId="3AA3A677" w:rsidR="2C1DE1A5" w:rsidRDefault="2C1DE1A5" w:rsidP="2C1DE1A5">
            <w:pPr>
              <w:ind w:left="360" w:firstLine="0"/>
            </w:pPr>
            <w:r>
              <w:t>BPA terminology, stain recognition and classification, documentation, interpretation</w:t>
            </w:r>
          </w:p>
        </w:tc>
      </w:tr>
      <w:tr w:rsidR="2C1DE1A5" w14:paraId="243CA2E6" w14:textId="77777777" w:rsidTr="2C1DE1A5">
        <w:trPr>
          <w:trHeight w:val="300"/>
        </w:trPr>
        <w:tc>
          <w:tcPr>
            <w:tcW w:w="5190" w:type="dxa"/>
            <w:vAlign w:val="center"/>
          </w:tcPr>
          <w:p w14:paraId="64D6B7E0" w14:textId="0046E8AB" w:rsidR="2C1DE1A5" w:rsidRDefault="2C1DE1A5" w:rsidP="2C1DE1A5">
            <w:pPr>
              <w:ind w:left="360" w:firstLine="0"/>
            </w:pPr>
            <w:r>
              <w:t>Practical BPA</w:t>
            </w:r>
          </w:p>
        </w:tc>
        <w:tc>
          <w:tcPr>
            <w:tcW w:w="4950" w:type="dxa"/>
            <w:vAlign w:val="center"/>
          </w:tcPr>
          <w:p w14:paraId="3F219476" w14:textId="4801F438" w:rsidR="2C1DE1A5" w:rsidRDefault="2C1DE1A5" w:rsidP="2C1DE1A5">
            <w:pPr>
              <w:ind w:left="360" w:firstLine="0"/>
            </w:pPr>
            <w:r>
              <w:t>Presentation of findings (reporting/testimony)</w:t>
            </w:r>
          </w:p>
          <w:p w14:paraId="676ED9F3" w14:textId="5AEE1B4D" w:rsidR="2C1DE1A5" w:rsidRDefault="2C1DE1A5" w:rsidP="2C1DE1A5">
            <w:pPr>
              <w:ind w:left="360" w:firstLine="0"/>
            </w:pPr>
            <w:r>
              <w:t>Quality assurance, guidelines/regulations, ethics, cognitive bias, criticisms</w:t>
            </w:r>
          </w:p>
        </w:tc>
      </w:tr>
      <w:tr w:rsidR="2C1DE1A5" w14:paraId="7C8AE719" w14:textId="77777777" w:rsidTr="2C1DE1A5">
        <w:trPr>
          <w:trHeight w:val="300"/>
        </w:trPr>
        <w:tc>
          <w:tcPr>
            <w:tcW w:w="5190" w:type="dxa"/>
            <w:vAlign w:val="center"/>
          </w:tcPr>
          <w:p w14:paraId="73002CFE" w14:textId="3598225E" w:rsidR="2C1DE1A5" w:rsidRDefault="2C1DE1A5" w:rsidP="2C1DE1A5">
            <w:r>
              <w:t>Current and future trends in BPA</w:t>
            </w:r>
          </w:p>
        </w:tc>
        <w:tc>
          <w:tcPr>
            <w:tcW w:w="4950" w:type="dxa"/>
            <w:vAlign w:val="center"/>
          </w:tcPr>
          <w:p w14:paraId="4E492FE2" w14:textId="35BCF116" w:rsidR="2C1DE1A5" w:rsidRDefault="2C1DE1A5" w:rsidP="2C1DE1A5"/>
        </w:tc>
      </w:tr>
    </w:tbl>
    <w:p w14:paraId="574B7EF2" w14:textId="1440AF64" w:rsidR="2C1DE1A5" w:rsidRDefault="2C1DE1A5" w:rsidP="2C1DE1A5">
      <w:pPr>
        <w:pStyle w:val="ListParagraph"/>
        <w:spacing w:after="0" w:line="240" w:lineRule="auto"/>
        <w:ind w:left="0"/>
        <w:jc w:val="both"/>
        <w:rPr>
          <w:rFonts w:eastAsiaTheme="minorEastAsia"/>
          <w:color w:val="000000" w:themeColor="text1"/>
        </w:rPr>
      </w:pPr>
    </w:p>
    <w:p w14:paraId="13761CA9" w14:textId="1F3E6FB8" w:rsidR="7A89A3A4" w:rsidRDefault="7A89A3A4" w:rsidP="1580C76A">
      <w:pPr>
        <w:pStyle w:val="ListParagraph"/>
        <w:spacing w:after="0" w:line="240" w:lineRule="auto"/>
        <w:ind w:left="0"/>
        <w:jc w:val="both"/>
        <w:rPr>
          <w:rFonts w:eastAsiaTheme="minorEastAsia"/>
          <w:b/>
          <w:bCs/>
          <w:color w:val="000000" w:themeColor="text1"/>
        </w:rPr>
      </w:pPr>
      <w:r w:rsidRPr="1580C76A">
        <w:rPr>
          <w:rFonts w:eastAsiaTheme="minorEastAsia"/>
          <w:b/>
          <w:bCs/>
          <w:color w:val="000000" w:themeColor="text1"/>
        </w:rPr>
        <w:t>Academic Integrity</w:t>
      </w:r>
    </w:p>
    <w:p w14:paraId="0EB44BB1" w14:textId="5C6E76D3" w:rsidR="7A89A3A4" w:rsidRDefault="7A89A3A4" w:rsidP="1580C76A">
      <w:pPr>
        <w:spacing w:after="0" w:line="240" w:lineRule="auto"/>
        <w:jc w:val="both"/>
      </w:pPr>
      <w:r w:rsidRPr="1580C76A">
        <w:rPr>
          <w:highlight w:val="yellow"/>
        </w:rPr>
        <w:t xml:space="preserve">There is a </w:t>
      </w:r>
      <w:r w:rsidRPr="1580C76A">
        <w:rPr>
          <w:b/>
          <w:bCs/>
          <w:highlight w:val="yellow"/>
        </w:rPr>
        <w:t>ZERO-TOLERANCE</w:t>
      </w:r>
      <w:r w:rsidRPr="1580C76A">
        <w:rPr>
          <w:highlight w:val="yellow"/>
        </w:rPr>
        <w:t xml:space="preserve"> policy in this course for violations of the Academic Integrity Policy. The nature of forensic science is such that any violation signifies an egregious ethical breach that is unacceptable in the field and it would be unconscionable to allow such a person to practice forensic science</w:t>
      </w:r>
      <w:r>
        <w:t>.</w:t>
      </w:r>
    </w:p>
    <w:p w14:paraId="6F366A49" w14:textId="77777777" w:rsidR="1580C76A" w:rsidRDefault="1580C76A" w:rsidP="1580C76A">
      <w:pPr>
        <w:spacing w:after="0" w:line="240" w:lineRule="auto"/>
        <w:jc w:val="both"/>
      </w:pPr>
    </w:p>
    <w:p w14:paraId="42C6DB26" w14:textId="0DBD2239" w:rsidR="7A89A3A4" w:rsidRDefault="7A89A3A4" w:rsidP="1580C76A">
      <w:pPr>
        <w:spacing w:after="0" w:line="240" w:lineRule="auto"/>
        <w:jc w:val="both"/>
      </w:pPr>
      <w:r>
        <w:t>According to UNT Policy 06.003, Student Academic Integrity, academic dishonesty occurs when students engage in behaviors including cheating, fabrication, facilitating academic dishonesty, forgery, plagiarism, and sabotage. A finding of academic dishonesty may result in a range of academic penalties or sanctions ranging from admonition to expulsion from the University.</w:t>
      </w:r>
    </w:p>
    <w:p w14:paraId="59E2A6D9" w14:textId="561746F8" w:rsidR="1580C76A" w:rsidRDefault="1580C76A" w:rsidP="45E3975B">
      <w:pPr>
        <w:spacing w:after="0" w:line="240" w:lineRule="auto"/>
        <w:jc w:val="both"/>
      </w:pPr>
    </w:p>
    <w:p w14:paraId="54CC7CDC" w14:textId="1321AC07" w:rsidR="1580C76A" w:rsidRDefault="535F8B7A" w:rsidP="45E3975B">
      <w:pPr>
        <w:spacing w:after="0" w:line="240" w:lineRule="auto"/>
        <w:jc w:val="both"/>
      </w:pPr>
      <w:r>
        <w:t xml:space="preserve">Unless otherwise indicated, work independently at all times; do not look at or copy the work of another student, former or current. Do not allow another student, current or future, to look at or copy your work. You are </w:t>
      </w:r>
      <w:r>
        <w:lastRenderedPageBreak/>
        <w:t>responsible for ensuring computer files related to coursework are password protected. Do not submit written work that is identical or highly similar to websites or published works. Do not submit written work without citing the source of all information. Do not submit written work generated by artificial intelligence (e.g., Chat GPT).</w:t>
      </w:r>
    </w:p>
    <w:p w14:paraId="42045D6C" w14:textId="506B2CF8" w:rsidR="2C1DE1A5" w:rsidRDefault="2C1DE1A5" w:rsidP="2C1DE1A5">
      <w:pPr>
        <w:spacing w:after="0" w:line="240" w:lineRule="auto"/>
        <w:jc w:val="both"/>
      </w:pPr>
    </w:p>
    <w:p w14:paraId="7AFDD6AB" w14:textId="478FBC57" w:rsidR="006B1AC2" w:rsidRPr="006B1AC2" w:rsidRDefault="006B1AC2" w:rsidP="0160B4B6">
      <w:pPr>
        <w:spacing w:after="0" w:line="240" w:lineRule="auto"/>
        <w:rPr>
          <w:color w:val="37A76F" w:themeColor="accent3"/>
          <w:sz w:val="30"/>
          <w:szCs w:val="30"/>
        </w:rPr>
      </w:pPr>
      <w:r w:rsidRPr="0160B4B6">
        <w:rPr>
          <w:color w:val="37A66E"/>
          <w:sz w:val="30"/>
          <w:szCs w:val="30"/>
        </w:rPr>
        <w:t>Other Policies and Information</w:t>
      </w:r>
    </w:p>
    <w:p w14:paraId="526BD8F8" w14:textId="73111790" w:rsidR="006B1AC2" w:rsidRDefault="006B1AC2" w:rsidP="00C316DD">
      <w:pPr>
        <w:spacing w:after="0" w:line="240" w:lineRule="auto"/>
        <w:jc w:val="both"/>
      </w:pPr>
      <w:r>
        <w:t xml:space="preserve">The </w:t>
      </w:r>
      <w:r w:rsidRPr="72DC3A69">
        <w:rPr>
          <w:color w:val="37A76F" w:themeColor="accent3"/>
        </w:rPr>
        <w:t xml:space="preserve">student evaluation of instruction </w:t>
      </w:r>
      <w:r>
        <w:t xml:space="preserve">is a requirement for all organized classes at UNT. The survey will be made available during weeks 13, 14 and 15 of the long semesters to provide students with an opportunity to evaluate how this course is taught. Students will receive an email from "UNT </w:t>
      </w:r>
      <w:bookmarkStart w:id="0" w:name="_Int_uOgRumtI"/>
      <w:r>
        <w:t>SPOT</w:t>
      </w:r>
      <w:bookmarkEnd w:id="0"/>
      <w:r>
        <w:t xml:space="preserve"> Course Evaluations via </w:t>
      </w:r>
      <w:proofErr w:type="spellStart"/>
      <w:r>
        <w:t>IASystem</w:t>
      </w:r>
      <w:proofErr w:type="spellEnd"/>
      <w:r>
        <w:t xml:space="preserve"> Notification" (no-reply@iasystem.org) with the survey link. Students should look for the email in their UNT email inbox. Simply click on the link and complete the survey. </w:t>
      </w:r>
      <w:r w:rsidR="76AC9B1F">
        <w:t>Once students complete the survey, they will receive a confirmation email.</w:t>
      </w:r>
      <w:r>
        <w:t xml:space="preserve"> For additional information, please visit the SPOT website (Links to an external site.) (http://spot.unt.edu/) or email spot@unt.edu. </w:t>
      </w:r>
    </w:p>
    <w:p w14:paraId="65401983" w14:textId="77777777" w:rsidR="006B1AC2" w:rsidRDefault="006B1AC2" w:rsidP="00C316DD">
      <w:pPr>
        <w:spacing w:after="0" w:line="240" w:lineRule="auto"/>
        <w:jc w:val="both"/>
      </w:pPr>
    </w:p>
    <w:p w14:paraId="10C26D06" w14:textId="77777777" w:rsidR="00A74A6E" w:rsidRPr="00A74A6E" w:rsidRDefault="006B1AC2" w:rsidP="00C316DD">
      <w:pPr>
        <w:spacing w:after="0" w:line="240" w:lineRule="auto"/>
        <w:jc w:val="both"/>
        <w:rPr>
          <w:color w:val="37A76F" w:themeColor="accent3"/>
        </w:rPr>
      </w:pPr>
      <w:r w:rsidRPr="00A74A6E">
        <w:rPr>
          <w:color w:val="37A76F" w:themeColor="accent3"/>
        </w:rPr>
        <w:t xml:space="preserve">Sexual Assault Prevention </w:t>
      </w:r>
    </w:p>
    <w:p w14:paraId="5FFD4078" w14:textId="4C6B5554" w:rsidR="00873D60" w:rsidRPr="009E62BC" w:rsidRDefault="006B1AC2" w:rsidP="00D93127">
      <w:pPr>
        <w:spacing w:after="0" w:line="240" w:lineRule="auto"/>
        <w:jc w:val="both"/>
        <w:rPr>
          <w:rFonts w:cstheme="minorHAnsi"/>
        </w:rPr>
      </w:pPr>
      <w:r>
        <w:t>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on the basis of sex, and therefore prohibit sexual misconduct. If you or someone you know is experiencing sexual harassment, relationship violence, stalking, and/or sexual assault, there are campus resources available to provide support and assistance. 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 The Survivor Advocates can be reached at SurvivorAdvocate@unt.edu or by calling the Dean of Students Office at 940-565- 2648. Additionally, alleged sexual misconduct can be non-confidentially reported to the Title IX Coordinator at oeo@unt.edu or at (940) 565 2759</w:t>
      </w:r>
      <w:r w:rsidR="00D93127">
        <w:rPr>
          <w:rFonts w:cstheme="minorHAnsi"/>
        </w:rPr>
        <w:t>.</w:t>
      </w:r>
    </w:p>
    <w:sectPr w:rsidR="00873D60" w:rsidRPr="009E62BC" w:rsidSect="006D5C21">
      <w:headerReference w:type="default" r:id="rId13"/>
      <w:footerReference w:type="default" r:id="rId14"/>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E587FF" w14:textId="77777777" w:rsidR="007A6DE2" w:rsidRDefault="007A6DE2" w:rsidP="00F41A70">
      <w:pPr>
        <w:spacing w:after="0" w:line="240" w:lineRule="auto"/>
      </w:pPr>
      <w:r>
        <w:separator/>
      </w:r>
    </w:p>
  </w:endnote>
  <w:endnote w:type="continuationSeparator" w:id="0">
    <w:p w14:paraId="2F5D2A7A" w14:textId="77777777" w:rsidR="007A6DE2" w:rsidRDefault="007A6DE2" w:rsidP="00F41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4244940"/>
      <w:docPartObj>
        <w:docPartGallery w:val="Page Numbers (Bottom of Page)"/>
        <w:docPartUnique/>
      </w:docPartObj>
    </w:sdtPr>
    <w:sdtEndPr>
      <w:rPr>
        <w:noProof/>
      </w:rPr>
    </w:sdtEndPr>
    <w:sdtContent>
      <w:p w14:paraId="11917269" w14:textId="26874A85" w:rsidR="00F41A70" w:rsidRDefault="52781038" w:rsidP="00350D7B">
        <w:pPr>
          <w:pStyle w:val="Footer"/>
          <w:jc w:val="right"/>
        </w:pPr>
        <w:r>
          <w:t xml:space="preserve">University of North Texas | Rev. Aug-2025 | </w:t>
        </w:r>
        <w:r w:rsidR="2DD14BA2" w:rsidRPr="52781038">
          <w:rPr>
            <w:noProof/>
          </w:rPr>
          <w:fldChar w:fldCharType="begin"/>
        </w:r>
        <w:r w:rsidR="2DD14BA2">
          <w:instrText xml:space="preserve"> PAGE   \* MERGEFORMAT </w:instrText>
        </w:r>
        <w:r w:rsidR="2DD14BA2" w:rsidRPr="52781038">
          <w:fldChar w:fldCharType="separate"/>
        </w:r>
        <w:r w:rsidRPr="52781038">
          <w:rPr>
            <w:noProof/>
          </w:rPr>
          <w:t>6</w:t>
        </w:r>
        <w:r w:rsidR="2DD14BA2" w:rsidRPr="52781038">
          <w:rPr>
            <w:noProof/>
          </w:rPr>
          <w:fldChar w:fldCharType="end"/>
        </w:r>
      </w:p>
    </w:sdtContent>
  </w:sdt>
  <w:p w14:paraId="68F339FF" w14:textId="77777777" w:rsidR="00F41A70" w:rsidRDefault="00F41A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A3D922" w14:textId="77777777" w:rsidR="007A6DE2" w:rsidRDefault="007A6DE2" w:rsidP="00F41A70">
      <w:pPr>
        <w:spacing w:after="0" w:line="240" w:lineRule="auto"/>
      </w:pPr>
      <w:r>
        <w:separator/>
      </w:r>
    </w:p>
  </w:footnote>
  <w:footnote w:type="continuationSeparator" w:id="0">
    <w:p w14:paraId="042B5FC9" w14:textId="77777777" w:rsidR="007A6DE2" w:rsidRDefault="007A6DE2" w:rsidP="00F41A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right"/>
      <w:shd w:val="clear" w:color="auto" w:fill="63A537" w:themeFill="accent2"/>
      <w:tblCellMar>
        <w:top w:w="115" w:type="dxa"/>
        <w:left w:w="115" w:type="dxa"/>
        <w:bottom w:w="115" w:type="dxa"/>
        <w:right w:w="115" w:type="dxa"/>
      </w:tblCellMar>
      <w:tblLook w:val="04A0" w:firstRow="1" w:lastRow="0" w:firstColumn="1" w:lastColumn="0" w:noHBand="0" w:noVBand="1"/>
    </w:tblPr>
    <w:tblGrid>
      <w:gridCol w:w="1729"/>
      <w:gridCol w:w="8351"/>
    </w:tblGrid>
    <w:tr w:rsidR="00470899" w14:paraId="6DB6597D" w14:textId="77777777" w:rsidTr="52781038">
      <w:trPr>
        <w:jc w:val="right"/>
      </w:trPr>
      <w:tc>
        <w:tcPr>
          <w:tcW w:w="0" w:type="auto"/>
          <w:shd w:val="clear" w:color="auto" w:fill="63A537" w:themeFill="accent2"/>
          <w:vAlign w:val="center"/>
        </w:tcPr>
        <w:p w14:paraId="170467C5" w14:textId="77777777" w:rsidR="00470899" w:rsidRDefault="00470899">
          <w:pPr>
            <w:pStyle w:val="Header"/>
            <w:rPr>
              <w:caps/>
              <w:color w:val="FFFFFF" w:themeColor="background1"/>
            </w:rPr>
          </w:pPr>
        </w:p>
      </w:tc>
      <w:tc>
        <w:tcPr>
          <w:tcW w:w="0" w:type="auto"/>
          <w:shd w:val="clear" w:color="auto" w:fill="63A537" w:themeFill="accent2"/>
          <w:vAlign w:val="center"/>
        </w:tcPr>
        <w:p w14:paraId="1F0DC11E" w14:textId="5127E6D7" w:rsidR="00470899" w:rsidRDefault="52781038">
          <w:pPr>
            <w:pStyle w:val="Header"/>
            <w:jc w:val="right"/>
            <w:rPr>
              <w:caps/>
              <w:color w:val="FFFFFF" w:themeColor="background1"/>
            </w:rPr>
          </w:pPr>
          <w:r w:rsidRPr="52781038">
            <w:rPr>
              <w:caps/>
              <w:color w:val="FFFFFF" w:themeColor="background1"/>
            </w:rPr>
            <w:t>FALL 2025</w:t>
          </w:r>
        </w:p>
      </w:tc>
    </w:tr>
  </w:tbl>
  <w:p w14:paraId="04566C97" w14:textId="729DD8CA" w:rsidR="5167209C" w:rsidRDefault="5167209C" w:rsidP="5167209C">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uOgRumtI" int2:invalidationBookmarkName="" int2:hashCode="aQUCxM0Wud0hYR" int2:id="vE6BDsrc">
      <int2:state int2:value="Rejected" int2:type="AugLoop_Acronyms_Acronyms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D22B7"/>
    <w:multiLevelType w:val="hybridMultilevel"/>
    <w:tmpl w:val="DF38F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020591"/>
    <w:multiLevelType w:val="hybridMultilevel"/>
    <w:tmpl w:val="FB28BAFE"/>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E052F5"/>
    <w:multiLevelType w:val="hybridMultilevel"/>
    <w:tmpl w:val="7C58A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65313CB"/>
    <w:multiLevelType w:val="hybridMultilevel"/>
    <w:tmpl w:val="31668668"/>
    <w:lvl w:ilvl="0" w:tplc="A5AC68D6">
      <w:start w:val="1"/>
      <w:numFmt w:val="bullet"/>
      <w:lvlText w:val=""/>
      <w:lvlJc w:val="left"/>
      <w:pPr>
        <w:tabs>
          <w:tab w:val="num" w:pos="720"/>
        </w:tabs>
        <w:ind w:left="720" w:hanging="360"/>
      </w:pPr>
      <w:rPr>
        <w:rFonts w:ascii="Symbol" w:hAnsi="Symbol" w:hint="default"/>
      </w:rPr>
    </w:lvl>
    <w:lvl w:ilvl="1" w:tplc="709ED74A" w:tentative="1">
      <w:start w:val="1"/>
      <w:numFmt w:val="bullet"/>
      <w:lvlText w:val=""/>
      <w:lvlJc w:val="left"/>
      <w:pPr>
        <w:tabs>
          <w:tab w:val="num" w:pos="1440"/>
        </w:tabs>
        <w:ind w:left="1440" w:hanging="360"/>
      </w:pPr>
      <w:rPr>
        <w:rFonts w:ascii="Symbol" w:hAnsi="Symbol" w:hint="default"/>
      </w:rPr>
    </w:lvl>
    <w:lvl w:ilvl="2" w:tplc="DF9263E2" w:tentative="1">
      <w:start w:val="1"/>
      <w:numFmt w:val="bullet"/>
      <w:lvlText w:val=""/>
      <w:lvlJc w:val="left"/>
      <w:pPr>
        <w:tabs>
          <w:tab w:val="num" w:pos="2160"/>
        </w:tabs>
        <w:ind w:left="2160" w:hanging="360"/>
      </w:pPr>
      <w:rPr>
        <w:rFonts w:ascii="Symbol" w:hAnsi="Symbol" w:hint="default"/>
      </w:rPr>
    </w:lvl>
    <w:lvl w:ilvl="3" w:tplc="6C928CE8" w:tentative="1">
      <w:start w:val="1"/>
      <w:numFmt w:val="bullet"/>
      <w:lvlText w:val=""/>
      <w:lvlJc w:val="left"/>
      <w:pPr>
        <w:tabs>
          <w:tab w:val="num" w:pos="2880"/>
        </w:tabs>
        <w:ind w:left="2880" w:hanging="360"/>
      </w:pPr>
      <w:rPr>
        <w:rFonts w:ascii="Symbol" w:hAnsi="Symbol" w:hint="default"/>
      </w:rPr>
    </w:lvl>
    <w:lvl w:ilvl="4" w:tplc="0EAC360C" w:tentative="1">
      <w:start w:val="1"/>
      <w:numFmt w:val="bullet"/>
      <w:lvlText w:val=""/>
      <w:lvlJc w:val="left"/>
      <w:pPr>
        <w:tabs>
          <w:tab w:val="num" w:pos="3600"/>
        </w:tabs>
        <w:ind w:left="3600" w:hanging="360"/>
      </w:pPr>
      <w:rPr>
        <w:rFonts w:ascii="Symbol" w:hAnsi="Symbol" w:hint="default"/>
      </w:rPr>
    </w:lvl>
    <w:lvl w:ilvl="5" w:tplc="B5167B2E" w:tentative="1">
      <w:start w:val="1"/>
      <w:numFmt w:val="bullet"/>
      <w:lvlText w:val=""/>
      <w:lvlJc w:val="left"/>
      <w:pPr>
        <w:tabs>
          <w:tab w:val="num" w:pos="4320"/>
        </w:tabs>
        <w:ind w:left="4320" w:hanging="360"/>
      </w:pPr>
      <w:rPr>
        <w:rFonts w:ascii="Symbol" w:hAnsi="Symbol" w:hint="default"/>
      </w:rPr>
    </w:lvl>
    <w:lvl w:ilvl="6" w:tplc="0152E22A" w:tentative="1">
      <w:start w:val="1"/>
      <w:numFmt w:val="bullet"/>
      <w:lvlText w:val=""/>
      <w:lvlJc w:val="left"/>
      <w:pPr>
        <w:tabs>
          <w:tab w:val="num" w:pos="5040"/>
        </w:tabs>
        <w:ind w:left="5040" w:hanging="360"/>
      </w:pPr>
      <w:rPr>
        <w:rFonts w:ascii="Symbol" w:hAnsi="Symbol" w:hint="default"/>
      </w:rPr>
    </w:lvl>
    <w:lvl w:ilvl="7" w:tplc="EBB6322C" w:tentative="1">
      <w:start w:val="1"/>
      <w:numFmt w:val="bullet"/>
      <w:lvlText w:val=""/>
      <w:lvlJc w:val="left"/>
      <w:pPr>
        <w:tabs>
          <w:tab w:val="num" w:pos="5760"/>
        </w:tabs>
        <w:ind w:left="5760" w:hanging="360"/>
      </w:pPr>
      <w:rPr>
        <w:rFonts w:ascii="Symbol" w:hAnsi="Symbol" w:hint="default"/>
      </w:rPr>
    </w:lvl>
    <w:lvl w:ilvl="8" w:tplc="123260A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8D67EFB"/>
    <w:multiLevelType w:val="hybridMultilevel"/>
    <w:tmpl w:val="8BA0E4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B06893C"/>
    <w:multiLevelType w:val="hybridMultilevel"/>
    <w:tmpl w:val="E47E50D8"/>
    <w:lvl w:ilvl="0" w:tplc="C2FCD6AA">
      <w:start w:val="1"/>
      <w:numFmt w:val="bullet"/>
      <w:lvlText w:val=""/>
      <w:lvlJc w:val="left"/>
      <w:pPr>
        <w:ind w:left="360" w:hanging="360"/>
      </w:pPr>
      <w:rPr>
        <w:rFonts w:ascii="Symbol" w:hAnsi="Symbol" w:hint="default"/>
      </w:rPr>
    </w:lvl>
    <w:lvl w:ilvl="1" w:tplc="C1240C8C">
      <w:start w:val="1"/>
      <w:numFmt w:val="bullet"/>
      <w:lvlText w:val="o"/>
      <w:lvlJc w:val="left"/>
      <w:pPr>
        <w:ind w:left="1080" w:hanging="360"/>
      </w:pPr>
      <w:rPr>
        <w:rFonts w:ascii="Courier New" w:hAnsi="Courier New" w:hint="default"/>
      </w:rPr>
    </w:lvl>
    <w:lvl w:ilvl="2" w:tplc="A8346716">
      <w:start w:val="1"/>
      <w:numFmt w:val="bullet"/>
      <w:lvlText w:val=""/>
      <w:lvlJc w:val="left"/>
      <w:pPr>
        <w:ind w:left="1800" w:hanging="360"/>
      </w:pPr>
      <w:rPr>
        <w:rFonts w:ascii="Wingdings" w:hAnsi="Wingdings" w:hint="default"/>
      </w:rPr>
    </w:lvl>
    <w:lvl w:ilvl="3" w:tplc="2C6C7866">
      <w:start w:val="1"/>
      <w:numFmt w:val="bullet"/>
      <w:lvlText w:val=""/>
      <w:lvlJc w:val="left"/>
      <w:pPr>
        <w:ind w:left="2520" w:hanging="360"/>
      </w:pPr>
      <w:rPr>
        <w:rFonts w:ascii="Symbol" w:hAnsi="Symbol" w:hint="default"/>
      </w:rPr>
    </w:lvl>
    <w:lvl w:ilvl="4" w:tplc="549A0EAC">
      <w:start w:val="1"/>
      <w:numFmt w:val="bullet"/>
      <w:lvlText w:val="o"/>
      <w:lvlJc w:val="left"/>
      <w:pPr>
        <w:ind w:left="3240" w:hanging="360"/>
      </w:pPr>
      <w:rPr>
        <w:rFonts w:ascii="Courier New" w:hAnsi="Courier New" w:hint="default"/>
      </w:rPr>
    </w:lvl>
    <w:lvl w:ilvl="5" w:tplc="3F26FED8">
      <w:start w:val="1"/>
      <w:numFmt w:val="bullet"/>
      <w:lvlText w:val=""/>
      <w:lvlJc w:val="left"/>
      <w:pPr>
        <w:ind w:left="3960" w:hanging="360"/>
      </w:pPr>
      <w:rPr>
        <w:rFonts w:ascii="Wingdings" w:hAnsi="Wingdings" w:hint="default"/>
      </w:rPr>
    </w:lvl>
    <w:lvl w:ilvl="6" w:tplc="4D0AF18A">
      <w:start w:val="1"/>
      <w:numFmt w:val="bullet"/>
      <w:lvlText w:val=""/>
      <w:lvlJc w:val="left"/>
      <w:pPr>
        <w:ind w:left="4680" w:hanging="360"/>
      </w:pPr>
      <w:rPr>
        <w:rFonts w:ascii="Symbol" w:hAnsi="Symbol" w:hint="default"/>
      </w:rPr>
    </w:lvl>
    <w:lvl w:ilvl="7" w:tplc="F3C45DFE">
      <w:start w:val="1"/>
      <w:numFmt w:val="bullet"/>
      <w:lvlText w:val="o"/>
      <w:lvlJc w:val="left"/>
      <w:pPr>
        <w:ind w:left="5400" w:hanging="360"/>
      </w:pPr>
      <w:rPr>
        <w:rFonts w:ascii="Courier New" w:hAnsi="Courier New" w:hint="default"/>
      </w:rPr>
    </w:lvl>
    <w:lvl w:ilvl="8" w:tplc="2D64D1AA">
      <w:start w:val="1"/>
      <w:numFmt w:val="bullet"/>
      <w:lvlText w:val=""/>
      <w:lvlJc w:val="left"/>
      <w:pPr>
        <w:ind w:left="6120" w:hanging="360"/>
      </w:pPr>
      <w:rPr>
        <w:rFonts w:ascii="Wingdings" w:hAnsi="Wingdings" w:hint="default"/>
      </w:rPr>
    </w:lvl>
  </w:abstractNum>
  <w:abstractNum w:abstractNumId="7"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9A1B70"/>
    <w:multiLevelType w:val="hybridMultilevel"/>
    <w:tmpl w:val="9A541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3F260F"/>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390FB0"/>
    <w:multiLevelType w:val="hybridMultilevel"/>
    <w:tmpl w:val="F56021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EF0E1A"/>
    <w:multiLevelType w:val="hybridMultilevel"/>
    <w:tmpl w:val="4F3885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80A53B4"/>
    <w:multiLevelType w:val="hybridMultilevel"/>
    <w:tmpl w:val="65D2A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995F34"/>
    <w:multiLevelType w:val="hybridMultilevel"/>
    <w:tmpl w:val="19867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1E83D18"/>
    <w:multiLevelType w:val="hybridMultilevel"/>
    <w:tmpl w:val="F81AC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1D6F4D"/>
    <w:multiLevelType w:val="hybridMultilevel"/>
    <w:tmpl w:val="90F48428"/>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181F8D"/>
    <w:multiLevelType w:val="hybridMultilevel"/>
    <w:tmpl w:val="2A2660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51A455C"/>
    <w:multiLevelType w:val="hybridMultilevel"/>
    <w:tmpl w:val="2D186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97412D"/>
    <w:multiLevelType w:val="hybridMultilevel"/>
    <w:tmpl w:val="2EC6DD34"/>
    <w:lvl w:ilvl="0" w:tplc="BF14EFEC">
      <w:start w:val="1"/>
      <w:numFmt w:val="decimal"/>
      <w:lvlText w:val="%1."/>
      <w:lvlJc w:val="left"/>
      <w:pPr>
        <w:ind w:left="720" w:hanging="360"/>
      </w:pPr>
    </w:lvl>
    <w:lvl w:ilvl="1" w:tplc="D25CCD0C">
      <w:start w:val="1"/>
      <w:numFmt w:val="lowerLetter"/>
      <w:lvlText w:val="%2."/>
      <w:lvlJc w:val="left"/>
      <w:pPr>
        <w:ind w:left="1440" w:hanging="360"/>
      </w:pPr>
    </w:lvl>
    <w:lvl w:ilvl="2" w:tplc="D41CB806">
      <w:start w:val="1"/>
      <w:numFmt w:val="lowerRoman"/>
      <w:lvlText w:val="%3."/>
      <w:lvlJc w:val="right"/>
      <w:pPr>
        <w:ind w:left="2160" w:hanging="180"/>
      </w:pPr>
    </w:lvl>
    <w:lvl w:ilvl="3" w:tplc="4DA63D94">
      <w:start w:val="1"/>
      <w:numFmt w:val="decimal"/>
      <w:lvlText w:val="%4."/>
      <w:lvlJc w:val="left"/>
      <w:pPr>
        <w:ind w:left="2880" w:hanging="360"/>
      </w:pPr>
    </w:lvl>
    <w:lvl w:ilvl="4" w:tplc="C95ECD7C">
      <w:start w:val="1"/>
      <w:numFmt w:val="lowerLetter"/>
      <w:lvlText w:val="%5."/>
      <w:lvlJc w:val="left"/>
      <w:pPr>
        <w:ind w:left="3600" w:hanging="360"/>
      </w:pPr>
    </w:lvl>
    <w:lvl w:ilvl="5" w:tplc="AA96D4DA">
      <w:start w:val="1"/>
      <w:numFmt w:val="lowerRoman"/>
      <w:lvlText w:val="%6."/>
      <w:lvlJc w:val="right"/>
      <w:pPr>
        <w:ind w:left="4320" w:hanging="180"/>
      </w:pPr>
    </w:lvl>
    <w:lvl w:ilvl="6" w:tplc="5A6E94C2">
      <w:start w:val="1"/>
      <w:numFmt w:val="decimal"/>
      <w:lvlText w:val="%7."/>
      <w:lvlJc w:val="left"/>
      <w:pPr>
        <w:ind w:left="5040" w:hanging="360"/>
      </w:pPr>
    </w:lvl>
    <w:lvl w:ilvl="7" w:tplc="498A850E">
      <w:start w:val="1"/>
      <w:numFmt w:val="lowerLetter"/>
      <w:lvlText w:val="%8."/>
      <w:lvlJc w:val="left"/>
      <w:pPr>
        <w:ind w:left="5760" w:hanging="360"/>
      </w:pPr>
    </w:lvl>
    <w:lvl w:ilvl="8" w:tplc="E6CCDCD8">
      <w:start w:val="1"/>
      <w:numFmt w:val="lowerRoman"/>
      <w:lvlText w:val="%9."/>
      <w:lvlJc w:val="right"/>
      <w:pPr>
        <w:ind w:left="6480" w:hanging="180"/>
      </w:pPr>
    </w:lvl>
  </w:abstractNum>
  <w:abstractNum w:abstractNumId="21" w15:restartNumberingAfterBreak="0">
    <w:nsid w:val="4CBC1109"/>
    <w:multiLevelType w:val="hybridMultilevel"/>
    <w:tmpl w:val="7B3ABF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5F0860"/>
    <w:multiLevelType w:val="hybridMultilevel"/>
    <w:tmpl w:val="FD2C4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602DF2"/>
    <w:multiLevelType w:val="hybridMultilevel"/>
    <w:tmpl w:val="D6A29D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C4333D"/>
    <w:multiLevelType w:val="hybridMultilevel"/>
    <w:tmpl w:val="EED4C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057CD7"/>
    <w:multiLevelType w:val="hybridMultilevel"/>
    <w:tmpl w:val="1D3CD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E44C4A"/>
    <w:multiLevelType w:val="hybridMultilevel"/>
    <w:tmpl w:val="D47C3616"/>
    <w:lvl w:ilvl="0" w:tplc="47260ABE">
      <w:start w:val="1"/>
      <w:numFmt w:val="bullet"/>
      <w:lvlText w:val=""/>
      <w:lvlJc w:val="left"/>
      <w:pPr>
        <w:tabs>
          <w:tab w:val="num" w:pos="720"/>
        </w:tabs>
        <w:ind w:left="720" w:hanging="360"/>
      </w:pPr>
      <w:rPr>
        <w:rFonts w:ascii="Symbol" w:hAnsi="Symbol" w:hint="default"/>
      </w:rPr>
    </w:lvl>
    <w:lvl w:ilvl="1" w:tplc="81F058E0" w:tentative="1">
      <w:start w:val="1"/>
      <w:numFmt w:val="bullet"/>
      <w:lvlText w:val=""/>
      <w:lvlJc w:val="left"/>
      <w:pPr>
        <w:tabs>
          <w:tab w:val="num" w:pos="1440"/>
        </w:tabs>
        <w:ind w:left="1440" w:hanging="360"/>
      </w:pPr>
      <w:rPr>
        <w:rFonts w:ascii="Symbol" w:hAnsi="Symbol" w:hint="default"/>
      </w:rPr>
    </w:lvl>
    <w:lvl w:ilvl="2" w:tplc="FEDCC2A8" w:tentative="1">
      <w:start w:val="1"/>
      <w:numFmt w:val="bullet"/>
      <w:lvlText w:val=""/>
      <w:lvlJc w:val="left"/>
      <w:pPr>
        <w:tabs>
          <w:tab w:val="num" w:pos="2160"/>
        </w:tabs>
        <w:ind w:left="2160" w:hanging="360"/>
      </w:pPr>
      <w:rPr>
        <w:rFonts w:ascii="Symbol" w:hAnsi="Symbol" w:hint="default"/>
      </w:rPr>
    </w:lvl>
    <w:lvl w:ilvl="3" w:tplc="5768BAD4" w:tentative="1">
      <w:start w:val="1"/>
      <w:numFmt w:val="bullet"/>
      <w:lvlText w:val=""/>
      <w:lvlJc w:val="left"/>
      <w:pPr>
        <w:tabs>
          <w:tab w:val="num" w:pos="2880"/>
        </w:tabs>
        <w:ind w:left="2880" w:hanging="360"/>
      </w:pPr>
      <w:rPr>
        <w:rFonts w:ascii="Symbol" w:hAnsi="Symbol" w:hint="default"/>
      </w:rPr>
    </w:lvl>
    <w:lvl w:ilvl="4" w:tplc="0D5C07CA" w:tentative="1">
      <w:start w:val="1"/>
      <w:numFmt w:val="bullet"/>
      <w:lvlText w:val=""/>
      <w:lvlJc w:val="left"/>
      <w:pPr>
        <w:tabs>
          <w:tab w:val="num" w:pos="3600"/>
        </w:tabs>
        <w:ind w:left="3600" w:hanging="360"/>
      </w:pPr>
      <w:rPr>
        <w:rFonts w:ascii="Symbol" w:hAnsi="Symbol" w:hint="default"/>
      </w:rPr>
    </w:lvl>
    <w:lvl w:ilvl="5" w:tplc="48F68B8C" w:tentative="1">
      <w:start w:val="1"/>
      <w:numFmt w:val="bullet"/>
      <w:lvlText w:val=""/>
      <w:lvlJc w:val="left"/>
      <w:pPr>
        <w:tabs>
          <w:tab w:val="num" w:pos="4320"/>
        </w:tabs>
        <w:ind w:left="4320" w:hanging="360"/>
      </w:pPr>
      <w:rPr>
        <w:rFonts w:ascii="Symbol" w:hAnsi="Symbol" w:hint="default"/>
      </w:rPr>
    </w:lvl>
    <w:lvl w:ilvl="6" w:tplc="150497E0" w:tentative="1">
      <w:start w:val="1"/>
      <w:numFmt w:val="bullet"/>
      <w:lvlText w:val=""/>
      <w:lvlJc w:val="left"/>
      <w:pPr>
        <w:tabs>
          <w:tab w:val="num" w:pos="5040"/>
        </w:tabs>
        <w:ind w:left="5040" w:hanging="360"/>
      </w:pPr>
      <w:rPr>
        <w:rFonts w:ascii="Symbol" w:hAnsi="Symbol" w:hint="default"/>
      </w:rPr>
    </w:lvl>
    <w:lvl w:ilvl="7" w:tplc="DA62A176" w:tentative="1">
      <w:start w:val="1"/>
      <w:numFmt w:val="bullet"/>
      <w:lvlText w:val=""/>
      <w:lvlJc w:val="left"/>
      <w:pPr>
        <w:tabs>
          <w:tab w:val="num" w:pos="5760"/>
        </w:tabs>
        <w:ind w:left="5760" w:hanging="360"/>
      </w:pPr>
      <w:rPr>
        <w:rFonts w:ascii="Symbol" w:hAnsi="Symbol" w:hint="default"/>
      </w:rPr>
    </w:lvl>
    <w:lvl w:ilvl="8" w:tplc="9EAEF424"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5F494F89"/>
    <w:multiLevelType w:val="hybridMultilevel"/>
    <w:tmpl w:val="DCA40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D50A5B"/>
    <w:multiLevelType w:val="hybridMultilevel"/>
    <w:tmpl w:val="FF7A7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2D5F09"/>
    <w:multiLevelType w:val="hybridMultilevel"/>
    <w:tmpl w:val="39FA79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8636745"/>
    <w:multiLevelType w:val="hybridMultilevel"/>
    <w:tmpl w:val="11F8B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825B0D"/>
    <w:multiLevelType w:val="hybridMultilevel"/>
    <w:tmpl w:val="AFEA4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ED2C2F"/>
    <w:multiLevelType w:val="hybridMultilevel"/>
    <w:tmpl w:val="6220D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8252CA"/>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F914272"/>
    <w:multiLevelType w:val="hybridMultilevel"/>
    <w:tmpl w:val="61B6E7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41958594">
    <w:abstractNumId w:val="6"/>
  </w:num>
  <w:num w:numId="2" w16cid:durableId="1860653286">
    <w:abstractNumId w:val="35"/>
  </w:num>
  <w:num w:numId="3" w16cid:durableId="1356299801">
    <w:abstractNumId w:val="32"/>
  </w:num>
  <w:num w:numId="4" w16cid:durableId="854997319">
    <w:abstractNumId w:val="39"/>
  </w:num>
  <w:num w:numId="5" w16cid:durableId="2103648363">
    <w:abstractNumId w:val="0"/>
  </w:num>
  <w:num w:numId="6" w16cid:durableId="321936371">
    <w:abstractNumId w:val="26"/>
  </w:num>
  <w:num w:numId="7" w16cid:durableId="727801245">
    <w:abstractNumId w:val="22"/>
  </w:num>
  <w:num w:numId="8" w16cid:durableId="1485510506">
    <w:abstractNumId w:val="19"/>
  </w:num>
  <w:num w:numId="9" w16cid:durableId="583804654">
    <w:abstractNumId w:val="9"/>
  </w:num>
  <w:num w:numId="10" w16cid:durableId="1769931691">
    <w:abstractNumId w:val="4"/>
  </w:num>
  <w:num w:numId="11" w16cid:durableId="1452551017">
    <w:abstractNumId w:val="27"/>
  </w:num>
  <w:num w:numId="12" w16cid:durableId="851724979">
    <w:abstractNumId w:val="17"/>
  </w:num>
  <w:num w:numId="13" w16cid:durableId="1999921865">
    <w:abstractNumId w:val="38"/>
  </w:num>
  <w:num w:numId="14" w16cid:durableId="2049180404">
    <w:abstractNumId w:val="30"/>
  </w:num>
  <w:num w:numId="15" w16cid:durableId="1951667610">
    <w:abstractNumId w:val="2"/>
  </w:num>
  <w:num w:numId="16" w16cid:durableId="1028683428">
    <w:abstractNumId w:val="1"/>
  </w:num>
  <w:num w:numId="17" w16cid:durableId="1676034239">
    <w:abstractNumId w:val="13"/>
  </w:num>
  <w:num w:numId="18" w16cid:durableId="1130123798">
    <w:abstractNumId w:val="31"/>
  </w:num>
  <w:num w:numId="19" w16cid:durableId="1463813333">
    <w:abstractNumId w:val="37"/>
  </w:num>
  <w:num w:numId="20" w16cid:durableId="1376736777">
    <w:abstractNumId w:val="8"/>
  </w:num>
  <w:num w:numId="21" w16cid:durableId="340930740">
    <w:abstractNumId w:val="7"/>
  </w:num>
  <w:num w:numId="22" w16cid:durableId="68816671">
    <w:abstractNumId w:val="16"/>
  </w:num>
  <w:num w:numId="23" w16cid:durableId="1697073260">
    <w:abstractNumId w:val="28"/>
  </w:num>
  <w:num w:numId="24" w16cid:durableId="679159001">
    <w:abstractNumId w:val="14"/>
  </w:num>
  <w:num w:numId="25" w16cid:durableId="1401517381">
    <w:abstractNumId w:val="5"/>
  </w:num>
  <w:num w:numId="26" w16cid:durableId="584609709">
    <w:abstractNumId w:val="12"/>
  </w:num>
  <w:num w:numId="27" w16cid:durableId="2080444865">
    <w:abstractNumId w:val="34"/>
  </w:num>
  <w:num w:numId="28" w16cid:durableId="2097550567">
    <w:abstractNumId w:val="3"/>
  </w:num>
  <w:num w:numId="29" w16cid:durableId="46220933">
    <w:abstractNumId w:val="33"/>
  </w:num>
  <w:num w:numId="30" w16cid:durableId="766652417">
    <w:abstractNumId w:val="24"/>
  </w:num>
  <w:num w:numId="31" w16cid:durableId="1878735953">
    <w:abstractNumId w:val="40"/>
  </w:num>
  <w:num w:numId="32" w16cid:durableId="1649436339">
    <w:abstractNumId w:val="20"/>
  </w:num>
  <w:num w:numId="33" w16cid:durableId="346906741">
    <w:abstractNumId w:val="23"/>
  </w:num>
  <w:num w:numId="34" w16cid:durableId="1957448304">
    <w:abstractNumId w:val="41"/>
  </w:num>
  <w:num w:numId="35" w16cid:durableId="1405253924">
    <w:abstractNumId w:val="36"/>
  </w:num>
  <w:num w:numId="36" w16cid:durableId="86119936">
    <w:abstractNumId w:val="29"/>
  </w:num>
  <w:num w:numId="37" w16cid:durableId="444277144">
    <w:abstractNumId w:val="25"/>
  </w:num>
  <w:num w:numId="38" w16cid:durableId="571895567">
    <w:abstractNumId w:val="15"/>
  </w:num>
  <w:num w:numId="39" w16cid:durableId="1368751860">
    <w:abstractNumId w:val="18"/>
  </w:num>
  <w:num w:numId="40" w16cid:durableId="1749615279">
    <w:abstractNumId w:val="11"/>
  </w:num>
  <w:num w:numId="41" w16cid:durableId="196283229">
    <w:abstractNumId w:val="10"/>
  </w:num>
  <w:num w:numId="42" w16cid:durableId="4017417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cryptProviderType="rsaAES" w:cryptAlgorithmClass="hash" w:cryptAlgorithmType="typeAny" w:cryptAlgorithmSid="14" w:cryptSpinCount="100000" w:hash="V/JMPyPxpH1n4AhU/qgHe1nze/Ofrb2ht3iGFI/idBK5nLLIowQW8KPbBMfT1TpHW+JOh+PyPMNcDWj4X++cvQ==" w:salt="zDFPp/r4zObkDbgTQ3YQFA=="/>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xMTQzMjY3MzS2MDFR0lEKTi0uzszPAykwNK4FAF0GhHktAAAA"/>
  </w:docVars>
  <w:rsids>
    <w:rsidRoot w:val="00D40C61"/>
    <w:rsid w:val="0000701D"/>
    <w:rsid w:val="0004507D"/>
    <w:rsid w:val="00047C9A"/>
    <w:rsid w:val="00057A98"/>
    <w:rsid w:val="0009620D"/>
    <w:rsid w:val="000A45A1"/>
    <w:rsid w:val="000A484F"/>
    <w:rsid w:val="000A779D"/>
    <w:rsid w:val="000B55A4"/>
    <w:rsid w:val="000C14CA"/>
    <w:rsid w:val="000E3943"/>
    <w:rsid w:val="000F2A7F"/>
    <w:rsid w:val="000F3B26"/>
    <w:rsid w:val="00146866"/>
    <w:rsid w:val="00151E16"/>
    <w:rsid w:val="00154670"/>
    <w:rsid w:val="00157417"/>
    <w:rsid w:val="00160583"/>
    <w:rsid w:val="00162DBA"/>
    <w:rsid w:val="001906A0"/>
    <w:rsid w:val="00192BF0"/>
    <w:rsid w:val="001B3D5B"/>
    <w:rsid w:val="001C079B"/>
    <w:rsid w:val="001C3553"/>
    <w:rsid w:val="001C368C"/>
    <w:rsid w:val="001C3DD0"/>
    <w:rsid w:val="001C599D"/>
    <w:rsid w:val="001D66AA"/>
    <w:rsid w:val="001F4D2B"/>
    <w:rsid w:val="00224731"/>
    <w:rsid w:val="00236DD6"/>
    <w:rsid w:val="00244604"/>
    <w:rsid w:val="002446AD"/>
    <w:rsid w:val="002446DC"/>
    <w:rsid w:val="00246087"/>
    <w:rsid w:val="00250E78"/>
    <w:rsid w:val="00271577"/>
    <w:rsid w:val="00273D0C"/>
    <w:rsid w:val="0028285A"/>
    <w:rsid w:val="00290FF3"/>
    <w:rsid w:val="00291946"/>
    <w:rsid w:val="00292A13"/>
    <w:rsid w:val="00295A4A"/>
    <w:rsid w:val="002A3C5A"/>
    <w:rsid w:val="002B6FE8"/>
    <w:rsid w:val="002C7CF9"/>
    <w:rsid w:val="002D246A"/>
    <w:rsid w:val="002D795C"/>
    <w:rsid w:val="002E3F68"/>
    <w:rsid w:val="002F06D2"/>
    <w:rsid w:val="002F28F2"/>
    <w:rsid w:val="002F6AB1"/>
    <w:rsid w:val="002F7630"/>
    <w:rsid w:val="002F79C4"/>
    <w:rsid w:val="00304847"/>
    <w:rsid w:val="00305956"/>
    <w:rsid w:val="003132F6"/>
    <w:rsid w:val="0033092B"/>
    <w:rsid w:val="00336243"/>
    <w:rsid w:val="003408FF"/>
    <w:rsid w:val="0035007F"/>
    <w:rsid w:val="00350D7B"/>
    <w:rsid w:val="003565BD"/>
    <w:rsid w:val="00367F84"/>
    <w:rsid w:val="00373A9D"/>
    <w:rsid w:val="003742CE"/>
    <w:rsid w:val="00375554"/>
    <w:rsid w:val="003829E2"/>
    <w:rsid w:val="00385CDA"/>
    <w:rsid w:val="00395460"/>
    <w:rsid w:val="003A2C8B"/>
    <w:rsid w:val="003A4805"/>
    <w:rsid w:val="003A6494"/>
    <w:rsid w:val="003B3704"/>
    <w:rsid w:val="003B7429"/>
    <w:rsid w:val="003C33F4"/>
    <w:rsid w:val="003C3D07"/>
    <w:rsid w:val="003F1E47"/>
    <w:rsid w:val="0040606E"/>
    <w:rsid w:val="00413AD8"/>
    <w:rsid w:val="004147C8"/>
    <w:rsid w:val="00416953"/>
    <w:rsid w:val="00427BA8"/>
    <w:rsid w:val="004349B7"/>
    <w:rsid w:val="004372CE"/>
    <w:rsid w:val="004448B2"/>
    <w:rsid w:val="00444E21"/>
    <w:rsid w:val="0044674B"/>
    <w:rsid w:val="00446C08"/>
    <w:rsid w:val="004576BD"/>
    <w:rsid w:val="00466C1E"/>
    <w:rsid w:val="00467300"/>
    <w:rsid w:val="00470899"/>
    <w:rsid w:val="00483BE6"/>
    <w:rsid w:val="004931A3"/>
    <w:rsid w:val="004B63C3"/>
    <w:rsid w:val="004C48BC"/>
    <w:rsid w:val="004D3F49"/>
    <w:rsid w:val="004D40CC"/>
    <w:rsid w:val="004E6648"/>
    <w:rsid w:val="004F7848"/>
    <w:rsid w:val="004FB948"/>
    <w:rsid w:val="0050169A"/>
    <w:rsid w:val="00501CFC"/>
    <w:rsid w:val="005109E3"/>
    <w:rsid w:val="00510D6C"/>
    <w:rsid w:val="00513242"/>
    <w:rsid w:val="00515192"/>
    <w:rsid w:val="0052132D"/>
    <w:rsid w:val="005313DC"/>
    <w:rsid w:val="005316C2"/>
    <w:rsid w:val="0054452C"/>
    <w:rsid w:val="00552A45"/>
    <w:rsid w:val="00571154"/>
    <w:rsid w:val="005777DF"/>
    <w:rsid w:val="00581D40"/>
    <w:rsid w:val="00583FF6"/>
    <w:rsid w:val="00591BC6"/>
    <w:rsid w:val="005B0444"/>
    <w:rsid w:val="005B54C8"/>
    <w:rsid w:val="005B5B4F"/>
    <w:rsid w:val="005B63CC"/>
    <w:rsid w:val="005B772E"/>
    <w:rsid w:val="005C33A4"/>
    <w:rsid w:val="005C7253"/>
    <w:rsid w:val="005C756C"/>
    <w:rsid w:val="005E1034"/>
    <w:rsid w:val="005E134E"/>
    <w:rsid w:val="005E63C6"/>
    <w:rsid w:val="005F0AAE"/>
    <w:rsid w:val="005F4F28"/>
    <w:rsid w:val="00602FEB"/>
    <w:rsid w:val="00604E45"/>
    <w:rsid w:val="00607A22"/>
    <w:rsid w:val="00613974"/>
    <w:rsid w:val="00632F8D"/>
    <w:rsid w:val="00644E04"/>
    <w:rsid w:val="006532BD"/>
    <w:rsid w:val="006566FC"/>
    <w:rsid w:val="006710B2"/>
    <w:rsid w:val="006A0DFA"/>
    <w:rsid w:val="006B1AC2"/>
    <w:rsid w:val="006C437E"/>
    <w:rsid w:val="006D456A"/>
    <w:rsid w:val="006D55C0"/>
    <w:rsid w:val="006D5C21"/>
    <w:rsid w:val="006D5E5B"/>
    <w:rsid w:val="006D77D4"/>
    <w:rsid w:val="006E25C5"/>
    <w:rsid w:val="006E58B1"/>
    <w:rsid w:val="006E765A"/>
    <w:rsid w:val="006F33EA"/>
    <w:rsid w:val="006F5F75"/>
    <w:rsid w:val="00717B1D"/>
    <w:rsid w:val="00741777"/>
    <w:rsid w:val="00742A88"/>
    <w:rsid w:val="00745AF8"/>
    <w:rsid w:val="00755AFB"/>
    <w:rsid w:val="00757C85"/>
    <w:rsid w:val="00764B3F"/>
    <w:rsid w:val="007727ED"/>
    <w:rsid w:val="00774BBA"/>
    <w:rsid w:val="00784A65"/>
    <w:rsid w:val="00787A1D"/>
    <w:rsid w:val="007A0702"/>
    <w:rsid w:val="007A6DE2"/>
    <w:rsid w:val="007B0167"/>
    <w:rsid w:val="007B1815"/>
    <w:rsid w:val="007B4703"/>
    <w:rsid w:val="007B7702"/>
    <w:rsid w:val="007C4C25"/>
    <w:rsid w:val="007C6991"/>
    <w:rsid w:val="007D441B"/>
    <w:rsid w:val="007E7284"/>
    <w:rsid w:val="007F2323"/>
    <w:rsid w:val="007F5D85"/>
    <w:rsid w:val="00812C70"/>
    <w:rsid w:val="00826162"/>
    <w:rsid w:val="008313A0"/>
    <w:rsid w:val="00833F6C"/>
    <w:rsid w:val="008428DF"/>
    <w:rsid w:val="0085011E"/>
    <w:rsid w:val="00853CA2"/>
    <w:rsid w:val="00872240"/>
    <w:rsid w:val="00873979"/>
    <w:rsid w:val="00873C06"/>
    <w:rsid w:val="00873D60"/>
    <w:rsid w:val="00875F17"/>
    <w:rsid w:val="0089451A"/>
    <w:rsid w:val="00897AB2"/>
    <w:rsid w:val="008A0BD7"/>
    <w:rsid w:val="008A188C"/>
    <w:rsid w:val="008B155E"/>
    <w:rsid w:val="008B7AAD"/>
    <w:rsid w:val="008B7CB4"/>
    <w:rsid w:val="008C25CF"/>
    <w:rsid w:val="008C335F"/>
    <w:rsid w:val="008F738A"/>
    <w:rsid w:val="009008E3"/>
    <w:rsid w:val="009045F0"/>
    <w:rsid w:val="00912FCE"/>
    <w:rsid w:val="00914B76"/>
    <w:rsid w:val="00923FD6"/>
    <w:rsid w:val="009269E8"/>
    <w:rsid w:val="00930D1E"/>
    <w:rsid w:val="009476BD"/>
    <w:rsid w:val="00954056"/>
    <w:rsid w:val="0095468F"/>
    <w:rsid w:val="00957CF6"/>
    <w:rsid w:val="00960728"/>
    <w:rsid w:val="00963266"/>
    <w:rsid w:val="0097126D"/>
    <w:rsid w:val="00977D27"/>
    <w:rsid w:val="00984EF3"/>
    <w:rsid w:val="00997BCE"/>
    <w:rsid w:val="009B71BD"/>
    <w:rsid w:val="009C0425"/>
    <w:rsid w:val="009C6D2B"/>
    <w:rsid w:val="009C7686"/>
    <w:rsid w:val="009D0E86"/>
    <w:rsid w:val="009E04B5"/>
    <w:rsid w:val="009E39D1"/>
    <w:rsid w:val="009E62BC"/>
    <w:rsid w:val="009E6A30"/>
    <w:rsid w:val="00A079D6"/>
    <w:rsid w:val="00A1505F"/>
    <w:rsid w:val="00A15F84"/>
    <w:rsid w:val="00A316C7"/>
    <w:rsid w:val="00A63531"/>
    <w:rsid w:val="00A65EF1"/>
    <w:rsid w:val="00A74A6E"/>
    <w:rsid w:val="00A771FB"/>
    <w:rsid w:val="00A81D95"/>
    <w:rsid w:val="00A825EE"/>
    <w:rsid w:val="00A8274C"/>
    <w:rsid w:val="00A82EF1"/>
    <w:rsid w:val="00A906A2"/>
    <w:rsid w:val="00AA54BE"/>
    <w:rsid w:val="00AA63E6"/>
    <w:rsid w:val="00AC2D75"/>
    <w:rsid w:val="00AC34C6"/>
    <w:rsid w:val="00AE51B9"/>
    <w:rsid w:val="00B07CB3"/>
    <w:rsid w:val="00B14943"/>
    <w:rsid w:val="00B2092D"/>
    <w:rsid w:val="00B32B4A"/>
    <w:rsid w:val="00B400CC"/>
    <w:rsid w:val="00B43D9A"/>
    <w:rsid w:val="00B47D6D"/>
    <w:rsid w:val="00B47E5C"/>
    <w:rsid w:val="00B50C17"/>
    <w:rsid w:val="00B5228A"/>
    <w:rsid w:val="00B83726"/>
    <w:rsid w:val="00B9294D"/>
    <w:rsid w:val="00B94399"/>
    <w:rsid w:val="00BA2D0A"/>
    <w:rsid w:val="00BC0019"/>
    <w:rsid w:val="00BD34E3"/>
    <w:rsid w:val="00BE3B6A"/>
    <w:rsid w:val="00BE605D"/>
    <w:rsid w:val="00BF1278"/>
    <w:rsid w:val="00C0115D"/>
    <w:rsid w:val="00C02571"/>
    <w:rsid w:val="00C03098"/>
    <w:rsid w:val="00C07CFB"/>
    <w:rsid w:val="00C14845"/>
    <w:rsid w:val="00C21264"/>
    <w:rsid w:val="00C2409C"/>
    <w:rsid w:val="00C246D2"/>
    <w:rsid w:val="00C252C4"/>
    <w:rsid w:val="00C26284"/>
    <w:rsid w:val="00C316DD"/>
    <w:rsid w:val="00C374DF"/>
    <w:rsid w:val="00C401A4"/>
    <w:rsid w:val="00C401CF"/>
    <w:rsid w:val="00C41A93"/>
    <w:rsid w:val="00C429ED"/>
    <w:rsid w:val="00C44ECB"/>
    <w:rsid w:val="00C528B4"/>
    <w:rsid w:val="00C529D4"/>
    <w:rsid w:val="00C60B98"/>
    <w:rsid w:val="00C65463"/>
    <w:rsid w:val="00C65D7C"/>
    <w:rsid w:val="00C73D48"/>
    <w:rsid w:val="00C75A68"/>
    <w:rsid w:val="00C7676A"/>
    <w:rsid w:val="00CA2745"/>
    <w:rsid w:val="00CA33FF"/>
    <w:rsid w:val="00CA7241"/>
    <w:rsid w:val="00CB1A76"/>
    <w:rsid w:val="00CD40DA"/>
    <w:rsid w:val="00CD40E7"/>
    <w:rsid w:val="00CF15CE"/>
    <w:rsid w:val="00CF60D4"/>
    <w:rsid w:val="00CF6CEA"/>
    <w:rsid w:val="00CF75EC"/>
    <w:rsid w:val="00D03084"/>
    <w:rsid w:val="00D0505E"/>
    <w:rsid w:val="00D14752"/>
    <w:rsid w:val="00D20AE3"/>
    <w:rsid w:val="00D240CF"/>
    <w:rsid w:val="00D26532"/>
    <w:rsid w:val="00D30887"/>
    <w:rsid w:val="00D40267"/>
    <w:rsid w:val="00D40C61"/>
    <w:rsid w:val="00D47A64"/>
    <w:rsid w:val="00D536A6"/>
    <w:rsid w:val="00D53B34"/>
    <w:rsid w:val="00D55A0B"/>
    <w:rsid w:val="00D64166"/>
    <w:rsid w:val="00D722CC"/>
    <w:rsid w:val="00D80334"/>
    <w:rsid w:val="00D85FDE"/>
    <w:rsid w:val="00D93127"/>
    <w:rsid w:val="00DA08C3"/>
    <w:rsid w:val="00DA0D51"/>
    <w:rsid w:val="00DA2870"/>
    <w:rsid w:val="00DA4F36"/>
    <w:rsid w:val="00DB11D5"/>
    <w:rsid w:val="00DB520E"/>
    <w:rsid w:val="00DC41E6"/>
    <w:rsid w:val="00DC43B6"/>
    <w:rsid w:val="00DC709E"/>
    <w:rsid w:val="00DC7AB2"/>
    <w:rsid w:val="00DD3AD3"/>
    <w:rsid w:val="00DD44D4"/>
    <w:rsid w:val="00DE6A56"/>
    <w:rsid w:val="00DF734A"/>
    <w:rsid w:val="00E05CE7"/>
    <w:rsid w:val="00E06AE7"/>
    <w:rsid w:val="00E06E54"/>
    <w:rsid w:val="00E07387"/>
    <w:rsid w:val="00E154E5"/>
    <w:rsid w:val="00E1607C"/>
    <w:rsid w:val="00E20B1D"/>
    <w:rsid w:val="00E22C08"/>
    <w:rsid w:val="00E31396"/>
    <w:rsid w:val="00E33F6F"/>
    <w:rsid w:val="00E3722C"/>
    <w:rsid w:val="00E44577"/>
    <w:rsid w:val="00E50393"/>
    <w:rsid w:val="00E51FEC"/>
    <w:rsid w:val="00E54491"/>
    <w:rsid w:val="00E55688"/>
    <w:rsid w:val="00E56CDA"/>
    <w:rsid w:val="00E71EBA"/>
    <w:rsid w:val="00E77C6A"/>
    <w:rsid w:val="00E870C5"/>
    <w:rsid w:val="00E93E3E"/>
    <w:rsid w:val="00EA21F2"/>
    <w:rsid w:val="00EA46CA"/>
    <w:rsid w:val="00EA76B0"/>
    <w:rsid w:val="00EB13B7"/>
    <w:rsid w:val="00EB35DA"/>
    <w:rsid w:val="00EC5C06"/>
    <w:rsid w:val="00EC6692"/>
    <w:rsid w:val="00ED0DEC"/>
    <w:rsid w:val="00ED571C"/>
    <w:rsid w:val="00EE0B00"/>
    <w:rsid w:val="00EE437C"/>
    <w:rsid w:val="00EF1744"/>
    <w:rsid w:val="00EF3207"/>
    <w:rsid w:val="00F058D6"/>
    <w:rsid w:val="00F06DC8"/>
    <w:rsid w:val="00F12E58"/>
    <w:rsid w:val="00F162C0"/>
    <w:rsid w:val="00F25AA8"/>
    <w:rsid w:val="00F27153"/>
    <w:rsid w:val="00F365B4"/>
    <w:rsid w:val="00F41A70"/>
    <w:rsid w:val="00F64EB6"/>
    <w:rsid w:val="00F6650C"/>
    <w:rsid w:val="00F7047E"/>
    <w:rsid w:val="00F76862"/>
    <w:rsid w:val="00F97992"/>
    <w:rsid w:val="00FA079E"/>
    <w:rsid w:val="00FA1AE3"/>
    <w:rsid w:val="00FA39E8"/>
    <w:rsid w:val="00FA7209"/>
    <w:rsid w:val="00FA76F8"/>
    <w:rsid w:val="00FACE92"/>
    <w:rsid w:val="00FB3375"/>
    <w:rsid w:val="00FC12FE"/>
    <w:rsid w:val="00FC36BF"/>
    <w:rsid w:val="00FE232F"/>
    <w:rsid w:val="00FE69E4"/>
    <w:rsid w:val="010F28E6"/>
    <w:rsid w:val="013B1007"/>
    <w:rsid w:val="013E4E80"/>
    <w:rsid w:val="0160B4B6"/>
    <w:rsid w:val="023F9D63"/>
    <w:rsid w:val="0262B2F7"/>
    <w:rsid w:val="026711EE"/>
    <w:rsid w:val="03362891"/>
    <w:rsid w:val="03D55594"/>
    <w:rsid w:val="03F64994"/>
    <w:rsid w:val="048B0C7F"/>
    <w:rsid w:val="048DE626"/>
    <w:rsid w:val="04D0A7EE"/>
    <w:rsid w:val="0626DCE0"/>
    <w:rsid w:val="0631EC7C"/>
    <w:rsid w:val="071EB5AE"/>
    <w:rsid w:val="07AD7F34"/>
    <w:rsid w:val="0822C211"/>
    <w:rsid w:val="083327C4"/>
    <w:rsid w:val="086385B4"/>
    <w:rsid w:val="0909D587"/>
    <w:rsid w:val="09A049C6"/>
    <w:rsid w:val="09B885E7"/>
    <w:rsid w:val="0A495F15"/>
    <w:rsid w:val="0A626625"/>
    <w:rsid w:val="0AAA67DF"/>
    <w:rsid w:val="0AC65D5B"/>
    <w:rsid w:val="0B271A46"/>
    <w:rsid w:val="0B8D0E39"/>
    <w:rsid w:val="0D048C50"/>
    <w:rsid w:val="0DAF216A"/>
    <w:rsid w:val="0E45E9F6"/>
    <w:rsid w:val="0E7844BB"/>
    <w:rsid w:val="0E8F3716"/>
    <w:rsid w:val="0F9647D1"/>
    <w:rsid w:val="0FA0011C"/>
    <w:rsid w:val="0FC2360E"/>
    <w:rsid w:val="0FCBFC2C"/>
    <w:rsid w:val="112C3599"/>
    <w:rsid w:val="12001720"/>
    <w:rsid w:val="12167471"/>
    <w:rsid w:val="1255B16E"/>
    <w:rsid w:val="12ED0A9A"/>
    <w:rsid w:val="12FF4A52"/>
    <w:rsid w:val="133AAD04"/>
    <w:rsid w:val="133F783A"/>
    <w:rsid w:val="13529E14"/>
    <w:rsid w:val="14156FAC"/>
    <w:rsid w:val="1459CEEA"/>
    <w:rsid w:val="14B44C09"/>
    <w:rsid w:val="14CC62D3"/>
    <w:rsid w:val="1580C76A"/>
    <w:rsid w:val="15A7BF65"/>
    <w:rsid w:val="164C7DF2"/>
    <w:rsid w:val="166A2E43"/>
    <w:rsid w:val="166A764D"/>
    <w:rsid w:val="16790C9E"/>
    <w:rsid w:val="1683ED1D"/>
    <w:rsid w:val="17402650"/>
    <w:rsid w:val="17F0B846"/>
    <w:rsid w:val="18C88EE0"/>
    <w:rsid w:val="190836ED"/>
    <w:rsid w:val="195F6496"/>
    <w:rsid w:val="19C2873A"/>
    <w:rsid w:val="1A080AAD"/>
    <w:rsid w:val="1AB73E58"/>
    <w:rsid w:val="1AC26167"/>
    <w:rsid w:val="1B10BE47"/>
    <w:rsid w:val="1B505766"/>
    <w:rsid w:val="1CD6DED3"/>
    <w:rsid w:val="1E65E61E"/>
    <w:rsid w:val="1E830F67"/>
    <w:rsid w:val="1E8EFF02"/>
    <w:rsid w:val="1EB7C3C4"/>
    <w:rsid w:val="1EE2D807"/>
    <w:rsid w:val="1F5C49E5"/>
    <w:rsid w:val="20111089"/>
    <w:rsid w:val="2046C4DF"/>
    <w:rsid w:val="21CE8D4A"/>
    <w:rsid w:val="220C438D"/>
    <w:rsid w:val="223E78E1"/>
    <w:rsid w:val="23627025"/>
    <w:rsid w:val="238145B8"/>
    <w:rsid w:val="2431B3C7"/>
    <w:rsid w:val="248B255C"/>
    <w:rsid w:val="24A76AB6"/>
    <w:rsid w:val="253B738D"/>
    <w:rsid w:val="26A5D243"/>
    <w:rsid w:val="27084DC6"/>
    <w:rsid w:val="273D4E1D"/>
    <w:rsid w:val="2891279F"/>
    <w:rsid w:val="293295A7"/>
    <w:rsid w:val="2A12F32F"/>
    <w:rsid w:val="2AAF3DBD"/>
    <w:rsid w:val="2AB439C5"/>
    <w:rsid w:val="2B440582"/>
    <w:rsid w:val="2B5325B2"/>
    <w:rsid w:val="2B7B6277"/>
    <w:rsid w:val="2BE49A65"/>
    <w:rsid w:val="2C1DE1A5"/>
    <w:rsid w:val="2C500A26"/>
    <w:rsid w:val="2CFF1393"/>
    <w:rsid w:val="2D4D5AEE"/>
    <w:rsid w:val="2D64518C"/>
    <w:rsid w:val="2DD14BA2"/>
    <w:rsid w:val="2DEBDA87"/>
    <w:rsid w:val="2E0502E4"/>
    <w:rsid w:val="2E4152B9"/>
    <w:rsid w:val="2F59C131"/>
    <w:rsid w:val="2F6F69B4"/>
    <w:rsid w:val="2FA1D72B"/>
    <w:rsid w:val="31EBD610"/>
    <w:rsid w:val="323EECE9"/>
    <w:rsid w:val="33FB200E"/>
    <w:rsid w:val="3402A8C8"/>
    <w:rsid w:val="3430D849"/>
    <w:rsid w:val="3526C3FF"/>
    <w:rsid w:val="35F7F052"/>
    <w:rsid w:val="3619AAF0"/>
    <w:rsid w:val="3658B65E"/>
    <w:rsid w:val="36AD2CE2"/>
    <w:rsid w:val="36B6214D"/>
    <w:rsid w:val="37B21683"/>
    <w:rsid w:val="38478ED6"/>
    <w:rsid w:val="3972B7FE"/>
    <w:rsid w:val="3A83F3C3"/>
    <w:rsid w:val="3AD25760"/>
    <w:rsid w:val="3B3BF9CE"/>
    <w:rsid w:val="3B5D8150"/>
    <w:rsid w:val="3BC67A76"/>
    <w:rsid w:val="3C6156CC"/>
    <w:rsid w:val="3C908A23"/>
    <w:rsid w:val="3CDB9068"/>
    <w:rsid w:val="3D624AD7"/>
    <w:rsid w:val="3E08FA50"/>
    <w:rsid w:val="3E421912"/>
    <w:rsid w:val="3EFEA9EE"/>
    <w:rsid w:val="3F873706"/>
    <w:rsid w:val="3FBCFD0B"/>
    <w:rsid w:val="409191A5"/>
    <w:rsid w:val="412F92EA"/>
    <w:rsid w:val="41C51631"/>
    <w:rsid w:val="427951F7"/>
    <w:rsid w:val="42D56F74"/>
    <w:rsid w:val="42E1EF86"/>
    <w:rsid w:val="438925A1"/>
    <w:rsid w:val="43B55546"/>
    <w:rsid w:val="4456E5F3"/>
    <w:rsid w:val="4458C5CF"/>
    <w:rsid w:val="44862E77"/>
    <w:rsid w:val="45E3975B"/>
    <w:rsid w:val="46613DE8"/>
    <w:rsid w:val="46A9002F"/>
    <w:rsid w:val="47B7CB33"/>
    <w:rsid w:val="47FCBE0E"/>
    <w:rsid w:val="492E7A19"/>
    <w:rsid w:val="4944B0F8"/>
    <w:rsid w:val="49783020"/>
    <w:rsid w:val="49A4C1A8"/>
    <w:rsid w:val="49B9CB6D"/>
    <w:rsid w:val="4AADAEA4"/>
    <w:rsid w:val="4B3D3078"/>
    <w:rsid w:val="4BBC282E"/>
    <w:rsid w:val="4BC1B47C"/>
    <w:rsid w:val="4BDA9C1A"/>
    <w:rsid w:val="4C3DA766"/>
    <w:rsid w:val="4C8BF809"/>
    <w:rsid w:val="4C984736"/>
    <w:rsid w:val="4CF8900C"/>
    <w:rsid w:val="4E0C3280"/>
    <w:rsid w:val="4FCFE7F8"/>
    <w:rsid w:val="5014DCCF"/>
    <w:rsid w:val="508E8D12"/>
    <w:rsid w:val="5107C123"/>
    <w:rsid w:val="5167209C"/>
    <w:rsid w:val="52781038"/>
    <w:rsid w:val="535F8B7A"/>
    <w:rsid w:val="54547C68"/>
    <w:rsid w:val="549C1357"/>
    <w:rsid w:val="54F4BD5B"/>
    <w:rsid w:val="55057A6A"/>
    <w:rsid w:val="552FAF40"/>
    <w:rsid w:val="5569EBBB"/>
    <w:rsid w:val="55853870"/>
    <w:rsid w:val="55F4A655"/>
    <w:rsid w:val="56502578"/>
    <w:rsid w:val="5682B35A"/>
    <w:rsid w:val="576C2418"/>
    <w:rsid w:val="57CFE529"/>
    <w:rsid w:val="580F36FF"/>
    <w:rsid w:val="5835F566"/>
    <w:rsid w:val="58712F09"/>
    <w:rsid w:val="58964322"/>
    <w:rsid w:val="593A5752"/>
    <w:rsid w:val="59E79A9F"/>
    <w:rsid w:val="5A578921"/>
    <w:rsid w:val="5A8960CE"/>
    <w:rsid w:val="5AA6A7CD"/>
    <w:rsid w:val="5B5C8FD5"/>
    <w:rsid w:val="5C79A595"/>
    <w:rsid w:val="5CC502AC"/>
    <w:rsid w:val="5D02BE9E"/>
    <w:rsid w:val="5D0D68BA"/>
    <w:rsid w:val="5D5AE3BC"/>
    <w:rsid w:val="5DAE8C00"/>
    <w:rsid w:val="5E5B9B31"/>
    <w:rsid w:val="5F914641"/>
    <w:rsid w:val="5FA4FBE5"/>
    <w:rsid w:val="60053C31"/>
    <w:rsid w:val="60BDD939"/>
    <w:rsid w:val="629C8904"/>
    <w:rsid w:val="62BFEC1A"/>
    <w:rsid w:val="630C6785"/>
    <w:rsid w:val="631AC8F2"/>
    <w:rsid w:val="63C292C4"/>
    <w:rsid w:val="64469588"/>
    <w:rsid w:val="645AF8B6"/>
    <w:rsid w:val="64BCD2AE"/>
    <w:rsid w:val="64FA70C4"/>
    <w:rsid w:val="660FDBDD"/>
    <w:rsid w:val="66BF7094"/>
    <w:rsid w:val="66F41903"/>
    <w:rsid w:val="6713F260"/>
    <w:rsid w:val="686D2189"/>
    <w:rsid w:val="68E24FE9"/>
    <w:rsid w:val="68FD3388"/>
    <w:rsid w:val="693C0A82"/>
    <w:rsid w:val="696F9390"/>
    <w:rsid w:val="697DD6A5"/>
    <w:rsid w:val="69BB6F02"/>
    <w:rsid w:val="69CFE4A1"/>
    <w:rsid w:val="6A336A64"/>
    <w:rsid w:val="6AA08EF7"/>
    <w:rsid w:val="6AAEDBFC"/>
    <w:rsid w:val="6AE3DF24"/>
    <w:rsid w:val="6B9A4BD5"/>
    <w:rsid w:val="6C86C048"/>
    <w:rsid w:val="6D03AD2B"/>
    <w:rsid w:val="6D1B955B"/>
    <w:rsid w:val="6D32947E"/>
    <w:rsid w:val="6D47D720"/>
    <w:rsid w:val="6D7EFA29"/>
    <w:rsid w:val="6D8B216A"/>
    <w:rsid w:val="6E76F6D7"/>
    <w:rsid w:val="6F1BE109"/>
    <w:rsid w:val="6FEE6A72"/>
    <w:rsid w:val="7042A96B"/>
    <w:rsid w:val="70CA8482"/>
    <w:rsid w:val="7163B440"/>
    <w:rsid w:val="71AEFFEB"/>
    <w:rsid w:val="721E4210"/>
    <w:rsid w:val="72DC3A69"/>
    <w:rsid w:val="74113EE3"/>
    <w:rsid w:val="7473B4EB"/>
    <w:rsid w:val="758F2C75"/>
    <w:rsid w:val="7670CDE5"/>
    <w:rsid w:val="76761921"/>
    <w:rsid w:val="76AB8D13"/>
    <w:rsid w:val="76AC9B1F"/>
    <w:rsid w:val="7725B2C3"/>
    <w:rsid w:val="772921D2"/>
    <w:rsid w:val="77311AE6"/>
    <w:rsid w:val="78B2A6B8"/>
    <w:rsid w:val="78CBF73B"/>
    <w:rsid w:val="78E76BA7"/>
    <w:rsid w:val="78FDA1E5"/>
    <w:rsid w:val="7961A6E7"/>
    <w:rsid w:val="797AEA02"/>
    <w:rsid w:val="79BD012C"/>
    <w:rsid w:val="7A89A3A4"/>
    <w:rsid w:val="7B37FDA2"/>
    <w:rsid w:val="7C05F46A"/>
    <w:rsid w:val="7CE58AE8"/>
    <w:rsid w:val="7D4CC368"/>
    <w:rsid w:val="7DA14534"/>
    <w:rsid w:val="7E65A0EF"/>
    <w:rsid w:val="7EA76618"/>
    <w:rsid w:val="7ED8D026"/>
    <w:rsid w:val="7EE893C9"/>
    <w:rsid w:val="7FA068D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58E70"/>
  <w15:chartTrackingRefBased/>
  <w15:docId w15:val="{55A52F61-6DCA-474A-A6A4-3B63D38FD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6D2"/>
  </w:style>
  <w:style w:type="paragraph" w:styleId="Heading1">
    <w:name w:val="heading 1"/>
    <w:basedOn w:val="Normal"/>
    <w:next w:val="Normal"/>
    <w:link w:val="Heading1Char"/>
    <w:uiPriority w:val="9"/>
    <w:qFormat/>
    <w:rsid w:val="007B0167"/>
    <w:pPr>
      <w:keepNext/>
      <w:keepLines/>
      <w:spacing w:before="360" w:after="120"/>
      <w:outlineLvl w:val="0"/>
    </w:pPr>
    <w:rPr>
      <w:rFonts w:eastAsiaTheme="majorEastAsia" w:cstheme="majorBidi"/>
      <w:b/>
      <w:color w:val="297C52" w:themeColor="accent3" w:themeShade="BF"/>
      <w:sz w:val="36"/>
      <w:szCs w:val="32"/>
    </w:rPr>
  </w:style>
  <w:style w:type="paragraph" w:styleId="Heading2">
    <w:name w:val="heading 2"/>
    <w:basedOn w:val="Normal"/>
    <w:next w:val="Normal"/>
    <w:link w:val="Heading2Char"/>
    <w:uiPriority w:val="9"/>
    <w:unhideWhenUsed/>
    <w:qFormat/>
    <w:rsid w:val="007B0167"/>
    <w:pPr>
      <w:keepNext/>
      <w:keepLines/>
      <w:spacing w:before="120" w:after="120"/>
      <w:outlineLvl w:val="1"/>
    </w:pPr>
    <w:rPr>
      <w:rFonts w:eastAsiaTheme="majorEastAsia" w:cstheme="majorBidi"/>
      <w:color w:val="297C52" w:themeColor="accent3" w:themeShade="BF"/>
      <w:sz w:val="30"/>
      <w:szCs w:val="26"/>
    </w:rPr>
  </w:style>
  <w:style w:type="paragraph" w:styleId="Heading3">
    <w:name w:val="heading 3"/>
    <w:basedOn w:val="Normal"/>
    <w:next w:val="Normal"/>
    <w:link w:val="Heading3Char"/>
    <w:uiPriority w:val="9"/>
    <w:unhideWhenUsed/>
    <w:qFormat/>
    <w:rsid w:val="007B0167"/>
    <w:pPr>
      <w:keepNext/>
      <w:keepLines/>
      <w:spacing w:after="0"/>
      <w:outlineLvl w:val="2"/>
    </w:pPr>
    <w:rPr>
      <w:rFonts w:eastAsiaTheme="majorEastAsia" w:cstheme="majorBidi"/>
      <w:color w:val="297C52" w:themeColor="accent3" w:themeShade="BF"/>
      <w:sz w:val="26"/>
      <w:szCs w:val="24"/>
    </w:rPr>
  </w:style>
  <w:style w:type="paragraph" w:styleId="Heading4">
    <w:name w:val="heading 4"/>
    <w:basedOn w:val="Normal"/>
    <w:next w:val="Normal"/>
    <w:link w:val="Heading4Char"/>
    <w:uiPriority w:val="9"/>
    <w:unhideWhenUsed/>
    <w:qFormat/>
    <w:rsid w:val="007B0167"/>
    <w:pPr>
      <w:keepNext/>
      <w:keepLines/>
      <w:spacing w:before="40" w:after="0"/>
      <w:outlineLvl w:val="3"/>
    </w:pPr>
    <w:rPr>
      <w:rFonts w:eastAsiaTheme="majorEastAsia" w:cstheme="majorBidi"/>
      <w:i/>
      <w:iCs/>
      <w:color w:val="297C52" w:themeColor="accent3" w:themeShade="B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0167"/>
    <w:rPr>
      <w:rFonts w:eastAsiaTheme="majorEastAsia" w:cstheme="majorBidi"/>
      <w:b/>
      <w:color w:val="297C52" w:themeColor="accent3" w:themeShade="BF"/>
      <w:sz w:val="36"/>
      <w:szCs w:val="32"/>
    </w:rPr>
  </w:style>
  <w:style w:type="character" w:styleId="Hyperlink">
    <w:name w:val="Hyperlink"/>
    <w:basedOn w:val="DefaultParagraphFont"/>
    <w:uiPriority w:val="99"/>
    <w:unhideWhenUsed/>
    <w:rsid w:val="009008E3"/>
    <w:rPr>
      <w:color w:val="056E9F" w:themeColor="accent6" w:themeShade="80"/>
      <w:u w:val="single"/>
    </w:rPr>
  </w:style>
  <w:style w:type="paragraph" w:styleId="ListParagraph">
    <w:name w:val="List Paragraph"/>
    <w:basedOn w:val="Normal"/>
    <w:uiPriority w:val="34"/>
    <w:qFormat/>
    <w:rsid w:val="00271577"/>
    <w:pPr>
      <w:ind w:left="720"/>
      <w:contextualSpacing/>
    </w:pPr>
  </w:style>
  <w:style w:type="character" w:customStyle="1" w:styleId="Heading2Char">
    <w:name w:val="Heading 2 Char"/>
    <w:basedOn w:val="DefaultParagraphFont"/>
    <w:link w:val="Heading2"/>
    <w:uiPriority w:val="9"/>
    <w:rsid w:val="007B0167"/>
    <w:rPr>
      <w:rFonts w:eastAsiaTheme="majorEastAsia" w:cstheme="majorBidi"/>
      <w:color w:val="297C52" w:themeColor="accent3" w:themeShade="BF"/>
      <w:sz w:val="30"/>
      <w:szCs w:val="26"/>
    </w:rPr>
  </w:style>
  <w:style w:type="paragraph" w:styleId="Title">
    <w:name w:val="Title"/>
    <w:basedOn w:val="Normal"/>
    <w:next w:val="Normal"/>
    <w:link w:val="TitleChar"/>
    <w:uiPriority w:val="10"/>
    <w:qFormat/>
    <w:rsid w:val="00DD3A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AD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41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A70"/>
  </w:style>
  <w:style w:type="paragraph" w:styleId="Footer">
    <w:name w:val="footer"/>
    <w:basedOn w:val="Normal"/>
    <w:link w:val="FooterChar"/>
    <w:uiPriority w:val="99"/>
    <w:unhideWhenUsed/>
    <w:rsid w:val="00F41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A70"/>
  </w:style>
  <w:style w:type="table" w:styleId="TableGrid">
    <w:name w:val="Table Grid"/>
    <w:basedOn w:val="TableNormal"/>
    <w:uiPriority w:val="39"/>
    <w:rsid w:val="006E25C5"/>
    <w:pPr>
      <w:spacing w:after="0" w:line="240" w:lineRule="auto"/>
      <w:ind w:left="720" w:hanging="36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32B4A"/>
    <w:rPr>
      <w:b/>
      <w:bCs/>
    </w:rPr>
  </w:style>
  <w:style w:type="paragraph" w:styleId="BodyText">
    <w:name w:val="Body Text"/>
    <w:basedOn w:val="Normal"/>
    <w:link w:val="BodyTextChar"/>
    <w:uiPriority w:val="1"/>
    <w:unhideWhenUsed/>
    <w:qFormat/>
    <w:rsid w:val="005109E3"/>
    <w:pPr>
      <w:widowControl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109E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313A0"/>
    <w:rPr>
      <w:color w:val="977B2D" w:themeColor="followedHyperlink"/>
      <w:u w:val="single"/>
    </w:rPr>
  </w:style>
  <w:style w:type="character" w:customStyle="1" w:styleId="UnresolvedMention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uiPriority w:val="99"/>
    <w:semiHidden/>
    <w:unhideWhenUsed/>
    <w:rsid w:val="00E160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07C"/>
    <w:rPr>
      <w:rFonts w:ascii="Segoe UI" w:hAnsi="Segoe UI" w:cs="Segoe UI"/>
      <w:sz w:val="18"/>
      <w:szCs w:val="18"/>
    </w:rPr>
  </w:style>
  <w:style w:type="character" w:customStyle="1" w:styleId="Heading3Char">
    <w:name w:val="Heading 3 Char"/>
    <w:basedOn w:val="DefaultParagraphFont"/>
    <w:link w:val="Heading3"/>
    <w:uiPriority w:val="9"/>
    <w:rsid w:val="007B0167"/>
    <w:rPr>
      <w:rFonts w:eastAsiaTheme="majorEastAsia" w:cstheme="majorBidi"/>
      <w:color w:val="297C52" w:themeColor="accent3" w:themeShade="BF"/>
      <w:sz w:val="26"/>
      <w:szCs w:val="24"/>
    </w:rPr>
  </w:style>
  <w:style w:type="character" w:customStyle="1" w:styleId="Heading4Char">
    <w:name w:val="Heading 4 Char"/>
    <w:basedOn w:val="DefaultParagraphFont"/>
    <w:link w:val="Heading4"/>
    <w:uiPriority w:val="9"/>
    <w:rsid w:val="007B0167"/>
    <w:rPr>
      <w:rFonts w:eastAsiaTheme="majorEastAsia" w:cstheme="majorBidi"/>
      <w:i/>
      <w:iCs/>
      <w:color w:val="297C52" w:themeColor="accent3" w:themeShade="BF"/>
      <w:sz w:val="24"/>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semiHidden/>
    <w:unhideWhenUsed/>
    <w:rsid w:val="006F5F75"/>
    <w:pPr>
      <w:spacing w:line="240" w:lineRule="auto"/>
    </w:pPr>
    <w:rPr>
      <w:sz w:val="20"/>
      <w:szCs w:val="20"/>
    </w:rPr>
  </w:style>
  <w:style w:type="character" w:customStyle="1" w:styleId="CommentTextChar">
    <w:name w:val="Comment Text Char"/>
    <w:basedOn w:val="DefaultParagraphFont"/>
    <w:link w:val="CommentText"/>
    <w:uiPriority w:val="99"/>
    <w:semiHidden/>
    <w:rsid w:val="006F5F75"/>
    <w:rPr>
      <w:sz w:val="20"/>
      <w:szCs w:val="20"/>
    </w:rPr>
  </w:style>
  <w:style w:type="paragraph" w:styleId="CommentSubject">
    <w:name w:val="annotation subject"/>
    <w:basedOn w:val="CommentText"/>
    <w:next w:val="CommentText"/>
    <w:link w:val="CommentSubjectChar"/>
    <w:uiPriority w:val="99"/>
    <w:semiHidden/>
    <w:unhideWhenUsed/>
    <w:rsid w:val="006F5F75"/>
    <w:rPr>
      <w:b/>
      <w:bCs/>
    </w:rPr>
  </w:style>
  <w:style w:type="character" w:customStyle="1" w:styleId="CommentSubjectChar">
    <w:name w:val="Comment Subject Char"/>
    <w:basedOn w:val="CommentTextChar"/>
    <w:link w:val="CommentSubject"/>
    <w:uiPriority w:val="99"/>
    <w:semiHidden/>
    <w:rsid w:val="006F5F75"/>
    <w:rPr>
      <w:b/>
      <w:bCs/>
      <w:sz w:val="20"/>
      <w:szCs w:val="20"/>
    </w:rPr>
  </w:style>
  <w:style w:type="character" w:customStyle="1" w:styleId="UnresolvedMention2">
    <w:name w:val="Unresolved Mention2"/>
    <w:basedOn w:val="DefaultParagraphFont"/>
    <w:uiPriority w:val="99"/>
    <w:semiHidden/>
    <w:unhideWhenUsed/>
    <w:rsid w:val="002446AD"/>
    <w:rPr>
      <w:color w:val="605E5C"/>
      <w:shd w:val="clear" w:color="auto" w:fill="E1DFDD"/>
    </w:rPr>
  </w:style>
  <w:style w:type="character" w:styleId="UnresolvedMention">
    <w:name w:val="Unresolved Mention"/>
    <w:basedOn w:val="DefaultParagraphFont"/>
    <w:uiPriority w:val="99"/>
    <w:semiHidden/>
    <w:unhideWhenUsed/>
    <w:rsid w:val="005C7253"/>
    <w:rPr>
      <w:color w:val="605E5C"/>
      <w:shd w:val="clear" w:color="auto" w:fill="E1DFDD"/>
    </w:rPr>
  </w:style>
  <w:style w:type="paragraph" w:customStyle="1" w:styleId="xmsonormal">
    <w:name w:val="x_msonormal"/>
    <w:basedOn w:val="Normal"/>
    <w:rsid w:val="00C03098"/>
    <w:pPr>
      <w:spacing w:after="0" w:line="240" w:lineRule="auto"/>
    </w:pPr>
    <w:rPr>
      <w:rFonts w:ascii="Calibri" w:hAnsi="Calibri" w:cs="Calibri"/>
    </w:rPr>
  </w:style>
  <w:style w:type="paragraph" w:customStyle="1" w:styleId="xxmsonormal">
    <w:name w:val="x_x_msonormal"/>
    <w:basedOn w:val="Normal"/>
    <w:rsid w:val="00E44577"/>
    <w:pPr>
      <w:spacing w:after="0" w:line="240" w:lineRule="auto"/>
    </w:pPr>
    <w:rPr>
      <w:rFonts w:ascii="Calibri" w:hAnsi="Calibri" w:cs="Calibri"/>
    </w:rPr>
  </w:style>
  <w:style w:type="paragraph" w:styleId="Caption">
    <w:name w:val="caption"/>
    <w:basedOn w:val="Normal"/>
    <w:next w:val="Normal"/>
    <w:uiPriority w:val="35"/>
    <w:unhideWhenUsed/>
    <w:qFormat/>
    <w:rsid w:val="00D26532"/>
    <w:pPr>
      <w:spacing w:after="200" w:line="240" w:lineRule="auto"/>
    </w:pPr>
    <w:rPr>
      <w:i/>
      <w:iCs/>
      <w:color w:val="455F51" w:themeColor="text2"/>
      <w:sz w:val="18"/>
      <w:szCs w:val="18"/>
    </w:rPr>
  </w:style>
  <w:style w:type="table" w:styleId="GridTable4-Accent2">
    <w:name w:val="Grid Table 4 Accent 2"/>
    <w:basedOn w:val="TableNormal"/>
    <w:uiPriority w:val="49"/>
    <w:rsid w:val="00873979"/>
    <w:pPr>
      <w:spacing w:after="0" w:line="240" w:lineRule="auto"/>
    </w:pPr>
    <w:tblPr>
      <w:tblStyleRowBandSize w:val="1"/>
      <w:tblStyleColBandSize w:val="1"/>
      <w:tblBorders>
        <w:top w:val="single" w:sz="4" w:space="0" w:color="9FD37C" w:themeColor="accent2" w:themeTint="99"/>
        <w:left w:val="single" w:sz="4" w:space="0" w:color="9FD37C" w:themeColor="accent2" w:themeTint="99"/>
        <w:bottom w:val="single" w:sz="4" w:space="0" w:color="9FD37C" w:themeColor="accent2" w:themeTint="99"/>
        <w:right w:val="single" w:sz="4" w:space="0" w:color="9FD37C" w:themeColor="accent2" w:themeTint="99"/>
        <w:insideH w:val="single" w:sz="4" w:space="0" w:color="9FD37C" w:themeColor="accent2" w:themeTint="99"/>
        <w:insideV w:val="single" w:sz="4" w:space="0" w:color="9FD37C" w:themeColor="accent2" w:themeTint="99"/>
      </w:tblBorders>
    </w:tblPr>
    <w:tblStylePr w:type="firstRow">
      <w:rPr>
        <w:b/>
        <w:bCs/>
        <w:color w:val="FFFFFF" w:themeColor="background1"/>
      </w:rPr>
      <w:tblPr/>
      <w:tcPr>
        <w:tcBorders>
          <w:top w:val="single" w:sz="4" w:space="0" w:color="63A537" w:themeColor="accent2"/>
          <w:left w:val="single" w:sz="4" w:space="0" w:color="63A537" w:themeColor="accent2"/>
          <w:bottom w:val="single" w:sz="4" w:space="0" w:color="63A537" w:themeColor="accent2"/>
          <w:right w:val="single" w:sz="4" w:space="0" w:color="63A537" w:themeColor="accent2"/>
          <w:insideH w:val="nil"/>
          <w:insideV w:val="nil"/>
        </w:tcBorders>
        <w:shd w:val="clear" w:color="auto" w:fill="63A537" w:themeFill="accent2"/>
      </w:tcPr>
    </w:tblStylePr>
    <w:tblStylePr w:type="lastRow">
      <w:rPr>
        <w:b/>
        <w:bCs/>
      </w:rPr>
      <w:tblPr/>
      <w:tcPr>
        <w:tcBorders>
          <w:top w:val="double" w:sz="4" w:space="0" w:color="63A537" w:themeColor="accent2"/>
        </w:tcBorders>
      </w:tcPr>
    </w:tblStylePr>
    <w:tblStylePr w:type="firstCol">
      <w:rPr>
        <w:b/>
        <w:bCs/>
      </w:rPr>
    </w:tblStylePr>
    <w:tblStylePr w:type="lastCol">
      <w:rPr>
        <w:b/>
        <w:bCs/>
      </w:rPr>
    </w:tblStylePr>
    <w:tblStylePr w:type="band1Vert">
      <w:tblPr/>
      <w:tcPr>
        <w:shd w:val="clear" w:color="auto" w:fill="DFF0D3" w:themeFill="accent2" w:themeFillTint="33"/>
      </w:tcPr>
    </w:tblStylePr>
    <w:tblStylePr w:type="band1Horz">
      <w:tblPr/>
      <w:tcPr>
        <w:shd w:val="clear" w:color="auto" w:fill="DFF0D3" w:themeFill="accent2" w:themeFillTint="33"/>
      </w:tcPr>
    </w:tblStylePr>
  </w:style>
  <w:style w:type="table" w:styleId="TableGridLight">
    <w:name w:val="Grid Table Light"/>
    <w:basedOn w:val="TableNormal"/>
    <w:uiPriority w:val="40"/>
    <w:rsid w:val="00C401C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590840">
      <w:bodyDiv w:val="1"/>
      <w:marLeft w:val="0"/>
      <w:marRight w:val="0"/>
      <w:marTop w:val="0"/>
      <w:marBottom w:val="0"/>
      <w:divBdr>
        <w:top w:val="none" w:sz="0" w:space="0" w:color="auto"/>
        <w:left w:val="none" w:sz="0" w:space="0" w:color="auto"/>
        <w:bottom w:val="none" w:sz="0" w:space="0" w:color="auto"/>
        <w:right w:val="none" w:sz="0" w:space="0" w:color="auto"/>
      </w:divBdr>
      <w:divsChild>
        <w:div w:id="319963468">
          <w:marLeft w:val="0"/>
          <w:marRight w:val="0"/>
          <w:marTop w:val="0"/>
          <w:marBottom w:val="0"/>
          <w:divBdr>
            <w:top w:val="none" w:sz="0" w:space="0" w:color="auto"/>
            <w:left w:val="none" w:sz="0" w:space="0" w:color="auto"/>
            <w:bottom w:val="none" w:sz="0" w:space="0" w:color="auto"/>
            <w:right w:val="none" w:sz="0" w:space="0" w:color="auto"/>
          </w:divBdr>
        </w:div>
      </w:divsChild>
    </w:div>
    <w:div w:id="286588964">
      <w:bodyDiv w:val="1"/>
      <w:marLeft w:val="0"/>
      <w:marRight w:val="0"/>
      <w:marTop w:val="0"/>
      <w:marBottom w:val="0"/>
      <w:divBdr>
        <w:top w:val="none" w:sz="0" w:space="0" w:color="auto"/>
        <w:left w:val="none" w:sz="0" w:space="0" w:color="auto"/>
        <w:bottom w:val="none" w:sz="0" w:space="0" w:color="auto"/>
        <w:right w:val="none" w:sz="0" w:space="0" w:color="auto"/>
      </w:divBdr>
    </w:div>
    <w:div w:id="538274590">
      <w:bodyDiv w:val="1"/>
      <w:marLeft w:val="0"/>
      <w:marRight w:val="0"/>
      <w:marTop w:val="0"/>
      <w:marBottom w:val="0"/>
      <w:divBdr>
        <w:top w:val="none" w:sz="0" w:space="0" w:color="auto"/>
        <w:left w:val="none" w:sz="0" w:space="0" w:color="auto"/>
        <w:bottom w:val="none" w:sz="0" w:space="0" w:color="auto"/>
        <w:right w:val="none" w:sz="0" w:space="0" w:color="auto"/>
      </w:divBdr>
    </w:div>
    <w:div w:id="836305156">
      <w:bodyDiv w:val="1"/>
      <w:marLeft w:val="0"/>
      <w:marRight w:val="0"/>
      <w:marTop w:val="0"/>
      <w:marBottom w:val="0"/>
      <w:divBdr>
        <w:top w:val="none" w:sz="0" w:space="0" w:color="auto"/>
        <w:left w:val="none" w:sz="0" w:space="0" w:color="auto"/>
        <w:bottom w:val="none" w:sz="0" w:space="0" w:color="auto"/>
        <w:right w:val="none" w:sz="0" w:space="0" w:color="auto"/>
      </w:divBdr>
    </w:div>
    <w:div w:id="842087158">
      <w:bodyDiv w:val="1"/>
      <w:marLeft w:val="0"/>
      <w:marRight w:val="0"/>
      <w:marTop w:val="0"/>
      <w:marBottom w:val="0"/>
      <w:divBdr>
        <w:top w:val="none" w:sz="0" w:space="0" w:color="auto"/>
        <w:left w:val="none" w:sz="0" w:space="0" w:color="auto"/>
        <w:bottom w:val="none" w:sz="0" w:space="0" w:color="auto"/>
        <w:right w:val="none" w:sz="0" w:space="0" w:color="auto"/>
      </w:divBdr>
    </w:div>
    <w:div w:id="938761551">
      <w:bodyDiv w:val="1"/>
      <w:marLeft w:val="0"/>
      <w:marRight w:val="0"/>
      <w:marTop w:val="0"/>
      <w:marBottom w:val="0"/>
      <w:divBdr>
        <w:top w:val="none" w:sz="0" w:space="0" w:color="auto"/>
        <w:left w:val="none" w:sz="0" w:space="0" w:color="auto"/>
        <w:bottom w:val="none" w:sz="0" w:space="0" w:color="auto"/>
        <w:right w:val="none" w:sz="0" w:space="0" w:color="auto"/>
      </w:divBdr>
    </w:div>
    <w:div w:id="1267542031">
      <w:bodyDiv w:val="1"/>
      <w:marLeft w:val="0"/>
      <w:marRight w:val="0"/>
      <w:marTop w:val="0"/>
      <w:marBottom w:val="0"/>
      <w:divBdr>
        <w:top w:val="none" w:sz="0" w:space="0" w:color="auto"/>
        <w:left w:val="none" w:sz="0" w:space="0" w:color="auto"/>
        <w:bottom w:val="none" w:sz="0" w:space="0" w:color="auto"/>
        <w:right w:val="none" w:sz="0" w:space="0" w:color="auto"/>
      </w:divBdr>
    </w:div>
    <w:div w:id="1344162138">
      <w:bodyDiv w:val="1"/>
      <w:marLeft w:val="0"/>
      <w:marRight w:val="0"/>
      <w:marTop w:val="0"/>
      <w:marBottom w:val="0"/>
      <w:divBdr>
        <w:top w:val="none" w:sz="0" w:space="0" w:color="auto"/>
        <w:left w:val="none" w:sz="0" w:space="0" w:color="auto"/>
        <w:bottom w:val="none" w:sz="0" w:space="0" w:color="auto"/>
        <w:right w:val="none" w:sz="0" w:space="0" w:color="auto"/>
      </w:divBdr>
      <w:divsChild>
        <w:div w:id="1929386146">
          <w:marLeft w:val="0"/>
          <w:marRight w:val="0"/>
          <w:marTop w:val="0"/>
          <w:marBottom w:val="0"/>
          <w:divBdr>
            <w:top w:val="none" w:sz="0" w:space="0" w:color="auto"/>
            <w:left w:val="none" w:sz="0" w:space="0" w:color="auto"/>
            <w:bottom w:val="none" w:sz="0" w:space="0" w:color="auto"/>
            <w:right w:val="none" w:sz="0" w:space="0" w:color="auto"/>
          </w:divBdr>
        </w:div>
        <w:div w:id="1220627076">
          <w:marLeft w:val="0"/>
          <w:marRight w:val="0"/>
          <w:marTop w:val="0"/>
          <w:marBottom w:val="0"/>
          <w:divBdr>
            <w:top w:val="none" w:sz="0" w:space="0" w:color="auto"/>
            <w:left w:val="none" w:sz="0" w:space="0" w:color="auto"/>
            <w:bottom w:val="none" w:sz="0" w:space="0" w:color="auto"/>
            <w:right w:val="none" w:sz="0" w:space="0" w:color="auto"/>
          </w:divBdr>
          <w:divsChild>
            <w:div w:id="1705711643">
              <w:marLeft w:val="0"/>
              <w:marRight w:val="0"/>
              <w:marTop w:val="0"/>
              <w:marBottom w:val="0"/>
              <w:divBdr>
                <w:top w:val="none" w:sz="0" w:space="0" w:color="auto"/>
                <w:left w:val="none" w:sz="0" w:space="0" w:color="auto"/>
                <w:bottom w:val="none" w:sz="0" w:space="0" w:color="auto"/>
                <w:right w:val="none" w:sz="0" w:space="0" w:color="auto"/>
              </w:divBdr>
              <w:divsChild>
                <w:div w:id="52437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940375">
      <w:bodyDiv w:val="1"/>
      <w:marLeft w:val="0"/>
      <w:marRight w:val="0"/>
      <w:marTop w:val="0"/>
      <w:marBottom w:val="0"/>
      <w:divBdr>
        <w:top w:val="none" w:sz="0" w:space="0" w:color="auto"/>
        <w:left w:val="none" w:sz="0" w:space="0" w:color="auto"/>
        <w:bottom w:val="none" w:sz="0" w:space="0" w:color="auto"/>
        <w:right w:val="none" w:sz="0" w:space="0" w:color="auto"/>
      </w:divBdr>
      <w:divsChild>
        <w:div w:id="415635330">
          <w:marLeft w:val="0"/>
          <w:marRight w:val="0"/>
          <w:marTop w:val="0"/>
          <w:marBottom w:val="0"/>
          <w:divBdr>
            <w:top w:val="none" w:sz="0" w:space="0" w:color="auto"/>
            <w:left w:val="none" w:sz="0" w:space="0" w:color="auto"/>
            <w:bottom w:val="none" w:sz="0" w:space="0" w:color="auto"/>
            <w:right w:val="none" w:sz="0" w:space="0" w:color="auto"/>
          </w:divBdr>
        </w:div>
      </w:divsChild>
    </w:div>
    <w:div w:id="1878855326">
      <w:bodyDiv w:val="1"/>
      <w:marLeft w:val="0"/>
      <w:marRight w:val="0"/>
      <w:marTop w:val="0"/>
      <w:marBottom w:val="0"/>
      <w:divBdr>
        <w:top w:val="none" w:sz="0" w:space="0" w:color="auto"/>
        <w:left w:val="none" w:sz="0" w:space="0" w:color="auto"/>
        <w:bottom w:val="none" w:sz="0" w:space="0" w:color="auto"/>
        <w:right w:val="none" w:sz="0" w:space="0" w:color="auto"/>
      </w:divBdr>
    </w:div>
    <w:div w:id="1905291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tudentaffairs.unt.edu/office-disability-access" TargetMode="Externa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tudentaffairs.unt.edu/office-disability-acces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angela.tanzillo-swarts@unt.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a21d89d-2b03-4761-acf9-b37f1f23092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E7209739B1A8544830CE5BF3F750C33" ma:contentTypeVersion="14" ma:contentTypeDescription="Create a new document." ma:contentTypeScope="" ma:versionID="f835d54683a454099cacc39d8eefd27d">
  <xsd:schema xmlns:xsd="http://www.w3.org/2001/XMLSchema" xmlns:xs="http://www.w3.org/2001/XMLSchema" xmlns:p="http://schemas.microsoft.com/office/2006/metadata/properties" xmlns:ns3="2a21d89d-2b03-4761-acf9-b37f1f23092e" xmlns:ns4="f8abbde6-892d-4a72-8e5c-f38dbcdfb691" targetNamespace="http://schemas.microsoft.com/office/2006/metadata/properties" ma:root="true" ma:fieldsID="5d6174a4c03ed3361cd7137187043d1c" ns3:_="" ns4:_="">
    <xsd:import namespace="2a21d89d-2b03-4761-acf9-b37f1f23092e"/>
    <xsd:import namespace="f8abbde6-892d-4a72-8e5c-f38dbcdfb6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LengthInSeconds" minOccurs="0"/>
                <xsd:element ref="ns4:SharedWithUsers" minOccurs="0"/>
                <xsd:element ref="ns4:SharedWithDetails" minOccurs="0"/>
                <xsd:element ref="ns4:SharingHintHash"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21d89d-2b03-4761-acf9-b37f1f230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abbde6-892d-4a72-8e5c-f38dbcdfb69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7844C-3FDE-463C-983A-90217A2C7B38}">
  <ds:schemaRefs>
    <ds:schemaRef ds:uri="http://schemas.microsoft.com/office/2006/metadata/properties"/>
    <ds:schemaRef ds:uri="http://schemas.microsoft.com/office/infopath/2007/PartnerControls"/>
    <ds:schemaRef ds:uri="2a21d89d-2b03-4761-acf9-b37f1f23092e"/>
  </ds:schemaRefs>
</ds:datastoreItem>
</file>

<file path=customXml/itemProps2.xml><?xml version="1.0" encoding="utf-8"?>
<ds:datastoreItem xmlns:ds="http://schemas.openxmlformats.org/officeDocument/2006/customXml" ds:itemID="{3C15FBB0-3D01-4D6D-A59D-72EFB500AD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21d89d-2b03-4761-acf9-b37f1f23092e"/>
    <ds:schemaRef ds:uri="f8abbde6-892d-4a72-8e5c-f38dbcdfb6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15B38F-33F9-4F7C-B0BA-4DC64F7EF95A}">
  <ds:schemaRefs>
    <ds:schemaRef ds:uri="http://schemas.microsoft.com/sharepoint/v3/contenttype/forms"/>
  </ds:schemaRefs>
</ds:datastoreItem>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5</Pages>
  <Words>2259</Words>
  <Characters>12882</Characters>
  <Application>Microsoft Office Word</Application>
  <DocSecurity>4</DocSecurity>
  <Lines>107</Lines>
  <Paragraphs>30</Paragraphs>
  <ScaleCrop>false</ScaleCrop>
  <Company>University of North Texas</Company>
  <LinksUpToDate>false</LinksUpToDate>
  <CharactersWithSpaces>15111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Fall 2022</dc:title>
  <dc:subject/>
  <dc:creator>Tanzillo-Swarts, Angela</dc:creator>
  <cp:keywords/>
  <dc:description/>
  <cp:lastModifiedBy>Tanzillo-Swarts, Angela</cp:lastModifiedBy>
  <cp:revision>12</cp:revision>
  <cp:lastPrinted>2023-01-09T20:23:00Z</cp:lastPrinted>
  <dcterms:created xsi:type="dcterms:W3CDTF">2025-08-12T21:19:00Z</dcterms:created>
  <dcterms:modified xsi:type="dcterms:W3CDTF">2025-08-12T21:31:00Z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0x0101000E7209739B1A8544830CE5BF3F750C33</vt:lpwstr>
  </property>
</Properties>
</file>