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ED" w:rsidRPr="00E323ED" w:rsidRDefault="00E323ED" w:rsidP="00E323ED">
      <w:pPr>
        <w:pStyle w:val="Subtitle"/>
        <w:spacing w:after="0"/>
        <w:rPr>
          <w:rFonts w:asciiTheme="minorHAnsi" w:hAnsiTheme="minorHAnsi" w:cstheme="minorHAnsi"/>
          <w:sz w:val="24"/>
          <w:szCs w:val="24"/>
        </w:rPr>
      </w:pPr>
      <w:r w:rsidRPr="00E323ED">
        <w:rPr>
          <w:rFonts w:asciiTheme="minorHAnsi" w:hAnsiTheme="minorHAnsi" w:cstheme="minorHAnsi"/>
          <w:sz w:val="24"/>
          <w:szCs w:val="24"/>
        </w:rPr>
        <w:t>QUICK START GUIDE AND SYLLABUS</w:t>
      </w:r>
    </w:p>
    <w:p w:rsidR="00E323ED" w:rsidRPr="00E323ED" w:rsidRDefault="00E323ED" w:rsidP="00E323ED">
      <w:pPr>
        <w:pStyle w:val="Title"/>
        <w:spacing w:after="120"/>
        <w:rPr>
          <w:rFonts w:asciiTheme="minorHAnsi" w:hAnsiTheme="minorHAnsi" w:cstheme="minorHAnsi"/>
          <w:sz w:val="24"/>
          <w:szCs w:val="24"/>
        </w:rPr>
      </w:pPr>
      <w:r w:rsidRPr="00E323ED">
        <w:rPr>
          <w:rFonts w:asciiTheme="minorHAnsi" w:hAnsiTheme="minorHAnsi" w:cstheme="minorHAnsi"/>
          <w:sz w:val="24"/>
          <w:szCs w:val="24"/>
        </w:rPr>
        <w:t>Spring 2019 TECM 4180 (Advanced Technical Communication)</w:t>
      </w:r>
    </w:p>
    <w:p w:rsidR="00B74C6D" w:rsidRDefault="00B74C6D" w:rsidP="00B74C6D">
      <w:pPr>
        <w:pStyle w:val="ListParagraph"/>
        <w:rPr>
          <w:rFonts w:asciiTheme="minorHAnsi" w:hAnsiTheme="minorHAnsi" w:cstheme="minorHAnsi"/>
          <w:b/>
          <w:sz w:val="24"/>
          <w:szCs w:val="24"/>
        </w:rPr>
      </w:pPr>
      <w:r w:rsidRPr="004644B0">
        <w:rPr>
          <w:rFonts w:asciiTheme="minorHAnsi" w:hAnsiTheme="minorHAnsi" w:cstheme="minorHAnsi"/>
          <w:b/>
          <w:sz w:val="24"/>
          <w:szCs w:val="24"/>
        </w:rPr>
        <w:t>Class</w:t>
      </w:r>
      <w:r>
        <w:rPr>
          <w:rFonts w:asciiTheme="minorHAnsi" w:hAnsiTheme="minorHAnsi" w:cstheme="minorHAnsi"/>
          <w:b/>
          <w:sz w:val="24"/>
          <w:szCs w:val="24"/>
        </w:rPr>
        <w:t xml:space="preserve"> Location: AUDB 313</w:t>
      </w:r>
    </w:p>
    <w:p w:rsidR="00B74C6D" w:rsidRPr="004644B0" w:rsidRDefault="00B74C6D" w:rsidP="00B74C6D">
      <w:pPr>
        <w:pStyle w:val="ListParagraph"/>
        <w:rPr>
          <w:rFonts w:asciiTheme="minorHAnsi" w:hAnsiTheme="minorHAnsi" w:cstheme="minorHAnsi"/>
          <w:b/>
          <w:sz w:val="24"/>
          <w:szCs w:val="24"/>
        </w:rPr>
      </w:pPr>
      <w:r>
        <w:rPr>
          <w:rFonts w:asciiTheme="minorHAnsi" w:hAnsiTheme="minorHAnsi" w:cstheme="minorHAnsi"/>
          <w:b/>
          <w:sz w:val="24"/>
          <w:szCs w:val="24"/>
        </w:rPr>
        <w:t>Class Time: Thursday, 5:00PM-7:50PM</w:t>
      </w:r>
    </w:p>
    <w:p w:rsidR="00E323ED" w:rsidRPr="00E323ED" w:rsidRDefault="0000042F" w:rsidP="00E323ED">
      <w:pPr>
        <w:rPr>
          <w:rFonts w:asciiTheme="minorHAnsi" w:hAnsiTheme="minorHAnsi" w:cstheme="minorHAnsi"/>
          <w:sz w:val="24"/>
          <w:szCs w:val="24"/>
        </w:rPr>
      </w:pPr>
      <w:bookmarkStart w:id="0" w:name="_GoBack"/>
      <w:bookmarkEnd w:id="0"/>
      <w:r>
        <w:rPr>
          <w:rFonts w:asciiTheme="minorHAnsi" w:hAnsiTheme="minorHAnsi" w:cstheme="minorHAnsi"/>
          <w:sz w:val="24"/>
          <w:szCs w:val="24"/>
        </w:rPr>
        <w:t>The first two pages of t</w:t>
      </w:r>
      <w:r w:rsidR="00E323ED" w:rsidRPr="00E323ED">
        <w:rPr>
          <w:rFonts w:asciiTheme="minorHAnsi" w:hAnsiTheme="minorHAnsi" w:cstheme="minorHAnsi"/>
          <w:sz w:val="24"/>
          <w:szCs w:val="24"/>
        </w:rPr>
        <w:t xml:space="preserve">his </w:t>
      </w:r>
      <w:r w:rsidR="00DA4D56">
        <w:rPr>
          <w:rFonts w:asciiTheme="minorHAnsi" w:hAnsiTheme="minorHAnsi" w:cstheme="minorHAnsi"/>
          <w:sz w:val="24"/>
          <w:szCs w:val="24"/>
        </w:rPr>
        <w:t xml:space="preserve">document </w:t>
      </w:r>
      <w:r w:rsidR="00E323ED" w:rsidRPr="00E323ED">
        <w:rPr>
          <w:rFonts w:asciiTheme="minorHAnsi" w:hAnsiTheme="minorHAnsi" w:cstheme="minorHAnsi"/>
          <w:sz w:val="24"/>
          <w:szCs w:val="24"/>
        </w:rPr>
        <w:t xml:space="preserve">provide a quick overview of what to expect in this course. The other pages of this document provide additional details about assignments, policies, and grading criteria. </w:t>
      </w:r>
    </w:p>
    <w:p w:rsidR="00E323ED" w:rsidRPr="00E323ED" w:rsidRDefault="00E323ED" w:rsidP="00E323ED">
      <w:pPr>
        <w:suppressAutoHyphens w:val="0"/>
        <w:overflowPunct/>
        <w:autoSpaceDE/>
        <w:autoSpaceDN/>
        <w:adjustRightInd/>
        <w:spacing w:after="0"/>
        <w:rPr>
          <w:rFonts w:asciiTheme="minorHAnsi" w:hAnsiTheme="minorHAnsi" w:cstheme="minorHAnsi"/>
          <w:sz w:val="24"/>
          <w:szCs w:val="24"/>
        </w:rPr>
        <w:sectPr w:rsidR="00E323ED" w:rsidRPr="00E323ED">
          <w:pgSz w:w="12240" w:h="15840"/>
          <w:pgMar w:top="720" w:right="720" w:bottom="720" w:left="720" w:header="720" w:footer="720" w:gutter="0"/>
          <w:cols w:space="720"/>
        </w:sectPr>
      </w:pPr>
    </w:p>
    <w:p w:rsidR="00E323ED" w:rsidRPr="00E323ED" w:rsidRDefault="00E323ED" w:rsidP="00E323ED">
      <w:pPr>
        <w:pStyle w:val="Heading1"/>
        <w:numPr>
          <w:ilvl w:val="0"/>
          <w:numId w:val="0"/>
        </w:numPr>
        <w:spacing w:before="0"/>
        <w:rPr>
          <w:rFonts w:asciiTheme="minorHAnsi" w:hAnsiTheme="minorHAnsi" w:cstheme="minorHAnsi"/>
          <w:szCs w:val="24"/>
        </w:rPr>
      </w:pPr>
      <w:r w:rsidRPr="00E323ED">
        <w:rPr>
          <w:rFonts w:asciiTheme="minorHAnsi" w:hAnsiTheme="minorHAnsi" w:cstheme="minorHAnsi"/>
          <w:szCs w:val="24"/>
        </w:rPr>
        <w:t>Dr. Ana Krahmer</w:t>
      </w:r>
    </w:p>
    <w:p w:rsidR="00E323ED" w:rsidRPr="00E323ED" w:rsidRDefault="00E323ED" w:rsidP="00E323ED">
      <w:pPr>
        <w:pStyle w:val="ListParagraph"/>
        <w:rPr>
          <w:rFonts w:asciiTheme="minorHAnsi" w:hAnsiTheme="minorHAnsi" w:cstheme="minorHAnsi"/>
          <w:sz w:val="24"/>
          <w:szCs w:val="24"/>
        </w:rPr>
      </w:pPr>
      <w:r w:rsidRPr="00E323ED">
        <w:rPr>
          <w:rFonts w:asciiTheme="minorHAnsi" w:hAnsiTheme="minorHAnsi" w:cstheme="minorHAnsi"/>
          <w:sz w:val="24"/>
          <w:szCs w:val="24"/>
        </w:rPr>
        <w:t>E-mail Address: ana.krahmer@unt.edu</w:t>
      </w:r>
    </w:p>
    <w:p w:rsidR="00E323ED" w:rsidRPr="00E323ED" w:rsidRDefault="00E323ED" w:rsidP="00E323ED">
      <w:pPr>
        <w:pStyle w:val="ListParagraph"/>
        <w:rPr>
          <w:rFonts w:asciiTheme="minorHAnsi" w:hAnsiTheme="minorHAnsi" w:cstheme="minorHAnsi"/>
          <w:sz w:val="24"/>
          <w:szCs w:val="24"/>
        </w:rPr>
      </w:pPr>
      <w:r w:rsidRPr="00E323ED">
        <w:rPr>
          <w:rFonts w:asciiTheme="minorHAnsi" w:hAnsiTheme="minorHAnsi" w:cstheme="minorHAnsi"/>
          <w:sz w:val="24"/>
          <w:szCs w:val="24"/>
        </w:rPr>
        <w:t>Office Location: 028 Willis Library</w:t>
      </w:r>
    </w:p>
    <w:p w:rsidR="00E323ED" w:rsidRDefault="00E323ED" w:rsidP="00E323ED">
      <w:pPr>
        <w:pStyle w:val="ListParagraph"/>
        <w:rPr>
          <w:rFonts w:asciiTheme="minorHAnsi" w:hAnsiTheme="minorHAnsi" w:cstheme="minorHAnsi"/>
          <w:sz w:val="24"/>
          <w:szCs w:val="24"/>
        </w:rPr>
      </w:pPr>
      <w:r w:rsidRPr="00E323ED">
        <w:rPr>
          <w:rFonts w:asciiTheme="minorHAnsi" w:hAnsiTheme="minorHAnsi" w:cstheme="minorHAnsi"/>
          <w:sz w:val="24"/>
          <w:szCs w:val="24"/>
        </w:rPr>
        <w:t>Office Hours: 10AM-1PM p.m. on Wednesdays and by appointment</w:t>
      </w:r>
    </w:p>
    <w:p w:rsidR="00E323ED" w:rsidRPr="00E323ED" w:rsidRDefault="00E323ED" w:rsidP="00EC5FF4">
      <w:pPr>
        <w:pStyle w:val="Heading1"/>
        <w:numPr>
          <w:ilvl w:val="0"/>
          <w:numId w:val="3"/>
        </w:numPr>
        <w:rPr>
          <w:rFonts w:asciiTheme="minorHAnsi" w:hAnsiTheme="minorHAnsi" w:cstheme="minorHAnsi"/>
          <w:b/>
          <w:szCs w:val="24"/>
        </w:rPr>
      </w:pPr>
      <w:bookmarkStart w:id="1" w:name="_Toc502911714"/>
      <w:r w:rsidRPr="00E323ED">
        <w:rPr>
          <w:rFonts w:asciiTheme="minorHAnsi" w:hAnsiTheme="minorHAnsi" w:cstheme="minorHAnsi"/>
          <w:b/>
          <w:szCs w:val="24"/>
        </w:rPr>
        <w:t>What is this course about?</w:t>
      </w:r>
      <w:bookmarkEnd w:id="1"/>
    </w:p>
    <w:p w:rsid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 xml:space="preserve">Professionals in all fields are increasingly called upon to evaluate processes, improve outcomes, and lead change. To make sound conclusions and to influence others, you need to gather information, ensure that it’s valid and credible, and present your findings and recommendations in a clear compelling way. In this course, you’ll gather information through interviews, surveys, and secondary research. You’ll hone your critical thinking skills. You’ll learn how to organize your content for maximum impact. And you’ll develop memos, articles, reports, and graphs. </w:t>
      </w:r>
    </w:p>
    <w:p w:rsidR="00E323ED" w:rsidRPr="00E323ED" w:rsidRDefault="00E323ED" w:rsidP="00EC5FF4">
      <w:pPr>
        <w:pStyle w:val="ListParagraph"/>
        <w:numPr>
          <w:ilvl w:val="0"/>
          <w:numId w:val="3"/>
        </w:numPr>
        <w:rPr>
          <w:rFonts w:asciiTheme="minorHAnsi" w:hAnsiTheme="minorHAnsi" w:cstheme="minorHAnsi"/>
          <w:b/>
          <w:sz w:val="24"/>
          <w:szCs w:val="24"/>
        </w:rPr>
      </w:pPr>
      <w:r w:rsidRPr="00E323ED">
        <w:rPr>
          <w:rFonts w:asciiTheme="minorHAnsi" w:hAnsiTheme="minorHAnsi" w:cstheme="minorHAnsi"/>
          <w:b/>
          <w:sz w:val="24"/>
          <w:szCs w:val="24"/>
        </w:rPr>
        <w:t>Why is this course important?</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Your participation in this course will help you to develop the skills that employers want, including:</w:t>
      </w:r>
    </w:p>
    <w:p w:rsidR="00E323ED" w:rsidRPr="00E323ED" w:rsidRDefault="00E323ED" w:rsidP="00EC5FF4">
      <w:pPr>
        <w:pStyle w:val="ListParagraph"/>
        <w:numPr>
          <w:ilvl w:val="0"/>
          <w:numId w:val="2"/>
        </w:numPr>
        <w:rPr>
          <w:rFonts w:asciiTheme="minorHAnsi" w:hAnsiTheme="minorHAnsi" w:cstheme="minorHAnsi"/>
          <w:sz w:val="24"/>
          <w:szCs w:val="24"/>
        </w:rPr>
      </w:pPr>
      <w:r w:rsidRPr="00E323ED">
        <w:rPr>
          <w:rFonts w:asciiTheme="minorHAnsi" w:hAnsiTheme="minorHAnsi" w:cstheme="minorHAnsi"/>
          <w:sz w:val="24"/>
          <w:szCs w:val="24"/>
        </w:rPr>
        <w:t>Work in a team.</w:t>
      </w:r>
    </w:p>
    <w:p w:rsidR="00E323ED" w:rsidRPr="00E323ED" w:rsidRDefault="00E323ED" w:rsidP="00EC5FF4">
      <w:pPr>
        <w:pStyle w:val="ListParagraph"/>
        <w:numPr>
          <w:ilvl w:val="0"/>
          <w:numId w:val="2"/>
        </w:numPr>
        <w:rPr>
          <w:rFonts w:asciiTheme="minorHAnsi" w:hAnsiTheme="minorHAnsi" w:cstheme="minorHAnsi"/>
          <w:sz w:val="24"/>
          <w:szCs w:val="24"/>
        </w:rPr>
      </w:pPr>
      <w:r w:rsidRPr="00E323ED">
        <w:rPr>
          <w:rFonts w:asciiTheme="minorHAnsi" w:hAnsiTheme="minorHAnsi" w:cstheme="minorHAnsi"/>
          <w:sz w:val="24"/>
          <w:szCs w:val="24"/>
        </w:rPr>
        <w:t>Make decisions and solve problems.</w:t>
      </w:r>
    </w:p>
    <w:p w:rsidR="00E323ED" w:rsidRPr="00E323ED" w:rsidRDefault="00E323ED" w:rsidP="00EC5FF4">
      <w:pPr>
        <w:pStyle w:val="ListParagraph"/>
        <w:numPr>
          <w:ilvl w:val="0"/>
          <w:numId w:val="2"/>
        </w:numPr>
        <w:rPr>
          <w:rFonts w:asciiTheme="minorHAnsi" w:hAnsiTheme="minorHAnsi" w:cstheme="minorHAnsi"/>
          <w:sz w:val="24"/>
          <w:szCs w:val="24"/>
        </w:rPr>
      </w:pPr>
      <w:r w:rsidRPr="00E323ED">
        <w:rPr>
          <w:rFonts w:asciiTheme="minorHAnsi" w:hAnsiTheme="minorHAnsi" w:cstheme="minorHAnsi"/>
          <w:sz w:val="24"/>
          <w:szCs w:val="24"/>
        </w:rPr>
        <w:t>Plan, organize and prioritize work.</w:t>
      </w:r>
    </w:p>
    <w:p w:rsidR="00E323ED" w:rsidRPr="00E323ED" w:rsidRDefault="00E323ED" w:rsidP="00EC5FF4">
      <w:pPr>
        <w:pStyle w:val="ListParagraph"/>
        <w:numPr>
          <w:ilvl w:val="0"/>
          <w:numId w:val="2"/>
        </w:numPr>
        <w:rPr>
          <w:rFonts w:asciiTheme="minorHAnsi" w:hAnsiTheme="minorHAnsi" w:cstheme="minorHAnsi"/>
          <w:sz w:val="24"/>
          <w:szCs w:val="24"/>
        </w:rPr>
      </w:pPr>
      <w:r w:rsidRPr="00E323ED">
        <w:rPr>
          <w:rFonts w:asciiTheme="minorHAnsi" w:hAnsiTheme="minorHAnsi" w:cstheme="minorHAnsi"/>
          <w:sz w:val="24"/>
          <w:szCs w:val="24"/>
        </w:rPr>
        <w:t>Communicate verbally.</w:t>
      </w:r>
    </w:p>
    <w:p w:rsidR="00E323ED" w:rsidRPr="00E323ED" w:rsidRDefault="00E323ED" w:rsidP="00EC5FF4">
      <w:pPr>
        <w:pStyle w:val="ListParagraph"/>
        <w:numPr>
          <w:ilvl w:val="0"/>
          <w:numId w:val="2"/>
        </w:numPr>
        <w:rPr>
          <w:rFonts w:asciiTheme="minorHAnsi" w:hAnsiTheme="minorHAnsi" w:cstheme="minorHAnsi"/>
          <w:sz w:val="24"/>
          <w:szCs w:val="24"/>
        </w:rPr>
      </w:pPr>
      <w:r w:rsidRPr="00E323ED">
        <w:rPr>
          <w:rFonts w:asciiTheme="minorHAnsi" w:hAnsiTheme="minorHAnsi" w:cstheme="minorHAnsi"/>
          <w:sz w:val="24"/>
          <w:szCs w:val="24"/>
        </w:rPr>
        <w:t>Obtain and process information.</w:t>
      </w:r>
    </w:p>
    <w:p w:rsidR="00E323ED" w:rsidRPr="00E323ED" w:rsidRDefault="00E323ED" w:rsidP="00EC5FF4">
      <w:pPr>
        <w:pStyle w:val="ListParagraph"/>
        <w:numPr>
          <w:ilvl w:val="0"/>
          <w:numId w:val="2"/>
        </w:numPr>
        <w:rPr>
          <w:rFonts w:asciiTheme="minorHAnsi" w:hAnsiTheme="minorHAnsi" w:cstheme="minorHAnsi"/>
          <w:sz w:val="24"/>
          <w:szCs w:val="24"/>
        </w:rPr>
      </w:pPr>
      <w:r w:rsidRPr="00E323ED">
        <w:rPr>
          <w:rFonts w:asciiTheme="minorHAnsi" w:hAnsiTheme="minorHAnsi" w:cstheme="minorHAnsi"/>
          <w:sz w:val="24"/>
          <w:szCs w:val="24"/>
        </w:rPr>
        <w:t>Analyze quantitative data.</w:t>
      </w:r>
    </w:p>
    <w:p w:rsidR="00E323ED" w:rsidRPr="00E323ED" w:rsidRDefault="00E323ED" w:rsidP="00EC5FF4">
      <w:pPr>
        <w:pStyle w:val="ListParagraph"/>
        <w:numPr>
          <w:ilvl w:val="0"/>
          <w:numId w:val="2"/>
        </w:numPr>
        <w:rPr>
          <w:rFonts w:asciiTheme="minorHAnsi" w:hAnsiTheme="minorHAnsi" w:cstheme="minorHAnsi"/>
          <w:sz w:val="24"/>
          <w:szCs w:val="24"/>
        </w:rPr>
      </w:pPr>
      <w:r w:rsidRPr="00E323ED">
        <w:rPr>
          <w:rFonts w:asciiTheme="minorHAnsi" w:hAnsiTheme="minorHAnsi" w:cstheme="minorHAnsi"/>
          <w:sz w:val="24"/>
          <w:szCs w:val="24"/>
        </w:rPr>
        <w:t>Understand technology related to the job.</w:t>
      </w:r>
    </w:p>
    <w:p w:rsidR="00E323ED" w:rsidRPr="00E323ED" w:rsidRDefault="00E323ED" w:rsidP="00EC5FF4">
      <w:pPr>
        <w:pStyle w:val="ListParagraph"/>
        <w:numPr>
          <w:ilvl w:val="0"/>
          <w:numId w:val="2"/>
        </w:numPr>
        <w:rPr>
          <w:rFonts w:asciiTheme="minorHAnsi" w:hAnsiTheme="minorHAnsi" w:cstheme="minorHAnsi"/>
          <w:sz w:val="24"/>
          <w:szCs w:val="24"/>
        </w:rPr>
      </w:pPr>
      <w:r w:rsidRPr="00E323ED">
        <w:rPr>
          <w:rFonts w:asciiTheme="minorHAnsi" w:hAnsiTheme="minorHAnsi" w:cstheme="minorHAnsi"/>
          <w:sz w:val="24"/>
          <w:szCs w:val="24"/>
        </w:rPr>
        <w:t>Use software proficiently.</w:t>
      </w:r>
    </w:p>
    <w:p w:rsidR="00E323ED" w:rsidRPr="00E323ED" w:rsidRDefault="00E323ED" w:rsidP="00EC5FF4">
      <w:pPr>
        <w:pStyle w:val="ListParagraph"/>
        <w:numPr>
          <w:ilvl w:val="0"/>
          <w:numId w:val="2"/>
        </w:numPr>
        <w:rPr>
          <w:rFonts w:asciiTheme="minorHAnsi" w:hAnsiTheme="minorHAnsi" w:cstheme="minorHAnsi"/>
          <w:sz w:val="24"/>
          <w:szCs w:val="24"/>
        </w:rPr>
      </w:pPr>
      <w:r w:rsidRPr="00E323ED">
        <w:rPr>
          <w:rFonts w:asciiTheme="minorHAnsi" w:hAnsiTheme="minorHAnsi" w:cstheme="minorHAnsi"/>
          <w:sz w:val="24"/>
          <w:szCs w:val="24"/>
        </w:rPr>
        <w:t>Create and/or edit reports.</w:t>
      </w:r>
    </w:p>
    <w:p w:rsidR="00E323ED" w:rsidRPr="00E323ED" w:rsidRDefault="00E323ED" w:rsidP="00EC5FF4">
      <w:pPr>
        <w:pStyle w:val="ListParagraph"/>
        <w:numPr>
          <w:ilvl w:val="0"/>
          <w:numId w:val="2"/>
        </w:numPr>
        <w:rPr>
          <w:rFonts w:asciiTheme="minorHAnsi" w:hAnsiTheme="minorHAnsi" w:cstheme="minorHAnsi"/>
          <w:sz w:val="24"/>
          <w:szCs w:val="24"/>
        </w:rPr>
      </w:pPr>
      <w:r w:rsidRPr="00E323ED">
        <w:rPr>
          <w:rFonts w:asciiTheme="minorHAnsi" w:hAnsiTheme="minorHAnsi" w:cstheme="minorHAnsi"/>
          <w:sz w:val="24"/>
          <w:szCs w:val="24"/>
        </w:rPr>
        <w:t>Sell and influence others.</w:t>
      </w:r>
      <w:r w:rsidRPr="00E323ED">
        <w:rPr>
          <w:rStyle w:val="FootnoteReference"/>
          <w:rFonts w:asciiTheme="minorHAnsi" w:hAnsiTheme="minorHAnsi" w:cstheme="minorHAnsi"/>
          <w:sz w:val="24"/>
          <w:szCs w:val="24"/>
        </w:rPr>
        <w:footnoteReference w:id="1"/>
      </w:r>
    </w:p>
    <w:p w:rsidR="00E323ED" w:rsidRPr="00E323ED" w:rsidRDefault="00E323ED" w:rsidP="00EC5FF4">
      <w:pPr>
        <w:pStyle w:val="Heading1"/>
        <w:numPr>
          <w:ilvl w:val="0"/>
          <w:numId w:val="3"/>
        </w:numPr>
        <w:rPr>
          <w:rFonts w:asciiTheme="minorHAnsi" w:hAnsiTheme="minorHAnsi" w:cstheme="minorHAnsi"/>
          <w:b/>
          <w:szCs w:val="24"/>
        </w:rPr>
      </w:pPr>
      <w:r w:rsidRPr="00E323ED">
        <w:rPr>
          <w:rFonts w:asciiTheme="minorHAnsi" w:hAnsiTheme="minorHAnsi" w:cstheme="minorHAnsi"/>
          <w:szCs w:val="24"/>
        </w:rPr>
        <w:t>Major Units</w:t>
      </w:r>
    </w:p>
    <w:p w:rsidR="00E323ED" w:rsidRPr="00E323ED" w:rsidRDefault="00E323ED" w:rsidP="00E323ED">
      <w:pPr>
        <w:keepNext/>
        <w:spacing w:after="0"/>
        <w:rPr>
          <w:rFonts w:asciiTheme="minorHAnsi" w:hAnsiTheme="minorHAnsi" w:cstheme="minorHAnsi"/>
          <w:sz w:val="24"/>
          <w:szCs w:val="24"/>
        </w:rPr>
      </w:pPr>
      <w:r w:rsidRPr="00E323ED">
        <w:rPr>
          <w:rFonts w:asciiTheme="minorHAnsi" w:hAnsiTheme="minorHAnsi" w:cstheme="minorHAnsi"/>
          <w:b/>
          <w:sz w:val="24"/>
          <w:szCs w:val="24"/>
        </w:rPr>
        <w:t>Critical Thinking</w:t>
      </w:r>
    </w:p>
    <w:p w:rsidR="00E323ED" w:rsidRPr="00E323ED" w:rsidRDefault="00E323ED" w:rsidP="00E323ED">
      <w:pPr>
        <w:rPr>
          <w:rFonts w:asciiTheme="minorHAnsi" w:hAnsiTheme="minorHAnsi" w:cstheme="minorHAnsi"/>
          <w:b/>
          <w:sz w:val="24"/>
          <w:szCs w:val="24"/>
        </w:rPr>
      </w:pPr>
      <w:r w:rsidRPr="00E323ED">
        <w:rPr>
          <w:rFonts w:asciiTheme="minorHAnsi" w:hAnsiTheme="minorHAnsi" w:cstheme="minorHAnsi"/>
          <w:sz w:val="24"/>
          <w:szCs w:val="24"/>
        </w:rPr>
        <w:t>Explore practical applications of critical thinking techniques. Use these skills while conducting research, forming conclusions, and recommending action.</w:t>
      </w:r>
    </w:p>
    <w:p w:rsidR="00E323ED" w:rsidRPr="00E323ED" w:rsidRDefault="00E323ED" w:rsidP="00E323ED">
      <w:pPr>
        <w:keepNext/>
        <w:spacing w:after="0"/>
        <w:rPr>
          <w:rFonts w:asciiTheme="minorHAnsi" w:hAnsiTheme="minorHAnsi" w:cstheme="minorHAnsi"/>
          <w:sz w:val="24"/>
          <w:szCs w:val="24"/>
        </w:rPr>
      </w:pPr>
      <w:r w:rsidRPr="00E323ED">
        <w:rPr>
          <w:rFonts w:asciiTheme="minorHAnsi" w:hAnsiTheme="minorHAnsi" w:cstheme="minorHAnsi"/>
          <w:b/>
          <w:sz w:val="24"/>
          <w:szCs w:val="24"/>
        </w:rPr>
        <w:t>Interviewing</w:t>
      </w:r>
    </w:p>
    <w:p w:rsidR="00E323ED" w:rsidRPr="00E323ED" w:rsidRDefault="00E323ED" w:rsidP="00E323ED">
      <w:pPr>
        <w:rPr>
          <w:rFonts w:asciiTheme="minorHAnsi" w:hAnsiTheme="minorHAnsi" w:cstheme="minorHAnsi"/>
          <w:b/>
          <w:sz w:val="24"/>
          <w:szCs w:val="24"/>
        </w:rPr>
      </w:pPr>
      <w:r w:rsidRPr="00E323ED">
        <w:rPr>
          <w:rFonts w:asciiTheme="minorHAnsi" w:hAnsiTheme="minorHAnsi" w:cstheme="minorHAnsi"/>
          <w:sz w:val="24"/>
          <w:szCs w:val="24"/>
        </w:rPr>
        <w:t>Develop your interview skills by conducting two interviews and writing recommendations based on your findings.</w:t>
      </w:r>
    </w:p>
    <w:p w:rsidR="00E323ED" w:rsidRPr="00E323ED" w:rsidRDefault="00E323ED" w:rsidP="00E323ED">
      <w:pPr>
        <w:keepNext/>
        <w:spacing w:after="0"/>
        <w:rPr>
          <w:rFonts w:asciiTheme="minorHAnsi" w:hAnsiTheme="minorHAnsi" w:cstheme="minorHAnsi"/>
          <w:sz w:val="24"/>
          <w:szCs w:val="24"/>
        </w:rPr>
      </w:pPr>
      <w:r w:rsidRPr="00E323ED">
        <w:rPr>
          <w:rFonts w:asciiTheme="minorHAnsi" w:hAnsiTheme="minorHAnsi" w:cstheme="minorHAnsi"/>
          <w:b/>
          <w:sz w:val="24"/>
          <w:szCs w:val="24"/>
        </w:rPr>
        <w:t>Survey Design and Reporting</w:t>
      </w:r>
    </w:p>
    <w:p w:rsidR="00E323ED" w:rsidRPr="00E323ED" w:rsidRDefault="00E323ED" w:rsidP="00E323ED">
      <w:pPr>
        <w:rPr>
          <w:rFonts w:asciiTheme="minorHAnsi" w:hAnsiTheme="minorHAnsi" w:cstheme="minorHAnsi"/>
          <w:b/>
          <w:sz w:val="24"/>
          <w:szCs w:val="24"/>
        </w:rPr>
      </w:pPr>
      <w:r w:rsidRPr="00E323ED">
        <w:rPr>
          <w:rFonts w:asciiTheme="minorHAnsi" w:hAnsiTheme="minorHAnsi" w:cstheme="minorHAnsi"/>
          <w:sz w:val="24"/>
          <w:szCs w:val="24"/>
        </w:rPr>
        <w:t>Work as a group to identify research goals and to conduct a survey. Analyze your survey results and report your findings verbally and visually.</w:t>
      </w:r>
    </w:p>
    <w:p w:rsidR="00E323ED" w:rsidRPr="00E323ED" w:rsidRDefault="00E323ED" w:rsidP="00E323ED">
      <w:pPr>
        <w:keepNext/>
        <w:spacing w:after="0"/>
        <w:rPr>
          <w:rFonts w:asciiTheme="minorHAnsi" w:hAnsiTheme="minorHAnsi" w:cstheme="minorHAnsi"/>
          <w:sz w:val="24"/>
          <w:szCs w:val="24"/>
        </w:rPr>
      </w:pPr>
      <w:r>
        <w:rPr>
          <w:rFonts w:asciiTheme="minorHAnsi" w:hAnsiTheme="minorHAnsi" w:cstheme="minorHAnsi"/>
          <w:b/>
          <w:sz w:val="24"/>
          <w:szCs w:val="24"/>
        </w:rPr>
        <w:t xml:space="preserve">Intercultural Communication &amp; </w:t>
      </w:r>
      <w:r w:rsidRPr="00E323ED">
        <w:rPr>
          <w:rFonts w:asciiTheme="minorHAnsi" w:hAnsiTheme="minorHAnsi" w:cstheme="minorHAnsi"/>
          <w:b/>
          <w:sz w:val="24"/>
          <w:szCs w:val="24"/>
        </w:rPr>
        <w:t>Secondary Research</w:t>
      </w:r>
    </w:p>
    <w:p w:rsidR="00E323ED" w:rsidRPr="00E323ED" w:rsidRDefault="00E323ED" w:rsidP="00E323ED">
      <w:pPr>
        <w:spacing w:line="100" w:lineRule="atLeast"/>
        <w:rPr>
          <w:rFonts w:asciiTheme="minorHAnsi" w:hAnsiTheme="minorHAnsi" w:cstheme="minorHAnsi"/>
          <w:sz w:val="24"/>
          <w:szCs w:val="24"/>
        </w:rPr>
      </w:pPr>
      <w:r w:rsidRPr="00E323ED">
        <w:rPr>
          <w:rFonts w:asciiTheme="minorHAnsi" w:hAnsiTheme="minorHAnsi" w:cstheme="minorHAnsi"/>
          <w:sz w:val="24"/>
          <w:szCs w:val="24"/>
        </w:rPr>
        <w:t xml:space="preserve">Conduct </w:t>
      </w:r>
      <w:r>
        <w:rPr>
          <w:rFonts w:asciiTheme="minorHAnsi" w:hAnsiTheme="minorHAnsi" w:cstheme="minorHAnsi"/>
          <w:sz w:val="24"/>
          <w:szCs w:val="24"/>
        </w:rPr>
        <w:t>secondary research to explore an intercultural communication situation</w:t>
      </w:r>
      <w:r w:rsidRPr="00E323ED">
        <w:rPr>
          <w:rFonts w:asciiTheme="minorHAnsi" w:hAnsiTheme="minorHAnsi" w:cstheme="minorHAnsi"/>
          <w:sz w:val="24"/>
          <w:szCs w:val="24"/>
        </w:rPr>
        <w:t xml:space="preserve"> that is critical to the success of an organization or business. Synthesize information from multiple sources to report your findings and recommendations.</w:t>
      </w:r>
    </w:p>
    <w:p w:rsidR="00E323ED" w:rsidRPr="00E323ED" w:rsidRDefault="00E323ED" w:rsidP="00EC5FF4">
      <w:pPr>
        <w:pStyle w:val="Heading1"/>
        <w:numPr>
          <w:ilvl w:val="0"/>
          <w:numId w:val="3"/>
        </w:numPr>
        <w:rPr>
          <w:rFonts w:asciiTheme="minorHAnsi" w:hAnsiTheme="minorHAnsi" w:cstheme="minorHAnsi"/>
          <w:szCs w:val="24"/>
        </w:rPr>
      </w:pPr>
      <w:bookmarkStart w:id="2" w:name="_Toc502911716"/>
      <w:r w:rsidRPr="00E323ED">
        <w:rPr>
          <w:rFonts w:asciiTheme="minorHAnsi" w:hAnsiTheme="minorHAnsi" w:cstheme="minorHAnsi"/>
          <w:szCs w:val="24"/>
        </w:rPr>
        <w:t>What books do I need to buy?</w:t>
      </w:r>
    </w:p>
    <w:p w:rsidR="00E323ED" w:rsidRPr="00E323ED" w:rsidRDefault="00E323ED" w:rsidP="00E323ED">
      <w:pPr>
        <w:rPr>
          <w:rFonts w:asciiTheme="minorHAnsi" w:hAnsiTheme="minorHAnsi" w:cstheme="minorHAnsi"/>
          <w:i/>
          <w:sz w:val="24"/>
          <w:szCs w:val="24"/>
        </w:rPr>
      </w:pPr>
      <w:r w:rsidRPr="00E323ED">
        <w:rPr>
          <w:rFonts w:asciiTheme="minorHAnsi" w:hAnsiTheme="minorHAnsi" w:cstheme="minorHAnsi"/>
          <w:sz w:val="24"/>
          <w:szCs w:val="24"/>
        </w:rPr>
        <w:t>Please buy these books right away:</w:t>
      </w:r>
    </w:p>
    <w:bookmarkEnd w:id="2"/>
    <w:p w:rsidR="00E323ED" w:rsidRPr="00E323ED" w:rsidRDefault="00E323ED" w:rsidP="00EC5FF4">
      <w:pPr>
        <w:pStyle w:val="ListParagraph"/>
        <w:numPr>
          <w:ilvl w:val="0"/>
          <w:numId w:val="3"/>
        </w:numPr>
        <w:rPr>
          <w:rFonts w:asciiTheme="minorHAnsi" w:hAnsiTheme="minorHAnsi" w:cstheme="minorHAnsi"/>
          <w:i/>
          <w:sz w:val="24"/>
          <w:szCs w:val="24"/>
        </w:rPr>
      </w:pPr>
      <w:r w:rsidRPr="00E323ED">
        <w:rPr>
          <w:rFonts w:asciiTheme="minorHAnsi" w:hAnsiTheme="minorHAnsi" w:cstheme="minorHAnsi"/>
          <w:i/>
          <w:sz w:val="24"/>
          <w:szCs w:val="24"/>
        </w:rPr>
        <w:t xml:space="preserve">Organizing Ideas </w:t>
      </w:r>
      <w:r w:rsidRPr="00E323ED">
        <w:rPr>
          <w:rFonts w:asciiTheme="minorHAnsi" w:hAnsiTheme="minorHAnsi" w:cstheme="minorHAnsi"/>
          <w:sz w:val="24"/>
          <w:szCs w:val="24"/>
        </w:rPr>
        <w:t>by Matthew Spence</w:t>
      </w:r>
    </w:p>
    <w:p w:rsidR="00E323ED" w:rsidRPr="00E323ED" w:rsidRDefault="00E323ED" w:rsidP="00EC5FF4">
      <w:pPr>
        <w:pStyle w:val="ListParagraph"/>
        <w:numPr>
          <w:ilvl w:val="0"/>
          <w:numId w:val="3"/>
        </w:numPr>
        <w:rPr>
          <w:rFonts w:asciiTheme="minorHAnsi" w:hAnsiTheme="minorHAnsi" w:cstheme="minorHAnsi"/>
          <w:sz w:val="24"/>
          <w:szCs w:val="24"/>
        </w:rPr>
      </w:pPr>
      <w:r w:rsidRPr="00E323ED">
        <w:rPr>
          <w:rFonts w:asciiTheme="minorHAnsi" w:hAnsiTheme="minorHAnsi" w:cstheme="minorHAnsi"/>
          <w:i/>
          <w:sz w:val="24"/>
          <w:szCs w:val="24"/>
        </w:rPr>
        <w:t>Think Smarter, Critical Thinking to Improve Problem-Solving and Decision-Making Skills</w:t>
      </w:r>
      <w:r w:rsidRPr="00E323ED">
        <w:rPr>
          <w:rFonts w:asciiTheme="minorHAnsi" w:hAnsiTheme="minorHAnsi" w:cstheme="minorHAnsi"/>
          <w:sz w:val="24"/>
          <w:szCs w:val="24"/>
        </w:rPr>
        <w:t xml:space="preserve"> by Michael </w:t>
      </w:r>
      <w:proofErr w:type="spellStart"/>
      <w:r w:rsidRPr="00E323ED">
        <w:rPr>
          <w:rFonts w:asciiTheme="minorHAnsi" w:hAnsiTheme="minorHAnsi" w:cstheme="minorHAnsi"/>
          <w:sz w:val="24"/>
          <w:szCs w:val="24"/>
        </w:rPr>
        <w:t>Kallet</w:t>
      </w:r>
      <w:proofErr w:type="spellEnd"/>
    </w:p>
    <w:p w:rsidR="00E323ED" w:rsidRPr="00E323ED" w:rsidRDefault="00E323ED" w:rsidP="00E323ED">
      <w:pPr>
        <w:spacing w:before="120"/>
        <w:rPr>
          <w:rFonts w:asciiTheme="minorHAnsi" w:hAnsiTheme="minorHAnsi" w:cstheme="minorHAnsi"/>
          <w:sz w:val="24"/>
          <w:szCs w:val="24"/>
        </w:rPr>
      </w:pPr>
      <w:r w:rsidRPr="00E323ED">
        <w:rPr>
          <w:rFonts w:asciiTheme="minorHAnsi" w:hAnsiTheme="minorHAnsi" w:cstheme="minorHAnsi"/>
          <w:sz w:val="24"/>
          <w:szCs w:val="24"/>
        </w:rPr>
        <w:t>Additional reading assignments will be announced in class and listed in Canvas. You’ll also do self-</w:t>
      </w:r>
      <w:r w:rsidRPr="00E323ED">
        <w:rPr>
          <w:rFonts w:asciiTheme="minorHAnsi" w:hAnsiTheme="minorHAnsi" w:cstheme="minorHAnsi"/>
          <w:sz w:val="24"/>
          <w:szCs w:val="24"/>
        </w:rPr>
        <w:lastRenderedPageBreak/>
        <w:t>selected reading, primarily for the Secondary Research assignment.</w:t>
      </w:r>
    </w:p>
    <w:p w:rsidR="00E323ED" w:rsidRPr="00E323ED" w:rsidRDefault="00E323ED" w:rsidP="00EC5FF4">
      <w:pPr>
        <w:pStyle w:val="Heading1"/>
        <w:numPr>
          <w:ilvl w:val="0"/>
          <w:numId w:val="4"/>
        </w:numPr>
        <w:rPr>
          <w:rFonts w:asciiTheme="minorHAnsi" w:hAnsiTheme="minorHAnsi" w:cstheme="minorHAnsi"/>
          <w:szCs w:val="24"/>
        </w:rPr>
      </w:pPr>
      <w:r w:rsidRPr="00E323ED">
        <w:rPr>
          <w:rFonts w:asciiTheme="minorHAnsi" w:hAnsiTheme="minorHAnsi" w:cstheme="minorHAnsi"/>
          <w:szCs w:val="24"/>
        </w:rPr>
        <w:t>How much homework is there?</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As with most 3-credit classes, you should plan for an average of 8 to 9 hours of homework each week. Out-of-class work will include reading assignments, reading summaries, research projects, and major writing assignments.</w:t>
      </w:r>
    </w:p>
    <w:p w:rsidR="00E323ED" w:rsidRPr="00E323ED" w:rsidRDefault="00E323ED" w:rsidP="00EC5FF4">
      <w:pPr>
        <w:pStyle w:val="Heading1"/>
        <w:numPr>
          <w:ilvl w:val="0"/>
          <w:numId w:val="4"/>
        </w:numPr>
        <w:rPr>
          <w:rFonts w:asciiTheme="minorHAnsi" w:hAnsiTheme="minorHAnsi" w:cstheme="minorHAnsi"/>
          <w:szCs w:val="24"/>
        </w:rPr>
      </w:pPr>
      <w:r w:rsidRPr="00E323ED">
        <w:rPr>
          <w:rFonts w:asciiTheme="minorHAnsi" w:hAnsiTheme="minorHAnsi" w:cstheme="minorHAnsi"/>
          <w:szCs w:val="24"/>
        </w:rPr>
        <w:t>What policies should I be aware of?</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 xml:space="preserve">Please take the responsibility to read the entire Policies section of this document. Several of these policies are designed to incentivize good professional habits such as attendance, </w:t>
      </w:r>
      <w:r w:rsidRPr="00E323ED">
        <w:rPr>
          <w:rFonts w:asciiTheme="minorHAnsi" w:hAnsiTheme="minorHAnsi" w:cstheme="minorHAnsi"/>
          <w:sz w:val="24"/>
          <w:szCs w:val="24"/>
        </w:rPr>
        <w:t xml:space="preserve">punctuality, accountability, and commitment to quality. </w:t>
      </w:r>
    </w:p>
    <w:p w:rsidR="00E323ED" w:rsidRPr="00E323ED" w:rsidRDefault="00E323ED" w:rsidP="00E323ED">
      <w:pPr>
        <w:rPr>
          <w:rFonts w:asciiTheme="minorHAnsi" w:hAnsiTheme="minorHAnsi" w:cstheme="minorHAnsi"/>
          <w:b/>
          <w:i/>
          <w:sz w:val="24"/>
          <w:szCs w:val="24"/>
        </w:rPr>
      </w:pPr>
      <w:r w:rsidRPr="00E323ED">
        <w:rPr>
          <w:rFonts w:asciiTheme="minorHAnsi" w:hAnsiTheme="minorHAnsi" w:cstheme="minorHAnsi"/>
          <w:sz w:val="24"/>
          <w:szCs w:val="24"/>
        </w:rPr>
        <w:t xml:space="preserve">Consequently, there are </w:t>
      </w:r>
      <w:r w:rsidRPr="00E323ED">
        <w:rPr>
          <w:rFonts w:asciiTheme="minorHAnsi" w:hAnsiTheme="minorHAnsi" w:cstheme="minorHAnsi"/>
          <w:b/>
          <w:i/>
          <w:sz w:val="24"/>
          <w:szCs w:val="24"/>
        </w:rPr>
        <w:t>grade penalties for</w:t>
      </w:r>
      <w:r w:rsidRPr="00E323ED">
        <w:rPr>
          <w:rFonts w:asciiTheme="minorHAnsi" w:hAnsiTheme="minorHAnsi" w:cstheme="minorHAnsi"/>
          <w:sz w:val="24"/>
          <w:szCs w:val="24"/>
        </w:rPr>
        <w:t>:</w:t>
      </w:r>
    </w:p>
    <w:p w:rsidR="00E323ED" w:rsidRPr="00E323ED" w:rsidRDefault="00E323ED" w:rsidP="00E323ED">
      <w:pPr>
        <w:pStyle w:val="ListParagraph"/>
        <w:ind w:left="360" w:hanging="360"/>
        <w:rPr>
          <w:rFonts w:asciiTheme="minorHAnsi" w:hAnsiTheme="minorHAnsi" w:cstheme="minorHAnsi"/>
          <w:b/>
          <w:i/>
          <w:sz w:val="24"/>
          <w:szCs w:val="24"/>
        </w:rPr>
      </w:pPr>
      <w:r w:rsidRPr="00E323ED">
        <w:rPr>
          <w:rFonts w:asciiTheme="minorHAnsi" w:hAnsiTheme="minorHAnsi" w:cstheme="minorHAnsi"/>
          <w:b/>
          <w:i/>
          <w:sz w:val="24"/>
          <w:szCs w:val="24"/>
        </w:rPr>
        <w:t>Excessive absenteeism</w:t>
      </w:r>
      <w:r w:rsidRPr="00E323ED">
        <w:rPr>
          <w:rFonts w:asciiTheme="minorHAnsi" w:hAnsiTheme="minorHAnsi" w:cstheme="minorHAnsi"/>
          <w:sz w:val="24"/>
          <w:szCs w:val="24"/>
        </w:rPr>
        <w:t xml:space="preserve"> (1 letter grade off the final course grade for each </w:t>
      </w:r>
      <w:r w:rsidRPr="00E323ED">
        <w:rPr>
          <w:rFonts w:asciiTheme="minorHAnsi" w:hAnsiTheme="minorHAnsi" w:cstheme="minorHAnsi"/>
          <w:b/>
          <w:sz w:val="24"/>
          <w:szCs w:val="24"/>
        </w:rPr>
        <w:t>absence greater than 3</w:t>
      </w:r>
      <w:r w:rsidRPr="00E323ED">
        <w:rPr>
          <w:rFonts w:asciiTheme="minorHAnsi" w:hAnsiTheme="minorHAnsi" w:cstheme="minorHAnsi"/>
          <w:sz w:val="24"/>
          <w:szCs w:val="24"/>
        </w:rPr>
        <w:t>)</w:t>
      </w:r>
    </w:p>
    <w:p w:rsidR="00E323ED" w:rsidRPr="00E323ED" w:rsidRDefault="00E323ED" w:rsidP="00E323ED">
      <w:pPr>
        <w:pStyle w:val="ListParagraph"/>
        <w:ind w:left="360" w:hanging="360"/>
        <w:rPr>
          <w:rFonts w:asciiTheme="minorHAnsi" w:hAnsiTheme="minorHAnsi" w:cstheme="minorHAnsi"/>
          <w:b/>
          <w:i/>
          <w:sz w:val="24"/>
          <w:szCs w:val="24"/>
        </w:rPr>
      </w:pPr>
      <w:r w:rsidRPr="00E323ED">
        <w:rPr>
          <w:rFonts w:asciiTheme="minorHAnsi" w:hAnsiTheme="minorHAnsi" w:cstheme="minorHAnsi"/>
          <w:b/>
          <w:i/>
          <w:sz w:val="24"/>
          <w:szCs w:val="24"/>
        </w:rPr>
        <w:t xml:space="preserve">Off-task behaviors </w:t>
      </w:r>
      <w:r w:rsidRPr="00E323ED">
        <w:rPr>
          <w:rFonts w:asciiTheme="minorHAnsi" w:hAnsiTheme="minorHAnsi" w:cstheme="minorHAnsi"/>
          <w:sz w:val="24"/>
          <w:szCs w:val="24"/>
        </w:rPr>
        <w:t>(1 absence or a half-absence may be recorded for off-task behaviors such as smartphone use, computer use, side conversations, sleeping, doing work for other courses, etc.)</w:t>
      </w:r>
    </w:p>
    <w:p w:rsidR="00E323ED" w:rsidRPr="00E323ED" w:rsidRDefault="00E323ED" w:rsidP="00E323ED">
      <w:pPr>
        <w:pStyle w:val="ListParagraph"/>
        <w:ind w:left="360" w:hanging="360"/>
        <w:rPr>
          <w:rFonts w:asciiTheme="minorHAnsi" w:hAnsiTheme="minorHAnsi" w:cstheme="minorHAnsi"/>
          <w:sz w:val="24"/>
          <w:szCs w:val="24"/>
        </w:rPr>
      </w:pPr>
      <w:r w:rsidRPr="00E323ED">
        <w:rPr>
          <w:rFonts w:asciiTheme="minorHAnsi" w:hAnsiTheme="minorHAnsi" w:cstheme="minorHAnsi"/>
          <w:b/>
          <w:i/>
          <w:sz w:val="24"/>
          <w:szCs w:val="24"/>
        </w:rPr>
        <w:t>Late submission of assignments</w:t>
      </w:r>
      <w:bookmarkStart w:id="3" w:name="_Toc502911718"/>
      <w:r w:rsidRPr="00E323ED">
        <w:rPr>
          <w:rFonts w:asciiTheme="minorHAnsi" w:hAnsiTheme="minorHAnsi" w:cstheme="minorHAnsi"/>
          <w:b/>
          <w:i/>
          <w:sz w:val="24"/>
          <w:szCs w:val="24"/>
        </w:rPr>
        <w:t xml:space="preserve"> </w:t>
      </w:r>
      <w:r w:rsidRPr="00E323ED">
        <w:rPr>
          <w:rFonts w:asciiTheme="minorHAnsi" w:hAnsiTheme="minorHAnsi" w:cstheme="minorHAnsi"/>
          <w:sz w:val="24"/>
          <w:szCs w:val="24"/>
        </w:rPr>
        <w:t>(no late submission for low-stakes assignments; 10% deducted from major assignments for each day late)</w:t>
      </w:r>
    </w:p>
    <w:p w:rsidR="00E323ED" w:rsidRPr="00E323ED" w:rsidRDefault="00E323ED" w:rsidP="00E323ED">
      <w:pPr>
        <w:suppressAutoHyphens w:val="0"/>
        <w:overflowPunct/>
        <w:autoSpaceDE/>
        <w:autoSpaceDN/>
        <w:adjustRightInd/>
        <w:spacing w:after="0"/>
        <w:rPr>
          <w:rFonts w:asciiTheme="minorHAnsi" w:hAnsiTheme="minorHAnsi" w:cstheme="minorHAnsi"/>
          <w:sz w:val="24"/>
          <w:szCs w:val="24"/>
        </w:rPr>
        <w:sectPr w:rsidR="00E323ED" w:rsidRPr="00E323ED">
          <w:type w:val="continuous"/>
          <w:pgSz w:w="12240" w:h="15840"/>
          <w:pgMar w:top="720" w:right="720" w:bottom="720" w:left="720" w:header="720" w:footer="720" w:gutter="0"/>
          <w:cols w:num="2" w:space="720"/>
        </w:sectPr>
      </w:pPr>
    </w:p>
    <w:p w:rsidR="00E323ED" w:rsidRPr="001B499F" w:rsidRDefault="00E323ED" w:rsidP="001B499F">
      <w:pPr>
        <w:pStyle w:val="Heading1"/>
        <w:pageBreakBefore/>
        <w:numPr>
          <w:ilvl w:val="0"/>
          <w:numId w:val="0"/>
        </w:numPr>
        <w:rPr>
          <w:rFonts w:asciiTheme="minorHAnsi" w:hAnsiTheme="minorHAnsi" w:cstheme="minorHAnsi"/>
          <w:b/>
          <w:szCs w:val="24"/>
        </w:rPr>
      </w:pPr>
      <w:bookmarkStart w:id="4" w:name="_Toc502911719"/>
      <w:bookmarkStart w:id="5" w:name="_Toc502911720"/>
      <w:bookmarkEnd w:id="3"/>
      <w:bookmarkEnd w:id="4"/>
      <w:r w:rsidRPr="001B499F">
        <w:rPr>
          <w:rFonts w:asciiTheme="minorHAnsi" w:hAnsiTheme="minorHAnsi" w:cstheme="minorHAnsi"/>
          <w:b/>
          <w:szCs w:val="24"/>
        </w:rPr>
        <w:lastRenderedPageBreak/>
        <w:t>Policies</w:t>
      </w:r>
      <w:bookmarkEnd w:id="5"/>
    </w:p>
    <w:p w:rsidR="00E323ED" w:rsidRPr="00E323ED" w:rsidRDefault="00E323ED" w:rsidP="00EC5FF4">
      <w:pPr>
        <w:pStyle w:val="Heading2"/>
        <w:numPr>
          <w:ilvl w:val="0"/>
          <w:numId w:val="4"/>
        </w:numPr>
        <w:rPr>
          <w:rFonts w:asciiTheme="minorHAnsi" w:hAnsiTheme="minorHAnsi" w:cstheme="minorHAnsi"/>
          <w:sz w:val="24"/>
          <w:szCs w:val="24"/>
        </w:rPr>
      </w:pPr>
      <w:r w:rsidRPr="00E323ED">
        <w:rPr>
          <w:rFonts w:asciiTheme="minorHAnsi" w:hAnsiTheme="minorHAnsi" w:cstheme="minorHAnsi"/>
          <w:sz w:val="24"/>
          <w:szCs w:val="24"/>
        </w:rPr>
        <w:t>ADA</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In accordance with the Americans with Disabilities Act and Section 504, Rehabilitation Act, I will work with the Office of Disability Accommodation to help reasonably qualified students with disabilities. If you have such a disability, please advise me in writing of your needs no later than the second week of class.</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r w:rsidRPr="00E323ED">
        <w:rPr>
          <w:rStyle w:val="Hyperlink"/>
          <w:rFonts w:asciiTheme="minorHAnsi" w:hAnsiTheme="minorHAnsi" w:cstheme="minorHAnsi"/>
          <w:sz w:val="24"/>
          <w:szCs w:val="24"/>
        </w:rPr>
        <w:t>http://www.unt.edu/oda</w:t>
      </w:r>
      <w:r w:rsidRPr="00E323ED">
        <w:rPr>
          <w:rFonts w:asciiTheme="minorHAnsi" w:hAnsiTheme="minorHAnsi" w:cstheme="minorHAnsi"/>
          <w:sz w:val="24"/>
          <w:szCs w:val="24"/>
        </w:rPr>
        <w:t>. You may also contact them by phone at</w:t>
      </w:r>
      <w:r w:rsidRPr="00E323ED">
        <w:rPr>
          <w:rStyle w:val="apple-converted-space"/>
          <w:rFonts w:asciiTheme="minorHAnsi" w:hAnsiTheme="minorHAnsi" w:cstheme="minorHAnsi"/>
          <w:color w:val="000000"/>
          <w:sz w:val="24"/>
          <w:szCs w:val="24"/>
        </w:rPr>
        <w:t> </w:t>
      </w:r>
      <w:r w:rsidRPr="00E323ED">
        <w:rPr>
          <w:rStyle w:val="Hyperlink"/>
          <w:rFonts w:asciiTheme="minorHAnsi" w:hAnsiTheme="minorHAnsi" w:cstheme="minorHAnsi"/>
          <w:sz w:val="24"/>
          <w:szCs w:val="24"/>
        </w:rPr>
        <w:t>940.565.4323</w:t>
      </w:r>
      <w:r w:rsidRPr="00E323ED">
        <w:rPr>
          <w:rFonts w:asciiTheme="minorHAnsi" w:hAnsiTheme="minorHAnsi" w:cstheme="minorHAnsi"/>
          <w:sz w:val="24"/>
          <w:szCs w:val="24"/>
        </w:rPr>
        <w:t>.</w:t>
      </w:r>
    </w:p>
    <w:p w:rsidR="00E323ED" w:rsidRPr="00E323ED" w:rsidRDefault="00E323ED" w:rsidP="00EC5FF4">
      <w:pPr>
        <w:pStyle w:val="Heading2"/>
        <w:numPr>
          <w:ilvl w:val="0"/>
          <w:numId w:val="5"/>
        </w:numPr>
        <w:rPr>
          <w:rFonts w:asciiTheme="minorHAnsi" w:hAnsiTheme="minorHAnsi" w:cstheme="minorHAnsi"/>
          <w:sz w:val="24"/>
          <w:szCs w:val="24"/>
        </w:rPr>
      </w:pPr>
      <w:r w:rsidRPr="00E323ED">
        <w:rPr>
          <w:rFonts w:asciiTheme="minorHAnsi" w:hAnsiTheme="minorHAnsi" w:cstheme="minorHAnsi"/>
          <w:sz w:val="24"/>
          <w:szCs w:val="24"/>
        </w:rPr>
        <w:t>Academic Honesty and Integrity</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As a student enrolled in a senior-level university course, you are expected to take responsibility for your own learning and to uphold the highest academic standards at all times.</w:t>
      </w:r>
    </w:p>
    <w:p w:rsidR="00E323ED" w:rsidRDefault="00E323ED" w:rsidP="00EC5FF4">
      <w:pPr>
        <w:pStyle w:val="ListParagraph"/>
        <w:numPr>
          <w:ilvl w:val="0"/>
          <w:numId w:val="5"/>
        </w:numPr>
        <w:rPr>
          <w:rFonts w:asciiTheme="minorHAnsi" w:hAnsiTheme="minorHAnsi" w:cstheme="minorHAnsi"/>
          <w:sz w:val="24"/>
          <w:szCs w:val="24"/>
        </w:rPr>
      </w:pPr>
      <w:r w:rsidRPr="00E323ED">
        <w:rPr>
          <w:rFonts w:asciiTheme="minorHAnsi" w:hAnsiTheme="minorHAnsi" w:cstheme="minorHAnsi"/>
          <w:sz w:val="24"/>
          <w:szCs w:val="24"/>
        </w:rPr>
        <w:t>Do your own work.</w:t>
      </w:r>
    </w:p>
    <w:p w:rsidR="00E323ED" w:rsidRPr="00E323ED" w:rsidRDefault="00E323ED" w:rsidP="00EC5FF4">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D</w:t>
      </w:r>
      <w:r w:rsidRPr="00E323ED">
        <w:rPr>
          <w:rFonts w:asciiTheme="minorHAnsi" w:hAnsiTheme="minorHAnsi" w:cstheme="minorHAnsi"/>
          <w:sz w:val="24"/>
          <w:szCs w:val="24"/>
        </w:rPr>
        <w:t>o new work for every assignment—do not reuse work that you created for other purposes.</w:t>
      </w:r>
    </w:p>
    <w:p w:rsidR="00E323ED" w:rsidRPr="00E323ED" w:rsidRDefault="00E323ED" w:rsidP="00EC5FF4">
      <w:pPr>
        <w:pStyle w:val="ListParagraph"/>
        <w:numPr>
          <w:ilvl w:val="0"/>
          <w:numId w:val="5"/>
        </w:numPr>
        <w:rPr>
          <w:rFonts w:asciiTheme="minorHAnsi" w:hAnsiTheme="minorHAnsi" w:cstheme="minorHAnsi"/>
          <w:sz w:val="24"/>
          <w:szCs w:val="24"/>
        </w:rPr>
      </w:pPr>
      <w:r w:rsidRPr="00E323ED">
        <w:rPr>
          <w:rFonts w:asciiTheme="minorHAnsi" w:hAnsiTheme="minorHAnsi" w:cstheme="minorHAnsi"/>
          <w:sz w:val="24"/>
          <w:szCs w:val="24"/>
        </w:rPr>
        <w:t>Do your best on every assignment—strive to meet professional standards.</w:t>
      </w:r>
    </w:p>
    <w:p w:rsidR="00E323ED" w:rsidRPr="00E323ED" w:rsidRDefault="00E323ED" w:rsidP="00E323ED">
      <w:pPr>
        <w:pStyle w:val="ListParagraph"/>
        <w:rPr>
          <w:rFonts w:asciiTheme="minorHAnsi" w:hAnsiTheme="minorHAnsi" w:cstheme="minorHAnsi"/>
          <w:b/>
          <w:sz w:val="24"/>
          <w:szCs w:val="24"/>
        </w:rPr>
      </w:pPr>
      <w:r w:rsidRPr="00E323ED">
        <w:rPr>
          <w:rFonts w:asciiTheme="minorHAnsi" w:hAnsiTheme="minorHAnsi" w:cstheme="minorHAnsi"/>
          <w:sz w:val="24"/>
          <w:szCs w:val="24"/>
        </w:rPr>
        <w:t>Follow the UNT Policy for Student Academic Integrity. (</w:t>
      </w:r>
      <w:r w:rsidRPr="00E323ED">
        <w:rPr>
          <w:rStyle w:val="Hyperlink"/>
          <w:rFonts w:asciiTheme="minorHAnsi" w:hAnsiTheme="minorHAnsi" w:cstheme="minorHAnsi"/>
          <w:sz w:val="24"/>
          <w:szCs w:val="24"/>
        </w:rPr>
        <w:t>https://policy.unt.edu/sites/default/files/06.003_StudentStandardsOfAcademicIntegrity_8_2017.pdf</w:t>
      </w:r>
      <w:r w:rsidRPr="00E323ED">
        <w:rPr>
          <w:rFonts w:asciiTheme="minorHAnsi" w:hAnsiTheme="minorHAnsi" w:cstheme="minorHAnsi"/>
          <w:sz w:val="24"/>
          <w:szCs w:val="24"/>
        </w:rPr>
        <w:t>)</w:t>
      </w:r>
      <w:r w:rsidRPr="00E323ED">
        <w:rPr>
          <w:rFonts w:asciiTheme="minorHAnsi" w:hAnsiTheme="minorHAnsi" w:cstheme="minorHAnsi"/>
          <w:sz w:val="24"/>
          <w:szCs w:val="24"/>
        </w:rPr>
        <w:br/>
        <w:t xml:space="preserve">This policy defines the following forms of academic dishonesty:  </w:t>
      </w:r>
    </w:p>
    <w:p w:rsidR="00E323ED" w:rsidRPr="00E323ED" w:rsidRDefault="00E323ED" w:rsidP="00E323ED">
      <w:pPr>
        <w:pStyle w:val="ListParagraph"/>
        <w:ind w:left="1080"/>
        <w:rPr>
          <w:rFonts w:asciiTheme="minorHAnsi" w:hAnsiTheme="minorHAnsi" w:cstheme="minorHAnsi"/>
          <w:b/>
          <w:sz w:val="24"/>
          <w:szCs w:val="24"/>
        </w:rPr>
      </w:pPr>
      <w:r w:rsidRPr="00E323ED">
        <w:rPr>
          <w:rFonts w:asciiTheme="minorHAnsi" w:hAnsiTheme="minorHAnsi" w:cstheme="minorHAnsi"/>
          <w:b/>
          <w:sz w:val="24"/>
          <w:szCs w:val="24"/>
        </w:rPr>
        <w:t>Cheating</w:t>
      </w:r>
      <w:r w:rsidRPr="00E323ED">
        <w:rPr>
          <w:rFonts w:asciiTheme="minorHAnsi" w:hAnsiTheme="minorHAnsi" w:cstheme="minorHAnsi"/>
          <w:sz w:val="24"/>
          <w:szCs w:val="24"/>
        </w:rPr>
        <w:t xml:space="preserve">: intentionally using or attempting to use unauthorized materials, information, or study aids in any academic exercise. The term academic exercise includes all forms of work submitted for credit or hours.  </w:t>
      </w:r>
    </w:p>
    <w:p w:rsidR="00E323ED" w:rsidRPr="00E323ED" w:rsidRDefault="00E323ED" w:rsidP="00E323ED">
      <w:pPr>
        <w:pStyle w:val="ListParagraph"/>
        <w:ind w:left="1080"/>
        <w:rPr>
          <w:rFonts w:asciiTheme="minorHAnsi" w:hAnsiTheme="minorHAnsi" w:cstheme="minorHAnsi"/>
          <w:b/>
          <w:sz w:val="24"/>
          <w:szCs w:val="24"/>
        </w:rPr>
      </w:pPr>
      <w:r w:rsidRPr="00E323ED">
        <w:rPr>
          <w:rFonts w:asciiTheme="minorHAnsi" w:hAnsiTheme="minorHAnsi" w:cstheme="minorHAnsi"/>
          <w:b/>
          <w:sz w:val="24"/>
          <w:szCs w:val="24"/>
        </w:rPr>
        <w:t>Plagiarism:</w:t>
      </w:r>
      <w:r w:rsidRPr="00E323ED">
        <w:rPr>
          <w:rFonts w:asciiTheme="minorHAnsi" w:hAnsiTheme="minorHAnsi" w:cstheme="minorHAnsi"/>
          <w:sz w:val="24"/>
          <w:szCs w:val="24"/>
        </w:rPr>
        <w:t xml:space="preserve"> the deliberate adoption or reproduction of ideas, words, or statements of another person as one's own without acknowledgement.  </w:t>
      </w:r>
    </w:p>
    <w:p w:rsidR="00E323ED" w:rsidRPr="00E323ED" w:rsidRDefault="00E323ED" w:rsidP="00E323ED">
      <w:pPr>
        <w:pStyle w:val="ListParagraph"/>
        <w:ind w:left="1080"/>
        <w:rPr>
          <w:rFonts w:asciiTheme="minorHAnsi" w:hAnsiTheme="minorHAnsi" w:cstheme="minorHAnsi"/>
          <w:b/>
          <w:sz w:val="24"/>
          <w:szCs w:val="24"/>
        </w:rPr>
      </w:pPr>
      <w:r w:rsidRPr="00E323ED">
        <w:rPr>
          <w:rFonts w:asciiTheme="minorHAnsi" w:hAnsiTheme="minorHAnsi" w:cstheme="minorHAnsi"/>
          <w:b/>
          <w:sz w:val="24"/>
          <w:szCs w:val="24"/>
        </w:rPr>
        <w:t xml:space="preserve">Fabrication: </w:t>
      </w:r>
      <w:r w:rsidRPr="00E323ED">
        <w:rPr>
          <w:rFonts w:asciiTheme="minorHAnsi" w:hAnsiTheme="minorHAnsi" w:cstheme="minorHAnsi"/>
          <w:sz w:val="24"/>
          <w:szCs w:val="24"/>
        </w:rPr>
        <w:t xml:space="preserve">intentional and unauthorized falsification or invention of any information or citation in an academic exercise.  </w:t>
      </w:r>
    </w:p>
    <w:p w:rsidR="00E323ED" w:rsidRPr="00E323ED" w:rsidRDefault="00E323ED" w:rsidP="00E323ED">
      <w:pPr>
        <w:pStyle w:val="ListParagraph"/>
        <w:ind w:left="1080"/>
        <w:rPr>
          <w:rFonts w:asciiTheme="minorHAnsi" w:hAnsiTheme="minorHAnsi" w:cstheme="minorHAnsi"/>
          <w:sz w:val="24"/>
          <w:szCs w:val="24"/>
        </w:rPr>
      </w:pPr>
      <w:r w:rsidRPr="00E323ED">
        <w:rPr>
          <w:rFonts w:asciiTheme="minorHAnsi" w:hAnsiTheme="minorHAnsi" w:cstheme="minorHAnsi"/>
          <w:b/>
          <w:sz w:val="24"/>
          <w:szCs w:val="24"/>
        </w:rPr>
        <w:t>Facilitating:</w:t>
      </w:r>
      <w:r w:rsidRPr="00E323ED">
        <w:rPr>
          <w:rFonts w:asciiTheme="minorHAnsi" w:hAnsiTheme="minorHAnsi" w:cstheme="minorHAnsi"/>
          <w:sz w:val="24"/>
          <w:szCs w:val="24"/>
        </w:rPr>
        <w:t xml:space="preserve"> academic dishonesty intentionally or knowingly helping or attempting to help another to violate a provision of the institutional code of academic integrity.  </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 xml:space="preserve">If any course material is submitted that violates this policy of academic dishonesty, the assignment will receive a grade of "F," and appropriate judicial action will be filed. This action includes a report of academic misconduct to your college Dean and possible dismissal from The University of North Texas. There are no first-offense warnings regarding plagiarism. As this is a senior-level course it is expected that plagiarism and the correct use (citation) of others' ideas (including print, digital, images, and other media) are fully understood. Contact me if you're ever confused about what constitutes academic dishonesty. Misunderstandings, </w:t>
      </w:r>
      <w:r w:rsidRPr="00E323ED">
        <w:rPr>
          <w:rFonts w:asciiTheme="minorHAnsi" w:hAnsiTheme="minorHAnsi" w:cstheme="minorHAnsi"/>
          <w:sz w:val="24"/>
          <w:szCs w:val="24"/>
        </w:rPr>
        <w:lastRenderedPageBreak/>
        <w:t>miscommunication, oversights, or lack of comprehension as to what constitutes academic dishonesty is not accepted in this course.</w:t>
      </w:r>
    </w:p>
    <w:p w:rsidR="00E323ED" w:rsidRPr="00E323ED" w:rsidRDefault="00E323ED" w:rsidP="00EC5FF4">
      <w:pPr>
        <w:pStyle w:val="Heading2"/>
        <w:numPr>
          <w:ilvl w:val="0"/>
          <w:numId w:val="6"/>
        </w:numPr>
        <w:rPr>
          <w:rFonts w:asciiTheme="minorHAnsi" w:hAnsiTheme="minorHAnsi" w:cstheme="minorHAnsi"/>
          <w:sz w:val="24"/>
          <w:szCs w:val="24"/>
        </w:rPr>
      </w:pPr>
      <w:bookmarkStart w:id="6" w:name="_Ref502656683"/>
      <w:r w:rsidRPr="00E323ED">
        <w:rPr>
          <w:rFonts w:asciiTheme="minorHAnsi" w:hAnsiTheme="minorHAnsi" w:cstheme="minorHAnsi"/>
          <w:sz w:val="24"/>
          <w:szCs w:val="24"/>
        </w:rPr>
        <w:t>Attendance</w:t>
      </w:r>
      <w:bookmarkEnd w:id="6"/>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The attendance policy is designed to help you to develop and practice the skills and habits that employers want. The self-discipline of regular and prompt attendance is an important aspect of professionalism. Responsible students understand and appreciate this policy, which helps you to follow through on your educational goals.</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 xml:space="preserve">You should make a firm commitment to attend every class meeting. However, due to the complexities of student life, my attendance policy generously allows 3 absences without penalty. (That is a 10% rate of absenteeism, which would be unacceptable in most professional contexts.) You should reserve those absences for days when you are ill, accidentally sleep late, have car trouble, or experience other issues that unexpectedly prevent attendance. </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 xml:space="preserve">Be clear about the requirements and penalties: </w:t>
      </w:r>
    </w:p>
    <w:p w:rsidR="00E323ED" w:rsidRPr="00E323ED" w:rsidRDefault="00E323ED" w:rsidP="00EC5FF4">
      <w:pPr>
        <w:pStyle w:val="ListParagraph"/>
        <w:numPr>
          <w:ilvl w:val="0"/>
          <w:numId w:val="6"/>
        </w:numPr>
        <w:rPr>
          <w:rFonts w:asciiTheme="minorHAnsi" w:hAnsiTheme="minorHAnsi" w:cstheme="minorHAnsi"/>
          <w:sz w:val="24"/>
          <w:szCs w:val="24"/>
        </w:rPr>
      </w:pPr>
      <w:r w:rsidRPr="00E323ED">
        <w:rPr>
          <w:rFonts w:asciiTheme="minorHAnsi" w:hAnsiTheme="minorHAnsi" w:cstheme="minorHAnsi"/>
          <w:sz w:val="24"/>
          <w:szCs w:val="24"/>
        </w:rPr>
        <w:t xml:space="preserve">After the 3 penalty-free absences, each additional absence will lower your final course grade by one letter. </w:t>
      </w:r>
    </w:p>
    <w:p w:rsidR="00E323ED" w:rsidRPr="00E323ED" w:rsidRDefault="00E323ED" w:rsidP="00EC5FF4">
      <w:pPr>
        <w:pStyle w:val="ListParagraph"/>
        <w:numPr>
          <w:ilvl w:val="0"/>
          <w:numId w:val="6"/>
        </w:numPr>
        <w:rPr>
          <w:rFonts w:asciiTheme="minorHAnsi" w:hAnsiTheme="minorHAnsi" w:cstheme="minorHAnsi"/>
          <w:sz w:val="24"/>
          <w:szCs w:val="24"/>
        </w:rPr>
      </w:pPr>
      <w:r w:rsidRPr="00E323ED">
        <w:rPr>
          <w:rFonts w:asciiTheme="minorHAnsi" w:hAnsiTheme="minorHAnsi" w:cstheme="minorHAnsi"/>
          <w:sz w:val="24"/>
          <w:szCs w:val="24"/>
        </w:rPr>
        <w:t xml:space="preserve">If you arrive more than 10 minutes late or leave before class is dismissed, I will record a half-day of absence. </w:t>
      </w:r>
    </w:p>
    <w:p w:rsidR="00E323ED" w:rsidRPr="00E323ED" w:rsidRDefault="00E323ED" w:rsidP="00EC5FF4">
      <w:pPr>
        <w:pStyle w:val="ListParagraph"/>
        <w:numPr>
          <w:ilvl w:val="0"/>
          <w:numId w:val="6"/>
        </w:numPr>
        <w:rPr>
          <w:rFonts w:asciiTheme="minorHAnsi" w:hAnsiTheme="minorHAnsi" w:cstheme="minorHAnsi"/>
          <w:b/>
          <w:sz w:val="24"/>
          <w:szCs w:val="24"/>
        </w:rPr>
      </w:pPr>
      <w:r w:rsidRPr="00E323ED">
        <w:rPr>
          <w:rFonts w:asciiTheme="minorHAnsi" w:hAnsiTheme="minorHAnsi" w:cstheme="minorHAnsi"/>
          <w:sz w:val="24"/>
          <w:szCs w:val="24"/>
        </w:rPr>
        <w:t xml:space="preserve">Excused absences will be granted </w:t>
      </w:r>
      <w:r w:rsidRPr="00E323ED">
        <w:rPr>
          <w:rFonts w:asciiTheme="minorHAnsi" w:hAnsiTheme="minorHAnsi" w:cstheme="minorHAnsi"/>
          <w:b/>
          <w:i/>
          <w:sz w:val="24"/>
          <w:szCs w:val="24"/>
        </w:rPr>
        <w:t>only</w:t>
      </w:r>
      <w:r w:rsidRPr="00E323ED">
        <w:rPr>
          <w:rFonts w:asciiTheme="minorHAnsi" w:hAnsiTheme="minorHAnsi" w:cstheme="minorHAnsi"/>
          <w:sz w:val="24"/>
          <w:szCs w:val="24"/>
        </w:rPr>
        <w:t xml:space="preserve"> for Religious Holy Days (communicated during the first week of the semester), Active-Duty Military Service (communicated in advance), Official University Functions (communicated in advance), and documented medical issues of more than 1 week’s duration, as described in the UNT Attendance Policy. (</w:t>
      </w:r>
      <w:r w:rsidRPr="00E323ED">
        <w:rPr>
          <w:rStyle w:val="Hyperlink"/>
          <w:rFonts w:asciiTheme="minorHAnsi" w:hAnsiTheme="minorHAnsi" w:cstheme="minorHAnsi"/>
          <w:sz w:val="24"/>
          <w:szCs w:val="24"/>
        </w:rPr>
        <w:t>http://policy.unt.edu/sites/default/files/06.039_StudentAttendance_2016.pdf</w:t>
      </w:r>
      <w:r w:rsidRPr="00E323ED">
        <w:rPr>
          <w:rFonts w:asciiTheme="minorHAnsi" w:hAnsiTheme="minorHAnsi" w:cstheme="minorHAnsi"/>
          <w:sz w:val="24"/>
          <w:szCs w:val="24"/>
        </w:rPr>
        <w:t xml:space="preserve">) </w:t>
      </w:r>
    </w:p>
    <w:p w:rsidR="00E323ED" w:rsidRPr="00E323ED" w:rsidRDefault="00E323ED" w:rsidP="00E323ED">
      <w:pPr>
        <w:ind w:left="360"/>
        <w:rPr>
          <w:rFonts w:asciiTheme="minorHAnsi" w:hAnsiTheme="minorHAnsi" w:cstheme="minorHAnsi"/>
          <w:b/>
          <w:sz w:val="24"/>
          <w:szCs w:val="24"/>
        </w:rPr>
      </w:pPr>
      <w:r w:rsidRPr="00E323ED">
        <w:rPr>
          <w:rFonts w:asciiTheme="minorHAnsi" w:hAnsiTheme="minorHAnsi" w:cstheme="minorHAnsi"/>
          <w:b/>
          <w:sz w:val="24"/>
          <w:szCs w:val="24"/>
        </w:rPr>
        <w:t xml:space="preserve">DO NOT </w:t>
      </w:r>
      <w:r w:rsidRPr="00E323ED">
        <w:rPr>
          <w:rFonts w:asciiTheme="minorHAnsi" w:hAnsiTheme="minorHAnsi" w:cstheme="minorHAnsi"/>
          <w:sz w:val="24"/>
          <w:szCs w:val="24"/>
        </w:rPr>
        <w:t>ask for an excused absence due to a minor illness, a doctor’s appointment, car trouble, a job interview, a conference, or similar circumstances. These types of situations are why you get the penalty-free absences.</w:t>
      </w:r>
    </w:p>
    <w:p w:rsidR="00E323ED" w:rsidRPr="00E323ED" w:rsidRDefault="00E323ED" w:rsidP="00E323ED">
      <w:pPr>
        <w:pStyle w:val="ListParagraph"/>
        <w:ind w:left="360"/>
        <w:rPr>
          <w:rFonts w:asciiTheme="minorHAnsi" w:hAnsiTheme="minorHAnsi" w:cstheme="minorHAnsi"/>
          <w:sz w:val="24"/>
          <w:szCs w:val="24"/>
        </w:rPr>
      </w:pPr>
      <w:r w:rsidRPr="00E323ED">
        <w:rPr>
          <w:rFonts w:asciiTheme="minorHAnsi" w:hAnsiTheme="minorHAnsi" w:cstheme="minorHAnsi"/>
          <w:b/>
          <w:sz w:val="24"/>
          <w:szCs w:val="24"/>
        </w:rPr>
        <w:t>DO NOT</w:t>
      </w:r>
      <w:r w:rsidRPr="00E323ED">
        <w:rPr>
          <w:rFonts w:asciiTheme="minorHAnsi" w:hAnsiTheme="minorHAnsi" w:cstheme="minorHAnsi"/>
          <w:sz w:val="24"/>
          <w:szCs w:val="24"/>
        </w:rPr>
        <w:t xml:space="preserve"> ask how you can “make up” for missed days. To be fair to everyone, everyone gets the stated number of penalty-free absences and everyone is penalized in the same manner for excessive absences.</w:t>
      </w:r>
    </w:p>
    <w:p w:rsidR="00E323ED" w:rsidRPr="00E323ED" w:rsidRDefault="00E323ED" w:rsidP="00E323ED">
      <w:pPr>
        <w:pStyle w:val="ListParagraph"/>
        <w:rPr>
          <w:rFonts w:asciiTheme="minorHAnsi" w:hAnsiTheme="minorHAnsi" w:cstheme="minorHAnsi"/>
          <w:sz w:val="24"/>
          <w:szCs w:val="24"/>
        </w:rPr>
      </w:pPr>
      <w:r w:rsidRPr="00E323ED">
        <w:rPr>
          <w:rFonts w:asciiTheme="minorHAnsi" w:hAnsiTheme="minorHAnsi" w:cstheme="minorHAnsi"/>
          <w:sz w:val="24"/>
          <w:szCs w:val="24"/>
        </w:rPr>
        <w:t>UNT cares about student success. If you experience difficult circumstances that interfere with your educational goals, please consult the UNT Care Team or Student Services for guidance.</w:t>
      </w:r>
    </w:p>
    <w:p w:rsidR="00E323ED" w:rsidRPr="00E323ED" w:rsidRDefault="00E323ED" w:rsidP="00E323ED">
      <w:pPr>
        <w:pStyle w:val="Heading2"/>
        <w:numPr>
          <w:ilvl w:val="0"/>
          <w:numId w:val="0"/>
        </w:numPr>
        <w:rPr>
          <w:rFonts w:asciiTheme="minorHAnsi" w:hAnsiTheme="minorHAnsi" w:cstheme="minorHAnsi"/>
          <w:sz w:val="24"/>
          <w:szCs w:val="24"/>
        </w:rPr>
      </w:pPr>
      <w:r w:rsidRPr="00E323ED">
        <w:rPr>
          <w:rFonts w:asciiTheme="minorHAnsi" w:hAnsiTheme="minorHAnsi" w:cstheme="minorHAnsi"/>
          <w:sz w:val="24"/>
          <w:szCs w:val="24"/>
        </w:rPr>
        <w:t>Assignment Submission</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The assignment submission policy is designed to help you develop the skills and habits that employers want. The self-discipline of meeting deadlines is an important aspect of professionalism. Responsible students understand and appreciate this policy, which helps you to follow through on your educational goals.</w:t>
      </w:r>
    </w:p>
    <w:p w:rsidR="00E323ED" w:rsidRPr="00E323ED" w:rsidRDefault="00E323ED" w:rsidP="00EC5FF4">
      <w:pPr>
        <w:pStyle w:val="ListParagraph"/>
        <w:numPr>
          <w:ilvl w:val="0"/>
          <w:numId w:val="7"/>
        </w:numPr>
        <w:rPr>
          <w:rFonts w:asciiTheme="minorHAnsi" w:hAnsiTheme="minorHAnsi" w:cstheme="minorHAnsi"/>
          <w:sz w:val="24"/>
          <w:szCs w:val="24"/>
        </w:rPr>
      </w:pPr>
      <w:r w:rsidRPr="00E323ED">
        <w:rPr>
          <w:rFonts w:asciiTheme="minorHAnsi" w:hAnsiTheme="minorHAnsi" w:cstheme="minorHAnsi"/>
          <w:sz w:val="24"/>
          <w:szCs w:val="24"/>
        </w:rPr>
        <w:t xml:space="preserve">Take responsibility to submit every assignment on time. </w:t>
      </w:r>
      <w:r w:rsidRPr="00E323ED">
        <w:rPr>
          <w:rFonts w:asciiTheme="minorHAnsi" w:hAnsiTheme="minorHAnsi" w:cstheme="minorHAnsi"/>
          <w:b/>
          <w:sz w:val="24"/>
          <w:szCs w:val="24"/>
        </w:rPr>
        <w:t>On time means before the deadline</w:t>
      </w:r>
      <w:r w:rsidRPr="00E323ED">
        <w:rPr>
          <w:rFonts w:asciiTheme="minorHAnsi" w:hAnsiTheme="minorHAnsi" w:cstheme="minorHAnsi"/>
          <w:sz w:val="24"/>
          <w:szCs w:val="24"/>
        </w:rPr>
        <w:t>.</w:t>
      </w:r>
    </w:p>
    <w:p w:rsidR="00E323ED" w:rsidRPr="00E323ED" w:rsidRDefault="00E323ED" w:rsidP="00E323ED">
      <w:pPr>
        <w:pStyle w:val="ListParagraph"/>
        <w:rPr>
          <w:rFonts w:asciiTheme="minorHAnsi" w:hAnsiTheme="minorHAnsi" w:cstheme="minorHAnsi"/>
          <w:sz w:val="24"/>
          <w:szCs w:val="24"/>
        </w:rPr>
      </w:pPr>
      <w:r w:rsidRPr="00E323ED">
        <w:rPr>
          <w:rFonts w:asciiTheme="minorHAnsi" w:hAnsiTheme="minorHAnsi" w:cstheme="minorHAnsi"/>
          <w:sz w:val="24"/>
          <w:szCs w:val="24"/>
        </w:rPr>
        <w:t xml:space="preserve">The deadline for an assignment will be indicated in Canvas, included in the assignment instructions, and mentioned in class. </w:t>
      </w:r>
    </w:p>
    <w:p w:rsidR="00E323ED" w:rsidRPr="00E323ED" w:rsidRDefault="00E323ED" w:rsidP="00EC5FF4">
      <w:pPr>
        <w:pStyle w:val="ListParagraph"/>
        <w:numPr>
          <w:ilvl w:val="0"/>
          <w:numId w:val="7"/>
        </w:numPr>
        <w:rPr>
          <w:rFonts w:asciiTheme="minorHAnsi" w:hAnsiTheme="minorHAnsi" w:cstheme="minorHAnsi"/>
          <w:sz w:val="24"/>
          <w:szCs w:val="24"/>
        </w:rPr>
      </w:pPr>
      <w:r w:rsidRPr="00E323ED">
        <w:rPr>
          <w:rFonts w:asciiTheme="minorHAnsi" w:hAnsiTheme="minorHAnsi" w:cstheme="minorHAnsi"/>
          <w:sz w:val="24"/>
          <w:szCs w:val="24"/>
        </w:rPr>
        <w:t xml:space="preserve">Low-stakes assignments (worth 25 points or less) </w:t>
      </w:r>
      <w:r w:rsidRPr="00E323ED">
        <w:rPr>
          <w:rFonts w:asciiTheme="minorHAnsi" w:hAnsiTheme="minorHAnsi" w:cstheme="minorHAnsi"/>
          <w:b/>
          <w:i/>
          <w:sz w:val="24"/>
          <w:szCs w:val="24"/>
        </w:rPr>
        <w:t>will not</w:t>
      </w:r>
      <w:r w:rsidRPr="00E323ED">
        <w:rPr>
          <w:rFonts w:asciiTheme="minorHAnsi" w:hAnsiTheme="minorHAnsi" w:cstheme="minorHAnsi"/>
          <w:sz w:val="24"/>
          <w:szCs w:val="24"/>
        </w:rPr>
        <w:t xml:space="preserve"> be accepted late. To earn more than 0 on these assignments, submit them before the deadline.</w:t>
      </w:r>
    </w:p>
    <w:p w:rsidR="00E323ED" w:rsidRPr="00E323ED" w:rsidRDefault="00E323ED" w:rsidP="00EC5FF4">
      <w:pPr>
        <w:pStyle w:val="ListParagraph"/>
        <w:numPr>
          <w:ilvl w:val="0"/>
          <w:numId w:val="7"/>
        </w:numPr>
        <w:rPr>
          <w:rFonts w:asciiTheme="minorHAnsi" w:hAnsiTheme="minorHAnsi" w:cstheme="minorHAnsi"/>
          <w:sz w:val="24"/>
          <w:szCs w:val="24"/>
        </w:rPr>
      </w:pPr>
      <w:r w:rsidRPr="00E323ED">
        <w:rPr>
          <w:rFonts w:asciiTheme="minorHAnsi" w:hAnsiTheme="minorHAnsi" w:cstheme="minorHAnsi"/>
          <w:sz w:val="24"/>
          <w:szCs w:val="24"/>
        </w:rPr>
        <w:lastRenderedPageBreak/>
        <w:t xml:space="preserve">For </w:t>
      </w:r>
      <w:r w:rsidRPr="00E323ED">
        <w:rPr>
          <w:rFonts w:asciiTheme="minorHAnsi" w:hAnsiTheme="minorHAnsi" w:cstheme="minorHAnsi"/>
          <w:b/>
          <w:sz w:val="24"/>
          <w:szCs w:val="24"/>
        </w:rPr>
        <w:t>each 24-hour period that a major assignment is late</w:t>
      </w:r>
      <w:r w:rsidRPr="00E323ED">
        <w:rPr>
          <w:rFonts w:asciiTheme="minorHAnsi" w:hAnsiTheme="minorHAnsi" w:cstheme="minorHAnsi"/>
          <w:sz w:val="24"/>
          <w:szCs w:val="24"/>
        </w:rPr>
        <w:t xml:space="preserve">, you will lose 10% of the total points possible for the assignment. After four 24-hour periods have passed, the paper receives an automatic "F." </w:t>
      </w:r>
      <w:r w:rsidRPr="00E323ED">
        <w:rPr>
          <w:rFonts w:asciiTheme="minorHAnsi" w:hAnsiTheme="minorHAnsi" w:cstheme="minorHAnsi"/>
          <w:sz w:val="24"/>
          <w:szCs w:val="24"/>
        </w:rPr>
        <w:br/>
        <w:t>For example, if an assignment is due at 8 a.m. on Monday, and you submit it at 8:05 a.m. on Monday, you will lose 10% of the total points possible for the assignment.</w:t>
      </w:r>
    </w:p>
    <w:p w:rsidR="00E323ED" w:rsidRPr="00E323ED" w:rsidRDefault="00E323ED" w:rsidP="00EC5FF4">
      <w:pPr>
        <w:pStyle w:val="ListParagraph"/>
        <w:numPr>
          <w:ilvl w:val="0"/>
          <w:numId w:val="7"/>
        </w:numPr>
        <w:rPr>
          <w:rFonts w:asciiTheme="minorHAnsi" w:hAnsiTheme="minorHAnsi" w:cstheme="minorHAnsi"/>
          <w:sz w:val="24"/>
          <w:szCs w:val="24"/>
        </w:rPr>
      </w:pPr>
      <w:r w:rsidRPr="00E323ED">
        <w:rPr>
          <w:rFonts w:asciiTheme="minorHAnsi" w:hAnsiTheme="minorHAnsi" w:cstheme="minorHAnsi"/>
          <w:sz w:val="24"/>
          <w:szCs w:val="24"/>
        </w:rPr>
        <w:t>To avoid any negative impact from possible technical issues, you should develop the good habit of submitting your work at least 12 hours before the deadline. By doing so, you will give yourself time to resolve issues before the deadline.</w:t>
      </w:r>
    </w:p>
    <w:p w:rsidR="00E323ED" w:rsidRPr="00E323ED" w:rsidRDefault="00E323ED" w:rsidP="00EC5FF4">
      <w:pPr>
        <w:pStyle w:val="ListParagraph"/>
        <w:numPr>
          <w:ilvl w:val="0"/>
          <w:numId w:val="7"/>
        </w:numPr>
        <w:rPr>
          <w:rFonts w:asciiTheme="minorHAnsi" w:hAnsiTheme="minorHAnsi" w:cstheme="minorHAnsi"/>
          <w:b/>
          <w:sz w:val="24"/>
          <w:szCs w:val="24"/>
        </w:rPr>
      </w:pPr>
      <w:r w:rsidRPr="00E323ED">
        <w:rPr>
          <w:rFonts w:asciiTheme="minorHAnsi" w:hAnsiTheme="minorHAnsi" w:cstheme="minorHAnsi"/>
          <w:sz w:val="24"/>
          <w:szCs w:val="24"/>
        </w:rPr>
        <w:t>After submitting an assignment, verify that it is in Canvas and is available to the instructor for grading. It is your responsibility to use these tools correctly.</w:t>
      </w:r>
    </w:p>
    <w:p w:rsidR="00E323ED" w:rsidRPr="00E323ED" w:rsidRDefault="00E323ED" w:rsidP="00EC5FF4">
      <w:pPr>
        <w:pStyle w:val="ListParagraph"/>
        <w:numPr>
          <w:ilvl w:val="0"/>
          <w:numId w:val="7"/>
        </w:numPr>
        <w:rPr>
          <w:rFonts w:asciiTheme="minorHAnsi" w:hAnsiTheme="minorHAnsi" w:cstheme="minorHAnsi"/>
          <w:sz w:val="24"/>
          <w:szCs w:val="24"/>
        </w:rPr>
      </w:pPr>
      <w:r w:rsidRPr="00E323ED">
        <w:rPr>
          <w:rFonts w:asciiTheme="minorHAnsi" w:hAnsiTheme="minorHAnsi" w:cstheme="minorHAnsi"/>
          <w:b/>
          <w:sz w:val="24"/>
          <w:szCs w:val="24"/>
        </w:rPr>
        <w:t>DO NOT</w:t>
      </w:r>
      <w:r w:rsidRPr="00E323ED">
        <w:rPr>
          <w:rFonts w:asciiTheme="minorHAnsi" w:hAnsiTheme="minorHAnsi" w:cstheme="minorHAnsi"/>
          <w:sz w:val="24"/>
          <w:szCs w:val="24"/>
        </w:rPr>
        <w:t xml:space="preserve"> ask for “leeway.” As in the workplace, there are consequences when a deadline is missed.</w:t>
      </w:r>
    </w:p>
    <w:p w:rsidR="00E323ED" w:rsidRPr="00E323ED" w:rsidRDefault="00E323ED" w:rsidP="00EC5FF4">
      <w:pPr>
        <w:pStyle w:val="ListParagraph"/>
        <w:numPr>
          <w:ilvl w:val="0"/>
          <w:numId w:val="7"/>
        </w:numPr>
        <w:rPr>
          <w:rFonts w:asciiTheme="minorHAnsi" w:hAnsiTheme="minorHAnsi" w:cstheme="minorHAnsi"/>
          <w:sz w:val="24"/>
          <w:szCs w:val="24"/>
        </w:rPr>
      </w:pPr>
      <w:r w:rsidRPr="00E323ED">
        <w:rPr>
          <w:rFonts w:asciiTheme="minorHAnsi" w:hAnsiTheme="minorHAnsi" w:cstheme="minorHAnsi"/>
          <w:sz w:val="24"/>
          <w:szCs w:val="24"/>
        </w:rPr>
        <w:t>As an adult enrolled in a senior-level university course, you are expected to take responsibility to learn how to submit assignments in Canvas, to manage your time, to resolve technical issues, and to meet deadlines.</w:t>
      </w:r>
    </w:p>
    <w:p w:rsidR="00E323ED" w:rsidRPr="00E323ED" w:rsidRDefault="00E323ED" w:rsidP="00EC5FF4">
      <w:pPr>
        <w:pStyle w:val="ListParagraph"/>
        <w:numPr>
          <w:ilvl w:val="0"/>
          <w:numId w:val="7"/>
        </w:numPr>
        <w:rPr>
          <w:rFonts w:asciiTheme="minorHAnsi" w:hAnsiTheme="minorHAnsi" w:cstheme="minorHAnsi"/>
          <w:sz w:val="24"/>
          <w:szCs w:val="24"/>
        </w:rPr>
      </w:pPr>
      <w:r w:rsidRPr="00E323ED">
        <w:rPr>
          <w:rFonts w:asciiTheme="minorHAnsi" w:hAnsiTheme="minorHAnsi" w:cstheme="minorHAnsi"/>
          <w:sz w:val="24"/>
          <w:szCs w:val="24"/>
        </w:rPr>
        <w:t>Before submitting an assignment for grading, ensure that it meets the assignment requirements as listed on the assignment sheet. Also double-check your work against the quality criteria that were presented for the assignment.</w:t>
      </w:r>
    </w:p>
    <w:p w:rsidR="00E323ED" w:rsidRPr="00E323ED" w:rsidRDefault="00E323ED" w:rsidP="00EC5FF4">
      <w:pPr>
        <w:pStyle w:val="ListParagraph"/>
        <w:numPr>
          <w:ilvl w:val="0"/>
          <w:numId w:val="7"/>
        </w:numPr>
        <w:rPr>
          <w:rFonts w:asciiTheme="minorHAnsi" w:hAnsiTheme="minorHAnsi" w:cstheme="minorHAnsi"/>
          <w:b/>
          <w:sz w:val="24"/>
          <w:szCs w:val="24"/>
        </w:rPr>
      </w:pPr>
      <w:r w:rsidRPr="00E323ED">
        <w:rPr>
          <w:rFonts w:asciiTheme="minorHAnsi" w:hAnsiTheme="minorHAnsi" w:cstheme="minorHAnsi"/>
          <w:sz w:val="24"/>
          <w:szCs w:val="24"/>
        </w:rPr>
        <w:t xml:space="preserve">When an assignment is due for grading, </w:t>
      </w:r>
      <w:r w:rsidRPr="00E323ED">
        <w:rPr>
          <w:rFonts w:asciiTheme="minorHAnsi" w:hAnsiTheme="minorHAnsi" w:cstheme="minorHAnsi"/>
          <w:b/>
          <w:sz w:val="24"/>
          <w:szCs w:val="24"/>
        </w:rPr>
        <w:t>submit it through Canvas</w:t>
      </w:r>
      <w:r w:rsidRPr="00E323ED">
        <w:rPr>
          <w:rFonts w:asciiTheme="minorHAnsi" w:hAnsiTheme="minorHAnsi" w:cstheme="minorHAnsi"/>
          <w:sz w:val="24"/>
          <w:szCs w:val="24"/>
        </w:rPr>
        <w:t>. Plan ahead and allow plenty of time to resolve any issues that you might experience with your computer, your Internet connection, Canvas availability, etc.</w:t>
      </w:r>
    </w:p>
    <w:p w:rsidR="00E323ED" w:rsidRPr="00E323ED" w:rsidRDefault="00E323ED" w:rsidP="00EC5FF4">
      <w:pPr>
        <w:pStyle w:val="ListParagraph"/>
        <w:numPr>
          <w:ilvl w:val="0"/>
          <w:numId w:val="7"/>
        </w:numPr>
        <w:rPr>
          <w:rFonts w:asciiTheme="minorHAnsi" w:hAnsiTheme="minorHAnsi" w:cstheme="minorHAnsi"/>
          <w:b/>
          <w:sz w:val="24"/>
          <w:szCs w:val="24"/>
        </w:rPr>
      </w:pPr>
      <w:r w:rsidRPr="00E323ED">
        <w:rPr>
          <w:rFonts w:asciiTheme="minorHAnsi" w:hAnsiTheme="minorHAnsi" w:cstheme="minorHAnsi"/>
          <w:b/>
          <w:sz w:val="24"/>
          <w:szCs w:val="24"/>
        </w:rPr>
        <w:t>If you are asked to bring a printed document for an in-class activity</w:t>
      </w:r>
      <w:r w:rsidRPr="00E323ED">
        <w:rPr>
          <w:rFonts w:asciiTheme="minorHAnsi" w:hAnsiTheme="minorHAnsi" w:cstheme="minorHAnsi"/>
          <w:sz w:val="24"/>
          <w:szCs w:val="24"/>
        </w:rPr>
        <w:t xml:space="preserve">, such as Peer Review, print the document before class begins and remember to bring the printed document to class. </w:t>
      </w:r>
      <w:r w:rsidRPr="00E323ED">
        <w:rPr>
          <w:rFonts w:asciiTheme="minorHAnsi" w:hAnsiTheme="minorHAnsi" w:cstheme="minorHAnsi"/>
          <w:b/>
          <w:sz w:val="24"/>
          <w:szCs w:val="24"/>
        </w:rPr>
        <w:t>Do not</w:t>
      </w:r>
      <w:r w:rsidRPr="00E323ED">
        <w:rPr>
          <w:rFonts w:asciiTheme="minorHAnsi" w:hAnsiTheme="minorHAnsi" w:cstheme="minorHAnsi"/>
          <w:sz w:val="24"/>
          <w:szCs w:val="24"/>
        </w:rPr>
        <w:t xml:space="preserve"> ask to leave class to print the document. </w:t>
      </w:r>
      <w:r w:rsidRPr="00E323ED">
        <w:rPr>
          <w:rFonts w:asciiTheme="minorHAnsi" w:hAnsiTheme="minorHAnsi" w:cstheme="minorHAnsi"/>
          <w:b/>
          <w:sz w:val="24"/>
          <w:szCs w:val="24"/>
        </w:rPr>
        <w:t>Do not</w:t>
      </w:r>
      <w:r w:rsidRPr="00E323ED">
        <w:rPr>
          <w:rFonts w:asciiTheme="minorHAnsi" w:hAnsiTheme="minorHAnsi" w:cstheme="minorHAnsi"/>
          <w:sz w:val="24"/>
          <w:szCs w:val="24"/>
        </w:rPr>
        <w:t xml:space="preserve"> bring your laptop or other device and expect other students to read your document on that device. If you do not bring a printed document when one is required, you will not be able to participate in the activity, and the instructor may record an absence or half-absence for the class period.</w:t>
      </w:r>
    </w:p>
    <w:p w:rsidR="00E323ED" w:rsidRPr="00E323ED" w:rsidRDefault="00E323ED" w:rsidP="00EC5FF4">
      <w:pPr>
        <w:pStyle w:val="ListParagraph"/>
        <w:numPr>
          <w:ilvl w:val="0"/>
          <w:numId w:val="7"/>
        </w:numPr>
        <w:rPr>
          <w:rFonts w:asciiTheme="minorHAnsi" w:hAnsiTheme="minorHAnsi" w:cstheme="minorHAnsi"/>
          <w:sz w:val="24"/>
          <w:szCs w:val="24"/>
        </w:rPr>
      </w:pPr>
      <w:proofErr w:type="spellStart"/>
      <w:r w:rsidRPr="00E323ED">
        <w:rPr>
          <w:rFonts w:asciiTheme="minorHAnsi" w:hAnsiTheme="minorHAnsi" w:cstheme="minorHAnsi"/>
          <w:b/>
          <w:sz w:val="24"/>
          <w:szCs w:val="24"/>
        </w:rPr>
        <w:t>Turnitin</w:t>
      </w:r>
      <w:proofErr w:type="spellEnd"/>
      <w:r w:rsidRPr="00E323ED">
        <w:rPr>
          <w:rFonts w:asciiTheme="minorHAnsi" w:hAnsiTheme="minorHAnsi" w:cstheme="minorHAnsi"/>
          <w:b/>
          <w:sz w:val="24"/>
          <w:szCs w:val="24"/>
        </w:rPr>
        <w:t xml:space="preserve"> Submissions: </w:t>
      </w:r>
      <w:r w:rsidRPr="00E323ED">
        <w:rPr>
          <w:rFonts w:asciiTheme="minorHAnsi" w:hAnsiTheme="minorHAnsi" w:cstheme="minorHAnsi"/>
          <w:sz w:val="24"/>
          <w:szCs w:val="24"/>
        </w:rPr>
        <w:t xml:space="preserve">Some written assignments will be submitted as </w:t>
      </w:r>
      <w:proofErr w:type="spellStart"/>
      <w:r w:rsidRPr="00E323ED">
        <w:rPr>
          <w:rFonts w:asciiTheme="minorHAnsi" w:hAnsiTheme="minorHAnsi" w:cstheme="minorHAnsi"/>
          <w:sz w:val="24"/>
          <w:szCs w:val="24"/>
        </w:rPr>
        <w:t>Turnitin</w:t>
      </w:r>
      <w:proofErr w:type="spellEnd"/>
      <w:r w:rsidRPr="00E323ED">
        <w:rPr>
          <w:rFonts w:asciiTheme="minorHAnsi" w:hAnsiTheme="minorHAnsi" w:cstheme="minorHAnsi"/>
          <w:sz w:val="24"/>
          <w:szCs w:val="24"/>
        </w:rPr>
        <w:t xml:space="preserve"> assignments. </w:t>
      </w:r>
      <w:proofErr w:type="spellStart"/>
      <w:r w:rsidRPr="00E323ED">
        <w:rPr>
          <w:rFonts w:asciiTheme="minorHAnsi" w:hAnsiTheme="minorHAnsi" w:cstheme="minorHAnsi"/>
          <w:sz w:val="24"/>
          <w:szCs w:val="24"/>
        </w:rPr>
        <w:t>Turnitin</w:t>
      </w:r>
      <w:proofErr w:type="spellEnd"/>
      <w:r w:rsidRPr="00E323ED">
        <w:rPr>
          <w:rFonts w:asciiTheme="minorHAnsi" w:hAnsiTheme="minorHAnsi" w:cstheme="minorHAnsi"/>
          <w:sz w:val="24"/>
          <w:szCs w:val="24"/>
        </w:rPr>
        <w:t xml:space="preserve"> is a third-party web-based plagiarism detection service. Before submitting your paper to </w:t>
      </w:r>
      <w:proofErr w:type="spellStart"/>
      <w:r w:rsidRPr="00E323ED">
        <w:rPr>
          <w:rFonts w:asciiTheme="minorHAnsi" w:hAnsiTheme="minorHAnsi" w:cstheme="minorHAnsi"/>
          <w:sz w:val="24"/>
          <w:szCs w:val="24"/>
        </w:rPr>
        <w:t>Turnitin</w:t>
      </w:r>
      <w:proofErr w:type="spellEnd"/>
      <w:r w:rsidRPr="00E323ED">
        <w:rPr>
          <w:rFonts w:asciiTheme="minorHAnsi" w:hAnsiTheme="minorHAnsi" w:cstheme="minorHAnsi"/>
          <w:sz w:val="24"/>
          <w:szCs w:val="24"/>
        </w:rPr>
        <w:t>, please remove your name and other personal information from the document. After submitting an assignment, verify that it was submitted and that it is available to the instructor for grading.</w:t>
      </w:r>
    </w:p>
    <w:p w:rsidR="00E323ED" w:rsidRPr="00E323ED" w:rsidRDefault="00E323ED" w:rsidP="00E323ED">
      <w:pPr>
        <w:pStyle w:val="Heading2"/>
        <w:numPr>
          <w:ilvl w:val="0"/>
          <w:numId w:val="0"/>
        </w:numPr>
        <w:rPr>
          <w:rFonts w:asciiTheme="minorHAnsi" w:hAnsiTheme="minorHAnsi" w:cstheme="minorHAnsi"/>
          <w:sz w:val="24"/>
          <w:szCs w:val="24"/>
        </w:rPr>
      </w:pPr>
      <w:r w:rsidRPr="00E323ED">
        <w:rPr>
          <w:rFonts w:asciiTheme="minorHAnsi" w:hAnsiTheme="minorHAnsi" w:cstheme="minorHAnsi"/>
          <w:sz w:val="24"/>
          <w:szCs w:val="24"/>
        </w:rPr>
        <w:t>Classroom Conduct</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The classroom conduct policy is designed to help you develop the skills and habits that employers want. The self-discipline of respectful, responsible, and productive behavior is an important aspect of professionalism. Responsible students understand and appreciate this policy, which helps you to follow through on your educational goals.</w:t>
      </w:r>
    </w:p>
    <w:p w:rsidR="00E323ED" w:rsidRPr="00E323ED" w:rsidRDefault="00E323ED" w:rsidP="00E323ED">
      <w:pPr>
        <w:rPr>
          <w:rFonts w:asciiTheme="minorHAnsi" w:hAnsiTheme="minorHAnsi" w:cstheme="minorHAnsi"/>
          <w:b/>
          <w:i/>
          <w:sz w:val="24"/>
          <w:szCs w:val="24"/>
        </w:rPr>
      </w:pPr>
      <w:r w:rsidRPr="00E323ED">
        <w:rPr>
          <w:rFonts w:asciiTheme="minorHAnsi" w:hAnsiTheme="minorHAnsi" w:cstheme="minorHAnsi"/>
          <w:sz w:val="24"/>
          <w:szCs w:val="24"/>
        </w:rPr>
        <w:t>As a student in a senior-level course, you are expected to take responsibility for following the UNT Student Code of Conduct (</w:t>
      </w:r>
      <w:r w:rsidRPr="00E323ED">
        <w:rPr>
          <w:rStyle w:val="Hyperlink"/>
          <w:rFonts w:asciiTheme="minorHAnsi" w:hAnsiTheme="minorHAnsi" w:cstheme="minorHAnsi"/>
          <w:sz w:val="24"/>
          <w:szCs w:val="24"/>
        </w:rPr>
        <w:t>https://policy.unt.edu/sites/default/files/07.012_CodeofConduct_2013_0.pdf</w:t>
      </w:r>
      <w:r w:rsidRPr="00E323ED">
        <w:rPr>
          <w:rFonts w:asciiTheme="minorHAnsi" w:hAnsiTheme="minorHAnsi" w:cstheme="minorHAnsi"/>
          <w:sz w:val="24"/>
          <w:szCs w:val="24"/>
        </w:rPr>
        <w:t>).</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b/>
          <w:i/>
          <w:sz w:val="24"/>
          <w:szCs w:val="24"/>
        </w:rPr>
        <w:t xml:space="preserve">Off-task and disruptive behaviors: </w:t>
      </w:r>
      <w:r w:rsidRPr="00E323ED">
        <w:rPr>
          <w:rFonts w:asciiTheme="minorHAnsi" w:hAnsiTheme="minorHAnsi" w:cstheme="minorHAnsi"/>
          <w:sz w:val="24"/>
          <w:szCs w:val="24"/>
        </w:rPr>
        <w:t>Even adults in a senior-level class sometimes need to be incentivized to stay on task. Therefore, 1 absence or a half-absence may be recorded if the instructor observes off-task behaviors such as smartphone use, computer use, side conversations, sleeping, doing work for other courses, etc., during lectures, small-group activities, or work periods.</w:t>
      </w:r>
    </w:p>
    <w:p w:rsidR="00E323ED" w:rsidRPr="00E323ED" w:rsidRDefault="00E323ED" w:rsidP="00E323ED">
      <w:pPr>
        <w:pStyle w:val="Heading2"/>
        <w:numPr>
          <w:ilvl w:val="0"/>
          <w:numId w:val="0"/>
        </w:numPr>
        <w:rPr>
          <w:rFonts w:asciiTheme="minorHAnsi" w:hAnsiTheme="minorHAnsi" w:cstheme="minorHAnsi"/>
          <w:sz w:val="24"/>
          <w:szCs w:val="24"/>
        </w:rPr>
      </w:pPr>
      <w:r w:rsidRPr="00E323ED">
        <w:rPr>
          <w:rFonts w:asciiTheme="minorHAnsi" w:hAnsiTheme="minorHAnsi" w:cstheme="minorHAnsi"/>
          <w:sz w:val="24"/>
          <w:szCs w:val="24"/>
        </w:rPr>
        <w:lastRenderedPageBreak/>
        <w:t>Computer Lab Rules</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 xml:space="preserve">This course takes place in a computer lab. Students must follow the lab rules. </w:t>
      </w:r>
    </w:p>
    <w:p w:rsidR="00E323ED" w:rsidRPr="00E323ED" w:rsidRDefault="00E323ED" w:rsidP="00EC5FF4">
      <w:pPr>
        <w:pStyle w:val="ListParagraph"/>
        <w:numPr>
          <w:ilvl w:val="0"/>
          <w:numId w:val="8"/>
        </w:numPr>
        <w:rPr>
          <w:rFonts w:asciiTheme="minorHAnsi" w:hAnsiTheme="minorHAnsi" w:cstheme="minorHAnsi"/>
          <w:sz w:val="24"/>
          <w:szCs w:val="24"/>
        </w:rPr>
      </w:pPr>
      <w:r w:rsidRPr="00E323ED">
        <w:rPr>
          <w:rFonts w:asciiTheme="minorHAnsi" w:hAnsiTheme="minorHAnsi" w:cstheme="minorHAnsi"/>
          <w:sz w:val="24"/>
          <w:szCs w:val="24"/>
        </w:rPr>
        <w:t xml:space="preserve">Make appropriate use of technology. </w:t>
      </w:r>
    </w:p>
    <w:p w:rsidR="00E323ED" w:rsidRPr="00E323ED" w:rsidRDefault="00E323ED" w:rsidP="00EC5FF4">
      <w:pPr>
        <w:pStyle w:val="ListParagraph"/>
        <w:numPr>
          <w:ilvl w:val="0"/>
          <w:numId w:val="8"/>
        </w:numPr>
        <w:rPr>
          <w:rFonts w:asciiTheme="minorHAnsi" w:hAnsiTheme="minorHAnsi" w:cstheme="minorHAnsi"/>
          <w:sz w:val="24"/>
          <w:szCs w:val="24"/>
        </w:rPr>
      </w:pPr>
      <w:r w:rsidRPr="00E323ED">
        <w:rPr>
          <w:rFonts w:asciiTheme="minorHAnsi" w:hAnsiTheme="minorHAnsi" w:cstheme="minorHAnsi"/>
          <w:sz w:val="24"/>
          <w:szCs w:val="24"/>
        </w:rPr>
        <w:t>Do not make disruptive, distracting, or off-task use of any technology during class.</w:t>
      </w:r>
    </w:p>
    <w:p w:rsidR="00E323ED" w:rsidRPr="00E323ED" w:rsidRDefault="00E323ED" w:rsidP="00EC5FF4">
      <w:pPr>
        <w:pStyle w:val="ListParagraph"/>
        <w:numPr>
          <w:ilvl w:val="0"/>
          <w:numId w:val="8"/>
        </w:numPr>
        <w:rPr>
          <w:rFonts w:asciiTheme="minorHAnsi" w:hAnsiTheme="minorHAnsi" w:cstheme="minorHAnsi"/>
          <w:sz w:val="24"/>
          <w:szCs w:val="24"/>
        </w:rPr>
      </w:pPr>
      <w:r w:rsidRPr="00E323ED">
        <w:rPr>
          <w:rFonts w:asciiTheme="minorHAnsi" w:hAnsiTheme="minorHAnsi" w:cstheme="minorHAnsi"/>
          <w:sz w:val="24"/>
          <w:szCs w:val="24"/>
        </w:rPr>
        <w:t>Do not use technology unless it is required for a classroom activity. For example, if there is a lecture or a class discussion, you should not be using your phone.</w:t>
      </w:r>
    </w:p>
    <w:p w:rsidR="00E323ED" w:rsidRPr="00E323ED" w:rsidRDefault="00E323ED" w:rsidP="00EC5FF4">
      <w:pPr>
        <w:pStyle w:val="ListParagraph"/>
        <w:numPr>
          <w:ilvl w:val="0"/>
          <w:numId w:val="8"/>
        </w:numPr>
        <w:rPr>
          <w:rFonts w:asciiTheme="minorHAnsi" w:hAnsiTheme="minorHAnsi" w:cstheme="minorHAnsi"/>
          <w:sz w:val="24"/>
          <w:szCs w:val="24"/>
        </w:rPr>
      </w:pPr>
      <w:r w:rsidRPr="00E323ED">
        <w:rPr>
          <w:rFonts w:asciiTheme="minorHAnsi" w:hAnsiTheme="minorHAnsi" w:cstheme="minorHAnsi"/>
          <w:sz w:val="24"/>
          <w:szCs w:val="24"/>
        </w:rPr>
        <w:t xml:space="preserve">If you fail to comply with instructions concerning the use of computers, phones, tablets, or other technology, you may be asked to leave the classroom, and in that event, you will be counted as absent for the day. </w:t>
      </w:r>
    </w:p>
    <w:p w:rsidR="00E323ED" w:rsidRPr="00E323ED" w:rsidRDefault="00E323ED" w:rsidP="00E323ED">
      <w:pPr>
        <w:pStyle w:val="Heading2"/>
        <w:numPr>
          <w:ilvl w:val="0"/>
          <w:numId w:val="0"/>
        </w:numPr>
        <w:ind w:left="360"/>
        <w:rPr>
          <w:rFonts w:asciiTheme="minorHAnsi" w:hAnsiTheme="minorHAnsi" w:cstheme="minorHAnsi"/>
          <w:sz w:val="24"/>
          <w:szCs w:val="24"/>
        </w:rPr>
      </w:pPr>
      <w:r w:rsidRPr="00E323ED">
        <w:rPr>
          <w:rFonts w:asciiTheme="minorHAnsi" w:hAnsiTheme="minorHAnsi" w:cstheme="minorHAnsi"/>
          <w:sz w:val="24"/>
          <w:szCs w:val="24"/>
        </w:rPr>
        <w:t xml:space="preserve">Religious Holidays </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In accordance with State law, students absent due to the observance of a religious holiday may take examinations or complete assignments scheduled for the day missed within a reasonable time after the absence. Travel time required for religious observances shall also be excused. Please see the UNT Student Handbook for information on which holidays or holy days are covered by this policy. State law also requires that students notify their teachers at the beginning of the semester if they expect to miss class on a religious holyday during the semester but want to make up the work missed. Students will be allowed to make up the work</w:t>
      </w:r>
      <w:r w:rsidRPr="00E323ED">
        <w:rPr>
          <w:rFonts w:asciiTheme="minorHAnsi" w:hAnsiTheme="minorHAnsi" w:cstheme="minorHAnsi"/>
          <w:b/>
          <w:sz w:val="24"/>
          <w:szCs w:val="24"/>
        </w:rPr>
        <w:t xml:space="preserve"> provided they have informed their teachers in writing within the first 15 days of the semester</w:t>
      </w:r>
      <w:r w:rsidRPr="00E323ED">
        <w:rPr>
          <w:rFonts w:asciiTheme="minorHAnsi" w:hAnsiTheme="minorHAnsi" w:cstheme="minorHAnsi"/>
          <w:sz w:val="24"/>
          <w:szCs w:val="24"/>
        </w:rPr>
        <w:t xml:space="preserve">. </w:t>
      </w:r>
    </w:p>
    <w:p w:rsidR="00E323ED" w:rsidRPr="00E323ED" w:rsidRDefault="00E323ED" w:rsidP="00E323ED">
      <w:pPr>
        <w:pStyle w:val="Heading2"/>
        <w:numPr>
          <w:ilvl w:val="0"/>
          <w:numId w:val="0"/>
        </w:numPr>
        <w:rPr>
          <w:rFonts w:asciiTheme="minorHAnsi" w:hAnsiTheme="minorHAnsi" w:cstheme="minorHAnsi"/>
          <w:sz w:val="24"/>
          <w:szCs w:val="24"/>
        </w:rPr>
      </w:pPr>
      <w:r w:rsidRPr="00E323ED">
        <w:rPr>
          <w:rFonts w:asciiTheme="minorHAnsi" w:hAnsiTheme="minorHAnsi" w:cstheme="minorHAnsi"/>
          <w:sz w:val="24"/>
          <w:szCs w:val="24"/>
        </w:rPr>
        <w:t>University-Authorized Activities</w:t>
      </w:r>
    </w:p>
    <w:p w:rsid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 xml:space="preserve">University policy requires that students provide their teachers with </w:t>
      </w:r>
      <w:r w:rsidRPr="00E323ED">
        <w:rPr>
          <w:rFonts w:asciiTheme="minorHAnsi" w:hAnsiTheme="minorHAnsi" w:cstheme="minorHAnsi"/>
          <w:b/>
          <w:sz w:val="24"/>
          <w:szCs w:val="24"/>
        </w:rPr>
        <w:t>an official notification card issued by the university</w:t>
      </w:r>
      <w:r w:rsidRPr="00E323ED">
        <w:rPr>
          <w:rFonts w:asciiTheme="minorHAnsi" w:hAnsiTheme="minorHAnsi" w:cstheme="minorHAnsi"/>
          <w:sz w:val="24"/>
          <w:szCs w:val="24"/>
        </w:rPr>
        <w:t xml:space="preserve"> if they want to make up any in-class work they missed while they were involved in a university authorized activity.</w:t>
      </w:r>
    </w:p>
    <w:p w:rsidR="001B499F" w:rsidRPr="001B499F" w:rsidRDefault="001B499F" w:rsidP="001B499F">
      <w:pPr>
        <w:suppressAutoHyphens w:val="0"/>
        <w:overflowPunct/>
        <w:spacing w:after="0" w:line="240" w:lineRule="auto"/>
        <w:rPr>
          <w:rFonts w:asciiTheme="minorHAnsi" w:eastAsiaTheme="minorHAnsi" w:hAnsiTheme="minorHAnsi" w:cstheme="minorHAnsi"/>
          <w:b/>
          <w:sz w:val="24"/>
          <w:szCs w:val="24"/>
        </w:rPr>
      </w:pPr>
      <w:r w:rsidRPr="001B499F">
        <w:rPr>
          <w:rFonts w:asciiTheme="minorHAnsi" w:eastAsiaTheme="minorHAnsi" w:hAnsiTheme="minorHAnsi" w:cstheme="minorHAnsi"/>
          <w:b/>
          <w:sz w:val="24"/>
          <w:szCs w:val="24"/>
        </w:rPr>
        <w:t>Emergency Notification and Procedures</w:t>
      </w:r>
    </w:p>
    <w:p w:rsidR="001B499F" w:rsidRPr="001B499F" w:rsidRDefault="001B499F" w:rsidP="001B499F">
      <w:pPr>
        <w:suppressAutoHyphens w:val="0"/>
        <w:overflowPunct/>
        <w:spacing w:after="0" w:line="240" w:lineRule="auto"/>
        <w:rPr>
          <w:rFonts w:asciiTheme="minorHAnsi" w:eastAsiaTheme="minorHAnsi" w:hAnsiTheme="minorHAnsi" w:cstheme="minorHAnsi"/>
          <w:sz w:val="22"/>
          <w:szCs w:val="22"/>
        </w:rPr>
      </w:pPr>
      <w:r w:rsidRPr="001B499F">
        <w:rPr>
          <w:rFonts w:asciiTheme="minorHAnsi" w:eastAsiaTheme="minorHAnsi" w:hAnsiTheme="minorHAnsi" w:cstheme="minorHAnsi"/>
          <w:sz w:val="22"/>
          <w:szCs w:val="22"/>
        </w:rPr>
        <w:t>UNT uses a system called Eagle Alert to quickly notify you with critical information in</w:t>
      </w:r>
      <w:r>
        <w:rPr>
          <w:rFonts w:asciiTheme="minorHAnsi" w:eastAsiaTheme="minorHAnsi" w:hAnsiTheme="minorHAnsi" w:cstheme="minorHAnsi"/>
          <w:sz w:val="22"/>
          <w:szCs w:val="22"/>
        </w:rPr>
        <w:t xml:space="preserve"> </w:t>
      </w:r>
      <w:r w:rsidRPr="001B499F">
        <w:rPr>
          <w:rFonts w:asciiTheme="minorHAnsi" w:eastAsiaTheme="minorHAnsi" w:hAnsiTheme="minorHAnsi" w:cstheme="minorHAnsi"/>
          <w:sz w:val="22"/>
          <w:szCs w:val="22"/>
        </w:rPr>
        <w:t>the event of an emergency (i.e., severe weather, campus closing, and health and public safety</w:t>
      </w:r>
      <w:r>
        <w:rPr>
          <w:rFonts w:asciiTheme="minorHAnsi" w:eastAsiaTheme="minorHAnsi" w:hAnsiTheme="minorHAnsi" w:cstheme="minorHAnsi"/>
          <w:sz w:val="22"/>
          <w:szCs w:val="22"/>
        </w:rPr>
        <w:t xml:space="preserve"> </w:t>
      </w:r>
      <w:r w:rsidRPr="001B499F">
        <w:rPr>
          <w:rFonts w:asciiTheme="minorHAnsi" w:eastAsiaTheme="minorHAnsi" w:hAnsiTheme="minorHAnsi" w:cstheme="minorHAnsi"/>
          <w:sz w:val="22"/>
          <w:szCs w:val="22"/>
        </w:rPr>
        <w:t>emergencies like chemical spills, _res, or violence). The system sends voice messages (and text</w:t>
      </w:r>
      <w:r>
        <w:rPr>
          <w:rFonts w:asciiTheme="minorHAnsi" w:eastAsiaTheme="minorHAnsi" w:hAnsiTheme="minorHAnsi" w:cstheme="minorHAnsi"/>
          <w:sz w:val="22"/>
          <w:szCs w:val="22"/>
        </w:rPr>
        <w:t xml:space="preserve"> </w:t>
      </w:r>
      <w:r w:rsidRPr="001B499F">
        <w:rPr>
          <w:rFonts w:asciiTheme="minorHAnsi" w:eastAsiaTheme="minorHAnsi" w:hAnsiTheme="minorHAnsi" w:cstheme="minorHAnsi"/>
          <w:sz w:val="22"/>
          <w:szCs w:val="22"/>
        </w:rPr>
        <w:t xml:space="preserve">messages upon permission) to the phones of all active faculty </w:t>
      </w:r>
      <w:proofErr w:type="spellStart"/>
      <w:r w:rsidRPr="001B499F">
        <w:rPr>
          <w:rFonts w:asciiTheme="minorHAnsi" w:eastAsiaTheme="minorHAnsi" w:hAnsiTheme="minorHAnsi" w:cstheme="minorHAnsi"/>
          <w:sz w:val="22"/>
          <w:szCs w:val="22"/>
        </w:rPr>
        <w:t>sta</w:t>
      </w:r>
      <w:proofErr w:type="spellEnd"/>
      <w:r w:rsidRPr="001B499F">
        <w:rPr>
          <w:rFonts w:asciiTheme="minorHAnsi" w:eastAsiaTheme="minorHAnsi" w:hAnsiTheme="minorHAnsi" w:cstheme="minorHAnsi"/>
          <w:sz w:val="22"/>
          <w:szCs w:val="22"/>
        </w:rPr>
        <w:t>_, and students. Please make</w:t>
      </w:r>
      <w:r>
        <w:rPr>
          <w:rFonts w:asciiTheme="minorHAnsi" w:eastAsiaTheme="minorHAnsi" w:hAnsiTheme="minorHAnsi" w:cstheme="minorHAnsi"/>
          <w:sz w:val="22"/>
          <w:szCs w:val="22"/>
        </w:rPr>
        <w:t xml:space="preserve"> </w:t>
      </w:r>
      <w:r w:rsidRPr="001B499F">
        <w:rPr>
          <w:rFonts w:asciiTheme="minorHAnsi" w:eastAsiaTheme="minorHAnsi" w:hAnsiTheme="minorHAnsi" w:cstheme="minorHAnsi"/>
          <w:sz w:val="22"/>
          <w:szCs w:val="22"/>
        </w:rPr>
        <w:t>certain to update your phone numbers at http://www.my.unt.edu. Some helpful emergency</w:t>
      </w:r>
      <w:r>
        <w:rPr>
          <w:rFonts w:asciiTheme="minorHAnsi" w:eastAsiaTheme="minorHAnsi" w:hAnsiTheme="minorHAnsi" w:cstheme="minorHAnsi"/>
          <w:sz w:val="22"/>
          <w:szCs w:val="22"/>
        </w:rPr>
        <w:t xml:space="preserve"> </w:t>
      </w:r>
      <w:r w:rsidRPr="001B499F">
        <w:rPr>
          <w:rFonts w:asciiTheme="minorHAnsi" w:eastAsiaTheme="minorHAnsi" w:hAnsiTheme="minorHAnsi" w:cstheme="minorHAnsi"/>
          <w:sz w:val="22"/>
          <w:szCs w:val="22"/>
        </w:rPr>
        <w:t>preparedness actions include: 1) know the evacuation routes and severe weather shelter areas</w:t>
      </w:r>
      <w:r>
        <w:rPr>
          <w:rFonts w:asciiTheme="minorHAnsi" w:eastAsiaTheme="minorHAnsi" w:hAnsiTheme="minorHAnsi" w:cstheme="minorHAnsi"/>
          <w:sz w:val="22"/>
          <w:szCs w:val="22"/>
        </w:rPr>
        <w:t xml:space="preserve"> </w:t>
      </w:r>
      <w:r w:rsidRPr="001B499F">
        <w:rPr>
          <w:rFonts w:asciiTheme="minorHAnsi" w:eastAsiaTheme="minorHAnsi" w:hAnsiTheme="minorHAnsi" w:cstheme="minorHAnsi"/>
          <w:sz w:val="22"/>
          <w:szCs w:val="22"/>
        </w:rPr>
        <w:t>in the buildings where your classes are held, 2) determine how you will contact family and</w:t>
      </w:r>
      <w:r>
        <w:rPr>
          <w:rFonts w:asciiTheme="minorHAnsi" w:eastAsiaTheme="minorHAnsi" w:hAnsiTheme="minorHAnsi" w:cstheme="minorHAnsi"/>
          <w:sz w:val="22"/>
          <w:szCs w:val="22"/>
        </w:rPr>
        <w:t xml:space="preserve"> </w:t>
      </w:r>
      <w:r w:rsidRPr="001B499F">
        <w:rPr>
          <w:rFonts w:asciiTheme="minorHAnsi" w:eastAsiaTheme="minorHAnsi" w:hAnsiTheme="minorHAnsi" w:cstheme="minorHAnsi"/>
          <w:sz w:val="22"/>
          <w:szCs w:val="22"/>
        </w:rPr>
        <w:t>friends if phones are temporarily unavailable, and 3) identify where you will go if you need</w:t>
      </w:r>
      <w:r>
        <w:rPr>
          <w:rFonts w:asciiTheme="minorHAnsi" w:eastAsiaTheme="minorHAnsi" w:hAnsiTheme="minorHAnsi" w:cstheme="minorHAnsi"/>
          <w:sz w:val="22"/>
          <w:szCs w:val="22"/>
        </w:rPr>
        <w:t xml:space="preserve"> </w:t>
      </w:r>
      <w:r w:rsidRPr="001B499F">
        <w:rPr>
          <w:rFonts w:asciiTheme="minorHAnsi" w:eastAsiaTheme="minorHAnsi" w:hAnsiTheme="minorHAnsi" w:cstheme="minorHAnsi"/>
          <w:sz w:val="22"/>
          <w:szCs w:val="22"/>
        </w:rPr>
        <w:t>to evacuate the Denton area suddenly. In the event of a university closure, please refer to</w:t>
      </w:r>
    </w:p>
    <w:p w:rsidR="001B499F" w:rsidRPr="001B499F" w:rsidRDefault="001B499F" w:rsidP="001B499F">
      <w:pPr>
        <w:rPr>
          <w:rFonts w:asciiTheme="minorHAnsi" w:hAnsiTheme="minorHAnsi" w:cstheme="minorHAnsi"/>
          <w:sz w:val="24"/>
          <w:szCs w:val="24"/>
        </w:rPr>
      </w:pPr>
      <w:r>
        <w:rPr>
          <w:rFonts w:asciiTheme="minorHAnsi" w:eastAsiaTheme="minorHAnsi" w:hAnsiTheme="minorHAnsi" w:cstheme="minorHAnsi"/>
          <w:sz w:val="22"/>
          <w:szCs w:val="22"/>
        </w:rPr>
        <w:t>Canvas</w:t>
      </w:r>
      <w:r w:rsidRPr="001B499F">
        <w:rPr>
          <w:rFonts w:asciiTheme="minorHAnsi" w:eastAsiaTheme="minorHAnsi" w:hAnsiTheme="minorHAnsi" w:cstheme="minorHAnsi"/>
          <w:sz w:val="22"/>
          <w:szCs w:val="22"/>
        </w:rPr>
        <w:t xml:space="preserve"> for contingency plans for covering course materials.</w:t>
      </w:r>
    </w:p>
    <w:p w:rsidR="001B499F" w:rsidRPr="00E323ED" w:rsidRDefault="001B499F" w:rsidP="00E323ED">
      <w:pPr>
        <w:rPr>
          <w:rFonts w:asciiTheme="minorHAnsi" w:hAnsiTheme="minorHAnsi" w:cstheme="minorHAnsi"/>
          <w:sz w:val="24"/>
          <w:szCs w:val="24"/>
        </w:rPr>
      </w:pPr>
    </w:p>
    <w:p w:rsidR="00E323ED" w:rsidRPr="00E323ED" w:rsidRDefault="00E323ED" w:rsidP="00E323ED">
      <w:pPr>
        <w:pStyle w:val="Heading2"/>
        <w:numPr>
          <w:ilvl w:val="0"/>
          <w:numId w:val="0"/>
        </w:numPr>
        <w:rPr>
          <w:rFonts w:asciiTheme="minorHAnsi" w:hAnsiTheme="minorHAnsi" w:cstheme="minorHAnsi"/>
          <w:sz w:val="24"/>
          <w:szCs w:val="24"/>
        </w:rPr>
      </w:pPr>
      <w:r w:rsidRPr="00E323ED">
        <w:rPr>
          <w:rFonts w:asciiTheme="minorHAnsi" w:hAnsiTheme="minorHAnsi" w:cstheme="minorHAnsi"/>
          <w:sz w:val="24"/>
          <w:szCs w:val="24"/>
        </w:rPr>
        <w:t>Peer Reviewing</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As in many writing classes, this class includes a peer review component. For example, we will have peer review workshops, in which students evaluate one another’s documents and provide written feedback. Be sure to talk with the instructor if you have any questions about how to evaluate and apply the suggestions from these workshops.</w:t>
      </w:r>
    </w:p>
    <w:p w:rsidR="00E323ED" w:rsidRPr="00E323ED" w:rsidRDefault="00E323ED" w:rsidP="00E323ED">
      <w:pPr>
        <w:rPr>
          <w:rFonts w:asciiTheme="minorHAnsi" w:hAnsiTheme="minorHAnsi" w:cstheme="minorHAnsi"/>
          <w:sz w:val="24"/>
          <w:szCs w:val="24"/>
        </w:rPr>
      </w:pPr>
      <w:bookmarkStart w:id="7" w:name="_Toc502911721"/>
      <w:bookmarkStart w:id="8" w:name="_Ref502677601"/>
      <w:bookmarkEnd w:id="7"/>
      <w:bookmarkEnd w:id="8"/>
    </w:p>
    <w:p w:rsidR="00E323ED" w:rsidRPr="00E323ED" w:rsidRDefault="00E323ED" w:rsidP="00E323ED">
      <w:pPr>
        <w:suppressAutoHyphens w:val="0"/>
        <w:overflowPunct/>
        <w:autoSpaceDE/>
        <w:autoSpaceDN/>
        <w:adjustRightInd/>
        <w:spacing w:after="0"/>
        <w:rPr>
          <w:rFonts w:asciiTheme="minorHAnsi" w:hAnsiTheme="minorHAnsi" w:cstheme="minorHAnsi"/>
          <w:sz w:val="24"/>
          <w:szCs w:val="24"/>
        </w:rPr>
        <w:sectPr w:rsidR="00E323ED" w:rsidRPr="00E323ED">
          <w:type w:val="continuous"/>
          <w:pgSz w:w="12240" w:h="15840"/>
          <w:pgMar w:top="720" w:right="720" w:bottom="720" w:left="720" w:header="720" w:footer="720" w:gutter="0"/>
          <w:cols w:space="720"/>
        </w:sectPr>
      </w:pPr>
    </w:p>
    <w:p w:rsidR="00E323ED" w:rsidRPr="00E323ED" w:rsidRDefault="00E323ED" w:rsidP="00E323ED">
      <w:pPr>
        <w:pStyle w:val="Heading1"/>
        <w:pageBreakBefore/>
        <w:numPr>
          <w:ilvl w:val="0"/>
          <w:numId w:val="0"/>
        </w:numPr>
        <w:rPr>
          <w:rFonts w:asciiTheme="minorHAnsi" w:hAnsiTheme="minorHAnsi" w:cstheme="minorHAnsi"/>
          <w:szCs w:val="24"/>
        </w:rPr>
      </w:pPr>
      <w:bookmarkStart w:id="9" w:name="_Ref502656581"/>
      <w:bookmarkStart w:id="10" w:name="_Ref502819540"/>
      <w:bookmarkStart w:id="11" w:name="_Toc502911722"/>
      <w:r w:rsidRPr="00E323ED">
        <w:rPr>
          <w:rFonts w:asciiTheme="minorHAnsi" w:hAnsiTheme="minorHAnsi" w:cstheme="minorHAnsi"/>
          <w:szCs w:val="24"/>
        </w:rPr>
        <w:lastRenderedPageBreak/>
        <w:t>Grading</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Each assignment will be graded according to the requirements and the quality criteria for the assignment.</w:t>
      </w:r>
    </w:p>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 xml:space="preserve">Your final course grade will be based on the total points earned, minus any penalties for non-attendance (see </w:t>
      </w:r>
      <w:r w:rsidRPr="00E323ED">
        <w:rPr>
          <w:rFonts w:asciiTheme="minorHAnsi" w:hAnsiTheme="minorHAnsi" w:cstheme="minorHAnsi"/>
          <w:sz w:val="24"/>
          <w:szCs w:val="24"/>
        </w:rPr>
        <w:fldChar w:fldCharType="begin"/>
      </w:r>
      <w:r w:rsidRPr="00E323ED">
        <w:rPr>
          <w:rFonts w:asciiTheme="minorHAnsi" w:hAnsiTheme="minorHAnsi" w:cstheme="minorHAnsi"/>
          <w:sz w:val="24"/>
          <w:szCs w:val="24"/>
        </w:rPr>
        <w:instrText xml:space="preserve"> REF _Ref502656683 \h  \* MERGEFORMAT </w:instrText>
      </w:r>
      <w:r w:rsidRPr="00E323ED">
        <w:rPr>
          <w:rFonts w:asciiTheme="minorHAnsi" w:hAnsiTheme="minorHAnsi" w:cstheme="minorHAnsi"/>
          <w:sz w:val="24"/>
          <w:szCs w:val="24"/>
        </w:rPr>
      </w:r>
      <w:r w:rsidRPr="00E323ED">
        <w:rPr>
          <w:rFonts w:asciiTheme="minorHAnsi" w:hAnsiTheme="minorHAnsi" w:cstheme="minorHAnsi"/>
          <w:sz w:val="24"/>
          <w:szCs w:val="24"/>
        </w:rPr>
        <w:fldChar w:fldCharType="separate"/>
      </w:r>
      <w:r w:rsidRPr="00E323ED">
        <w:rPr>
          <w:rFonts w:asciiTheme="minorHAnsi" w:hAnsiTheme="minorHAnsi" w:cstheme="minorHAnsi"/>
          <w:sz w:val="24"/>
          <w:szCs w:val="24"/>
        </w:rPr>
        <w:t>Attendance</w:t>
      </w:r>
      <w:r w:rsidRPr="00E323ED">
        <w:rPr>
          <w:rFonts w:asciiTheme="minorHAnsi" w:hAnsiTheme="minorHAnsi" w:cstheme="minorHAnsi"/>
          <w:sz w:val="24"/>
          <w:szCs w:val="24"/>
        </w:rPr>
        <w:fldChar w:fldCharType="end"/>
      </w:r>
      <w:r w:rsidRPr="00E323ED">
        <w:rPr>
          <w:rFonts w:asciiTheme="minorHAnsi" w:hAnsiTheme="minorHAnsi" w:cstheme="minorHAnsi"/>
          <w:sz w:val="24"/>
          <w:szCs w:val="24"/>
        </w:rPr>
        <w:t xml:space="preserve">). </w:t>
      </w:r>
    </w:p>
    <w:p w:rsidR="00E323ED" w:rsidRPr="00E323ED" w:rsidRDefault="00E323ED" w:rsidP="00EC5FF4">
      <w:pPr>
        <w:pStyle w:val="ListParagraph"/>
        <w:numPr>
          <w:ilvl w:val="0"/>
          <w:numId w:val="13"/>
        </w:numPr>
        <w:rPr>
          <w:rFonts w:asciiTheme="minorHAnsi" w:hAnsiTheme="minorHAnsi" w:cstheme="minorHAnsi"/>
          <w:sz w:val="24"/>
          <w:szCs w:val="24"/>
        </w:rPr>
      </w:pPr>
      <w:r w:rsidRPr="00E323ED">
        <w:rPr>
          <w:rFonts w:asciiTheme="minorHAnsi" w:hAnsiTheme="minorHAnsi" w:cstheme="minorHAnsi"/>
          <w:sz w:val="24"/>
          <w:szCs w:val="24"/>
        </w:rPr>
        <w:t>A: You earned 90-100% of the possible points.</w:t>
      </w:r>
    </w:p>
    <w:p w:rsidR="00E323ED" w:rsidRPr="00E323ED" w:rsidRDefault="00E323ED" w:rsidP="00EC5FF4">
      <w:pPr>
        <w:pStyle w:val="ListParagraph"/>
        <w:numPr>
          <w:ilvl w:val="0"/>
          <w:numId w:val="12"/>
        </w:numPr>
        <w:rPr>
          <w:rFonts w:asciiTheme="minorHAnsi" w:hAnsiTheme="minorHAnsi" w:cstheme="minorHAnsi"/>
          <w:sz w:val="24"/>
          <w:szCs w:val="24"/>
        </w:rPr>
      </w:pPr>
      <w:r w:rsidRPr="00E323ED">
        <w:rPr>
          <w:rFonts w:asciiTheme="minorHAnsi" w:hAnsiTheme="minorHAnsi" w:cstheme="minorHAnsi"/>
          <w:sz w:val="24"/>
          <w:szCs w:val="24"/>
        </w:rPr>
        <w:t>B: You earned 80-89.9% of the possible points OR your course grade was lowered to a B due to the Attendance Policy.</w:t>
      </w:r>
    </w:p>
    <w:p w:rsidR="00E323ED" w:rsidRPr="00E323ED" w:rsidRDefault="00E323ED" w:rsidP="00EC5FF4">
      <w:pPr>
        <w:pStyle w:val="ListParagraph"/>
        <w:numPr>
          <w:ilvl w:val="0"/>
          <w:numId w:val="11"/>
        </w:numPr>
        <w:rPr>
          <w:rFonts w:asciiTheme="minorHAnsi" w:hAnsiTheme="minorHAnsi" w:cstheme="minorHAnsi"/>
          <w:sz w:val="24"/>
          <w:szCs w:val="24"/>
        </w:rPr>
      </w:pPr>
      <w:r w:rsidRPr="00E323ED">
        <w:rPr>
          <w:rFonts w:asciiTheme="minorHAnsi" w:hAnsiTheme="minorHAnsi" w:cstheme="minorHAnsi"/>
          <w:sz w:val="24"/>
          <w:szCs w:val="24"/>
        </w:rPr>
        <w:t>C: 70-79.9% of the possible points OR your course grade was lowered to a C due to the Attendance Policy.</w:t>
      </w:r>
    </w:p>
    <w:p w:rsidR="00E323ED" w:rsidRPr="00E323ED" w:rsidRDefault="00E323ED" w:rsidP="00EC5FF4">
      <w:pPr>
        <w:pStyle w:val="ListParagraph"/>
        <w:numPr>
          <w:ilvl w:val="0"/>
          <w:numId w:val="10"/>
        </w:numPr>
        <w:rPr>
          <w:rFonts w:asciiTheme="minorHAnsi" w:hAnsiTheme="minorHAnsi" w:cstheme="minorHAnsi"/>
          <w:sz w:val="24"/>
          <w:szCs w:val="24"/>
        </w:rPr>
      </w:pPr>
      <w:r w:rsidRPr="00E323ED">
        <w:rPr>
          <w:rFonts w:asciiTheme="minorHAnsi" w:hAnsiTheme="minorHAnsi" w:cstheme="minorHAnsi"/>
          <w:sz w:val="24"/>
          <w:szCs w:val="24"/>
        </w:rPr>
        <w:t xml:space="preserve">D: You earned 60-69.9% of the possible points OR your course grade was lowered to a D due to the Attendance Policy. </w:t>
      </w:r>
    </w:p>
    <w:p w:rsidR="00E323ED" w:rsidRPr="00E323ED" w:rsidRDefault="00E323ED" w:rsidP="00EC5FF4">
      <w:pPr>
        <w:pStyle w:val="ListParagraph"/>
        <w:numPr>
          <w:ilvl w:val="0"/>
          <w:numId w:val="9"/>
        </w:numPr>
        <w:rPr>
          <w:rFonts w:asciiTheme="minorHAnsi" w:hAnsiTheme="minorHAnsi" w:cstheme="minorHAnsi"/>
          <w:sz w:val="24"/>
          <w:szCs w:val="24"/>
        </w:rPr>
      </w:pPr>
      <w:r w:rsidRPr="00E323ED">
        <w:rPr>
          <w:rFonts w:asciiTheme="minorHAnsi" w:hAnsiTheme="minorHAnsi" w:cstheme="minorHAnsi"/>
          <w:sz w:val="24"/>
          <w:szCs w:val="24"/>
        </w:rPr>
        <w:t>F: You earned less than 60% of the possible points OR your course grade was lowered to an F due to the Attendance Policy.</w:t>
      </w:r>
    </w:p>
    <w:bookmarkEnd w:id="9"/>
    <w:bookmarkEnd w:id="10"/>
    <w:bookmarkEnd w:id="11"/>
    <w:p w:rsidR="00E323ED" w:rsidRPr="00E323ED" w:rsidRDefault="00E323ED" w:rsidP="00E323ED">
      <w:pPr>
        <w:rPr>
          <w:rFonts w:asciiTheme="minorHAnsi" w:hAnsiTheme="minorHAnsi" w:cstheme="minorHAnsi"/>
          <w:sz w:val="24"/>
          <w:szCs w:val="24"/>
        </w:rPr>
      </w:pPr>
      <w:r w:rsidRPr="00E323ED">
        <w:rPr>
          <w:rFonts w:asciiTheme="minorHAnsi" w:hAnsiTheme="minorHAnsi" w:cstheme="minorHAnsi"/>
          <w:sz w:val="24"/>
          <w:szCs w:val="24"/>
        </w:rPr>
        <w:t xml:space="preserve">Typical criteria are provided below to help you understand the expectations. </w:t>
      </w:r>
      <w:r w:rsidRPr="00E323ED">
        <w:rPr>
          <w:rFonts w:asciiTheme="minorHAnsi" w:hAnsiTheme="minorHAnsi" w:cstheme="minorHAnsi"/>
          <w:b/>
          <w:i/>
          <w:sz w:val="24"/>
          <w:szCs w:val="24"/>
        </w:rPr>
        <w:t>Assignment-specific requirements and grading criteria will be presented in class.</w:t>
      </w:r>
    </w:p>
    <w:p w:rsidR="00730A9D" w:rsidRDefault="00730A9D">
      <w:pPr>
        <w:rPr>
          <w:rFonts w:asciiTheme="minorHAnsi" w:hAnsiTheme="minorHAnsi" w:cstheme="minorHAnsi"/>
          <w:sz w:val="24"/>
          <w:szCs w:val="24"/>
        </w:rPr>
      </w:pPr>
    </w:p>
    <w:p w:rsidR="00F27347" w:rsidRPr="009B7096" w:rsidRDefault="00F27347" w:rsidP="00F27347">
      <w:pPr>
        <w:pStyle w:val="Heading2"/>
      </w:pPr>
      <w:r w:rsidRPr="009B7096">
        <w:t xml:space="preserve">Typical Criteria for Reading Summaries and Other </w:t>
      </w:r>
      <w:r>
        <w:t>In-Class Writing</w:t>
      </w:r>
      <w:r w:rsidRPr="009B7096">
        <w:t xml:space="preserve"> Assignments </w:t>
      </w:r>
    </w:p>
    <w:p w:rsidR="00F27347" w:rsidRPr="00B02D43" w:rsidRDefault="007769F7" w:rsidP="00F27347">
      <w:r>
        <w:t>In-Class</w:t>
      </w:r>
      <w:r w:rsidR="00F27347" w:rsidRPr="00B02D43">
        <w:t xml:space="preserve"> assignments allow you to work through new information </w:t>
      </w:r>
      <w:r w:rsidR="00F27347">
        <w:t>and to</w:t>
      </w:r>
      <w:r w:rsidR="00F27347" w:rsidRPr="00B02D43">
        <w:t xml:space="preserve"> process your t</w:t>
      </w:r>
      <w:r w:rsidR="00F27347">
        <w:t>houghts. Your writing should be specific, accurate, clear, and well organized; however, due to the short time frame, the writing is not expected to be highly polished.</w:t>
      </w:r>
    </w:p>
    <w:tbl>
      <w:tblPr>
        <w:tblStyle w:val="TableGrid"/>
        <w:tblW w:w="7715" w:type="dxa"/>
        <w:tblLook w:val="04A0" w:firstRow="1" w:lastRow="0" w:firstColumn="1" w:lastColumn="0" w:noHBand="0" w:noVBand="1"/>
      </w:tblPr>
      <w:tblGrid>
        <w:gridCol w:w="1379"/>
        <w:gridCol w:w="3168"/>
        <w:gridCol w:w="3168"/>
      </w:tblGrid>
      <w:tr w:rsidR="00F27347" w:rsidRPr="002D2D86" w:rsidTr="001A2378">
        <w:tc>
          <w:tcPr>
            <w:tcW w:w="1379" w:type="dxa"/>
          </w:tcPr>
          <w:p w:rsidR="00F27347" w:rsidRPr="002D2D86" w:rsidRDefault="00F27347" w:rsidP="001A2378">
            <w:pPr>
              <w:rPr>
                <w:b/>
              </w:rPr>
            </w:pPr>
          </w:p>
        </w:tc>
        <w:tc>
          <w:tcPr>
            <w:tcW w:w="3168" w:type="dxa"/>
          </w:tcPr>
          <w:p w:rsidR="00F27347" w:rsidRPr="002D2D86" w:rsidRDefault="00F27347" w:rsidP="001A2378">
            <w:pPr>
              <w:rPr>
                <w:b/>
              </w:rPr>
            </w:pPr>
            <w:r w:rsidRPr="002D2D86">
              <w:rPr>
                <w:b/>
              </w:rPr>
              <w:t>Fails to Meet Minimum Requirements</w:t>
            </w:r>
          </w:p>
        </w:tc>
        <w:tc>
          <w:tcPr>
            <w:tcW w:w="3168" w:type="dxa"/>
          </w:tcPr>
          <w:p w:rsidR="00F27347" w:rsidRPr="002D2D86" w:rsidRDefault="00F27347" w:rsidP="001A2378">
            <w:pPr>
              <w:rPr>
                <w:b/>
              </w:rPr>
            </w:pPr>
            <w:r w:rsidRPr="002D2D86">
              <w:rPr>
                <w:b/>
              </w:rPr>
              <w:t>Meets Minimum Requirements</w:t>
            </w:r>
          </w:p>
        </w:tc>
      </w:tr>
      <w:tr w:rsidR="00F27347" w:rsidRPr="00B02D43" w:rsidTr="001A2378">
        <w:tc>
          <w:tcPr>
            <w:tcW w:w="1379" w:type="dxa"/>
          </w:tcPr>
          <w:p w:rsidR="00F27347" w:rsidRPr="002D2D86" w:rsidRDefault="00F27347" w:rsidP="001A2378">
            <w:pPr>
              <w:rPr>
                <w:b/>
              </w:rPr>
            </w:pPr>
            <w:r w:rsidRPr="002D2D86">
              <w:rPr>
                <w:b/>
              </w:rPr>
              <w:t>Content</w:t>
            </w:r>
          </w:p>
        </w:tc>
        <w:tc>
          <w:tcPr>
            <w:tcW w:w="3168" w:type="dxa"/>
          </w:tcPr>
          <w:p w:rsidR="00F27347" w:rsidRPr="00B02D43" w:rsidRDefault="00F27347" w:rsidP="001A2378">
            <w:r w:rsidRPr="00B02D43">
              <w:t>Present</w:t>
            </w:r>
            <w:r>
              <w:t>s</w:t>
            </w:r>
            <w:r w:rsidRPr="00B02D43">
              <w:t xml:space="preserve"> an incomplete</w:t>
            </w:r>
            <w:r>
              <w:t>, inconsistent,</w:t>
            </w:r>
            <w:r w:rsidRPr="00B02D43">
              <w:t xml:space="preserve"> or extremely under-developed response to the assignment.</w:t>
            </w:r>
          </w:p>
        </w:tc>
        <w:tc>
          <w:tcPr>
            <w:tcW w:w="3168" w:type="dxa"/>
          </w:tcPr>
          <w:p w:rsidR="00F27347" w:rsidRPr="00B02D43" w:rsidRDefault="00F27347" w:rsidP="001A2378">
            <w:r>
              <w:t>Submitted on time; a</w:t>
            </w:r>
            <w:r w:rsidRPr="00B02D43">
              <w:t>ddresses the required points accurately and with a reasonable level of detail, given the timeframe for the assignment.</w:t>
            </w:r>
          </w:p>
        </w:tc>
      </w:tr>
      <w:tr w:rsidR="00F27347" w:rsidRPr="00B02D43" w:rsidTr="001A2378">
        <w:tc>
          <w:tcPr>
            <w:tcW w:w="1379" w:type="dxa"/>
          </w:tcPr>
          <w:p w:rsidR="00F27347" w:rsidRPr="002D2D86" w:rsidRDefault="00F27347" w:rsidP="001A2378">
            <w:pPr>
              <w:rPr>
                <w:b/>
              </w:rPr>
            </w:pPr>
            <w:r w:rsidRPr="002D2D86">
              <w:rPr>
                <w:b/>
              </w:rPr>
              <w:t>Clarity</w:t>
            </w:r>
          </w:p>
        </w:tc>
        <w:tc>
          <w:tcPr>
            <w:tcW w:w="3168" w:type="dxa"/>
          </w:tcPr>
          <w:p w:rsidR="00F27347" w:rsidRPr="00B02D43" w:rsidRDefault="00F27347" w:rsidP="001A2378">
            <w:r w:rsidRPr="00B02D43">
              <w:t>Often has such significant issues with structure or language that it is difficult for the reader to make out the meaning.</w:t>
            </w:r>
          </w:p>
        </w:tc>
        <w:tc>
          <w:tcPr>
            <w:tcW w:w="3168" w:type="dxa"/>
          </w:tcPr>
          <w:p w:rsidR="00F27347" w:rsidRPr="00B02D43" w:rsidRDefault="00F27347" w:rsidP="001A2378">
            <w:r>
              <w:t>Submitted on time; g</w:t>
            </w:r>
            <w:r w:rsidRPr="00B02D43">
              <w:t>enerally presents information in a clear and organized manner</w:t>
            </w:r>
            <w:r>
              <w:t>, although it might lack the polish required for publishable writing</w:t>
            </w:r>
            <w:r w:rsidRPr="00B02D43">
              <w:t>.</w:t>
            </w:r>
          </w:p>
        </w:tc>
      </w:tr>
    </w:tbl>
    <w:p w:rsidR="00F27347" w:rsidRPr="00B02D43" w:rsidRDefault="00F27347" w:rsidP="00F27347"/>
    <w:p w:rsidR="00F27347" w:rsidRPr="00B02D43" w:rsidRDefault="00F27347" w:rsidP="00F27347">
      <w:pPr>
        <w:rPr>
          <w:rFonts w:ascii="Trebuchet MS" w:eastAsiaTheme="majorEastAsia" w:hAnsi="Trebuchet MS" w:cstheme="majorBidi"/>
          <w:szCs w:val="24"/>
        </w:rPr>
      </w:pPr>
      <w:r w:rsidRPr="00B02D43">
        <w:br w:type="page"/>
      </w:r>
    </w:p>
    <w:tbl>
      <w:tblPr>
        <w:tblStyle w:val="TableGrid"/>
        <w:tblpPr w:leftFromText="180" w:rightFromText="180" w:vertAnchor="text" w:horzAnchor="margin" w:tblpXSpec="center" w:tblpY="-1243"/>
        <w:tblW w:w="14485" w:type="dxa"/>
        <w:tblLook w:val="04A0" w:firstRow="1" w:lastRow="0" w:firstColumn="1" w:lastColumn="0" w:noHBand="0" w:noVBand="1"/>
      </w:tblPr>
      <w:tblGrid>
        <w:gridCol w:w="1303"/>
        <w:gridCol w:w="3205"/>
        <w:gridCol w:w="3206"/>
        <w:gridCol w:w="3205"/>
        <w:gridCol w:w="3566"/>
      </w:tblGrid>
      <w:tr w:rsidR="00F27347" w:rsidRPr="00B02D43" w:rsidTr="00F27347">
        <w:trPr>
          <w:tblHeader/>
        </w:trPr>
        <w:tc>
          <w:tcPr>
            <w:tcW w:w="1303" w:type="dxa"/>
            <w:shd w:val="clear" w:color="auto" w:fill="D9D9D9" w:themeFill="background1" w:themeFillShade="D9"/>
          </w:tcPr>
          <w:p w:rsidR="00F27347" w:rsidRPr="00B02D43" w:rsidRDefault="00F27347" w:rsidP="00F27347"/>
        </w:tc>
        <w:tc>
          <w:tcPr>
            <w:tcW w:w="3205" w:type="dxa"/>
            <w:tcBorders>
              <w:bottom w:val="nil"/>
            </w:tcBorders>
            <w:shd w:val="clear" w:color="auto" w:fill="D9D9D9" w:themeFill="background1" w:themeFillShade="D9"/>
          </w:tcPr>
          <w:p w:rsidR="00F27347" w:rsidRPr="00B02D43" w:rsidRDefault="00F27347" w:rsidP="00F27347">
            <w:r w:rsidRPr="00B02D43">
              <w:t>Does Not Meet or Partially Meets Minimum Requirements</w:t>
            </w:r>
          </w:p>
        </w:tc>
        <w:tc>
          <w:tcPr>
            <w:tcW w:w="3206" w:type="dxa"/>
            <w:tcBorders>
              <w:bottom w:val="nil"/>
            </w:tcBorders>
            <w:shd w:val="clear" w:color="auto" w:fill="D9D9D9" w:themeFill="background1" w:themeFillShade="D9"/>
          </w:tcPr>
          <w:p w:rsidR="00F27347" w:rsidRPr="00B02D43" w:rsidRDefault="00F27347" w:rsidP="00F27347">
            <w:r w:rsidRPr="00B02D43">
              <w:t>Meets Minimum Requirements</w:t>
            </w:r>
          </w:p>
        </w:tc>
        <w:tc>
          <w:tcPr>
            <w:tcW w:w="3205" w:type="dxa"/>
            <w:tcBorders>
              <w:bottom w:val="nil"/>
            </w:tcBorders>
            <w:shd w:val="clear" w:color="auto" w:fill="D9D9D9" w:themeFill="background1" w:themeFillShade="D9"/>
          </w:tcPr>
          <w:p w:rsidR="00F27347" w:rsidRPr="00B02D43" w:rsidRDefault="00F27347" w:rsidP="00F27347">
            <w:r w:rsidRPr="00B02D43">
              <w:t>Good Quality</w:t>
            </w:r>
          </w:p>
        </w:tc>
        <w:tc>
          <w:tcPr>
            <w:tcW w:w="3566" w:type="dxa"/>
            <w:tcBorders>
              <w:bottom w:val="nil"/>
            </w:tcBorders>
            <w:shd w:val="clear" w:color="auto" w:fill="D9D9D9" w:themeFill="background1" w:themeFillShade="D9"/>
          </w:tcPr>
          <w:p w:rsidR="00F27347" w:rsidRPr="00B02D43" w:rsidRDefault="00F27347" w:rsidP="00F27347">
            <w:r w:rsidRPr="00B02D43">
              <w:t>Outstanding Quality</w:t>
            </w:r>
          </w:p>
        </w:tc>
      </w:tr>
      <w:tr w:rsidR="00F27347" w:rsidRPr="00B02D43" w:rsidTr="00F27347">
        <w:tc>
          <w:tcPr>
            <w:tcW w:w="1303" w:type="dxa"/>
          </w:tcPr>
          <w:p w:rsidR="00F27347" w:rsidRPr="00B02D43" w:rsidRDefault="00F27347" w:rsidP="00F27347">
            <w:r w:rsidRPr="00B02D43">
              <w:t>Purpose/ Audience</w:t>
            </w:r>
          </w:p>
        </w:tc>
        <w:tc>
          <w:tcPr>
            <w:tcW w:w="3205" w:type="dxa"/>
          </w:tcPr>
          <w:p w:rsidR="00F27347" w:rsidRPr="00B02D43" w:rsidRDefault="00F27347" w:rsidP="00F27347">
            <w:r w:rsidRPr="00B02D43">
              <w:t>Purpose/audience is ineffectively communicated or is not consistent with this assignment.</w:t>
            </w:r>
          </w:p>
        </w:tc>
        <w:tc>
          <w:tcPr>
            <w:tcW w:w="3206" w:type="dxa"/>
          </w:tcPr>
          <w:p w:rsidR="00F27347" w:rsidRPr="00B02D43" w:rsidRDefault="00F27347" w:rsidP="00F27347">
            <w:r w:rsidRPr="00B02D43">
              <w:t>Generally effective, but the overall quality is diminished due to issues such as:</w:t>
            </w:r>
          </w:p>
          <w:p w:rsidR="00F27347" w:rsidRPr="00B02D43" w:rsidRDefault="00F27347" w:rsidP="00EC5FF4">
            <w:pPr>
              <w:pStyle w:val="ListParagraph"/>
              <w:numPr>
                <w:ilvl w:val="0"/>
                <w:numId w:val="14"/>
              </w:numPr>
              <w:suppressAutoHyphens w:val="0"/>
              <w:overflowPunct/>
              <w:autoSpaceDE/>
              <w:autoSpaceDN/>
              <w:adjustRightInd/>
              <w:contextualSpacing/>
            </w:pPr>
            <w:r w:rsidRPr="00B02D43">
              <w:t>The purpose/audience is too broad or too narrow for this assignment.</w:t>
            </w:r>
          </w:p>
          <w:p w:rsidR="00F27347" w:rsidRPr="00B02D43" w:rsidRDefault="00F27347" w:rsidP="00EC5FF4">
            <w:pPr>
              <w:pStyle w:val="ListParagraph"/>
              <w:numPr>
                <w:ilvl w:val="0"/>
                <w:numId w:val="14"/>
              </w:numPr>
              <w:suppressAutoHyphens w:val="0"/>
              <w:overflowPunct/>
              <w:autoSpaceDE/>
              <w:autoSpaceDN/>
              <w:adjustRightInd/>
              <w:contextualSpacing/>
            </w:pPr>
            <w:r w:rsidRPr="00B02D43">
              <w:t>The purpose/audience is not completely sustained throughout the document.</w:t>
            </w:r>
          </w:p>
          <w:p w:rsidR="00F27347" w:rsidRPr="00B02D43" w:rsidRDefault="00F27347" w:rsidP="00EC5FF4">
            <w:pPr>
              <w:pStyle w:val="ListParagraph"/>
              <w:numPr>
                <w:ilvl w:val="0"/>
                <w:numId w:val="14"/>
              </w:numPr>
              <w:suppressAutoHyphens w:val="0"/>
              <w:overflowPunct/>
              <w:autoSpaceDE/>
              <w:autoSpaceDN/>
              <w:adjustRightInd/>
              <w:contextualSpacing/>
            </w:pPr>
            <w:r w:rsidRPr="00B02D43">
              <w:t>The introduction needs revision to present a stronger or more focused appeal to a specific audience.</w:t>
            </w:r>
          </w:p>
          <w:p w:rsidR="00F27347" w:rsidRPr="00B02D43" w:rsidRDefault="00F27347" w:rsidP="00EC5FF4">
            <w:pPr>
              <w:pStyle w:val="ListParagraph"/>
              <w:numPr>
                <w:ilvl w:val="0"/>
                <w:numId w:val="14"/>
              </w:numPr>
              <w:suppressAutoHyphens w:val="0"/>
              <w:overflowPunct/>
              <w:autoSpaceDE/>
              <w:autoSpaceDN/>
              <w:adjustRightInd/>
              <w:contextualSpacing/>
            </w:pPr>
            <w:r w:rsidRPr="00B02D43">
              <w:t>The conclusion needs revision to present a stronger or more focused appeal to a specific audience.</w:t>
            </w:r>
          </w:p>
        </w:tc>
        <w:tc>
          <w:tcPr>
            <w:tcW w:w="3205" w:type="dxa"/>
          </w:tcPr>
          <w:p w:rsidR="00F27347" w:rsidRPr="00B02D43" w:rsidRDefault="00F27347" w:rsidP="00F27347">
            <w:r w:rsidRPr="00B02D43">
              <w:t>Responds to the rhetorical situation by establishing a significant purpose and addressing a specific audience. Usually sustains a clear focus and a strong purpose.</w:t>
            </w:r>
          </w:p>
          <w:p w:rsidR="00F27347" w:rsidRPr="00B02D43" w:rsidRDefault="00F27347" w:rsidP="00F27347">
            <w:r w:rsidRPr="00B02D43">
              <w:t>The thesis is clearly stated at the beginning, and the introduction and conclusion present a focused appeal to a specific audience.</w:t>
            </w:r>
          </w:p>
          <w:p w:rsidR="00F27347" w:rsidRPr="00B02D43" w:rsidRDefault="00F27347" w:rsidP="00F27347">
            <w:r w:rsidRPr="00B02D43">
              <w:t>There might be a need for revisions in a place or two, such as cutting a non-essential sentence from the intro or conclusion, or rewording a topic sentence to more clearly connect to the thesis and audience.</w:t>
            </w:r>
          </w:p>
        </w:tc>
        <w:tc>
          <w:tcPr>
            <w:tcW w:w="3566" w:type="dxa"/>
          </w:tcPr>
          <w:p w:rsidR="00F27347" w:rsidRPr="00B02D43" w:rsidRDefault="00F27347" w:rsidP="00F27347">
            <w:r w:rsidRPr="00B02D43">
              <w:t>Presents a strong and substantial response to the rhetorical situation by establishing a clear purpose that is timely and relevant to the needs of a specific audience. Consistently focuses on this goal and the audience’s needs.</w:t>
            </w:r>
          </w:p>
          <w:p w:rsidR="00F27347" w:rsidRPr="00B02D43" w:rsidRDefault="00F27347" w:rsidP="00F27347">
            <w:r w:rsidRPr="00B02D43">
              <w:t xml:space="preserve">The introduction clearly states the thesis and is crafted to gain the audience’s attention while establishing the context, relevance, and purpose. </w:t>
            </w:r>
          </w:p>
          <w:p w:rsidR="00F27347" w:rsidRPr="00B02D43" w:rsidRDefault="00F27347" w:rsidP="00F27347">
            <w:r w:rsidRPr="00B02D43">
              <w:t>The conclusion wraps up the discussion without needless repetition and makes a final, purposeful appeal to the audience.</w:t>
            </w:r>
          </w:p>
          <w:p w:rsidR="00F27347" w:rsidRPr="00B02D43" w:rsidRDefault="00F27347" w:rsidP="00F27347">
            <w:r w:rsidRPr="00B02D43">
              <w:t>Could be used as an exemplar for this Quality Indicator.</w:t>
            </w:r>
          </w:p>
        </w:tc>
      </w:tr>
      <w:tr w:rsidR="00F27347" w:rsidRPr="00B02D43" w:rsidTr="00F27347">
        <w:tc>
          <w:tcPr>
            <w:tcW w:w="1303" w:type="dxa"/>
          </w:tcPr>
          <w:p w:rsidR="00F27347" w:rsidRPr="00B02D43" w:rsidRDefault="00F27347" w:rsidP="00F27347">
            <w:r w:rsidRPr="00B02D43">
              <w:t>Development and Support</w:t>
            </w:r>
          </w:p>
        </w:tc>
        <w:tc>
          <w:tcPr>
            <w:tcW w:w="3205" w:type="dxa"/>
          </w:tcPr>
          <w:p w:rsidR="00F27347" w:rsidRPr="00B02D43" w:rsidRDefault="00F27347" w:rsidP="00F27347">
            <w:r w:rsidRPr="00B02D43">
              <w:t>Overall, development or support is ineffective, is not consistent with this assignment, or is diminished due to issues such as these:</w:t>
            </w:r>
          </w:p>
          <w:p w:rsidR="00F27347" w:rsidRPr="00B02D43" w:rsidRDefault="00F27347" w:rsidP="00EC5FF4">
            <w:pPr>
              <w:pStyle w:val="ListParagraph"/>
              <w:numPr>
                <w:ilvl w:val="0"/>
                <w:numId w:val="15"/>
              </w:numPr>
              <w:suppressAutoHyphens w:val="0"/>
              <w:overflowPunct/>
              <w:autoSpaceDE/>
              <w:autoSpaceDN/>
              <w:adjustRightInd/>
              <w:contextualSpacing/>
            </w:pPr>
            <w:r w:rsidRPr="00B02D43">
              <w:t>Does not meet the requirements for the number or types of sources.</w:t>
            </w:r>
          </w:p>
          <w:p w:rsidR="00F27347" w:rsidRPr="00B02D43" w:rsidRDefault="00F27347" w:rsidP="00EC5FF4">
            <w:pPr>
              <w:pStyle w:val="ListParagraph"/>
              <w:numPr>
                <w:ilvl w:val="0"/>
                <w:numId w:val="15"/>
              </w:numPr>
              <w:suppressAutoHyphens w:val="0"/>
              <w:overflowPunct/>
              <w:autoSpaceDE/>
              <w:autoSpaceDN/>
              <w:adjustRightInd/>
              <w:contextualSpacing/>
            </w:pPr>
            <w:r w:rsidRPr="00B02D43">
              <w:t>Misses the minimum word count/ presentation length by 10% or more.</w:t>
            </w:r>
          </w:p>
          <w:p w:rsidR="00F27347" w:rsidRPr="00B02D43" w:rsidRDefault="00F27347" w:rsidP="00EC5FF4">
            <w:pPr>
              <w:pStyle w:val="ListParagraph"/>
              <w:numPr>
                <w:ilvl w:val="0"/>
                <w:numId w:val="15"/>
              </w:numPr>
              <w:suppressAutoHyphens w:val="0"/>
              <w:overflowPunct/>
              <w:autoSpaceDE/>
              <w:autoSpaceDN/>
              <w:adjustRightInd/>
              <w:contextualSpacing/>
            </w:pPr>
            <w:r w:rsidRPr="00B02D43">
              <w:t xml:space="preserve">Incorrect use of sources, such as unattributed text or missing quote marks around text. </w:t>
            </w:r>
          </w:p>
        </w:tc>
        <w:tc>
          <w:tcPr>
            <w:tcW w:w="3206" w:type="dxa"/>
          </w:tcPr>
          <w:p w:rsidR="00F27347" w:rsidRPr="00B02D43" w:rsidRDefault="00F27347" w:rsidP="00F27347">
            <w:r w:rsidRPr="00B02D43">
              <w:t>Generally effective, but the overall quality is diminished by issues such as:</w:t>
            </w:r>
          </w:p>
          <w:p w:rsidR="00F27347" w:rsidRPr="00B02D43" w:rsidRDefault="00F27347" w:rsidP="00EC5FF4">
            <w:pPr>
              <w:pStyle w:val="ListParagraph"/>
              <w:numPr>
                <w:ilvl w:val="0"/>
                <w:numId w:val="16"/>
              </w:numPr>
              <w:suppressAutoHyphens w:val="0"/>
              <w:overflowPunct/>
              <w:autoSpaceDE/>
              <w:autoSpaceDN/>
              <w:adjustRightInd/>
              <w:contextualSpacing/>
            </w:pPr>
            <w:r w:rsidRPr="00B02D43">
              <w:t>Gaps in support.</w:t>
            </w:r>
          </w:p>
          <w:p w:rsidR="00F27347" w:rsidRPr="00B02D43" w:rsidRDefault="00F27347" w:rsidP="00EC5FF4">
            <w:pPr>
              <w:pStyle w:val="ListParagraph"/>
              <w:numPr>
                <w:ilvl w:val="0"/>
                <w:numId w:val="16"/>
              </w:numPr>
              <w:suppressAutoHyphens w:val="0"/>
              <w:overflowPunct/>
              <w:autoSpaceDE/>
              <w:autoSpaceDN/>
              <w:adjustRightInd/>
              <w:contextualSpacing/>
            </w:pPr>
            <w:r w:rsidRPr="00B02D43">
              <w:t>Redundant or extraneous information.</w:t>
            </w:r>
          </w:p>
          <w:p w:rsidR="00F27347" w:rsidRPr="00B02D43" w:rsidRDefault="00F27347" w:rsidP="00EC5FF4">
            <w:pPr>
              <w:pStyle w:val="ListParagraph"/>
              <w:numPr>
                <w:ilvl w:val="0"/>
                <w:numId w:val="16"/>
              </w:numPr>
              <w:suppressAutoHyphens w:val="0"/>
              <w:overflowPunct/>
              <w:autoSpaceDE/>
              <w:autoSpaceDN/>
              <w:adjustRightInd/>
              <w:contextualSpacing/>
            </w:pPr>
            <w:r w:rsidRPr="00B02D43">
              <w:t>A source that the audience is unlikely to find credible.</w:t>
            </w:r>
          </w:p>
          <w:p w:rsidR="00F27347" w:rsidRPr="00B02D43" w:rsidRDefault="00F27347" w:rsidP="00EC5FF4">
            <w:pPr>
              <w:pStyle w:val="ListParagraph"/>
              <w:numPr>
                <w:ilvl w:val="0"/>
                <w:numId w:val="16"/>
              </w:numPr>
              <w:suppressAutoHyphens w:val="0"/>
              <w:overflowPunct/>
              <w:autoSpaceDE/>
              <w:autoSpaceDN/>
              <w:adjustRightInd/>
              <w:contextualSpacing/>
            </w:pPr>
            <w:r w:rsidRPr="00B02D43">
              <w:t>Over-reliance on a single source.</w:t>
            </w:r>
          </w:p>
          <w:p w:rsidR="00F27347" w:rsidRPr="00B02D43" w:rsidRDefault="00F27347" w:rsidP="00EC5FF4">
            <w:pPr>
              <w:pStyle w:val="ListParagraph"/>
              <w:numPr>
                <w:ilvl w:val="0"/>
                <w:numId w:val="16"/>
              </w:numPr>
              <w:suppressAutoHyphens w:val="0"/>
              <w:overflowPunct/>
              <w:autoSpaceDE/>
              <w:autoSpaceDN/>
              <w:adjustRightInd/>
              <w:contextualSpacing/>
            </w:pPr>
            <w:r w:rsidRPr="00B02D43">
              <w:t>Over-reliance on quotes from sources.</w:t>
            </w:r>
          </w:p>
        </w:tc>
        <w:tc>
          <w:tcPr>
            <w:tcW w:w="3205" w:type="dxa"/>
          </w:tcPr>
          <w:p w:rsidR="00F27347" w:rsidRPr="00B02D43" w:rsidRDefault="00F27347" w:rsidP="00F27347">
            <w:r w:rsidRPr="00B02D43">
              <w:t xml:space="preserve">Usually presents sufficient detail to fulfill the rhetorical purpose and to enable the audience to take action. </w:t>
            </w:r>
          </w:p>
          <w:p w:rsidR="00F27347" w:rsidRPr="00B02D43" w:rsidRDefault="00F27347" w:rsidP="00F27347">
            <w:r w:rsidRPr="00B02D43">
              <w:t>There might be a need for revisions in a place or two, such as clarifying an explanation, providing an additional detail, or cutting a redundant or off-topic sentence.</w:t>
            </w:r>
          </w:p>
        </w:tc>
        <w:tc>
          <w:tcPr>
            <w:tcW w:w="3566" w:type="dxa"/>
          </w:tcPr>
          <w:p w:rsidR="00F27347" w:rsidRPr="00B02D43" w:rsidRDefault="00F27347" w:rsidP="00F27347">
            <w:r w:rsidRPr="00B02D43">
              <w:t>Presents sufficient and varied types of information to meet the demands of the rhetorical situation.</w:t>
            </w:r>
          </w:p>
          <w:p w:rsidR="00F27347" w:rsidRPr="00B02D43" w:rsidRDefault="00F27347" w:rsidP="00F27347">
            <w:r w:rsidRPr="00B02D43">
              <w:t>The intended audience is likely to consider the information useful, credible, and actionable.</w:t>
            </w:r>
          </w:p>
          <w:p w:rsidR="00F27347" w:rsidRPr="00B02D43" w:rsidRDefault="00F27347" w:rsidP="00F27347">
            <w:r w:rsidRPr="00B02D43">
              <w:t>Could be used as an exemplar for this Quality Indicator.</w:t>
            </w:r>
          </w:p>
        </w:tc>
      </w:tr>
      <w:tr w:rsidR="00F27347" w:rsidRPr="00B02D43" w:rsidTr="00F27347">
        <w:trPr>
          <w:cantSplit/>
        </w:trPr>
        <w:tc>
          <w:tcPr>
            <w:tcW w:w="1303" w:type="dxa"/>
          </w:tcPr>
          <w:p w:rsidR="00F27347" w:rsidRPr="00B02D43" w:rsidRDefault="00F27347" w:rsidP="00F27347">
            <w:r w:rsidRPr="00B02D43">
              <w:t>Structure and Design</w:t>
            </w:r>
          </w:p>
        </w:tc>
        <w:tc>
          <w:tcPr>
            <w:tcW w:w="3205" w:type="dxa"/>
          </w:tcPr>
          <w:p w:rsidR="00F27347" w:rsidRPr="00B02D43" w:rsidRDefault="00F27347" w:rsidP="00F27347">
            <w:r w:rsidRPr="00B02D43">
              <w:t>Overall, the structure of the document or the design of the visual elements is ineffective or is not consistent with the assignment.</w:t>
            </w:r>
          </w:p>
        </w:tc>
        <w:tc>
          <w:tcPr>
            <w:tcW w:w="3206" w:type="dxa"/>
          </w:tcPr>
          <w:p w:rsidR="00F27347" w:rsidRPr="00B02D43" w:rsidRDefault="00F27347" w:rsidP="00F27347">
            <w:r w:rsidRPr="00B02D43">
              <w:t>Generally effective, but the overall quality is diminished by issues such as:</w:t>
            </w:r>
          </w:p>
          <w:p w:rsidR="00F27347" w:rsidRPr="00B02D43" w:rsidRDefault="00F27347" w:rsidP="00EC5FF4">
            <w:pPr>
              <w:pStyle w:val="ListParagraph"/>
              <w:numPr>
                <w:ilvl w:val="0"/>
                <w:numId w:val="17"/>
              </w:numPr>
              <w:suppressAutoHyphens w:val="0"/>
              <w:overflowPunct/>
              <w:autoSpaceDE/>
              <w:autoSpaceDN/>
              <w:adjustRightInd/>
              <w:contextualSpacing/>
            </w:pPr>
            <w:r w:rsidRPr="00B02D43">
              <w:t>Ineffective topic sentences.</w:t>
            </w:r>
          </w:p>
          <w:p w:rsidR="00F27347" w:rsidRPr="00B02D43" w:rsidRDefault="00F27347" w:rsidP="00EC5FF4">
            <w:pPr>
              <w:pStyle w:val="ListParagraph"/>
              <w:numPr>
                <w:ilvl w:val="0"/>
                <w:numId w:val="17"/>
              </w:numPr>
              <w:suppressAutoHyphens w:val="0"/>
              <w:overflowPunct/>
              <w:autoSpaceDE/>
              <w:autoSpaceDN/>
              <w:adjustRightInd/>
              <w:contextualSpacing/>
            </w:pPr>
            <w:r w:rsidRPr="00B02D43">
              <w:lastRenderedPageBreak/>
              <w:t>Information that would be more effective in different positions.</w:t>
            </w:r>
          </w:p>
          <w:p w:rsidR="00F27347" w:rsidRPr="00B02D43" w:rsidRDefault="00F27347" w:rsidP="00EC5FF4">
            <w:pPr>
              <w:pStyle w:val="ListParagraph"/>
              <w:numPr>
                <w:ilvl w:val="0"/>
                <w:numId w:val="17"/>
              </w:numPr>
              <w:suppressAutoHyphens w:val="0"/>
              <w:overflowPunct/>
              <w:autoSpaceDE/>
              <w:autoSpaceDN/>
              <w:adjustRightInd/>
              <w:contextualSpacing/>
            </w:pPr>
            <w:r w:rsidRPr="00B02D43">
              <w:t>Overly long blocks of text.</w:t>
            </w:r>
          </w:p>
          <w:p w:rsidR="00F27347" w:rsidRPr="00B02D43" w:rsidRDefault="00F27347" w:rsidP="00EC5FF4">
            <w:pPr>
              <w:pStyle w:val="ListParagraph"/>
              <w:numPr>
                <w:ilvl w:val="0"/>
                <w:numId w:val="17"/>
              </w:numPr>
              <w:suppressAutoHyphens w:val="0"/>
              <w:overflowPunct/>
              <w:autoSpaceDE/>
              <w:autoSpaceDN/>
              <w:adjustRightInd/>
              <w:contextualSpacing/>
            </w:pPr>
            <w:r w:rsidRPr="00B02D43">
              <w:t xml:space="preserve">A visual element that is unreadable or unappealing due to font size, color, position, size, or clarity. </w:t>
            </w:r>
          </w:p>
          <w:p w:rsidR="00F27347" w:rsidRPr="00B02D43" w:rsidRDefault="00F27347" w:rsidP="00EC5FF4">
            <w:pPr>
              <w:pStyle w:val="ListParagraph"/>
              <w:numPr>
                <w:ilvl w:val="0"/>
                <w:numId w:val="17"/>
              </w:numPr>
              <w:suppressAutoHyphens w:val="0"/>
              <w:overflowPunct/>
              <w:autoSpaceDE/>
              <w:autoSpaceDN/>
              <w:adjustRightInd/>
              <w:contextualSpacing/>
            </w:pPr>
            <w:r w:rsidRPr="00B02D43">
              <w:t>A visual element that is not consistent with other elements.</w:t>
            </w:r>
          </w:p>
        </w:tc>
        <w:tc>
          <w:tcPr>
            <w:tcW w:w="3205" w:type="dxa"/>
          </w:tcPr>
          <w:p w:rsidR="00F27347" w:rsidRPr="00B02D43" w:rsidRDefault="00F27347" w:rsidP="00F27347">
            <w:r w:rsidRPr="00B02D43">
              <w:lastRenderedPageBreak/>
              <w:t>Usually presents the content in a logical and effective arrangement.</w:t>
            </w:r>
          </w:p>
          <w:p w:rsidR="00F27347" w:rsidRPr="00B02D43" w:rsidRDefault="00F27347" w:rsidP="00F27347">
            <w:r w:rsidRPr="00B02D43">
              <w:t>Most visual elements (if required by the assignment) are effective.</w:t>
            </w:r>
          </w:p>
          <w:p w:rsidR="00F27347" w:rsidRPr="00B02D43" w:rsidRDefault="00F27347" w:rsidP="00F27347">
            <w:r w:rsidRPr="00B02D43">
              <w:lastRenderedPageBreak/>
              <w:t xml:space="preserve">There might be a need for revisions in a place or two, such as rewording a topic sentence, moving a sentence or a paragraph to a more effective position, or enhancing the readability of a visual element. </w:t>
            </w:r>
          </w:p>
        </w:tc>
        <w:tc>
          <w:tcPr>
            <w:tcW w:w="3566" w:type="dxa"/>
          </w:tcPr>
          <w:p w:rsidR="00F27347" w:rsidRPr="00B02D43" w:rsidRDefault="00F27347" w:rsidP="00F27347">
            <w:r w:rsidRPr="00B02D43">
              <w:lastRenderedPageBreak/>
              <w:t xml:space="preserve">Presents the content in a logical and effective arrangement, guiding the audience through the information and ideas. The structure makes it easy for the </w:t>
            </w:r>
            <w:r w:rsidRPr="00B02D43">
              <w:lastRenderedPageBreak/>
              <w:t>reader to understand, use, and refer to the information.</w:t>
            </w:r>
          </w:p>
          <w:p w:rsidR="00F27347" w:rsidRPr="00B02D43" w:rsidRDefault="00F27347" w:rsidP="00F27347">
            <w:r w:rsidRPr="00B02D43">
              <w:t>All visual elements (if required by the assignment) are readable and useful. Considered together, these elements are professional, consistent in style, and well suited to the purpose/audience.</w:t>
            </w:r>
          </w:p>
          <w:p w:rsidR="00F27347" w:rsidRPr="00B02D43" w:rsidRDefault="00F27347" w:rsidP="00F27347">
            <w:r w:rsidRPr="00B02D43">
              <w:t>Could be used as an exemplar for this Quality Indicator.</w:t>
            </w:r>
          </w:p>
        </w:tc>
      </w:tr>
      <w:tr w:rsidR="00F27347" w:rsidRPr="00E40729" w:rsidTr="00F27347">
        <w:tc>
          <w:tcPr>
            <w:tcW w:w="1303" w:type="dxa"/>
          </w:tcPr>
          <w:p w:rsidR="00F27347" w:rsidRPr="00B02D43" w:rsidRDefault="00F27347" w:rsidP="00F27347">
            <w:r w:rsidRPr="00B02D43">
              <w:lastRenderedPageBreak/>
              <w:t xml:space="preserve">Professional Ethos </w:t>
            </w:r>
          </w:p>
        </w:tc>
        <w:tc>
          <w:tcPr>
            <w:tcW w:w="3205" w:type="dxa"/>
          </w:tcPr>
          <w:p w:rsidR="00F27347" w:rsidRPr="00B02D43" w:rsidRDefault="00F27347" w:rsidP="00F27347">
            <w:r w:rsidRPr="00B02D43">
              <w:t>Overall, the Professional Ethos is ineffective or is not consistent with the assignment.</w:t>
            </w:r>
          </w:p>
        </w:tc>
        <w:tc>
          <w:tcPr>
            <w:tcW w:w="3206" w:type="dxa"/>
          </w:tcPr>
          <w:p w:rsidR="00F27347" w:rsidRPr="00B02D43" w:rsidRDefault="00F27347" w:rsidP="00F27347">
            <w:r w:rsidRPr="00B02D43">
              <w:t>Generally effective, but the overall quality is diminished by issues such as imprecise wording, inconsistency in tone, abrupt changes of topic, wordy phrases, overly complex sentences, overly formal language, or passive voice.</w:t>
            </w:r>
          </w:p>
          <w:p w:rsidR="00F27347" w:rsidRPr="00B02D43" w:rsidRDefault="00F27347" w:rsidP="00F27347">
            <w:r w:rsidRPr="00B02D43">
              <w:t>Most paragraphs are free of errors; however, there might be several errors that impact readability or clarity, such as fragments, run-ons, and misused words.</w:t>
            </w:r>
          </w:p>
        </w:tc>
        <w:tc>
          <w:tcPr>
            <w:tcW w:w="3205" w:type="dxa"/>
          </w:tcPr>
          <w:p w:rsidR="00F27347" w:rsidRPr="00B02D43" w:rsidRDefault="00F27347" w:rsidP="00F27347">
            <w:r>
              <w:t>Usually</w:t>
            </w:r>
            <w:r w:rsidRPr="00B02D43">
              <w:t xml:space="preserve"> is clear, concise, and appropriate in tone for the audience and purpose. </w:t>
            </w:r>
          </w:p>
          <w:p w:rsidR="00F27347" w:rsidRPr="00B02D43" w:rsidRDefault="00F27347" w:rsidP="00F27347">
            <w:r w:rsidRPr="00B02D43">
              <w:t>There might be a need for revisions in a place or two, due to issues such as imprecise wording, inconsistency in tone, an abrupt change of topic, a wordy phrase, an overly complex sentence, overly formal language, or passive voice.</w:t>
            </w:r>
          </w:p>
          <w:p w:rsidR="00F27347" w:rsidRPr="00B02D43" w:rsidRDefault="00F27347" w:rsidP="00F27347">
            <w:r w:rsidRPr="00B02D43">
              <w:t>Most paragraphs are free of errors. There might be occasional low-impact errors, but few errors that impact readability or clarity.</w:t>
            </w:r>
          </w:p>
        </w:tc>
        <w:tc>
          <w:tcPr>
            <w:tcW w:w="3566" w:type="dxa"/>
          </w:tcPr>
          <w:p w:rsidR="00F27347" w:rsidRPr="00B02D43" w:rsidRDefault="00F27347" w:rsidP="00F27347">
            <w:r w:rsidRPr="00B02D43">
              <w:t>Consistently uses clear, concise, impactful language and a tone that is well-crafted to achieve the purpose and influence the audience.</w:t>
            </w:r>
          </w:p>
          <w:p w:rsidR="00F27347" w:rsidRPr="00B02D43" w:rsidRDefault="00F27347" w:rsidP="00F27347">
            <w:r w:rsidRPr="00B02D43">
              <w:t>Makes effective use of transitional words and phrases to create a smooth flow of ideas and information.</w:t>
            </w:r>
          </w:p>
          <w:p w:rsidR="00F27347" w:rsidRPr="00B02D43" w:rsidRDefault="00F27347" w:rsidP="00F27347">
            <w:r w:rsidRPr="00B02D43">
              <w:t>Is virtually free of errors, as expected in published writing.</w:t>
            </w:r>
          </w:p>
          <w:p w:rsidR="00F27347" w:rsidRPr="004A4965" w:rsidRDefault="00F27347" w:rsidP="00F27347">
            <w:r w:rsidRPr="00B02D43">
              <w:t>The department could use this document as an exemplar for this Quality Indicator.</w:t>
            </w:r>
          </w:p>
        </w:tc>
      </w:tr>
    </w:tbl>
    <w:p w:rsidR="00F27347" w:rsidRPr="00194AB9" w:rsidRDefault="00F27347" w:rsidP="00F27347">
      <w:pPr>
        <w:pStyle w:val="Heading2"/>
        <w:rPr>
          <w:sz w:val="22"/>
          <w:szCs w:val="22"/>
        </w:rPr>
      </w:pPr>
      <w:r w:rsidRPr="00194AB9">
        <w:rPr>
          <w:sz w:val="22"/>
          <w:szCs w:val="22"/>
        </w:rPr>
        <w:t>Typical Criteria and Point Values for Major Assignments</w:t>
      </w:r>
    </w:p>
    <w:p w:rsidR="00F27347" w:rsidRPr="00194AB9" w:rsidRDefault="00F27347" w:rsidP="00F27347">
      <w:pPr>
        <w:rPr>
          <w:sz w:val="22"/>
          <w:szCs w:val="22"/>
        </w:rPr>
      </w:pPr>
      <w:r w:rsidRPr="00194AB9">
        <w:rPr>
          <w:sz w:val="22"/>
          <w:szCs w:val="22"/>
        </w:rPr>
        <w:t xml:space="preserve">Major Assignments involve a process of </w:t>
      </w:r>
      <w:r w:rsidR="001B499F" w:rsidRPr="00194AB9">
        <w:rPr>
          <w:b/>
          <w:sz w:val="22"/>
          <w:szCs w:val="22"/>
        </w:rPr>
        <w:t>drafting</w:t>
      </w:r>
      <w:r w:rsidRPr="00194AB9">
        <w:rPr>
          <w:sz w:val="22"/>
          <w:szCs w:val="22"/>
        </w:rPr>
        <w:t xml:space="preserve">, </w:t>
      </w:r>
      <w:r w:rsidRPr="00194AB9">
        <w:rPr>
          <w:b/>
          <w:sz w:val="22"/>
          <w:szCs w:val="22"/>
        </w:rPr>
        <w:t>writing</w:t>
      </w:r>
      <w:r w:rsidRPr="00194AB9">
        <w:rPr>
          <w:sz w:val="22"/>
          <w:szCs w:val="22"/>
        </w:rPr>
        <w:t xml:space="preserve">, </w:t>
      </w:r>
      <w:r w:rsidRPr="00194AB9">
        <w:rPr>
          <w:b/>
          <w:sz w:val="22"/>
          <w:szCs w:val="22"/>
        </w:rPr>
        <w:t>feedback</w:t>
      </w:r>
      <w:r w:rsidRPr="00194AB9">
        <w:rPr>
          <w:sz w:val="22"/>
          <w:szCs w:val="22"/>
        </w:rPr>
        <w:t xml:space="preserve">, and </w:t>
      </w:r>
      <w:r w:rsidRPr="00194AB9">
        <w:rPr>
          <w:b/>
          <w:sz w:val="22"/>
          <w:szCs w:val="22"/>
        </w:rPr>
        <w:t>revision</w:t>
      </w:r>
      <w:r w:rsidRPr="00194AB9">
        <w:rPr>
          <w:sz w:val="22"/>
          <w:szCs w:val="22"/>
        </w:rPr>
        <w:t xml:space="preserve">. The final draft will be judged against professional standards, taking into consideration the audience, the scenario for the assignment, and other aspects of the rhetorical situation. Not all criteria below apply to all assignments. </w:t>
      </w:r>
      <w:r w:rsidRPr="00194AB9">
        <w:rPr>
          <w:b/>
          <w:i/>
          <w:sz w:val="22"/>
          <w:szCs w:val="22"/>
        </w:rPr>
        <w:t>Assignment-specific details will be discussed in class</w:t>
      </w:r>
      <w:r w:rsidRPr="00194AB9">
        <w:rPr>
          <w:sz w:val="22"/>
          <w:szCs w:val="22"/>
        </w:rPr>
        <w:t xml:space="preserve"> to ensure that the requirements are clear.</w:t>
      </w:r>
    </w:p>
    <w:p w:rsidR="00526CFD" w:rsidRDefault="00526CFD">
      <w:pPr>
        <w:rPr>
          <w:rFonts w:asciiTheme="minorHAnsi" w:hAnsiTheme="minorHAnsi" w:cstheme="minorHAnsi"/>
          <w:sz w:val="24"/>
          <w:szCs w:val="24"/>
        </w:rPr>
      </w:pPr>
    </w:p>
    <w:p w:rsidR="008B743B" w:rsidRDefault="008B743B">
      <w:pPr>
        <w:rPr>
          <w:rFonts w:asciiTheme="minorHAnsi" w:hAnsiTheme="minorHAnsi" w:cstheme="minorHAnsi"/>
          <w:sz w:val="24"/>
          <w:szCs w:val="24"/>
        </w:rPr>
      </w:pPr>
    </w:p>
    <w:p w:rsidR="008B743B" w:rsidRDefault="008B743B">
      <w:pPr>
        <w:rPr>
          <w:rFonts w:asciiTheme="minorHAnsi" w:hAnsiTheme="minorHAnsi" w:cstheme="minorHAnsi"/>
          <w:sz w:val="24"/>
          <w:szCs w:val="24"/>
        </w:rPr>
      </w:pPr>
    </w:p>
    <w:p w:rsidR="008B743B" w:rsidRPr="008B743B" w:rsidRDefault="008B743B" w:rsidP="008B743B">
      <w:pPr>
        <w:pStyle w:val="Heading2"/>
        <w:rPr>
          <w:sz w:val="22"/>
          <w:szCs w:val="22"/>
        </w:rPr>
      </w:pPr>
      <w:r w:rsidRPr="008B743B">
        <w:rPr>
          <w:sz w:val="22"/>
          <w:szCs w:val="22"/>
        </w:rPr>
        <w:lastRenderedPageBreak/>
        <w:t>Assignments</w:t>
      </w:r>
    </w:p>
    <w:p w:rsidR="008B743B" w:rsidRPr="008B743B" w:rsidRDefault="008B743B" w:rsidP="008B743B">
      <w:pPr>
        <w:rPr>
          <w:sz w:val="22"/>
          <w:szCs w:val="22"/>
        </w:rPr>
      </w:pPr>
      <w:r w:rsidRPr="008B743B">
        <w:rPr>
          <w:sz w:val="22"/>
          <w:szCs w:val="22"/>
        </w:rPr>
        <w:t>The assignments in this course are designed to provide you with the opportunity to demonstrate and develop your writing abilities. As 4180 is a writing-intensive course, each assignment, whether individual or group, requires substantial contribution and solid evidence of audience analysis, ethical considerations, and problem-solving skills. Throughout the process, this course requires review, revision and editing—all of which improve you writing.</w:t>
      </w:r>
    </w:p>
    <w:p w:rsidR="008B743B" w:rsidRPr="008B743B" w:rsidRDefault="008B743B" w:rsidP="008B743B">
      <w:pPr>
        <w:rPr>
          <w:sz w:val="22"/>
          <w:szCs w:val="22"/>
        </w:rPr>
      </w:pPr>
      <w:r w:rsidRPr="008B743B">
        <w:rPr>
          <w:sz w:val="22"/>
          <w:szCs w:val="22"/>
        </w:rPr>
        <w:t>Course assignments, type, and grade weight are listed in the table below:</w:t>
      </w:r>
    </w:p>
    <w:tbl>
      <w:tblPr>
        <w:tblStyle w:val="TableGrid"/>
        <w:tblW w:w="0" w:type="auto"/>
        <w:tblLook w:val="04A0" w:firstRow="1" w:lastRow="0" w:firstColumn="1" w:lastColumn="0" w:noHBand="0" w:noVBand="1"/>
      </w:tblPr>
      <w:tblGrid>
        <w:gridCol w:w="3841"/>
        <w:gridCol w:w="1710"/>
        <w:gridCol w:w="857"/>
      </w:tblGrid>
      <w:tr w:rsidR="008B743B" w:rsidRPr="008B743B" w:rsidTr="001A2378">
        <w:tc>
          <w:tcPr>
            <w:tcW w:w="0" w:type="auto"/>
            <w:shd w:val="clear" w:color="auto" w:fill="000000" w:themeFill="text1"/>
          </w:tcPr>
          <w:p w:rsidR="008B743B" w:rsidRPr="008B743B" w:rsidRDefault="008B743B" w:rsidP="001A2378">
            <w:pPr>
              <w:rPr>
                <w:color w:val="FFFFFF" w:themeColor="background1"/>
                <w:sz w:val="22"/>
                <w:szCs w:val="22"/>
              </w:rPr>
            </w:pPr>
            <w:r w:rsidRPr="008B743B">
              <w:rPr>
                <w:color w:val="FFFFFF" w:themeColor="background1"/>
                <w:sz w:val="22"/>
                <w:szCs w:val="22"/>
              </w:rPr>
              <w:t>Assignment</w:t>
            </w:r>
          </w:p>
        </w:tc>
        <w:tc>
          <w:tcPr>
            <w:tcW w:w="0" w:type="auto"/>
            <w:shd w:val="clear" w:color="auto" w:fill="000000" w:themeFill="text1"/>
          </w:tcPr>
          <w:p w:rsidR="008B743B" w:rsidRPr="008B743B" w:rsidRDefault="008B743B" w:rsidP="001A2378">
            <w:pPr>
              <w:rPr>
                <w:color w:val="FFFFFF" w:themeColor="background1"/>
                <w:sz w:val="22"/>
                <w:szCs w:val="22"/>
              </w:rPr>
            </w:pPr>
            <w:r w:rsidRPr="008B743B">
              <w:rPr>
                <w:color w:val="FFFFFF" w:themeColor="background1"/>
                <w:sz w:val="22"/>
                <w:szCs w:val="22"/>
              </w:rPr>
              <w:t>Type</w:t>
            </w:r>
          </w:p>
        </w:tc>
        <w:tc>
          <w:tcPr>
            <w:tcW w:w="0" w:type="auto"/>
            <w:shd w:val="clear" w:color="auto" w:fill="000000" w:themeFill="text1"/>
          </w:tcPr>
          <w:p w:rsidR="008B743B" w:rsidRPr="008B743B" w:rsidRDefault="008B743B" w:rsidP="001A2378">
            <w:pPr>
              <w:rPr>
                <w:color w:val="FFFFFF" w:themeColor="background1"/>
                <w:sz w:val="22"/>
                <w:szCs w:val="22"/>
              </w:rPr>
            </w:pPr>
            <w:r w:rsidRPr="008B743B">
              <w:rPr>
                <w:color w:val="FFFFFF" w:themeColor="background1"/>
                <w:sz w:val="22"/>
                <w:szCs w:val="22"/>
              </w:rPr>
              <w:t>Weight</w:t>
            </w:r>
          </w:p>
        </w:tc>
      </w:tr>
      <w:tr w:rsidR="008B743B" w:rsidRPr="008B743B" w:rsidTr="001A2378">
        <w:tc>
          <w:tcPr>
            <w:tcW w:w="0" w:type="auto"/>
          </w:tcPr>
          <w:p w:rsidR="008B743B" w:rsidRPr="008B743B" w:rsidRDefault="008B743B" w:rsidP="001A2378">
            <w:pPr>
              <w:rPr>
                <w:sz w:val="22"/>
                <w:szCs w:val="22"/>
              </w:rPr>
            </w:pPr>
            <w:r w:rsidRPr="008B743B">
              <w:rPr>
                <w:sz w:val="22"/>
                <w:szCs w:val="22"/>
              </w:rPr>
              <w:t>Student Interview Report</w:t>
            </w:r>
          </w:p>
        </w:tc>
        <w:tc>
          <w:tcPr>
            <w:tcW w:w="0" w:type="auto"/>
          </w:tcPr>
          <w:p w:rsidR="008B743B" w:rsidRPr="008B743B" w:rsidRDefault="008B743B" w:rsidP="001A2378">
            <w:pPr>
              <w:rPr>
                <w:sz w:val="22"/>
                <w:szCs w:val="22"/>
              </w:rPr>
            </w:pPr>
            <w:r w:rsidRPr="008B743B">
              <w:rPr>
                <w:sz w:val="22"/>
                <w:szCs w:val="22"/>
              </w:rPr>
              <w:t>Individual</w:t>
            </w:r>
          </w:p>
        </w:tc>
        <w:tc>
          <w:tcPr>
            <w:tcW w:w="0" w:type="auto"/>
          </w:tcPr>
          <w:p w:rsidR="008B743B" w:rsidRPr="008B743B" w:rsidRDefault="008B743B" w:rsidP="001A2378">
            <w:pPr>
              <w:rPr>
                <w:sz w:val="22"/>
                <w:szCs w:val="22"/>
              </w:rPr>
            </w:pPr>
            <w:r w:rsidRPr="008B743B">
              <w:rPr>
                <w:sz w:val="22"/>
                <w:szCs w:val="22"/>
              </w:rPr>
              <w:t>10%</w:t>
            </w:r>
          </w:p>
        </w:tc>
      </w:tr>
      <w:tr w:rsidR="008B743B" w:rsidRPr="008B743B" w:rsidTr="001A2378">
        <w:tc>
          <w:tcPr>
            <w:tcW w:w="0" w:type="auto"/>
          </w:tcPr>
          <w:p w:rsidR="008B743B" w:rsidRPr="008B743B" w:rsidRDefault="008B743B" w:rsidP="001A2378">
            <w:pPr>
              <w:rPr>
                <w:sz w:val="22"/>
                <w:szCs w:val="22"/>
              </w:rPr>
            </w:pPr>
            <w:r w:rsidRPr="008B743B">
              <w:rPr>
                <w:sz w:val="22"/>
                <w:szCs w:val="22"/>
              </w:rPr>
              <w:t>Client Interview Report</w:t>
            </w:r>
          </w:p>
        </w:tc>
        <w:tc>
          <w:tcPr>
            <w:tcW w:w="0" w:type="auto"/>
          </w:tcPr>
          <w:p w:rsidR="008B743B" w:rsidRPr="008B743B" w:rsidRDefault="008B743B" w:rsidP="001A2378">
            <w:pPr>
              <w:rPr>
                <w:sz w:val="22"/>
                <w:szCs w:val="22"/>
              </w:rPr>
            </w:pPr>
            <w:r w:rsidRPr="008B743B">
              <w:rPr>
                <w:sz w:val="22"/>
                <w:szCs w:val="22"/>
              </w:rPr>
              <w:t>Individual</w:t>
            </w:r>
          </w:p>
        </w:tc>
        <w:tc>
          <w:tcPr>
            <w:tcW w:w="0" w:type="auto"/>
          </w:tcPr>
          <w:p w:rsidR="008B743B" w:rsidRPr="008B743B" w:rsidRDefault="008B743B" w:rsidP="001A2378">
            <w:pPr>
              <w:rPr>
                <w:sz w:val="22"/>
                <w:szCs w:val="22"/>
              </w:rPr>
            </w:pPr>
            <w:r w:rsidRPr="008B743B">
              <w:rPr>
                <w:sz w:val="22"/>
                <w:szCs w:val="22"/>
              </w:rPr>
              <w:t>15%</w:t>
            </w:r>
          </w:p>
        </w:tc>
      </w:tr>
      <w:tr w:rsidR="008B743B" w:rsidRPr="008B743B" w:rsidTr="001A2378">
        <w:tc>
          <w:tcPr>
            <w:tcW w:w="0" w:type="auto"/>
          </w:tcPr>
          <w:p w:rsidR="008B743B" w:rsidRPr="008B743B" w:rsidRDefault="008B743B" w:rsidP="001A2378">
            <w:pPr>
              <w:rPr>
                <w:sz w:val="22"/>
                <w:szCs w:val="22"/>
              </w:rPr>
            </w:pPr>
            <w:r w:rsidRPr="008B743B">
              <w:rPr>
                <w:sz w:val="22"/>
                <w:szCs w:val="22"/>
              </w:rPr>
              <w:t>Intercultural Communication Report</w:t>
            </w:r>
          </w:p>
        </w:tc>
        <w:tc>
          <w:tcPr>
            <w:tcW w:w="0" w:type="auto"/>
          </w:tcPr>
          <w:p w:rsidR="008B743B" w:rsidRPr="008B743B" w:rsidRDefault="008B743B" w:rsidP="001A2378">
            <w:pPr>
              <w:rPr>
                <w:sz w:val="22"/>
                <w:szCs w:val="22"/>
              </w:rPr>
            </w:pPr>
            <w:r w:rsidRPr="008B743B">
              <w:rPr>
                <w:sz w:val="22"/>
                <w:szCs w:val="22"/>
              </w:rPr>
              <w:t>Individual</w:t>
            </w:r>
          </w:p>
        </w:tc>
        <w:tc>
          <w:tcPr>
            <w:tcW w:w="0" w:type="auto"/>
          </w:tcPr>
          <w:p w:rsidR="008B743B" w:rsidRPr="008B743B" w:rsidRDefault="008B743B" w:rsidP="001A2378">
            <w:pPr>
              <w:rPr>
                <w:sz w:val="22"/>
                <w:szCs w:val="22"/>
              </w:rPr>
            </w:pPr>
            <w:r w:rsidRPr="008B743B">
              <w:rPr>
                <w:sz w:val="22"/>
                <w:szCs w:val="22"/>
              </w:rPr>
              <w:t>20%</w:t>
            </w:r>
          </w:p>
        </w:tc>
      </w:tr>
      <w:tr w:rsidR="008B743B" w:rsidRPr="008B743B" w:rsidTr="001A2378">
        <w:tc>
          <w:tcPr>
            <w:tcW w:w="0" w:type="auto"/>
          </w:tcPr>
          <w:p w:rsidR="008B743B" w:rsidRPr="008B743B" w:rsidRDefault="008B743B" w:rsidP="001A2378">
            <w:pPr>
              <w:rPr>
                <w:sz w:val="22"/>
                <w:szCs w:val="22"/>
              </w:rPr>
            </w:pPr>
            <w:r w:rsidRPr="008B743B">
              <w:rPr>
                <w:sz w:val="22"/>
                <w:szCs w:val="22"/>
              </w:rPr>
              <w:t>Proposal Pitch</w:t>
            </w:r>
          </w:p>
        </w:tc>
        <w:tc>
          <w:tcPr>
            <w:tcW w:w="0" w:type="auto"/>
          </w:tcPr>
          <w:p w:rsidR="008B743B" w:rsidRPr="008B743B" w:rsidRDefault="008B743B" w:rsidP="001A2378">
            <w:pPr>
              <w:rPr>
                <w:sz w:val="22"/>
                <w:szCs w:val="22"/>
              </w:rPr>
            </w:pPr>
            <w:r w:rsidRPr="008B743B">
              <w:rPr>
                <w:sz w:val="22"/>
                <w:szCs w:val="22"/>
              </w:rPr>
              <w:t>Individual</w:t>
            </w:r>
          </w:p>
        </w:tc>
        <w:tc>
          <w:tcPr>
            <w:tcW w:w="0" w:type="auto"/>
          </w:tcPr>
          <w:p w:rsidR="008B743B" w:rsidRPr="008B743B" w:rsidRDefault="008B743B" w:rsidP="001A2378">
            <w:pPr>
              <w:rPr>
                <w:sz w:val="22"/>
                <w:szCs w:val="22"/>
              </w:rPr>
            </w:pPr>
            <w:r w:rsidRPr="008B743B">
              <w:rPr>
                <w:sz w:val="22"/>
                <w:szCs w:val="22"/>
              </w:rPr>
              <w:t>15%</w:t>
            </w:r>
          </w:p>
        </w:tc>
      </w:tr>
      <w:tr w:rsidR="008B743B" w:rsidRPr="008B743B" w:rsidTr="001A2378">
        <w:tc>
          <w:tcPr>
            <w:tcW w:w="0" w:type="auto"/>
          </w:tcPr>
          <w:p w:rsidR="008B743B" w:rsidRPr="008B743B" w:rsidRDefault="008B743B" w:rsidP="001A2378">
            <w:pPr>
              <w:rPr>
                <w:sz w:val="22"/>
                <w:szCs w:val="22"/>
              </w:rPr>
            </w:pPr>
            <w:r w:rsidRPr="008B743B">
              <w:rPr>
                <w:sz w:val="22"/>
                <w:szCs w:val="22"/>
              </w:rPr>
              <w:t>Survey Workshops/Report</w:t>
            </w:r>
          </w:p>
        </w:tc>
        <w:tc>
          <w:tcPr>
            <w:tcW w:w="0" w:type="auto"/>
          </w:tcPr>
          <w:p w:rsidR="008B743B" w:rsidRPr="008B743B" w:rsidRDefault="008B743B" w:rsidP="001A2378">
            <w:pPr>
              <w:rPr>
                <w:sz w:val="22"/>
                <w:szCs w:val="22"/>
              </w:rPr>
            </w:pPr>
            <w:r w:rsidRPr="008B743B">
              <w:rPr>
                <w:sz w:val="22"/>
                <w:szCs w:val="22"/>
              </w:rPr>
              <w:t>Group</w:t>
            </w:r>
          </w:p>
        </w:tc>
        <w:tc>
          <w:tcPr>
            <w:tcW w:w="0" w:type="auto"/>
          </w:tcPr>
          <w:p w:rsidR="008B743B" w:rsidRPr="008B743B" w:rsidRDefault="008B743B" w:rsidP="001A2378">
            <w:pPr>
              <w:rPr>
                <w:sz w:val="22"/>
                <w:szCs w:val="22"/>
              </w:rPr>
            </w:pPr>
            <w:r w:rsidRPr="008B743B">
              <w:rPr>
                <w:sz w:val="22"/>
                <w:szCs w:val="22"/>
              </w:rPr>
              <w:t>25%</w:t>
            </w:r>
          </w:p>
        </w:tc>
      </w:tr>
      <w:tr w:rsidR="008B743B" w:rsidRPr="008B743B" w:rsidTr="001A2378">
        <w:tc>
          <w:tcPr>
            <w:tcW w:w="0" w:type="auto"/>
          </w:tcPr>
          <w:p w:rsidR="008B743B" w:rsidRPr="008B743B" w:rsidRDefault="008B743B" w:rsidP="001A2378">
            <w:pPr>
              <w:rPr>
                <w:sz w:val="22"/>
                <w:szCs w:val="22"/>
              </w:rPr>
            </w:pPr>
            <w:r w:rsidRPr="008B743B">
              <w:rPr>
                <w:sz w:val="22"/>
                <w:szCs w:val="22"/>
              </w:rPr>
              <w:t>Professionalism, Homework, and Quizzes</w:t>
            </w:r>
          </w:p>
        </w:tc>
        <w:tc>
          <w:tcPr>
            <w:tcW w:w="0" w:type="auto"/>
          </w:tcPr>
          <w:p w:rsidR="008B743B" w:rsidRPr="008B743B" w:rsidRDefault="008B743B" w:rsidP="001A2378">
            <w:pPr>
              <w:rPr>
                <w:sz w:val="22"/>
                <w:szCs w:val="22"/>
              </w:rPr>
            </w:pPr>
            <w:r w:rsidRPr="008B743B">
              <w:rPr>
                <w:sz w:val="22"/>
                <w:szCs w:val="22"/>
              </w:rPr>
              <w:t>Individual/Group</w:t>
            </w:r>
          </w:p>
        </w:tc>
        <w:tc>
          <w:tcPr>
            <w:tcW w:w="0" w:type="auto"/>
          </w:tcPr>
          <w:p w:rsidR="008B743B" w:rsidRPr="008B743B" w:rsidRDefault="008B743B" w:rsidP="001A2378">
            <w:pPr>
              <w:rPr>
                <w:sz w:val="22"/>
                <w:szCs w:val="22"/>
              </w:rPr>
            </w:pPr>
            <w:r w:rsidRPr="008B743B">
              <w:rPr>
                <w:sz w:val="22"/>
                <w:szCs w:val="22"/>
              </w:rPr>
              <w:t>15%</w:t>
            </w:r>
          </w:p>
        </w:tc>
      </w:tr>
    </w:tbl>
    <w:p w:rsidR="008B743B" w:rsidRPr="008B743B" w:rsidRDefault="008B743B" w:rsidP="008B743B">
      <w:pPr>
        <w:pStyle w:val="Heading2"/>
        <w:rPr>
          <w:sz w:val="22"/>
          <w:szCs w:val="22"/>
        </w:rPr>
      </w:pPr>
      <w:r w:rsidRPr="008B743B">
        <w:rPr>
          <w:sz w:val="22"/>
          <w:szCs w:val="22"/>
        </w:rPr>
        <w:t>Schedule</w:t>
      </w:r>
    </w:p>
    <w:p w:rsidR="008B743B" w:rsidRPr="008B743B" w:rsidRDefault="008B743B" w:rsidP="008B743B">
      <w:pPr>
        <w:rPr>
          <w:sz w:val="22"/>
          <w:szCs w:val="22"/>
        </w:rPr>
      </w:pPr>
      <w:r w:rsidRPr="008B743B">
        <w:rPr>
          <w:sz w:val="22"/>
          <w:szCs w:val="22"/>
        </w:rPr>
        <w:t xml:space="preserve">Below is a tentative schedule for this section of 4180. The schedule is subject to change pending our progress this semester. </w:t>
      </w:r>
    </w:p>
    <w:tbl>
      <w:tblPr>
        <w:tblStyle w:val="TableGrid"/>
        <w:tblW w:w="0" w:type="auto"/>
        <w:tblLayout w:type="fixed"/>
        <w:tblLook w:val="04A0" w:firstRow="1" w:lastRow="0" w:firstColumn="1" w:lastColumn="0" w:noHBand="0" w:noVBand="1"/>
      </w:tblPr>
      <w:tblGrid>
        <w:gridCol w:w="2337"/>
        <w:gridCol w:w="2337"/>
        <w:gridCol w:w="2338"/>
        <w:gridCol w:w="2338"/>
      </w:tblGrid>
      <w:tr w:rsidR="008B743B" w:rsidRPr="008B743B" w:rsidTr="001A2378">
        <w:trPr>
          <w:tblHeader/>
        </w:trPr>
        <w:tc>
          <w:tcPr>
            <w:tcW w:w="2337" w:type="dxa"/>
          </w:tcPr>
          <w:p w:rsidR="008B743B" w:rsidRPr="008B743B" w:rsidRDefault="008B743B" w:rsidP="001A2378">
            <w:pPr>
              <w:rPr>
                <w:sz w:val="22"/>
                <w:szCs w:val="22"/>
              </w:rPr>
            </w:pPr>
            <w:r w:rsidRPr="008B743B">
              <w:rPr>
                <w:rFonts w:ascii="Franklin Gothic Demi" w:hAnsi="Franklin Gothic Demi"/>
                <w:sz w:val="22"/>
                <w:szCs w:val="22"/>
              </w:rPr>
              <w:t>Date</w:t>
            </w:r>
          </w:p>
        </w:tc>
        <w:tc>
          <w:tcPr>
            <w:tcW w:w="2337" w:type="dxa"/>
          </w:tcPr>
          <w:p w:rsidR="008B743B" w:rsidRPr="008B743B" w:rsidRDefault="008B743B" w:rsidP="001A2378">
            <w:pPr>
              <w:rPr>
                <w:sz w:val="22"/>
                <w:szCs w:val="22"/>
              </w:rPr>
            </w:pPr>
            <w:r w:rsidRPr="008B743B">
              <w:rPr>
                <w:rFonts w:ascii="Franklin Gothic Demi" w:hAnsi="Franklin Gothic Demi"/>
                <w:sz w:val="22"/>
                <w:szCs w:val="22"/>
              </w:rPr>
              <w:t>In-Class Activities</w:t>
            </w:r>
          </w:p>
        </w:tc>
        <w:tc>
          <w:tcPr>
            <w:tcW w:w="2338" w:type="dxa"/>
          </w:tcPr>
          <w:p w:rsidR="008B743B" w:rsidRPr="008B743B" w:rsidRDefault="008B743B" w:rsidP="001A2378">
            <w:pPr>
              <w:rPr>
                <w:rFonts w:ascii="Franklin Gothic Demi" w:hAnsi="Franklin Gothic Demi"/>
                <w:sz w:val="22"/>
                <w:szCs w:val="22"/>
              </w:rPr>
            </w:pPr>
            <w:r w:rsidRPr="008B743B">
              <w:rPr>
                <w:rFonts w:ascii="Franklin Gothic Demi" w:hAnsi="Franklin Gothic Demi"/>
                <w:sz w:val="22"/>
                <w:szCs w:val="22"/>
              </w:rPr>
              <w:t>Readings Due</w:t>
            </w:r>
          </w:p>
        </w:tc>
        <w:tc>
          <w:tcPr>
            <w:tcW w:w="2338" w:type="dxa"/>
          </w:tcPr>
          <w:p w:rsidR="008B743B" w:rsidRPr="008B743B" w:rsidRDefault="008B743B" w:rsidP="001A2378">
            <w:pPr>
              <w:rPr>
                <w:sz w:val="22"/>
                <w:szCs w:val="22"/>
              </w:rPr>
            </w:pPr>
            <w:r w:rsidRPr="008B743B">
              <w:rPr>
                <w:rFonts w:ascii="Franklin Gothic Demi" w:hAnsi="Franklin Gothic Demi"/>
                <w:sz w:val="22"/>
                <w:szCs w:val="22"/>
              </w:rPr>
              <w:t>Assignments Due</w:t>
            </w:r>
          </w:p>
        </w:tc>
      </w:tr>
      <w:tr w:rsidR="008B743B" w:rsidRPr="008B743B" w:rsidTr="001A2378">
        <w:tc>
          <w:tcPr>
            <w:tcW w:w="2337" w:type="dxa"/>
          </w:tcPr>
          <w:p w:rsidR="008B743B" w:rsidRPr="008B743B" w:rsidRDefault="008B743B" w:rsidP="001A2378">
            <w:pPr>
              <w:rPr>
                <w:sz w:val="22"/>
                <w:szCs w:val="22"/>
              </w:rPr>
            </w:pPr>
            <w:r w:rsidRPr="008B743B">
              <w:rPr>
                <w:sz w:val="22"/>
                <w:szCs w:val="22"/>
              </w:rPr>
              <w:t>Week 1</w:t>
            </w:r>
          </w:p>
          <w:p w:rsidR="008B743B" w:rsidRPr="008B743B" w:rsidRDefault="008B743B" w:rsidP="001A2378">
            <w:pPr>
              <w:rPr>
                <w:sz w:val="22"/>
                <w:szCs w:val="22"/>
              </w:rPr>
            </w:pPr>
            <w:r w:rsidRPr="008B743B">
              <w:rPr>
                <w:sz w:val="22"/>
                <w:szCs w:val="22"/>
              </w:rPr>
              <w:t>(Jan 17)</w:t>
            </w:r>
          </w:p>
        </w:tc>
        <w:tc>
          <w:tcPr>
            <w:tcW w:w="2337" w:type="dxa"/>
          </w:tcPr>
          <w:p w:rsidR="008B743B" w:rsidRPr="008B743B" w:rsidRDefault="008B743B" w:rsidP="001A2378">
            <w:pPr>
              <w:rPr>
                <w:sz w:val="22"/>
                <w:szCs w:val="22"/>
              </w:rPr>
            </w:pPr>
            <w:r w:rsidRPr="008B743B">
              <w:rPr>
                <w:sz w:val="22"/>
                <w:szCs w:val="22"/>
              </w:rPr>
              <w:t xml:space="preserve">Course intro, overview of syllabus, the three tools of persuasion, interviewing, </w:t>
            </w:r>
            <w:r w:rsidRPr="008B743B">
              <w:rPr>
                <w:color w:val="00B050"/>
                <w:sz w:val="22"/>
                <w:szCs w:val="22"/>
              </w:rPr>
              <w:t>intro to data-driven learning</w:t>
            </w:r>
          </w:p>
        </w:tc>
        <w:tc>
          <w:tcPr>
            <w:tcW w:w="2338" w:type="dxa"/>
          </w:tcPr>
          <w:p w:rsidR="008B743B" w:rsidRPr="008B743B" w:rsidRDefault="008B743B" w:rsidP="001A2378">
            <w:pPr>
              <w:rPr>
                <w:sz w:val="22"/>
                <w:szCs w:val="22"/>
              </w:rPr>
            </w:pPr>
            <w:r w:rsidRPr="008B743B">
              <w:rPr>
                <w:sz w:val="22"/>
                <w:szCs w:val="22"/>
              </w:rPr>
              <w:t xml:space="preserve">Spence, </w:t>
            </w:r>
            <w:proofErr w:type="spellStart"/>
            <w:r w:rsidRPr="008B743B">
              <w:rPr>
                <w:sz w:val="22"/>
                <w:szCs w:val="22"/>
              </w:rPr>
              <w:t>Chps</w:t>
            </w:r>
            <w:proofErr w:type="spellEnd"/>
            <w:r w:rsidRPr="008B743B">
              <w:rPr>
                <w:sz w:val="22"/>
                <w:szCs w:val="22"/>
              </w:rPr>
              <w:t xml:space="preserve"> 1-2</w:t>
            </w:r>
          </w:p>
          <w:p w:rsidR="008B743B" w:rsidRPr="008B743B" w:rsidRDefault="008B743B" w:rsidP="001A2378">
            <w:pPr>
              <w:rPr>
                <w:sz w:val="22"/>
                <w:szCs w:val="22"/>
              </w:rPr>
            </w:pPr>
          </w:p>
        </w:tc>
        <w:tc>
          <w:tcPr>
            <w:tcW w:w="2338" w:type="dxa"/>
          </w:tcPr>
          <w:p w:rsidR="008B743B" w:rsidRPr="008B743B" w:rsidRDefault="008B743B" w:rsidP="001A2378">
            <w:pPr>
              <w:rPr>
                <w:sz w:val="22"/>
                <w:szCs w:val="22"/>
              </w:rPr>
            </w:pPr>
          </w:p>
        </w:tc>
      </w:tr>
      <w:tr w:rsidR="008B743B" w:rsidRPr="008B743B" w:rsidTr="001A2378">
        <w:tc>
          <w:tcPr>
            <w:tcW w:w="2337" w:type="dxa"/>
          </w:tcPr>
          <w:p w:rsidR="008B743B" w:rsidRPr="008B743B" w:rsidRDefault="008B743B" w:rsidP="001A2378">
            <w:pPr>
              <w:rPr>
                <w:sz w:val="22"/>
                <w:szCs w:val="22"/>
              </w:rPr>
            </w:pPr>
            <w:r w:rsidRPr="008B743B">
              <w:rPr>
                <w:sz w:val="22"/>
                <w:szCs w:val="22"/>
              </w:rPr>
              <w:t>Week 2</w:t>
            </w:r>
            <w:r w:rsidRPr="008B743B">
              <w:rPr>
                <w:sz w:val="22"/>
                <w:szCs w:val="22"/>
              </w:rPr>
              <w:br/>
              <w:t>(Jan 24)</w:t>
            </w:r>
          </w:p>
        </w:tc>
        <w:tc>
          <w:tcPr>
            <w:tcW w:w="2337" w:type="dxa"/>
          </w:tcPr>
          <w:p w:rsidR="008B743B" w:rsidRPr="008B743B" w:rsidRDefault="008B743B" w:rsidP="001A2378">
            <w:pPr>
              <w:rPr>
                <w:sz w:val="22"/>
                <w:szCs w:val="22"/>
              </w:rPr>
            </w:pPr>
            <w:r w:rsidRPr="008B743B">
              <w:rPr>
                <w:sz w:val="22"/>
                <w:szCs w:val="22"/>
              </w:rPr>
              <w:t xml:space="preserve">Spence Method, assign student interview assignment, intro to critical thinking, </w:t>
            </w:r>
            <w:r w:rsidRPr="008B743B">
              <w:rPr>
                <w:color w:val="00B050"/>
                <w:sz w:val="22"/>
                <w:szCs w:val="22"/>
              </w:rPr>
              <w:t>evaluative adjectives</w:t>
            </w:r>
          </w:p>
        </w:tc>
        <w:tc>
          <w:tcPr>
            <w:tcW w:w="2338" w:type="dxa"/>
          </w:tcPr>
          <w:p w:rsidR="008B743B" w:rsidRPr="008B743B" w:rsidRDefault="008B743B" w:rsidP="001A2378">
            <w:pPr>
              <w:rPr>
                <w:sz w:val="22"/>
                <w:szCs w:val="22"/>
              </w:rPr>
            </w:pPr>
            <w:r w:rsidRPr="008B743B">
              <w:rPr>
                <w:sz w:val="22"/>
                <w:szCs w:val="22"/>
              </w:rPr>
              <w:t xml:space="preserve">Spence, </w:t>
            </w:r>
            <w:proofErr w:type="spellStart"/>
            <w:r w:rsidRPr="008B743B">
              <w:rPr>
                <w:sz w:val="22"/>
                <w:szCs w:val="22"/>
              </w:rPr>
              <w:t>Chps</w:t>
            </w:r>
            <w:proofErr w:type="spellEnd"/>
            <w:r w:rsidRPr="008B743B">
              <w:rPr>
                <w:sz w:val="22"/>
                <w:szCs w:val="22"/>
              </w:rPr>
              <w:t>. 3-4 plus, p. 48, p. 74</w:t>
            </w:r>
          </w:p>
          <w:p w:rsidR="008B743B" w:rsidRPr="008B743B" w:rsidRDefault="008B743B" w:rsidP="001A2378">
            <w:pPr>
              <w:rPr>
                <w:sz w:val="22"/>
                <w:szCs w:val="22"/>
              </w:rPr>
            </w:pPr>
          </w:p>
          <w:p w:rsidR="008B743B" w:rsidRPr="008B743B" w:rsidRDefault="008B743B" w:rsidP="001A2378">
            <w:pPr>
              <w:rPr>
                <w:sz w:val="22"/>
                <w:szCs w:val="22"/>
              </w:rPr>
            </w:pPr>
            <w:r w:rsidRPr="008B743B">
              <w:rPr>
                <w:sz w:val="22"/>
                <w:szCs w:val="22"/>
              </w:rPr>
              <w:t xml:space="preserve">Supplementary Reading: "Conducting </w:t>
            </w:r>
            <w:r w:rsidRPr="008B743B">
              <w:rPr>
                <w:sz w:val="22"/>
                <w:szCs w:val="22"/>
              </w:rPr>
              <w:lastRenderedPageBreak/>
              <w:t>Interviews" (see Canvas)</w:t>
            </w:r>
          </w:p>
        </w:tc>
        <w:tc>
          <w:tcPr>
            <w:tcW w:w="2338" w:type="dxa"/>
          </w:tcPr>
          <w:p w:rsidR="008B743B" w:rsidRPr="008B743B" w:rsidRDefault="008B743B" w:rsidP="001A2378">
            <w:pPr>
              <w:rPr>
                <w:sz w:val="22"/>
                <w:szCs w:val="22"/>
              </w:rPr>
            </w:pPr>
            <w:r w:rsidRPr="008B743B">
              <w:rPr>
                <w:color w:val="00B050"/>
                <w:sz w:val="22"/>
                <w:szCs w:val="22"/>
              </w:rPr>
              <w:lastRenderedPageBreak/>
              <w:t xml:space="preserve">Data-driven learning homework </w:t>
            </w:r>
          </w:p>
        </w:tc>
      </w:tr>
      <w:tr w:rsidR="008B743B" w:rsidRPr="008B743B" w:rsidTr="001A2378">
        <w:tc>
          <w:tcPr>
            <w:tcW w:w="2337" w:type="dxa"/>
          </w:tcPr>
          <w:p w:rsidR="008B743B" w:rsidRPr="008B743B" w:rsidRDefault="008B743B" w:rsidP="001A2378">
            <w:pPr>
              <w:rPr>
                <w:sz w:val="22"/>
                <w:szCs w:val="22"/>
              </w:rPr>
            </w:pPr>
            <w:r w:rsidRPr="008B743B">
              <w:rPr>
                <w:sz w:val="22"/>
                <w:szCs w:val="22"/>
              </w:rPr>
              <w:t>Week 3</w:t>
            </w:r>
            <w:r w:rsidRPr="008B743B">
              <w:rPr>
                <w:sz w:val="22"/>
                <w:szCs w:val="22"/>
              </w:rPr>
              <w:br/>
              <w:t>(Jan 31)</w:t>
            </w:r>
          </w:p>
        </w:tc>
        <w:tc>
          <w:tcPr>
            <w:tcW w:w="2337" w:type="dxa"/>
          </w:tcPr>
          <w:p w:rsidR="008B743B" w:rsidRPr="008B743B" w:rsidRDefault="008B743B" w:rsidP="001A2378">
            <w:pPr>
              <w:rPr>
                <w:sz w:val="22"/>
                <w:szCs w:val="22"/>
              </w:rPr>
            </w:pPr>
            <w:r w:rsidRPr="008B743B">
              <w:rPr>
                <w:sz w:val="22"/>
                <w:szCs w:val="22"/>
              </w:rPr>
              <w:t xml:space="preserve">Peer review of student interview draft, </w:t>
            </w:r>
            <w:r w:rsidRPr="008B743B">
              <w:rPr>
                <w:color w:val="FF0000"/>
                <w:sz w:val="22"/>
                <w:szCs w:val="22"/>
              </w:rPr>
              <w:t>critical thinking discussion</w:t>
            </w:r>
          </w:p>
        </w:tc>
        <w:tc>
          <w:tcPr>
            <w:tcW w:w="2338" w:type="dxa"/>
          </w:tcPr>
          <w:p w:rsidR="008B743B" w:rsidRPr="008B743B" w:rsidRDefault="008B743B" w:rsidP="001A2378">
            <w:pPr>
              <w:rPr>
                <w:color w:val="FF0000"/>
                <w:sz w:val="22"/>
                <w:szCs w:val="22"/>
              </w:rPr>
            </w:pPr>
            <w:proofErr w:type="spellStart"/>
            <w:r w:rsidRPr="008B743B">
              <w:rPr>
                <w:color w:val="FF0000"/>
                <w:sz w:val="22"/>
                <w:szCs w:val="22"/>
              </w:rPr>
              <w:t>Kallet</w:t>
            </w:r>
            <w:proofErr w:type="spellEnd"/>
            <w:r w:rsidRPr="008B743B">
              <w:rPr>
                <w:color w:val="FF0000"/>
                <w:sz w:val="22"/>
                <w:szCs w:val="22"/>
              </w:rPr>
              <w:t xml:space="preserve"> Ch. 1, 2 , 4-6, 27, 29, 31</w:t>
            </w:r>
          </w:p>
          <w:p w:rsidR="008B743B" w:rsidRPr="008B743B" w:rsidRDefault="008B743B" w:rsidP="001A2378">
            <w:pPr>
              <w:rPr>
                <w:sz w:val="22"/>
                <w:szCs w:val="22"/>
              </w:rPr>
            </w:pPr>
          </w:p>
          <w:p w:rsidR="008B743B" w:rsidRPr="008B743B" w:rsidRDefault="008B743B" w:rsidP="001A2378">
            <w:pPr>
              <w:rPr>
                <w:sz w:val="22"/>
                <w:szCs w:val="22"/>
              </w:rPr>
            </w:pPr>
            <w:r w:rsidRPr="008B743B">
              <w:rPr>
                <w:sz w:val="22"/>
                <w:szCs w:val="22"/>
              </w:rPr>
              <w:t>Spence Ch. 8-9</w:t>
            </w:r>
          </w:p>
          <w:p w:rsidR="008B743B" w:rsidRPr="008B743B" w:rsidRDefault="008B743B" w:rsidP="001A2378">
            <w:pPr>
              <w:rPr>
                <w:sz w:val="22"/>
                <w:szCs w:val="22"/>
              </w:rPr>
            </w:pPr>
          </w:p>
          <w:p w:rsidR="008B743B" w:rsidRPr="008B743B" w:rsidRDefault="008B743B" w:rsidP="001A2378">
            <w:pPr>
              <w:rPr>
                <w:sz w:val="22"/>
                <w:szCs w:val="22"/>
              </w:rPr>
            </w:pPr>
            <w:r w:rsidRPr="008B743B">
              <w:rPr>
                <w:sz w:val="22"/>
                <w:szCs w:val="22"/>
              </w:rPr>
              <w:t xml:space="preserve">Supplementary Reading: </w:t>
            </w:r>
            <w:hyperlink r:id="rId7" w:history="1">
              <w:r w:rsidRPr="008B743B">
                <w:rPr>
                  <w:rStyle w:val="Hyperlink"/>
                  <w:sz w:val="22"/>
                  <w:szCs w:val="22"/>
                </w:rPr>
                <w:t>Qualitative Research Techniques</w:t>
              </w:r>
            </w:hyperlink>
          </w:p>
        </w:tc>
        <w:tc>
          <w:tcPr>
            <w:tcW w:w="2338" w:type="dxa"/>
          </w:tcPr>
          <w:p w:rsidR="008B743B" w:rsidRPr="008B743B" w:rsidRDefault="008B743B" w:rsidP="001A2378">
            <w:pPr>
              <w:rPr>
                <w:color w:val="00B050"/>
                <w:sz w:val="22"/>
                <w:szCs w:val="22"/>
              </w:rPr>
            </w:pPr>
            <w:r w:rsidRPr="008B743B">
              <w:rPr>
                <w:color w:val="00B050"/>
                <w:sz w:val="22"/>
                <w:szCs w:val="22"/>
              </w:rPr>
              <w:t xml:space="preserve">Evaluative adjectives homework </w:t>
            </w:r>
          </w:p>
          <w:p w:rsidR="008B743B" w:rsidRPr="008B743B" w:rsidRDefault="008B743B" w:rsidP="001A2378">
            <w:pPr>
              <w:rPr>
                <w:sz w:val="22"/>
                <w:szCs w:val="22"/>
              </w:rPr>
            </w:pPr>
          </w:p>
          <w:p w:rsidR="008B743B" w:rsidRPr="008B743B" w:rsidRDefault="008B743B" w:rsidP="001A2378">
            <w:pPr>
              <w:rPr>
                <w:sz w:val="22"/>
                <w:szCs w:val="22"/>
              </w:rPr>
            </w:pPr>
            <w:r w:rsidRPr="008B743B">
              <w:rPr>
                <w:sz w:val="22"/>
                <w:szCs w:val="22"/>
              </w:rPr>
              <w:t>Student interview report (draft)</w:t>
            </w:r>
          </w:p>
        </w:tc>
      </w:tr>
      <w:tr w:rsidR="008B743B" w:rsidRPr="008B743B" w:rsidTr="001A2378">
        <w:tc>
          <w:tcPr>
            <w:tcW w:w="2337" w:type="dxa"/>
          </w:tcPr>
          <w:p w:rsidR="008B743B" w:rsidRPr="008B743B" w:rsidRDefault="008B743B" w:rsidP="001A2378">
            <w:pPr>
              <w:rPr>
                <w:sz w:val="22"/>
                <w:szCs w:val="22"/>
              </w:rPr>
            </w:pPr>
            <w:r w:rsidRPr="008B743B">
              <w:rPr>
                <w:sz w:val="22"/>
                <w:szCs w:val="22"/>
              </w:rPr>
              <w:t>Week 4</w:t>
            </w:r>
            <w:r w:rsidRPr="008B743B">
              <w:rPr>
                <w:sz w:val="22"/>
                <w:szCs w:val="22"/>
              </w:rPr>
              <w:br/>
              <w:t>(Feb 7)</w:t>
            </w:r>
          </w:p>
        </w:tc>
        <w:tc>
          <w:tcPr>
            <w:tcW w:w="2337" w:type="dxa"/>
          </w:tcPr>
          <w:p w:rsidR="008B743B" w:rsidRPr="008B743B" w:rsidRDefault="008B743B" w:rsidP="001A2378">
            <w:pPr>
              <w:rPr>
                <w:b/>
                <w:sz w:val="22"/>
                <w:szCs w:val="22"/>
              </w:rPr>
            </w:pPr>
            <w:r w:rsidRPr="008B743B">
              <w:rPr>
                <w:sz w:val="22"/>
                <w:szCs w:val="22"/>
              </w:rPr>
              <w:t>Assign client interview assignment</w:t>
            </w:r>
            <w:r w:rsidRPr="008B743B">
              <w:rPr>
                <w:color w:val="000000" w:themeColor="text1"/>
                <w:sz w:val="22"/>
                <w:szCs w:val="22"/>
              </w:rPr>
              <w:t xml:space="preserve">, interview transcript activity, </w:t>
            </w:r>
            <w:r w:rsidRPr="008B743B">
              <w:rPr>
                <w:color w:val="00B050"/>
                <w:sz w:val="22"/>
                <w:szCs w:val="22"/>
              </w:rPr>
              <w:t>reporting verbs</w:t>
            </w:r>
          </w:p>
        </w:tc>
        <w:tc>
          <w:tcPr>
            <w:tcW w:w="2338" w:type="dxa"/>
          </w:tcPr>
          <w:p w:rsidR="008B743B" w:rsidRPr="008B743B" w:rsidRDefault="008B743B" w:rsidP="001A2378">
            <w:pPr>
              <w:rPr>
                <w:rFonts w:cstheme="minorHAnsi"/>
                <w:color w:val="FF0000"/>
                <w:sz w:val="22"/>
                <w:szCs w:val="22"/>
              </w:rPr>
            </w:pPr>
            <w:r w:rsidRPr="008B743B">
              <w:rPr>
                <w:rFonts w:cstheme="minorHAnsi"/>
                <w:color w:val="FF0000"/>
                <w:sz w:val="22"/>
                <w:szCs w:val="22"/>
              </w:rPr>
              <w:t>CT 7-9</w:t>
            </w:r>
          </w:p>
          <w:p w:rsidR="008B743B" w:rsidRPr="008B743B" w:rsidRDefault="008B743B" w:rsidP="001A2378">
            <w:pPr>
              <w:rPr>
                <w:rFonts w:cstheme="minorHAnsi"/>
                <w:sz w:val="22"/>
                <w:szCs w:val="22"/>
              </w:rPr>
            </w:pPr>
          </w:p>
          <w:p w:rsidR="008B743B" w:rsidRPr="008B743B" w:rsidRDefault="009B48E2" w:rsidP="001A2378">
            <w:pPr>
              <w:rPr>
                <w:sz w:val="22"/>
                <w:szCs w:val="22"/>
              </w:rPr>
            </w:pPr>
            <w:hyperlink r:id="rId8" w:history="1">
              <w:r w:rsidR="008B743B" w:rsidRPr="008B743B">
                <w:rPr>
                  <w:rStyle w:val="Hyperlink"/>
                  <w:rFonts w:cstheme="minorHAnsi"/>
                  <w:sz w:val="22"/>
                  <w:szCs w:val="22"/>
                </w:rPr>
                <w:t>Read interview transcripts for class prep</w:t>
              </w:r>
            </w:hyperlink>
            <w:r w:rsidR="008B743B" w:rsidRPr="008B743B">
              <w:rPr>
                <w:rFonts w:cstheme="minorHAnsi"/>
                <w:sz w:val="22"/>
                <w:szCs w:val="22"/>
              </w:rPr>
              <w:t xml:space="preserve"> </w:t>
            </w:r>
          </w:p>
        </w:tc>
        <w:tc>
          <w:tcPr>
            <w:tcW w:w="2338" w:type="dxa"/>
          </w:tcPr>
          <w:p w:rsidR="008B743B" w:rsidRPr="008B743B" w:rsidRDefault="008B743B" w:rsidP="001A2378">
            <w:pPr>
              <w:rPr>
                <w:sz w:val="22"/>
                <w:szCs w:val="22"/>
              </w:rPr>
            </w:pPr>
            <w:r w:rsidRPr="008B743B">
              <w:rPr>
                <w:sz w:val="22"/>
                <w:szCs w:val="22"/>
              </w:rPr>
              <w:t>Student interview report (final)</w:t>
            </w:r>
          </w:p>
        </w:tc>
      </w:tr>
      <w:tr w:rsidR="008B743B" w:rsidRPr="008B743B" w:rsidTr="001A2378">
        <w:tc>
          <w:tcPr>
            <w:tcW w:w="2337" w:type="dxa"/>
          </w:tcPr>
          <w:p w:rsidR="008B743B" w:rsidRPr="008B743B" w:rsidRDefault="008B743B" w:rsidP="001A2378">
            <w:pPr>
              <w:rPr>
                <w:sz w:val="22"/>
                <w:szCs w:val="22"/>
              </w:rPr>
            </w:pPr>
            <w:r w:rsidRPr="008B743B">
              <w:rPr>
                <w:sz w:val="22"/>
                <w:szCs w:val="22"/>
              </w:rPr>
              <w:t>Week 5</w:t>
            </w:r>
            <w:r w:rsidRPr="008B743B">
              <w:rPr>
                <w:sz w:val="22"/>
                <w:szCs w:val="22"/>
              </w:rPr>
              <w:br/>
              <w:t>(Feb 14)</w:t>
            </w:r>
          </w:p>
        </w:tc>
        <w:tc>
          <w:tcPr>
            <w:tcW w:w="2337" w:type="dxa"/>
          </w:tcPr>
          <w:p w:rsidR="008B743B" w:rsidRPr="008B743B" w:rsidRDefault="008B743B" w:rsidP="001A2378">
            <w:pPr>
              <w:rPr>
                <w:sz w:val="22"/>
                <w:szCs w:val="22"/>
              </w:rPr>
            </w:pPr>
            <w:r w:rsidRPr="008B743B">
              <w:rPr>
                <w:color w:val="000000" w:themeColor="text1"/>
                <w:sz w:val="22"/>
                <w:szCs w:val="22"/>
              </w:rPr>
              <w:t xml:space="preserve">Peer review of client interview, </w:t>
            </w:r>
            <w:r w:rsidRPr="008B743B">
              <w:rPr>
                <w:color w:val="FF0000"/>
                <w:sz w:val="22"/>
                <w:szCs w:val="22"/>
              </w:rPr>
              <w:t>critical thinking discussion</w:t>
            </w:r>
            <w:r w:rsidRPr="008B743B">
              <w:rPr>
                <w:color w:val="000000" w:themeColor="text1"/>
                <w:sz w:val="22"/>
                <w:szCs w:val="22"/>
              </w:rPr>
              <w:t xml:space="preserve">, </w:t>
            </w:r>
            <w:r w:rsidRPr="008B743B">
              <w:rPr>
                <w:color w:val="00B050"/>
                <w:sz w:val="22"/>
                <w:szCs w:val="22"/>
              </w:rPr>
              <w:t>passives</w:t>
            </w:r>
          </w:p>
        </w:tc>
        <w:tc>
          <w:tcPr>
            <w:tcW w:w="2338" w:type="dxa"/>
          </w:tcPr>
          <w:p w:rsidR="008B743B" w:rsidRPr="008B743B" w:rsidRDefault="008B743B" w:rsidP="001A2378">
            <w:pPr>
              <w:rPr>
                <w:sz w:val="22"/>
                <w:szCs w:val="22"/>
              </w:rPr>
            </w:pPr>
            <w:r w:rsidRPr="008B743B">
              <w:rPr>
                <w:sz w:val="22"/>
                <w:szCs w:val="22"/>
              </w:rPr>
              <w:t>Spence Ch. 14</w:t>
            </w:r>
          </w:p>
        </w:tc>
        <w:tc>
          <w:tcPr>
            <w:tcW w:w="2338" w:type="dxa"/>
          </w:tcPr>
          <w:p w:rsidR="008B743B" w:rsidRPr="008B743B" w:rsidRDefault="008B743B" w:rsidP="001A2378">
            <w:pPr>
              <w:rPr>
                <w:color w:val="00B050"/>
                <w:sz w:val="22"/>
                <w:szCs w:val="22"/>
              </w:rPr>
            </w:pPr>
            <w:r w:rsidRPr="008B743B">
              <w:rPr>
                <w:color w:val="00B050"/>
                <w:sz w:val="22"/>
                <w:szCs w:val="22"/>
              </w:rPr>
              <w:t>Reporting verbs homework</w:t>
            </w:r>
          </w:p>
          <w:p w:rsidR="008B743B" w:rsidRPr="008B743B" w:rsidRDefault="008B743B" w:rsidP="001A2378">
            <w:pPr>
              <w:rPr>
                <w:color w:val="00B050"/>
                <w:sz w:val="22"/>
                <w:szCs w:val="22"/>
              </w:rPr>
            </w:pPr>
          </w:p>
          <w:p w:rsidR="008B743B" w:rsidRPr="008B743B" w:rsidRDefault="008B743B" w:rsidP="001A2378">
            <w:pPr>
              <w:rPr>
                <w:sz w:val="22"/>
                <w:szCs w:val="22"/>
              </w:rPr>
            </w:pPr>
            <w:r w:rsidRPr="008B743B">
              <w:rPr>
                <w:sz w:val="22"/>
                <w:szCs w:val="22"/>
              </w:rPr>
              <w:t>Client interview report (draft)</w:t>
            </w:r>
          </w:p>
        </w:tc>
      </w:tr>
      <w:tr w:rsidR="008B743B" w:rsidRPr="008B743B" w:rsidTr="001A2378">
        <w:tc>
          <w:tcPr>
            <w:tcW w:w="2337" w:type="dxa"/>
          </w:tcPr>
          <w:p w:rsidR="008B743B" w:rsidRPr="008B743B" w:rsidRDefault="008B743B" w:rsidP="001A2378">
            <w:pPr>
              <w:rPr>
                <w:sz w:val="22"/>
                <w:szCs w:val="22"/>
              </w:rPr>
            </w:pPr>
            <w:r w:rsidRPr="008B743B">
              <w:rPr>
                <w:sz w:val="22"/>
                <w:szCs w:val="22"/>
              </w:rPr>
              <w:t>Week 6</w:t>
            </w:r>
            <w:r w:rsidRPr="008B743B">
              <w:rPr>
                <w:sz w:val="22"/>
                <w:szCs w:val="22"/>
              </w:rPr>
              <w:br/>
              <w:t>(Feb 21)</w:t>
            </w:r>
          </w:p>
        </w:tc>
        <w:tc>
          <w:tcPr>
            <w:tcW w:w="2337" w:type="dxa"/>
          </w:tcPr>
          <w:p w:rsidR="008B743B" w:rsidRPr="008B743B" w:rsidRDefault="008B743B" w:rsidP="001A2378">
            <w:pPr>
              <w:rPr>
                <w:sz w:val="22"/>
                <w:szCs w:val="22"/>
              </w:rPr>
            </w:pPr>
            <w:r w:rsidRPr="008B743B">
              <w:rPr>
                <w:sz w:val="22"/>
                <w:szCs w:val="22"/>
              </w:rPr>
              <w:t xml:space="preserve">Intro to intercultural communication, assign multicultural report, UNT related library resources </w:t>
            </w:r>
          </w:p>
        </w:tc>
        <w:tc>
          <w:tcPr>
            <w:tcW w:w="2338" w:type="dxa"/>
          </w:tcPr>
          <w:p w:rsidR="008B743B" w:rsidRPr="008B743B" w:rsidRDefault="008B743B" w:rsidP="001A2378">
            <w:pPr>
              <w:rPr>
                <w:sz w:val="22"/>
                <w:szCs w:val="22"/>
              </w:rPr>
            </w:pPr>
            <w:r w:rsidRPr="008B743B">
              <w:rPr>
                <w:sz w:val="22"/>
                <w:szCs w:val="22"/>
              </w:rPr>
              <w:t>Supplementary Reading: "Writing for International Readers" (see Canvas)</w:t>
            </w:r>
          </w:p>
          <w:p w:rsidR="008B743B" w:rsidRPr="008B743B" w:rsidRDefault="008B743B" w:rsidP="001A2378">
            <w:pPr>
              <w:rPr>
                <w:b/>
                <w:sz w:val="22"/>
                <w:szCs w:val="22"/>
              </w:rPr>
            </w:pPr>
          </w:p>
        </w:tc>
        <w:tc>
          <w:tcPr>
            <w:tcW w:w="2338" w:type="dxa"/>
          </w:tcPr>
          <w:p w:rsidR="008B743B" w:rsidRPr="008B743B" w:rsidRDefault="008B743B" w:rsidP="001A2378">
            <w:pPr>
              <w:rPr>
                <w:color w:val="00B050"/>
                <w:sz w:val="22"/>
                <w:szCs w:val="22"/>
              </w:rPr>
            </w:pPr>
            <w:r w:rsidRPr="008B743B">
              <w:rPr>
                <w:color w:val="00B050"/>
                <w:sz w:val="22"/>
                <w:szCs w:val="22"/>
              </w:rPr>
              <w:t>Passives homework</w:t>
            </w:r>
          </w:p>
          <w:p w:rsidR="008B743B" w:rsidRPr="008B743B" w:rsidRDefault="008B743B" w:rsidP="001A2378">
            <w:pPr>
              <w:rPr>
                <w:sz w:val="22"/>
                <w:szCs w:val="22"/>
              </w:rPr>
            </w:pPr>
          </w:p>
          <w:p w:rsidR="008B743B" w:rsidRPr="008B743B" w:rsidRDefault="008B743B" w:rsidP="001A2378">
            <w:pPr>
              <w:rPr>
                <w:sz w:val="22"/>
                <w:szCs w:val="22"/>
              </w:rPr>
            </w:pPr>
            <w:r w:rsidRPr="008B743B">
              <w:rPr>
                <w:sz w:val="22"/>
                <w:szCs w:val="22"/>
              </w:rPr>
              <w:t>Client interview report (final)</w:t>
            </w:r>
          </w:p>
        </w:tc>
      </w:tr>
      <w:tr w:rsidR="008B743B" w:rsidRPr="008B743B" w:rsidTr="001A2378">
        <w:tc>
          <w:tcPr>
            <w:tcW w:w="2337" w:type="dxa"/>
          </w:tcPr>
          <w:p w:rsidR="008B743B" w:rsidRPr="008B743B" w:rsidRDefault="008B743B" w:rsidP="001A2378">
            <w:pPr>
              <w:rPr>
                <w:sz w:val="22"/>
                <w:szCs w:val="22"/>
              </w:rPr>
            </w:pPr>
            <w:r w:rsidRPr="008B743B">
              <w:rPr>
                <w:sz w:val="22"/>
                <w:szCs w:val="22"/>
              </w:rPr>
              <w:t>Week 7</w:t>
            </w:r>
            <w:r w:rsidRPr="008B743B">
              <w:rPr>
                <w:sz w:val="22"/>
                <w:szCs w:val="22"/>
              </w:rPr>
              <w:br/>
              <w:t>(Feb 28)</w:t>
            </w:r>
          </w:p>
        </w:tc>
        <w:tc>
          <w:tcPr>
            <w:tcW w:w="2337" w:type="dxa"/>
          </w:tcPr>
          <w:p w:rsidR="008B743B" w:rsidRPr="008B743B" w:rsidRDefault="008B743B" w:rsidP="001A2378">
            <w:pPr>
              <w:rPr>
                <w:sz w:val="22"/>
                <w:szCs w:val="22"/>
              </w:rPr>
            </w:pPr>
            <w:r w:rsidRPr="008B743B">
              <w:rPr>
                <w:color w:val="000000" w:themeColor="text1"/>
                <w:sz w:val="22"/>
                <w:szCs w:val="22"/>
              </w:rPr>
              <w:t xml:space="preserve">Data storytelling, data visualization, work on </w:t>
            </w:r>
            <w:r w:rsidRPr="008B743B">
              <w:rPr>
                <w:color w:val="000000" w:themeColor="text1"/>
                <w:sz w:val="22"/>
                <w:szCs w:val="22"/>
              </w:rPr>
              <w:lastRenderedPageBreak/>
              <w:t xml:space="preserve">multicultural report, </w:t>
            </w:r>
            <w:r w:rsidRPr="008B743B">
              <w:rPr>
                <w:color w:val="00B050"/>
                <w:sz w:val="22"/>
                <w:szCs w:val="22"/>
              </w:rPr>
              <w:t>hedges and boosters</w:t>
            </w:r>
          </w:p>
        </w:tc>
        <w:tc>
          <w:tcPr>
            <w:tcW w:w="2338" w:type="dxa"/>
          </w:tcPr>
          <w:p w:rsidR="008B743B" w:rsidRPr="008B743B" w:rsidRDefault="008B743B" w:rsidP="001A2378">
            <w:pPr>
              <w:rPr>
                <w:color w:val="FF0000"/>
                <w:sz w:val="22"/>
                <w:szCs w:val="22"/>
              </w:rPr>
            </w:pPr>
            <w:r w:rsidRPr="008B743B">
              <w:rPr>
                <w:color w:val="FF0000"/>
                <w:sz w:val="22"/>
                <w:szCs w:val="22"/>
              </w:rPr>
              <w:lastRenderedPageBreak/>
              <w:t>CT 15-17</w:t>
            </w:r>
          </w:p>
          <w:p w:rsidR="008B743B" w:rsidRPr="008B743B" w:rsidRDefault="008B743B" w:rsidP="001A2378">
            <w:pPr>
              <w:rPr>
                <w:color w:val="FF0000"/>
                <w:sz w:val="22"/>
                <w:szCs w:val="22"/>
              </w:rPr>
            </w:pPr>
          </w:p>
          <w:p w:rsidR="008B743B" w:rsidRPr="008B743B" w:rsidRDefault="008B743B" w:rsidP="001A2378">
            <w:pPr>
              <w:rPr>
                <w:sz w:val="22"/>
                <w:szCs w:val="22"/>
              </w:rPr>
            </w:pPr>
            <w:r w:rsidRPr="008B743B">
              <w:rPr>
                <w:color w:val="000000" w:themeColor="text1"/>
                <w:sz w:val="22"/>
                <w:szCs w:val="22"/>
              </w:rPr>
              <w:t>Supplementary Reading:</w:t>
            </w:r>
            <w:r w:rsidRPr="008B743B">
              <w:rPr>
                <w:color w:val="FF0000"/>
                <w:sz w:val="22"/>
                <w:szCs w:val="22"/>
              </w:rPr>
              <w:t xml:space="preserve"> </w:t>
            </w:r>
            <w:hyperlink r:id="rId9" w:history="1">
              <w:r w:rsidRPr="008B743B">
                <w:rPr>
                  <w:rStyle w:val="Hyperlink"/>
                  <w:sz w:val="22"/>
                  <w:szCs w:val="22"/>
                </w:rPr>
                <w:t>Lead with a Story</w:t>
              </w:r>
            </w:hyperlink>
          </w:p>
        </w:tc>
        <w:tc>
          <w:tcPr>
            <w:tcW w:w="2338" w:type="dxa"/>
          </w:tcPr>
          <w:p w:rsidR="008B743B" w:rsidRPr="008B743B" w:rsidRDefault="008B743B" w:rsidP="001A2378">
            <w:pPr>
              <w:rPr>
                <w:sz w:val="22"/>
                <w:szCs w:val="22"/>
              </w:rPr>
            </w:pPr>
          </w:p>
        </w:tc>
      </w:tr>
      <w:tr w:rsidR="008B743B" w:rsidRPr="008B743B" w:rsidTr="001A2378">
        <w:tc>
          <w:tcPr>
            <w:tcW w:w="2337" w:type="dxa"/>
          </w:tcPr>
          <w:p w:rsidR="008B743B" w:rsidRPr="008B743B" w:rsidRDefault="008B743B" w:rsidP="001A2378">
            <w:pPr>
              <w:rPr>
                <w:sz w:val="22"/>
                <w:szCs w:val="22"/>
              </w:rPr>
            </w:pPr>
            <w:r w:rsidRPr="008B743B">
              <w:rPr>
                <w:sz w:val="22"/>
                <w:szCs w:val="22"/>
              </w:rPr>
              <w:t>Week 8</w:t>
            </w:r>
            <w:r w:rsidRPr="008B743B">
              <w:rPr>
                <w:sz w:val="22"/>
                <w:szCs w:val="22"/>
              </w:rPr>
              <w:br/>
              <w:t>(Mar 7)</w:t>
            </w:r>
          </w:p>
        </w:tc>
        <w:tc>
          <w:tcPr>
            <w:tcW w:w="2337" w:type="dxa"/>
          </w:tcPr>
          <w:p w:rsidR="008B743B" w:rsidRPr="008B743B" w:rsidRDefault="008B743B" w:rsidP="001A2378">
            <w:pPr>
              <w:rPr>
                <w:sz w:val="22"/>
                <w:szCs w:val="22"/>
              </w:rPr>
            </w:pPr>
            <w:r w:rsidRPr="008B743B">
              <w:rPr>
                <w:sz w:val="22"/>
                <w:szCs w:val="22"/>
              </w:rPr>
              <w:t xml:space="preserve">Peer review of multicultural report, </w:t>
            </w:r>
            <w:r w:rsidRPr="008B743B">
              <w:rPr>
                <w:color w:val="FF0000"/>
                <w:sz w:val="22"/>
                <w:szCs w:val="22"/>
              </w:rPr>
              <w:t>critical thinking discussion</w:t>
            </w:r>
          </w:p>
        </w:tc>
        <w:tc>
          <w:tcPr>
            <w:tcW w:w="2338" w:type="dxa"/>
          </w:tcPr>
          <w:p w:rsidR="008B743B" w:rsidRPr="008B743B" w:rsidRDefault="008B743B" w:rsidP="001A2378">
            <w:pPr>
              <w:rPr>
                <w:sz w:val="22"/>
                <w:szCs w:val="22"/>
              </w:rPr>
            </w:pPr>
          </w:p>
          <w:p w:rsidR="008B743B" w:rsidRPr="008B743B" w:rsidRDefault="008B743B" w:rsidP="001A2378">
            <w:pPr>
              <w:rPr>
                <w:sz w:val="22"/>
                <w:szCs w:val="22"/>
              </w:rPr>
            </w:pPr>
          </w:p>
        </w:tc>
        <w:tc>
          <w:tcPr>
            <w:tcW w:w="2338" w:type="dxa"/>
          </w:tcPr>
          <w:p w:rsidR="008B743B" w:rsidRPr="008B743B" w:rsidRDefault="008B743B" w:rsidP="001A2378">
            <w:pPr>
              <w:rPr>
                <w:sz w:val="22"/>
                <w:szCs w:val="22"/>
              </w:rPr>
            </w:pPr>
            <w:r w:rsidRPr="008B743B">
              <w:rPr>
                <w:color w:val="00B050"/>
                <w:sz w:val="22"/>
                <w:szCs w:val="22"/>
              </w:rPr>
              <w:t>Hedges and boosters homework</w:t>
            </w:r>
          </w:p>
          <w:p w:rsidR="008B743B" w:rsidRPr="008B743B" w:rsidRDefault="008B743B" w:rsidP="001A2378">
            <w:pPr>
              <w:rPr>
                <w:sz w:val="22"/>
                <w:szCs w:val="22"/>
              </w:rPr>
            </w:pPr>
          </w:p>
          <w:p w:rsidR="008B743B" w:rsidRPr="008B743B" w:rsidRDefault="008B743B" w:rsidP="001A2378">
            <w:pPr>
              <w:rPr>
                <w:sz w:val="22"/>
                <w:szCs w:val="22"/>
              </w:rPr>
            </w:pPr>
            <w:r w:rsidRPr="008B743B">
              <w:rPr>
                <w:sz w:val="22"/>
                <w:szCs w:val="22"/>
              </w:rPr>
              <w:t>Intercultural communication report (draft)</w:t>
            </w:r>
          </w:p>
        </w:tc>
      </w:tr>
      <w:tr w:rsidR="008B743B" w:rsidRPr="008B743B" w:rsidTr="001A2378">
        <w:tc>
          <w:tcPr>
            <w:tcW w:w="9350" w:type="dxa"/>
            <w:gridSpan w:val="4"/>
            <w:shd w:val="clear" w:color="auto" w:fill="EDEDED" w:themeFill="accent3" w:themeFillTint="33"/>
          </w:tcPr>
          <w:p w:rsidR="008B743B" w:rsidRPr="008B743B" w:rsidRDefault="008B743B" w:rsidP="001A2378">
            <w:pPr>
              <w:rPr>
                <w:color w:val="00B050"/>
                <w:sz w:val="22"/>
                <w:szCs w:val="22"/>
              </w:rPr>
            </w:pPr>
            <w:r w:rsidRPr="008B743B">
              <w:rPr>
                <w:sz w:val="22"/>
                <w:szCs w:val="22"/>
              </w:rPr>
              <w:t>SPRING BREAK</w:t>
            </w:r>
          </w:p>
        </w:tc>
      </w:tr>
      <w:tr w:rsidR="008B743B" w:rsidRPr="008B743B" w:rsidTr="001A2378">
        <w:tc>
          <w:tcPr>
            <w:tcW w:w="2337" w:type="dxa"/>
          </w:tcPr>
          <w:p w:rsidR="008B743B" w:rsidRPr="008B743B" w:rsidRDefault="008B743B" w:rsidP="001A2378">
            <w:pPr>
              <w:rPr>
                <w:sz w:val="22"/>
                <w:szCs w:val="22"/>
              </w:rPr>
            </w:pPr>
            <w:r w:rsidRPr="008B743B">
              <w:rPr>
                <w:sz w:val="22"/>
                <w:szCs w:val="22"/>
              </w:rPr>
              <w:t>Week 9</w:t>
            </w:r>
            <w:r w:rsidRPr="008B743B">
              <w:rPr>
                <w:sz w:val="22"/>
                <w:szCs w:val="22"/>
              </w:rPr>
              <w:br/>
              <w:t>(Mar 21)</w:t>
            </w:r>
          </w:p>
        </w:tc>
        <w:tc>
          <w:tcPr>
            <w:tcW w:w="2337" w:type="dxa"/>
          </w:tcPr>
          <w:p w:rsidR="008B743B" w:rsidRPr="008B743B" w:rsidRDefault="008B743B" w:rsidP="001A2378">
            <w:pPr>
              <w:rPr>
                <w:b/>
                <w:sz w:val="22"/>
                <w:szCs w:val="22"/>
              </w:rPr>
            </w:pPr>
          </w:p>
        </w:tc>
        <w:tc>
          <w:tcPr>
            <w:tcW w:w="2338" w:type="dxa"/>
          </w:tcPr>
          <w:p w:rsidR="008B743B" w:rsidRPr="008B743B" w:rsidRDefault="008B743B" w:rsidP="001A2378">
            <w:pPr>
              <w:rPr>
                <w:b/>
                <w:sz w:val="22"/>
                <w:szCs w:val="22"/>
              </w:rPr>
            </w:pPr>
            <w:proofErr w:type="spellStart"/>
            <w:r w:rsidRPr="008B743B">
              <w:rPr>
                <w:color w:val="FF0000"/>
                <w:sz w:val="22"/>
                <w:szCs w:val="22"/>
              </w:rPr>
              <w:t>Kallet</w:t>
            </w:r>
            <w:proofErr w:type="spellEnd"/>
            <w:r w:rsidRPr="008B743B">
              <w:rPr>
                <w:color w:val="FF0000"/>
                <w:sz w:val="22"/>
                <w:szCs w:val="22"/>
              </w:rPr>
              <w:t xml:space="preserve"> Ch. 32 (criteria)</w:t>
            </w:r>
          </w:p>
        </w:tc>
        <w:tc>
          <w:tcPr>
            <w:tcW w:w="2338" w:type="dxa"/>
          </w:tcPr>
          <w:p w:rsidR="008B743B" w:rsidRPr="008B743B" w:rsidRDefault="008B743B" w:rsidP="001A2378">
            <w:pPr>
              <w:rPr>
                <w:sz w:val="22"/>
                <w:szCs w:val="22"/>
              </w:rPr>
            </w:pPr>
            <w:r w:rsidRPr="008B743B">
              <w:rPr>
                <w:sz w:val="22"/>
                <w:szCs w:val="22"/>
              </w:rPr>
              <w:t>Intercultural communication report (final)</w:t>
            </w:r>
          </w:p>
        </w:tc>
      </w:tr>
      <w:tr w:rsidR="008B743B" w:rsidRPr="008B743B" w:rsidTr="001A2378">
        <w:tc>
          <w:tcPr>
            <w:tcW w:w="2337" w:type="dxa"/>
          </w:tcPr>
          <w:p w:rsidR="008B743B" w:rsidRPr="008B743B" w:rsidRDefault="008B743B" w:rsidP="001A2378">
            <w:pPr>
              <w:rPr>
                <w:sz w:val="22"/>
                <w:szCs w:val="22"/>
              </w:rPr>
            </w:pPr>
            <w:r w:rsidRPr="008B743B">
              <w:rPr>
                <w:sz w:val="22"/>
                <w:szCs w:val="22"/>
              </w:rPr>
              <w:t>Week 10</w:t>
            </w:r>
            <w:r w:rsidRPr="008B743B">
              <w:rPr>
                <w:sz w:val="22"/>
                <w:szCs w:val="22"/>
              </w:rPr>
              <w:br/>
              <w:t>(Mar 28)</w:t>
            </w:r>
          </w:p>
        </w:tc>
        <w:tc>
          <w:tcPr>
            <w:tcW w:w="2337" w:type="dxa"/>
          </w:tcPr>
          <w:p w:rsidR="008B743B" w:rsidRPr="008B743B" w:rsidRDefault="008B743B" w:rsidP="001A2378">
            <w:pPr>
              <w:rPr>
                <w:sz w:val="22"/>
                <w:szCs w:val="22"/>
              </w:rPr>
            </w:pPr>
            <w:r w:rsidRPr="008B743B">
              <w:rPr>
                <w:color w:val="00B050"/>
                <w:sz w:val="22"/>
                <w:szCs w:val="22"/>
              </w:rPr>
              <w:t>Transitions</w:t>
            </w:r>
          </w:p>
        </w:tc>
        <w:tc>
          <w:tcPr>
            <w:tcW w:w="2338" w:type="dxa"/>
          </w:tcPr>
          <w:p w:rsidR="008B743B" w:rsidRPr="008B743B" w:rsidRDefault="008B743B" w:rsidP="001A2378">
            <w:pPr>
              <w:rPr>
                <w:sz w:val="22"/>
                <w:szCs w:val="22"/>
              </w:rPr>
            </w:pPr>
          </w:p>
        </w:tc>
        <w:tc>
          <w:tcPr>
            <w:tcW w:w="2338" w:type="dxa"/>
          </w:tcPr>
          <w:p w:rsidR="008B743B" w:rsidRPr="008B743B" w:rsidRDefault="008B743B" w:rsidP="001A2378">
            <w:pPr>
              <w:rPr>
                <w:sz w:val="22"/>
                <w:szCs w:val="22"/>
              </w:rPr>
            </w:pPr>
          </w:p>
        </w:tc>
      </w:tr>
      <w:tr w:rsidR="008B743B" w:rsidRPr="008B743B" w:rsidTr="001A2378">
        <w:tc>
          <w:tcPr>
            <w:tcW w:w="2337" w:type="dxa"/>
          </w:tcPr>
          <w:p w:rsidR="008B743B" w:rsidRPr="008B743B" w:rsidRDefault="008B743B" w:rsidP="001A2378">
            <w:pPr>
              <w:rPr>
                <w:sz w:val="22"/>
                <w:szCs w:val="22"/>
              </w:rPr>
            </w:pPr>
            <w:r w:rsidRPr="008B743B">
              <w:rPr>
                <w:sz w:val="22"/>
                <w:szCs w:val="22"/>
              </w:rPr>
              <w:t>Week 11</w:t>
            </w:r>
            <w:r w:rsidRPr="008B743B">
              <w:rPr>
                <w:sz w:val="22"/>
                <w:szCs w:val="22"/>
              </w:rPr>
              <w:br/>
              <w:t>(Apr 4)</w:t>
            </w:r>
          </w:p>
        </w:tc>
        <w:tc>
          <w:tcPr>
            <w:tcW w:w="2337" w:type="dxa"/>
          </w:tcPr>
          <w:p w:rsidR="008B743B" w:rsidRPr="008B743B" w:rsidRDefault="008B743B" w:rsidP="001A2378">
            <w:pPr>
              <w:rPr>
                <w:sz w:val="22"/>
                <w:szCs w:val="22"/>
              </w:rPr>
            </w:pPr>
            <w:r w:rsidRPr="008B743B">
              <w:rPr>
                <w:sz w:val="22"/>
                <w:szCs w:val="22"/>
              </w:rPr>
              <w:t xml:space="preserve">Peer review of secondary research pitch, </w:t>
            </w:r>
            <w:r w:rsidRPr="008B743B">
              <w:rPr>
                <w:color w:val="FF0000"/>
                <w:sz w:val="22"/>
                <w:szCs w:val="22"/>
              </w:rPr>
              <w:t>critical thinking discussion</w:t>
            </w:r>
          </w:p>
        </w:tc>
        <w:tc>
          <w:tcPr>
            <w:tcW w:w="2338" w:type="dxa"/>
          </w:tcPr>
          <w:p w:rsidR="008B743B" w:rsidRPr="008B743B" w:rsidRDefault="008B743B" w:rsidP="001A2378">
            <w:pPr>
              <w:rPr>
                <w:color w:val="FF0000"/>
                <w:sz w:val="22"/>
                <w:szCs w:val="22"/>
              </w:rPr>
            </w:pPr>
            <w:proofErr w:type="spellStart"/>
            <w:r w:rsidRPr="008B743B">
              <w:rPr>
                <w:color w:val="FF0000"/>
                <w:sz w:val="22"/>
                <w:szCs w:val="22"/>
              </w:rPr>
              <w:t>Kallet</w:t>
            </w:r>
            <w:proofErr w:type="spellEnd"/>
            <w:r w:rsidRPr="008B743B">
              <w:rPr>
                <w:color w:val="FF0000"/>
                <w:sz w:val="22"/>
                <w:szCs w:val="22"/>
              </w:rPr>
              <w:t xml:space="preserve"> Ch. 21</w:t>
            </w:r>
          </w:p>
          <w:p w:rsidR="008B743B" w:rsidRPr="008B743B" w:rsidRDefault="008B743B" w:rsidP="001A2378">
            <w:pPr>
              <w:rPr>
                <w:sz w:val="22"/>
                <w:szCs w:val="22"/>
              </w:rPr>
            </w:pPr>
          </w:p>
          <w:p w:rsidR="008B743B" w:rsidRPr="008B743B" w:rsidRDefault="008B743B" w:rsidP="001A2378">
            <w:pPr>
              <w:rPr>
                <w:b/>
                <w:sz w:val="22"/>
                <w:szCs w:val="22"/>
              </w:rPr>
            </w:pPr>
            <w:r w:rsidRPr="008B743B">
              <w:rPr>
                <w:sz w:val="22"/>
                <w:szCs w:val="22"/>
              </w:rPr>
              <w:t>Spence Ch. 12 (again)</w:t>
            </w:r>
          </w:p>
        </w:tc>
        <w:tc>
          <w:tcPr>
            <w:tcW w:w="2338" w:type="dxa"/>
          </w:tcPr>
          <w:p w:rsidR="008B743B" w:rsidRPr="008B743B" w:rsidRDefault="008B743B" w:rsidP="001A2378">
            <w:pPr>
              <w:rPr>
                <w:color w:val="00B050"/>
                <w:sz w:val="22"/>
                <w:szCs w:val="22"/>
              </w:rPr>
            </w:pPr>
            <w:r w:rsidRPr="008B743B">
              <w:rPr>
                <w:color w:val="00B050"/>
                <w:sz w:val="22"/>
                <w:szCs w:val="22"/>
              </w:rPr>
              <w:t>Transitions homework</w:t>
            </w:r>
          </w:p>
          <w:p w:rsidR="008B743B" w:rsidRPr="008B743B" w:rsidRDefault="008B743B" w:rsidP="001A2378">
            <w:pPr>
              <w:rPr>
                <w:sz w:val="22"/>
                <w:szCs w:val="22"/>
              </w:rPr>
            </w:pPr>
          </w:p>
          <w:p w:rsidR="008B743B" w:rsidRPr="008B743B" w:rsidRDefault="008B743B" w:rsidP="001A2378">
            <w:pPr>
              <w:rPr>
                <w:sz w:val="22"/>
                <w:szCs w:val="22"/>
              </w:rPr>
            </w:pPr>
            <w:r w:rsidRPr="008B743B">
              <w:rPr>
                <w:sz w:val="22"/>
                <w:szCs w:val="22"/>
              </w:rPr>
              <w:t>Proposal/pitch (draft)</w:t>
            </w:r>
          </w:p>
        </w:tc>
      </w:tr>
      <w:tr w:rsidR="008B743B" w:rsidRPr="008B743B" w:rsidTr="001A2378">
        <w:tc>
          <w:tcPr>
            <w:tcW w:w="2337" w:type="dxa"/>
          </w:tcPr>
          <w:p w:rsidR="008B743B" w:rsidRPr="008B743B" w:rsidRDefault="008B743B" w:rsidP="001A2378">
            <w:pPr>
              <w:rPr>
                <w:sz w:val="22"/>
                <w:szCs w:val="22"/>
              </w:rPr>
            </w:pPr>
            <w:r w:rsidRPr="008B743B">
              <w:rPr>
                <w:sz w:val="22"/>
                <w:szCs w:val="22"/>
              </w:rPr>
              <w:t>Week 12</w:t>
            </w:r>
            <w:r w:rsidRPr="008B743B">
              <w:rPr>
                <w:sz w:val="22"/>
                <w:szCs w:val="22"/>
              </w:rPr>
              <w:br/>
              <w:t>(Apr 11)</w:t>
            </w:r>
          </w:p>
        </w:tc>
        <w:tc>
          <w:tcPr>
            <w:tcW w:w="2337" w:type="dxa"/>
          </w:tcPr>
          <w:p w:rsidR="008B743B" w:rsidRPr="008B743B" w:rsidRDefault="008B743B" w:rsidP="001A2378">
            <w:pPr>
              <w:rPr>
                <w:sz w:val="22"/>
                <w:szCs w:val="22"/>
              </w:rPr>
            </w:pPr>
            <w:r w:rsidRPr="008B743B">
              <w:rPr>
                <w:sz w:val="22"/>
                <w:szCs w:val="22"/>
              </w:rPr>
              <w:t xml:space="preserve">Team members pitch their survey idea, intro to </w:t>
            </w:r>
            <w:proofErr w:type="spellStart"/>
            <w:r w:rsidRPr="008B743B">
              <w:rPr>
                <w:sz w:val="22"/>
                <w:szCs w:val="22"/>
              </w:rPr>
              <w:t>Qualtrics</w:t>
            </w:r>
            <w:proofErr w:type="spellEnd"/>
            <w:r w:rsidRPr="008B743B">
              <w:rPr>
                <w:sz w:val="22"/>
                <w:szCs w:val="22"/>
              </w:rPr>
              <w:t xml:space="preserve"> and survey design</w:t>
            </w:r>
          </w:p>
        </w:tc>
        <w:tc>
          <w:tcPr>
            <w:tcW w:w="2338" w:type="dxa"/>
          </w:tcPr>
          <w:p w:rsidR="008B743B" w:rsidRPr="008B743B" w:rsidRDefault="008B743B" w:rsidP="001A2378">
            <w:pPr>
              <w:rPr>
                <w:sz w:val="22"/>
                <w:szCs w:val="22"/>
              </w:rPr>
            </w:pPr>
            <w:r w:rsidRPr="008B743B">
              <w:rPr>
                <w:sz w:val="22"/>
                <w:szCs w:val="22"/>
              </w:rPr>
              <w:t xml:space="preserve">Complete </w:t>
            </w:r>
            <w:proofErr w:type="spellStart"/>
            <w:r w:rsidRPr="008B743B">
              <w:rPr>
                <w:sz w:val="22"/>
                <w:szCs w:val="22"/>
              </w:rPr>
              <w:t>Qualtrics</w:t>
            </w:r>
            <w:proofErr w:type="spellEnd"/>
            <w:r w:rsidRPr="008B743B">
              <w:rPr>
                <w:sz w:val="22"/>
                <w:szCs w:val="22"/>
              </w:rPr>
              <w:t xml:space="preserve"> Tutorial #1 before class</w:t>
            </w:r>
          </w:p>
          <w:p w:rsidR="008B743B" w:rsidRPr="008B743B" w:rsidRDefault="008B743B" w:rsidP="001A2378">
            <w:pPr>
              <w:rPr>
                <w:sz w:val="22"/>
                <w:szCs w:val="22"/>
              </w:rPr>
            </w:pPr>
          </w:p>
          <w:p w:rsidR="008B743B" w:rsidRPr="008B743B" w:rsidRDefault="008B743B" w:rsidP="001A2378">
            <w:pPr>
              <w:rPr>
                <w:sz w:val="22"/>
                <w:szCs w:val="22"/>
              </w:rPr>
            </w:pPr>
            <w:r w:rsidRPr="008B743B">
              <w:rPr>
                <w:sz w:val="22"/>
                <w:szCs w:val="22"/>
              </w:rPr>
              <w:t>SPENCE Ch. 12 (again)</w:t>
            </w:r>
          </w:p>
          <w:p w:rsidR="008B743B" w:rsidRPr="008B743B" w:rsidRDefault="008B743B" w:rsidP="001A2378">
            <w:pPr>
              <w:rPr>
                <w:sz w:val="22"/>
                <w:szCs w:val="22"/>
              </w:rPr>
            </w:pPr>
          </w:p>
          <w:p w:rsidR="008B743B" w:rsidRPr="008B743B" w:rsidRDefault="008B743B" w:rsidP="001A2378">
            <w:pPr>
              <w:rPr>
                <w:sz w:val="22"/>
                <w:szCs w:val="22"/>
              </w:rPr>
            </w:pPr>
            <w:proofErr w:type="spellStart"/>
            <w:r w:rsidRPr="008B743B">
              <w:rPr>
                <w:color w:val="FF0000"/>
                <w:sz w:val="22"/>
                <w:szCs w:val="22"/>
              </w:rPr>
              <w:t>Kallet</w:t>
            </w:r>
            <w:proofErr w:type="spellEnd"/>
            <w:r w:rsidRPr="008B743B">
              <w:rPr>
                <w:color w:val="FF0000"/>
                <w:sz w:val="22"/>
                <w:szCs w:val="22"/>
              </w:rPr>
              <w:t xml:space="preserve"> 22-23</w:t>
            </w:r>
          </w:p>
        </w:tc>
        <w:tc>
          <w:tcPr>
            <w:tcW w:w="2338" w:type="dxa"/>
          </w:tcPr>
          <w:p w:rsidR="008B743B" w:rsidRPr="008B743B" w:rsidRDefault="008B743B" w:rsidP="001A2378">
            <w:pPr>
              <w:rPr>
                <w:sz w:val="22"/>
                <w:szCs w:val="22"/>
              </w:rPr>
            </w:pPr>
            <w:r w:rsidRPr="008B743B">
              <w:rPr>
                <w:sz w:val="22"/>
                <w:szCs w:val="22"/>
              </w:rPr>
              <w:t>Proposal/pitch (final)</w:t>
            </w:r>
          </w:p>
        </w:tc>
      </w:tr>
      <w:tr w:rsidR="008B743B" w:rsidRPr="008B743B" w:rsidTr="001A2378">
        <w:tc>
          <w:tcPr>
            <w:tcW w:w="2337" w:type="dxa"/>
            <w:shd w:val="clear" w:color="auto" w:fill="EDEDED" w:themeFill="accent3" w:themeFillTint="33"/>
          </w:tcPr>
          <w:p w:rsidR="008B743B" w:rsidRPr="008B743B" w:rsidRDefault="008B743B" w:rsidP="001A2378">
            <w:pPr>
              <w:rPr>
                <w:sz w:val="22"/>
                <w:szCs w:val="22"/>
              </w:rPr>
            </w:pPr>
            <w:r w:rsidRPr="008B743B">
              <w:rPr>
                <w:sz w:val="22"/>
                <w:szCs w:val="22"/>
              </w:rPr>
              <w:lastRenderedPageBreak/>
              <w:t>Week 13</w:t>
            </w:r>
            <w:r w:rsidRPr="008B743B">
              <w:rPr>
                <w:sz w:val="22"/>
                <w:szCs w:val="22"/>
              </w:rPr>
              <w:br/>
              <w:t>(Apr 18)</w:t>
            </w:r>
          </w:p>
        </w:tc>
        <w:tc>
          <w:tcPr>
            <w:tcW w:w="2337" w:type="dxa"/>
            <w:shd w:val="clear" w:color="auto" w:fill="EDEDED" w:themeFill="accent3" w:themeFillTint="33"/>
          </w:tcPr>
          <w:p w:rsidR="008B743B" w:rsidRPr="008B743B" w:rsidRDefault="008B743B" w:rsidP="001A2378">
            <w:pPr>
              <w:rPr>
                <w:sz w:val="22"/>
                <w:szCs w:val="22"/>
              </w:rPr>
            </w:pPr>
            <w:r w:rsidRPr="008B743B">
              <w:rPr>
                <w:sz w:val="22"/>
                <w:szCs w:val="22"/>
              </w:rPr>
              <w:t>In-Class Survey Workshop: Question Formulation and  Survey Construction</w:t>
            </w:r>
          </w:p>
        </w:tc>
        <w:tc>
          <w:tcPr>
            <w:tcW w:w="2338" w:type="dxa"/>
            <w:shd w:val="clear" w:color="auto" w:fill="EDEDED" w:themeFill="accent3" w:themeFillTint="33"/>
          </w:tcPr>
          <w:p w:rsidR="008B743B" w:rsidRPr="008B743B" w:rsidRDefault="009B48E2" w:rsidP="001A2378">
            <w:pPr>
              <w:rPr>
                <w:sz w:val="22"/>
                <w:szCs w:val="22"/>
              </w:rPr>
            </w:pPr>
            <w:hyperlink r:id="rId10" w:history="1">
              <w:r w:rsidR="008B743B" w:rsidRPr="008B743B">
                <w:rPr>
                  <w:rStyle w:val="Hyperlink"/>
                  <w:sz w:val="22"/>
                  <w:szCs w:val="22"/>
                </w:rPr>
                <w:t>Watch: Designing a Questionnaire</w:t>
              </w:r>
            </w:hyperlink>
            <w:r w:rsidR="008B743B" w:rsidRPr="008B743B">
              <w:rPr>
                <w:sz w:val="22"/>
                <w:szCs w:val="22"/>
              </w:rPr>
              <w:t xml:space="preserve"> </w:t>
            </w:r>
          </w:p>
          <w:p w:rsidR="008B743B" w:rsidRPr="008B743B" w:rsidRDefault="008B743B" w:rsidP="001A2378">
            <w:pPr>
              <w:rPr>
                <w:sz w:val="22"/>
                <w:szCs w:val="22"/>
              </w:rPr>
            </w:pPr>
          </w:p>
          <w:p w:rsidR="008B743B" w:rsidRPr="008B743B" w:rsidRDefault="009B48E2" w:rsidP="001A2378">
            <w:pPr>
              <w:rPr>
                <w:sz w:val="22"/>
                <w:szCs w:val="22"/>
              </w:rPr>
            </w:pPr>
            <w:hyperlink r:id="rId11" w:history="1">
              <w:r w:rsidR="008B743B" w:rsidRPr="008B743B">
                <w:rPr>
                  <w:rStyle w:val="Hyperlink"/>
                  <w:sz w:val="22"/>
                  <w:szCs w:val="22"/>
                </w:rPr>
                <w:t>Read: Questionnaire Design</w:t>
              </w:r>
            </w:hyperlink>
          </w:p>
        </w:tc>
        <w:tc>
          <w:tcPr>
            <w:tcW w:w="2338" w:type="dxa"/>
            <w:shd w:val="clear" w:color="auto" w:fill="EDEDED" w:themeFill="accent3" w:themeFillTint="33"/>
          </w:tcPr>
          <w:p w:rsidR="008B743B" w:rsidRPr="008B743B" w:rsidRDefault="008B743B" w:rsidP="001A2378">
            <w:pPr>
              <w:rPr>
                <w:sz w:val="22"/>
                <w:szCs w:val="22"/>
              </w:rPr>
            </w:pPr>
          </w:p>
        </w:tc>
      </w:tr>
      <w:tr w:rsidR="008B743B" w:rsidRPr="008B743B" w:rsidTr="001A2378">
        <w:tc>
          <w:tcPr>
            <w:tcW w:w="2337" w:type="dxa"/>
            <w:shd w:val="clear" w:color="auto" w:fill="EDEDED" w:themeFill="accent3" w:themeFillTint="33"/>
          </w:tcPr>
          <w:p w:rsidR="008B743B" w:rsidRPr="008B743B" w:rsidRDefault="008B743B" w:rsidP="001A2378">
            <w:pPr>
              <w:rPr>
                <w:sz w:val="22"/>
                <w:szCs w:val="22"/>
              </w:rPr>
            </w:pPr>
            <w:r w:rsidRPr="008B743B">
              <w:rPr>
                <w:sz w:val="22"/>
                <w:szCs w:val="22"/>
              </w:rPr>
              <w:t>Week 14</w:t>
            </w:r>
            <w:r w:rsidRPr="008B743B">
              <w:rPr>
                <w:sz w:val="22"/>
                <w:szCs w:val="22"/>
              </w:rPr>
              <w:br/>
              <w:t>(Apr 25)</w:t>
            </w:r>
          </w:p>
        </w:tc>
        <w:tc>
          <w:tcPr>
            <w:tcW w:w="2337" w:type="dxa"/>
            <w:shd w:val="clear" w:color="auto" w:fill="EDEDED" w:themeFill="accent3" w:themeFillTint="33"/>
          </w:tcPr>
          <w:p w:rsidR="008B743B" w:rsidRPr="008B743B" w:rsidRDefault="008B743B" w:rsidP="001A2378">
            <w:pPr>
              <w:rPr>
                <w:sz w:val="22"/>
                <w:szCs w:val="22"/>
              </w:rPr>
            </w:pPr>
            <w:r w:rsidRPr="008B743B">
              <w:rPr>
                <w:sz w:val="22"/>
                <w:szCs w:val="22"/>
              </w:rPr>
              <w:t>In-Class Survey Workshop: Data Analysis and Reporting</w:t>
            </w:r>
          </w:p>
        </w:tc>
        <w:tc>
          <w:tcPr>
            <w:tcW w:w="2338" w:type="dxa"/>
            <w:shd w:val="clear" w:color="auto" w:fill="EDEDED" w:themeFill="accent3" w:themeFillTint="33"/>
          </w:tcPr>
          <w:p w:rsidR="008B743B" w:rsidRPr="008B743B" w:rsidRDefault="008B743B" w:rsidP="001A2378">
            <w:pPr>
              <w:rPr>
                <w:sz w:val="22"/>
                <w:szCs w:val="22"/>
              </w:rPr>
            </w:pPr>
            <w:r w:rsidRPr="008B743B">
              <w:rPr>
                <w:sz w:val="22"/>
                <w:szCs w:val="22"/>
              </w:rPr>
              <w:t>Submit Synthesis Matrix</w:t>
            </w:r>
          </w:p>
          <w:p w:rsidR="008B743B" w:rsidRPr="008B743B" w:rsidRDefault="008B743B" w:rsidP="001A2378">
            <w:pPr>
              <w:rPr>
                <w:sz w:val="22"/>
                <w:szCs w:val="22"/>
              </w:rPr>
            </w:pPr>
          </w:p>
          <w:p w:rsidR="008B743B" w:rsidRPr="008B743B" w:rsidRDefault="008B743B" w:rsidP="001A2378">
            <w:pPr>
              <w:rPr>
                <w:sz w:val="22"/>
                <w:szCs w:val="22"/>
              </w:rPr>
            </w:pPr>
            <w:r w:rsidRPr="008B743B">
              <w:rPr>
                <w:sz w:val="22"/>
                <w:szCs w:val="22"/>
              </w:rPr>
              <w:t>Spence Ch. 10 and 11</w:t>
            </w:r>
          </w:p>
        </w:tc>
        <w:tc>
          <w:tcPr>
            <w:tcW w:w="2338" w:type="dxa"/>
            <w:shd w:val="clear" w:color="auto" w:fill="EDEDED" w:themeFill="accent3" w:themeFillTint="33"/>
          </w:tcPr>
          <w:p w:rsidR="008B743B" w:rsidRPr="008B743B" w:rsidRDefault="008B743B" w:rsidP="001A2378">
            <w:pPr>
              <w:rPr>
                <w:sz w:val="22"/>
                <w:szCs w:val="22"/>
              </w:rPr>
            </w:pPr>
          </w:p>
        </w:tc>
      </w:tr>
      <w:tr w:rsidR="008B743B" w:rsidRPr="008B743B" w:rsidTr="001A2378">
        <w:tc>
          <w:tcPr>
            <w:tcW w:w="2337" w:type="dxa"/>
          </w:tcPr>
          <w:p w:rsidR="008B743B" w:rsidRPr="008B743B" w:rsidRDefault="008B743B" w:rsidP="001A2378">
            <w:pPr>
              <w:rPr>
                <w:sz w:val="22"/>
                <w:szCs w:val="22"/>
              </w:rPr>
            </w:pPr>
            <w:r w:rsidRPr="008B743B">
              <w:rPr>
                <w:sz w:val="22"/>
                <w:szCs w:val="22"/>
              </w:rPr>
              <w:t>Week 15</w:t>
            </w:r>
            <w:r w:rsidRPr="008B743B">
              <w:rPr>
                <w:sz w:val="22"/>
                <w:szCs w:val="22"/>
              </w:rPr>
              <w:br/>
              <w:t>(May 2)</w:t>
            </w:r>
          </w:p>
        </w:tc>
        <w:tc>
          <w:tcPr>
            <w:tcW w:w="2337" w:type="dxa"/>
          </w:tcPr>
          <w:p w:rsidR="008B743B" w:rsidRPr="008B743B" w:rsidRDefault="008B743B" w:rsidP="001A2378">
            <w:pPr>
              <w:rPr>
                <w:sz w:val="22"/>
                <w:szCs w:val="22"/>
              </w:rPr>
            </w:pPr>
            <w:r w:rsidRPr="008B743B">
              <w:rPr>
                <w:sz w:val="22"/>
                <w:szCs w:val="22"/>
              </w:rPr>
              <w:t>Group report writing, course wrap up</w:t>
            </w:r>
          </w:p>
        </w:tc>
        <w:tc>
          <w:tcPr>
            <w:tcW w:w="2338" w:type="dxa"/>
          </w:tcPr>
          <w:p w:rsidR="008B743B" w:rsidRPr="008B743B" w:rsidRDefault="008B743B" w:rsidP="001A2378">
            <w:pPr>
              <w:rPr>
                <w:color w:val="FF0000"/>
                <w:sz w:val="22"/>
                <w:szCs w:val="22"/>
              </w:rPr>
            </w:pPr>
            <w:proofErr w:type="spellStart"/>
            <w:r w:rsidRPr="008B743B">
              <w:rPr>
                <w:color w:val="FF0000"/>
                <w:sz w:val="22"/>
                <w:szCs w:val="22"/>
              </w:rPr>
              <w:t>Kallet</w:t>
            </w:r>
            <w:proofErr w:type="spellEnd"/>
            <w:r w:rsidRPr="008B743B">
              <w:rPr>
                <w:color w:val="FF0000"/>
                <w:sz w:val="22"/>
                <w:szCs w:val="22"/>
              </w:rPr>
              <w:t xml:space="preserve"> 33</w:t>
            </w:r>
          </w:p>
          <w:p w:rsidR="008B743B" w:rsidRPr="008B743B" w:rsidRDefault="008B743B" w:rsidP="001A2378">
            <w:pPr>
              <w:rPr>
                <w:color w:val="FF0000"/>
                <w:sz w:val="22"/>
                <w:szCs w:val="22"/>
              </w:rPr>
            </w:pPr>
          </w:p>
          <w:p w:rsidR="008B743B" w:rsidRPr="008B743B" w:rsidRDefault="008B743B" w:rsidP="001A2378">
            <w:pPr>
              <w:rPr>
                <w:sz w:val="22"/>
                <w:szCs w:val="22"/>
              </w:rPr>
            </w:pPr>
            <w:r w:rsidRPr="008B743B">
              <w:rPr>
                <w:sz w:val="22"/>
                <w:szCs w:val="22"/>
              </w:rPr>
              <w:t>Spence Ch. 12 (again)</w:t>
            </w:r>
          </w:p>
        </w:tc>
        <w:tc>
          <w:tcPr>
            <w:tcW w:w="2338" w:type="dxa"/>
          </w:tcPr>
          <w:p w:rsidR="008B743B" w:rsidRPr="008B743B" w:rsidRDefault="008B743B" w:rsidP="001A2378">
            <w:pPr>
              <w:rPr>
                <w:sz w:val="22"/>
                <w:szCs w:val="22"/>
              </w:rPr>
            </w:pPr>
            <w:r w:rsidRPr="008B743B">
              <w:rPr>
                <w:sz w:val="22"/>
                <w:szCs w:val="22"/>
              </w:rPr>
              <w:t>Group survey report (final)</w:t>
            </w:r>
          </w:p>
        </w:tc>
      </w:tr>
      <w:tr w:rsidR="008B743B" w:rsidRPr="008B743B" w:rsidTr="001A2378">
        <w:tc>
          <w:tcPr>
            <w:tcW w:w="2337" w:type="dxa"/>
          </w:tcPr>
          <w:p w:rsidR="008B743B" w:rsidRPr="008B743B" w:rsidRDefault="008B743B" w:rsidP="001A2378">
            <w:pPr>
              <w:rPr>
                <w:sz w:val="22"/>
                <w:szCs w:val="22"/>
              </w:rPr>
            </w:pPr>
            <w:r w:rsidRPr="008B743B">
              <w:rPr>
                <w:sz w:val="22"/>
                <w:szCs w:val="22"/>
              </w:rPr>
              <w:t>Finals Week</w:t>
            </w:r>
            <w:r w:rsidRPr="008B743B">
              <w:rPr>
                <w:sz w:val="22"/>
                <w:szCs w:val="22"/>
              </w:rPr>
              <w:br/>
              <w:t>(May 16)</w:t>
            </w:r>
          </w:p>
        </w:tc>
        <w:tc>
          <w:tcPr>
            <w:tcW w:w="2337" w:type="dxa"/>
          </w:tcPr>
          <w:p w:rsidR="008B743B" w:rsidRPr="008B743B" w:rsidRDefault="008B743B" w:rsidP="001A2378">
            <w:pPr>
              <w:rPr>
                <w:sz w:val="22"/>
                <w:szCs w:val="22"/>
              </w:rPr>
            </w:pPr>
            <w:r w:rsidRPr="008B743B">
              <w:rPr>
                <w:sz w:val="22"/>
                <w:szCs w:val="22"/>
              </w:rPr>
              <w:t>NO FORMAL CLASS</w:t>
            </w:r>
          </w:p>
        </w:tc>
        <w:tc>
          <w:tcPr>
            <w:tcW w:w="2338" w:type="dxa"/>
          </w:tcPr>
          <w:p w:rsidR="008B743B" w:rsidRPr="008B743B" w:rsidRDefault="008B743B" w:rsidP="001A2378">
            <w:pPr>
              <w:rPr>
                <w:sz w:val="22"/>
                <w:szCs w:val="22"/>
              </w:rPr>
            </w:pPr>
          </w:p>
        </w:tc>
        <w:tc>
          <w:tcPr>
            <w:tcW w:w="2338" w:type="dxa"/>
          </w:tcPr>
          <w:p w:rsidR="008B743B" w:rsidRPr="008B743B" w:rsidRDefault="008B743B" w:rsidP="001A2378">
            <w:pPr>
              <w:rPr>
                <w:sz w:val="22"/>
                <w:szCs w:val="22"/>
              </w:rPr>
            </w:pPr>
            <w:r w:rsidRPr="008B743B">
              <w:rPr>
                <w:sz w:val="22"/>
                <w:szCs w:val="22"/>
              </w:rPr>
              <w:t>Team evaluations on group survey due by end of final exam period</w:t>
            </w:r>
          </w:p>
        </w:tc>
      </w:tr>
    </w:tbl>
    <w:p w:rsidR="008B743B" w:rsidRPr="008B743B" w:rsidRDefault="008B743B" w:rsidP="008B743B">
      <w:pPr>
        <w:rPr>
          <w:sz w:val="22"/>
          <w:szCs w:val="22"/>
        </w:rPr>
      </w:pPr>
    </w:p>
    <w:p w:rsidR="008B743B" w:rsidRPr="008B743B" w:rsidRDefault="008B743B">
      <w:pPr>
        <w:rPr>
          <w:rFonts w:asciiTheme="minorHAnsi" w:hAnsiTheme="minorHAnsi" w:cstheme="minorHAnsi"/>
          <w:sz w:val="22"/>
          <w:szCs w:val="22"/>
        </w:rPr>
      </w:pPr>
    </w:p>
    <w:p w:rsidR="008B743B" w:rsidRPr="008B743B" w:rsidRDefault="008B743B">
      <w:pPr>
        <w:rPr>
          <w:rFonts w:asciiTheme="minorHAnsi" w:hAnsiTheme="minorHAnsi" w:cstheme="minorHAnsi"/>
          <w:sz w:val="22"/>
          <w:szCs w:val="22"/>
        </w:rPr>
      </w:pPr>
    </w:p>
    <w:sectPr w:rsidR="008B743B" w:rsidRPr="008B743B" w:rsidSect="00F2734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E2" w:rsidRDefault="009B48E2" w:rsidP="00E323ED">
      <w:pPr>
        <w:spacing w:after="0" w:line="240" w:lineRule="auto"/>
      </w:pPr>
      <w:r>
        <w:separator/>
      </w:r>
    </w:p>
  </w:endnote>
  <w:endnote w:type="continuationSeparator" w:id="0">
    <w:p w:rsidR="009B48E2" w:rsidRDefault="009B48E2" w:rsidP="00E3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E2" w:rsidRDefault="009B48E2" w:rsidP="00E323ED">
      <w:pPr>
        <w:spacing w:after="0" w:line="240" w:lineRule="auto"/>
      </w:pPr>
      <w:r>
        <w:separator/>
      </w:r>
    </w:p>
  </w:footnote>
  <w:footnote w:type="continuationSeparator" w:id="0">
    <w:p w:rsidR="009B48E2" w:rsidRDefault="009B48E2" w:rsidP="00E323ED">
      <w:pPr>
        <w:spacing w:after="0" w:line="240" w:lineRule="auto"/>
      </w:pPr>
      <w:r>
        <w:continuationSeparator/>
      </w:r>
    </w:p>
  </w:footnote>
  <w:footnote w:id="1">
    <w:p w:rsidR="00E323ED" w:rsidRDefault="00E323ED" w:rsidP="00E323ED">
      <w:r>
        <w:rPr>
          <w:rStyle w:val="FootnoteCharacters"/>
        </w:rPr>
        <w:footnoteRef/>
      </w:r>
      <w:r>
        <w:br w:type="page"/>
      </w:r>
      <w:r>
        <w:rPr>
          <w:rStyle w:val="FootnoteReference1"/>
          <w:sz w:val="18"/>
        </w:rPr>
        <w:tab/>
      </w:r>
      <w:r>
        <w:rPr>
          <w:rStyle w:val="FootnoteReference1"/>
          <w:sz w:val="18"/>
        </w:rPr>
        <w:footnoteRef/>
      </w:r>
      <w:r>
        <w:rPr>
          <w:sz w:val="18"/>
        </w:rPr>
        <w:t xml:space="preserve"> Source:</w:t>
      </w:r>
      <w:r>
        <w:rPr>
          <w:color w:val="000000"/>
          <w:kern w:val="2"/>
          <w:sz w:val="18"/>
        </w:rPr>
        <w:t xml:space="preserve"> </w:t>
      </w:r>
      <w:r>
        <w:rPr>
          <w:sz w:val="18"/>
        </w:rPr>
        <w:t xml:space="preserve">Adams, Susan. “The 10 Skills Employers Most Want In 20-Something Employees.” </w:t>
      </w:r>
      <w:r>
        <w:rPr>
          <w:i/>
          <w:sz w:val="18"/>
        </w:rPr>
        <w:t>Forbes</w:t>
      </w:r>
      <w:r>
        <w:rPr>
          <w:sz w:val="18"/>
        </w:rPr>
        <w:t xml:space="preserve">, 11 Oct. 2013, </w:t>
      </w:r>
      <w:r>
        <w:rPr>
          <w:rStyle w:val="Hyperlink"/>
          <w:sz w:val="18"/>
        </w:rPr>
        <w:t>https://www.forbes.com/sites/susanadams/2013/10/11/the-10-skills-employers-most-want-in-20-something-employees/#545cb7e86330</w:t>
      </w:r>
      <w:r>
        <w:rPr>
          <w:sz w:val="18"/>
        </w:rPr>
        <w:t>. Accessed 21 Aug.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55871DE"/>
    <w:lvl w:ilvl="0">
      <w:start w:val="1"/>
      <w:numFmt w:val="none"/>
      <w:pStyle w:val="Heading1"/>
      <w:suff w:val="nothing"/>
      <w:lvlText w:val=""/>
      <w:lvlJc w:val="left"/>
      <w:pPr>
        <w:ind w:left="0" w:firstLine="0"/>
      </w:pPr>
    </w:lvl>
    <w:lvl w:ilvl="1">
      <w:start w:val="1"/>
      <w:numFmt w:val="none"/>
      <w:pStyle w:val="Heading2"/>
      <w:lvlText w:val=""/>
      <w:legacy w:legacy="1" w:legacySpace="0" w:legacyIndent="0"/>
      <w:lvlJc w:val="left"/>
      <w:pPr>
        <w:ind w:left="0" w:firstLine="0"/>
      </w:pPr>
    </w:lvl>
    <w:lvl w:ilvl="2">
      <w:start w:val="1"/>
      <w:numFmt w:val="none"/>
      <w:pStyle w:val="Heading3"/>
      <w:lvlText w:val=""/>
      <w:legacy w:legacy="1" w:legacySpace="0" w:legacyIndent="0"/>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C7E5EEE"/>
    <w:multiLevelType w:val="hybridMultilevel"/>
    <w:tmpl w:val="2E8A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94074"/>
    <w:multiLevelType w:val="hybridMultilevel"/>
    <w:tmpl w:val="3FE4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32939"/>
    <w:multiLevelType w:val="hybridMultilevel"/>
    <w:tmpl w:val="B422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17CB"/>
    <w:multiLevelType w:val="hybridMultilevel"/>
    <w:tmpl w:val="B90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30CF"/>
    <w:multiLevelType w:val="hybridMultilevel"/>
    <w:tmpl w:val="5D26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4387C"/>
    <w:multiLevelType w:val="hybridMultilevel"/>
    <w:tmpl w:val="43F22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B4623"/>
    <w:multiLevelType w:val="hybridMultilevel"/>
    <w:tmpl w:val="C51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71E95"/>
    <w:multiLevelType w:val="hybridMultilevel"/>
    <w:tmpl w:val="14D8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D3C91"/>
    <w:multiLevelType w:val="hybridMultilevel"/>
    <w:tmpl w:val="190C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33C25"/>
    <w:multiLevelType w:val="hybridMultilevel"/>
    <w:tmpl w:val="70A61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1F0804"/>
    <w:multiLevelType w:val="singleLevel"/>
    <w:tmpl w:val="E1F06446"/>
    <w:lvl w:ilvl="0">
      <w:start w:val="1"/>
      <w:numFmt w:val="decimal"/>
      <w:lvlText w:val="%1."/>
      <w:legacy w:legacy="1" w:legacySpace="0" w:legacyIndent="0"/>
      <w:lvlJc w:val="left"/>
      <w:pPr>
        <w:ind w:left="0" w:firstLine="0"/>
      </w:pPr>
    </w:lvl>
  </w:abstractNum>
  <w:abstractNum w:abstractNumId="12" w15:restartNumberingAfterBreak="0">
    <w:nsid w:val="5C446D32"/>
    <w:multiLevelType w:val="hybridMultilevel"/>
    <w:tmpl w:val="AAFC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2F10B3"/>
    <w:multiLevelType w:val="hybridMultilevel"/>
    <w:tmpl w:val="C206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A5961"/>
    <w:multiLevelType w:val="hybridMultilevel"/>
    <w:tmpl w:val="4EFA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C2376"/>
    <w:multiLevelType w:val="hybridMultilevel"/>
    <w:tmpl w:val="3EB4E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E723E8"/>
    <w:multiLevelType w:val="hybridMultilevel"/>
    <w:tmpl w:val="7F10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1"/>
    <w:lvlOverride w:ilvl="0">
      <w:startOverride w:val="1"/>
    </w:lvlOverride>
  </w:num>
  <w:num w:numId="3">
    <w:abstractNumId w:val="5"/>
  </w:num>
  <w:num w:numId="4">
    <w:abstractNumId w:val="2"/>
  </w:num>
  <w:num w:numId="5">
    <w:abstractNumId w:val="8"/>
  </w:num>
  <w:num w:numId="6">
    <w:abstractNumId w:val="9"/>
  </w:num>
  <w:num w:numId="7">
    <w:abstractNumId w:val="3"/>
  </w:num>
  <w:num w:numId="8">
    <w:abstractNumId w:val="7"/>
  </w:num>
  <w:num w:numId="9">
    <w:abstractNumId w:val="4"/>
  </w:num>
  <w:num w:numId="10">
    <w:abstractNumId w:val="16"/>
  </w:num>
  <w:num w:numId="11">
    <w:abstractNumId w:val="14"/>
  </w:num>
  <w:num w:numId="12">
    <w:abstractNumId w:val="13"/>
  </w:num>
  <w:num w:numId="13">
    <w:abstractNumId w:val="1"/>
  </w:num>
  <w:num w:numId="14">
    <w:abstractNumId w:val="6"/>
  </w:num>
  <w:num w:numId="15">
    <w:abstractNumId w:val="15"/>
  </w:num>
  <w:num w:numId="16">
    <w:abstractNumId w:val="12"/>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ED"/>
    <w:rsid w:val="0000042F"/>
    <w:rsid w:val="00074A66"/>
    <w:rsid w:val="00194AB9"/>
    <w:rsid w:val="001B499F"/>
    <w:rsid w:val="004644B0"/>
    <w:rsid w:val="00526CFD"/>
    <w:rsid w:val="005D16E9"/>
    <w:rsid w:val="0066077A"/>
    <w:rsid w:val="00730A9D"/>
    <w:rsid w:val="007769F7"/>
    <w:rsid w:val="00791435"/>
    <w:rsid w:val="008B743B"/>
    <w:rsid w:val="008E5D7B"/>
    <w:rsid w:val="009B48E2"/>
    <w:rsid w:val="00A05477"/>
    <w:rsid w:val="00AE4D95"/>
    <w:rsid w:val="00B74C6D"/>
    <w:rsid w:val="00C744E4"/>
    <w:rsid w:val="00DA4D56"/>
    <w:rsid w:val="00E323ED"/>
    <w:rsid w:val="00EC5FF4"/>
    <w:rsid w:val="00F27347"/>
    <w:rsid w:val="00FF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353E"/>
  <w15:chartTrackingRefBased/>
  <w15:docId w15:val="{C55E7ABB-CD1F-429A-BACA-16C151B4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3ED"/>
    <w:pPr>
      <w:suppressAutoHyphens/>
      <w:overflowPunct w:val="0"/>
      <w:autoSpaceDE w:val="0"/>
      <w:autoSpaceDN w:val="0"/>
      <w:adjustRightInd w:val="0"/>
      <w:spacing w:after="40" w:line="276" w:lineRule="auto"/>
    </w:pPr>
    <w:rPr>
      <w:rFonts w:ascii="Calibri Light" w:eastAsia="Times New Roman" w:hAnsi="Calibri Light" w:cs="Times New Roman"/>
      <w:sz w:val="20"/>
      <w:szCs w:val="20"/>
    </w:rPr>
  </w:style>
  <w:style w:type="paragraph" w:styleId="Heading1">
    <w:name w:val="heading 1"/>
    <w:basedOn w:val="Normal"/>
    <w:next w:val="BodyText"/>
    <w:link w:val="Heading1Char"/>
    <w:qFormat/>
    <w:rsid w:val="00E323ED"/>
    <w:pPr>
      <w:keepNext/>
      <w:keepLines/>
      <w:numPr>
        <w:numId w:val="1"/>
      </w:numPr>
      <w:spacing w:before="120" w:after="0"/>
      <w:outlineLvl w:val="0"/>
    </w:pPr>
    <w:rPr>
      <w:rFonts w:ascii="Calibri" w:hAnsi="Calibri"/>
      <w:sz w:val="24"/>
    </w:rPr>
  </w:style>
  <w:style w:type="paragraph" w:styleId="Heading2">
    <w:name w:val="heading 2"/>
    <w:basedOn w:val="Normal"/>
    <w:next w:val="BodyText"/>
    <w:link w:val="Heading2Char"/>
    <w:semiHidden/>
    <w:unhideWhenUsed/>
    <w:qFormat/>
    <w:rsid w:val="00E323ED"/>
    <w:pPr>
      <w:keepNext/>
      <w:keepLines/>
      <w:numPr>
        <w:ilvl w:val="1"/>
        <w:numId w:val="1"/>
      </w:numPr>
      <w:spacing w:before="240"/>
      <w:outlineLvl w:val="1"/>
    </w:pPr>
    <w:rPr>
      <w:b/>
    </w:rPr>
  </w:style>
  <w:style w:type="paragraph" w:styleId="Heading3">
    <w:name w:val="heading 3"/>
    <w:basedOn w:val="Normal"/>
    <w:next w:val="BodyText"/>
    <w:link w:val="Heading3Char"/>
    <w:semiHidden/>
    <w:unhideWhenUsed/>
    <w:qFormat/>
    <w:rsid w:val="00E323ED"/>
    <w:pPr>
      <w:keepNext/>
      <w:keepLines/>
      <w:numPr>
        <w:ilvl w:val="2"/>
        <w:numId w:val="1"/>
      </w:numPr>
      <w:spacing w:before="240" w:after="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3ED"/>
    <w:rPr>
      <w:rFonts w:ascii="Calibri" w:eastAsia="Times New Roman" w:hAnsi="Calibri" w:cs="Times New Roman"/>
      <w:sz w:val="24"/>
      <w:szCs w:val="20"/>
    </w:rPr>
  </w:style>
  <w:style w:type="character" w:customStyle="1" w:styleId="Heading2Char">
    <w:name w:val="Heading 2 Char"/>
    <w:basedOn w:val="DefaultParagraphFont"/>
    <w:link w:val="Heading2"/>
    <w:semiHidden/>
    <w:rsid w:val="00E323ED"/>
    <w:rPr>
      <w:rFonts w:ascii="Calibri Light" w:eastAsia="Times New Roman" w:hAnsi="Calibri Light" w:cs="Times New Roman"/>
      <w:b/>
      <w:sz w:val="20"/>
      <w:szCs w:val="20"/>
    </w:rPr>
  </w:style>
  <w:style w:type="character" w:customStyle="1" w:styleId="Heading3Char">
    <w:name w:val="Heading 3 Char"/>
    <w:basedOn w:val="DefaultParagraphFont"/>
    <w:link w:val="Heading3"/>
    <w:semiHidden/>
    <w:rsid w:val="00E323ED"/>
    <w:rPr>
      <w:rFonts w:ascii="Calibri Light" w:eastAsia="Times New Roman" w:hAnsi="Calibri Light" w:cs="Times New Roman"/>
      <w:i/>
      <w:sz w:val="20"/>
      <w:szCs w:val="20"/>
    </w:rPr>
  </w:style>
  <w:style w:type="character" w:styleId="Hyperlink">
    <w:name w:val="Hyperlink"/>
    <w:basedOn w:val="DefaultParagraphFont"/>
    <w:semiHidden/>
    <w:unhideWhenUsed/>
    <w:rsid w:val="00E323ED"/>
    <w:rPr>
      <w:noProof w:val="0"/>
      <w:color w:val="008080"/>
      <w:u w:val="single"/>
    </w:rPr>
  </w:style>
  <w:style w:type="paragraph" w:styleId="Subtitle">
    <w:name w:val="Subtitle"/>
    <w:basedOn w:val="Normal"/>
    <w:next w:val="BodyText"/>
    <w:link w:val="SubtitleChar"/>
    <w:qFormat/>
    <w:rsid w:val="00E323ED"/>
    <w:pPr>
      <w:spacing w:after="160"/>
    </w:pPr>
    <w:rPr>
      <w:rFonts w:ascii="Calibri" w:hAnsi="Calibri"/>
      <w:i/>
      <w:color w:val="808080"/>
      <w:spacing w:val="15"/>
      <w:sz w:val="22"/>
    </w:rPr>
  </w:style>
  <w:style w:type="character" w:customStyle="1" w:styleId="SubtitleChar">
    <w:name w:val="Subtitle Char"/>
    <w:basedOn w:val="DefaultParagraphFont"/>
    <w:link w:val="Subtitle"/>
    <w:rsid w:val="00E323ED"/>
    <w:rPr>
      <w:rFonts w:ascii="Calibri" w:eastAsia="Times New Roman" w:hAnsi="Calibri" w:cs="Times New Roman"/>
      <w:i/>
      <w:color w:val="808080"/>
      <w:spacing w:val="15"/>
      <w:szCs w:val="20"/>
    </w:rPr>
  </w:style>
  <w:style w:type="paragraph" w:styleId="Title">
    <w:name w:val="Title"/>
    <w:basedOn w:val="Normal"/>
    <w:next w:val="Subtitle"/>
    <w:link w:val="TitleChar"/>
    <w:qFormat/>
    <w:rsid w:val="00E323ED"/>
    <w:pPr>
      <w:spacing w:after="0" w:line="100" w:lineRule="atLeast"/>
    </w:pPr>
    <w:rPr>
      <w:b/>
      <w:spacing w:val="-10"/>
      <w:kern w:val="2"/>
      <w:sz w:val="40"/>
    </w:rPr>
  </w:style>
  <w:style w:type="character" w:customStyle="1" w:styleId="TitleChar">
    <w:name w:val="Title Char"/>
    <w:basedOn w:val="DefaultParagraphFont"/>
    <w:link w:val="Title"/>
    <w:rsid w:val="00E323ED"/>
    <w:rPr>
      <w:rFonts w:ascii="Calibri Light" w:eastAsia="Times New Roman" w:hAnsi="Calibri Light" w:cs="Times New Roman"/>
      <w:b/>
      <w:spacing w:val="-10"/>
      <w:kern w:val="2"/>
      <w:sz w:val="40"/>
      <w:szCs w:val="20"/>
    </w:rPr>
  </w:style>
  <w:style w:type="paragraph" w:styleId="ListParagraph">
    <w:name w:val="List Paragraph"/>
    <w:basedOn w:val="Normal"/>
    <w:uiPriority w:val="34"/>
    <w:qFormat/>
    <w:rsid w:val="00E323ED"/>
  </w:style>
  <w:style w:type="character" w:styleId="FootnoteReference">
    <w:name w:val="footnote reference"/>
    <w:semiHidden/>
    <w:unhideWhenUsed/>
    <w:rsid w:val="00E323ED"/>
    <w:rPr>
      <w:vertAlign w:val="superscript"/>
    </w:rPr>
  </w:style>
  <w:style w:type="character" w:customStyle="1" w:styleId="apple-converted-space">
    <w:name w:val="apple-converted-space"/>
    <w:basedOn w:val="DefaultParagraphFont"/>
    <w:rsid w:val="00E323ED"/>
  </w:style>
  <w:style w:type="character" w:customStyle="1" w:styleId="FootnoteReference1">
    <w:name w:val="Footnote Reference1"/>
    <w:basedOn w:val="DefaultParagraphFont"/>
    <w:rsid w:val="00E323ED"/>
    <w:rPr>
      <w:vertAlign w:val="superscript"/>
    </w:rPr>
  </w:style>
  <w:style w:type="character" w:customStyle="1" w:styleId="FootnoteCharacters">
    <w:name w:val="Footnote Characters"/>
    <w:rsid w:val="00E323ED"/>
  </w:style>
  <w:style w:type="paragraph" w:styleId="BodyText">
    <w:name w:val="Body Text"/>
    <w:basedOn w:val="Normal"/>
    <w:link w:val="BodyTextChar"/>
    <w:uiPriority w:val="99"/>
    <w:semiHidden/>
    <w:unhideWhenUsed/>
    <w:rsid w:val="00E323ED"/>
    <w:pPr>
      <w:spacing w:after="120"/>
    </w:pPr>
  </w:style>
  <w:style w:type="character" w:customStyle="1" w:styleId="BodyTextChar">
    <w:name w:val="Body Text Char"/>
    <w:basedOn w:val="DefaultParagraphFont"/>
    <w:link w:val="BodyText"/>
    <w:uiPriority w:val="99"/>
    <w:semiHidden/>
    <w:rsid w:val="00E323ED"/>
    <w:rPr>
      <w:rFonts w:ascii="Calibri Light" w:eastAsia="Times New Roman" w:hAnsi="Calibri Light" w:cs="Times New Roman"/>
      <w:sz w:val="20"/>
      <w:szCs w:val="20"/>
    </w:rPr>
  </w:style>
  <w:style w:type="table" w:styleId="TableGrid">
    <w:name w:val="Table Grid"/>
    <w:basedOn w:val="TableNormal"/>
    <w:uiPriority w:val="59"/>
    <w:rsid w:val="00F27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7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rizona.edu/~kimmehea/purdue/421/exampleinterview.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mc/articles/PMC14969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wresearch.org/methodology/u-s-survey-research/questionnaire-design/" TargetMode="External"/><Relationship Id="rId5" Type="http://schemas.openxmlformats.org/officeDocument/2006/relationships/footnotes" Target="footnotes.xml"/><Relationship Id="rId10" Type="http://schemas.openxmlformats.org/officeDocument/2006/relationships/hyperlink" Target="https://www.youtube.com/watch?v=FkX-t0Pgzzs" TargetMode="External"/><Relationship Id="rId4" Type="http://schemas.openxmlformats.org/officeDocument/2006/relationships/webSettings" Target="webSettings.xml"/><Relationship Id="rId9" Type="http://schemas.openxmlformats.org/officeDocument/2006/relationships/hyperlink" Target="http://www.storytellingwithdata.com/blog/2014/07/lead-with-story?rq=simple%20(%E2%80%9CLead%20with%20story%E2%80%9D%20from%20storytellingwith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4168</Words>
  <Characters>23759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Krahmer, Ana</dc:creator>
  <cp:keywords/>
  <dc:description/>
  <cp:lastModifiedBy>Krahmer, Ana</cp:lastModifiedBy>
  <cp:revision>16</cp:revision>
  <dcterms:created xsi:type="dcterms:W3CDTF">2019-01-17T15:55:00Z</dcterms:created>
  <dcterms:modified xsi:type="dcterms:W3CDTF">2019-01-17T17:04:00Z</dcterms:modified>
</cp:coreProperties>
</file>