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65C9" w14:textId="77777777" w:rsidR="0030060F" w:rsidRPr="0030060F" w:rsidRDefault="0030060F" w:rsidP="0030060F">
      <w:r w:rsidRPr="0030060F">
        <w:rPr>
          <w:u w:val="single"/>
        </w:rPr>
        <w:t>MUTH 2500—Theory IV Spring 2026 (Room 321)</w:t>
      </w:r>
    </w:p>
    <w:p w14:paraId="47A89E8B" w14:textId="77777777" w:rsidR="0030060F" w:rsidRPr="0030060F" w:rsidRDefault="0030060F" w:rsidP="0030060F">
      <w:r w:rsidRPr="0030060F">
        <w:t>Mondays + Wednesdays</w:t>
      </w:r>
    </w:p>
    <w:p w14:paraId="2AD72220" w14:textId="77777777" w:rsidR="0030060F" w:rsidRPr="0030060F" w:rsidRDefault="0030060F" w:rsidP="0030060F">
      <w:r w:rsidRPr="0030060F">
        <w:t>Dr. Andrew Chung, Andrew.chung@unt.edu</w:t>
      </w:r>
    </w:p>
    <w:p w14:paraId="1A44E11F" w14:textId="77777777" w:rsidR="0030060F" w:rsidRPr="0030060F" w:rsidRDefault="0030060F" w:rsidP="0030060F">
      <w:r w:rsidRPr="0030060F">
        <w:t>Office Hours: Wednesdays 12pm-1pm room 1002</w:t>
      </w:r>
    </w:p>
    <w:p w14:paraId="5F7D1E47" w14:textId="77777777" w:rsidR="0030060F" w:rsidRPr="0030060F" w:rsidRDefault="0030060F" w:rsidP="0030060F">
      <w:r w:rsidRPr="0030060F">
        <w:t> </w:t>
      </w:r>
    </w:p>
    <w:p w14:paraId="5DFF7696" w14:textId="77777777" w:rsidR="0030060F" w:rsidRPr="0030060F" w:rsidRDefault="0030060F" w:rsidP="0030060F">
      <w:r w:rsidRPr="0030060F">
        <w:rPr>
          <w:b/>
          <w:bCs/>
        </w:rPr>
        <w:t>Course Description and Goals:</w:t>
      </w:r>
    </w:p>
    <w:p w14:paraId="2C754ECE" w14:textId="77777777" w:rsidR="0030060F" w:rsidRPr="0030060F" w:rsidRDefault="0030060F" w:rsidP="0030060F">
      <w:r w:rsidRPr="0030060F">
        <w:t>You’ve made it to the end of the core theory sequence! This semester, we will study music of the 20</w:t>
      </w:r>
      <w:r w:rsidRPr="0030060F">
        <w:rPr>
          <w:vertAlign w:val="superscript"/>
        </w:rPr>
        <w:t>th</w:t>
      </w:r>
      <w:r w:rsidRPr="0030060F">
        <w:t xml:space="preserve"> and 21</w:t>
      </w:r>
      <w:r w:rsidRPr="0030060F">
        <w:rPr>
          <w:vertAlign w:val="superscript"/>
        </w:rPr>
        <w:t>st</w:t>
      </w:r>
      <w:r w:rsidRPr="0030060F">
        <w:t xml:space="preserve"> centuries along with some of the theoretical and analytical tools that have been developed in order to think about this music. Many of the pieces we will study may be challenging: sometimes challenging to listen to, sometimes challenging to analyze using the well-known tools, sometimes politically complex, philosophically and aesthetically challenging, etc.. Much of the music and the techniques we will study will be very different from what many of you are musically accustomed to, and we will have to keep ourselves openminded and curious. Moreover, we will have a brief unit on rhythmic and metric theory, to address the bias of music theoretical training towards the pitch-domain rather than the time-domain of music, and we will address numerous examples of world music. We will develop our skills in the art of written musical analysis in an analysis paper (around 3 full pages double spaced), and write a short composition based on styles and principles we cover this semester. Finally, there will be two lengthier submissions due at midterm and at the end of the semester which will include multiple creative and analytical options as components.</w:t>
      </w:r>
    </w:p>
    <w:p w14:paraId="2B5D0769" w14:textId="77777777" w:rsidR="0030060F" w:rsidRPr="0030060F" w:rsidRDefault="0030060F" w:rsidP="0030060F">
      <w:r w:rsidRPr="0030060F">
        <w:t>We will be doing lots and lots of analysis and talking about music. Music, among all the arts, has arguably the largest vocabulary for its constituent objects, and a big part of our goal is to understand and apply that vocabulary in powerful ways. Regular attendance and completion of assignments is a must, and to succeed in the course, you will need to take good notes (bring staff paper and something to write with!), and ask many questions. Come up with as many questions as you can, especially when you are feeling lost or confused, and bring them to class, bring them to your colleagues, or bring them either personally or by email to me.</w:t>
      </w:r>
    </w:p>
    <w:p w14:paraId="2AF20111" w14:textId="77777777" w:rsidR="0030060F" w:rsidRPr="0030060F" w:rsidRDefault="0030060F" w:rsidP="0030060F">
      <w:r w:rsidRPr="0030060F">
        <w:t> </w:t>
      </w:r>
    </w:p>
    <w:p w14:paraId="211FAC50" w14:textId="77777777" w:rsidR="0030060F" w:rsidRPr="0030060F" w:rsidRDefault="0030060F" w:rsidP="0030060F">
      <w:r w:rsidRPr="0030060F">
        <w:rPr>
          <w:b/>
          <w:bCs/>
        </w:rPr>
        <w:t>Course Prerequisites:</w:t>
      </w:r>
    </w:p>
    <w:p w14:paraId="5722494F" w14:textId="77777777" w:rsidR="0030060F" w:rsidRPr="0030060F" w:rsidRDefault="0030060F" w:rsidP="0030060F">
      <w:r w:rsidRPr="0030060F">
        <w:t>MUTH 2400 (Theory III) and MUTH 2410 (Aural Skills III), or exemption by exam.</w:t>
      </w:r>
    </w:p>
    <w:p w14:paraId="59634A24" w14:textId="77777777" w:rsidR="0030060F" w:rsidRPr="0030060F" w:rsidRDefault="0030060F" w:rsidP="0030060F">
      <w:r w:rsidRPr="0030060F">
        <w:t> </w:t>
      </w:r>
    </w:p>
    <w:p w14:paraId="51203D3D" w14:textId="77777777" w:rsidR="0030060F" w:rsidRPr="0030060F" w:rsidRDefault="0030060F" w:rsidP="0030060F">
      <w:r w:rsidRPr="0030060F">
        <w:rPr>
          <w:b/>
          <w:bCs/>
        </w:rPr>
        <w:t>Attendance:</w:t>
      </w:r>
    </w:p>
    <w:p w14:paraId="5CDA3828" w14:textId="77777777" w:rsidR="0030060F" w:rsidRPr="0030060F" w:rsidRDefault="0030060F" w:rsidP="0030060F">
      <w:r w:rsidRPr="0030060F">
        <w:t xml:space="preserve">Please do your best to attend every class session because we have a great deal of wildly divergent music to cover in this class. Please email me if you need to miss a class and it will be excused. You are allowed </w:t>
      </w:r>
      <w:r w:rsidRPr="0030060F">
        <w:rPr>
          <w:u w:val="single"/>
        </w:rPr>
        <w:t>three unexcused absences</w:t>
      </w:r>
      <w:r w:rsidRPr="0030060F">
        <w:t xml:space="preserve"> this semester before deductions begin to take place at the rate of 3 percentage points per unexcused absence beyond three, and I will be taking attendance each day.</w:t>
      </w:r>
    </w:p>
    <w:p w14:paraId="3AA93F0F" w14:textId="77777777" w:rsidR="0030060F" w:rsidRPr="0030060F" w:rsidRDefault="0030060F" w:rsidP="0030060F">
      <w:r w:rsidRPr="0030060F">
        <w:t> </w:t>
      </w:r>
    </w:p>
    <w:p w14:paraId="09E4E4D7" w14:textId="77777777" w:rsidR="0030060F" w:rsidRPr="0030060F" w:rsidRDefault="0030060F" w:rsidP="0030060F">
      <w:r w:rsidRPr="0030060F">
        <w:rPr>
          <w:b/>
          <w:bCs/>
        </w:rPr>
        <w:t>AI USE POLICY: </w:t>
      </w:r>
    </w:p>
    <w:p w14:paraId="2D2BBD09" w14:textId="77777777" w:rsidR="0030060F" w:rsidRPr="0030060F" w:rsidRDefault="0030060F" w:rsidP="0030060F">
      <w:r w:rsidRPr="0030060F">
        <w:t>In this course, I want you to engage deeply with the materials and develop your own critical thinking and writing skills. For this reason, the use of Generative AI (GenAI) tools like ChatGPT, Claude, Meta AI,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What ultimately matters in our assignments is not really correctness or the most polished writing per se, it is showing your imagination and musicality, which AI tools never do well. It is extremely easy to tell when Generative AI is being used in place of your own writing. Suspected AI use will mean having to redo and resubmit assignments, and verified violations will result in an academic integrity violation report being submitted in your name. All work must be your own.</w:t>
      </w:r>
    </w:p>
    <w:p w14:paraId="01FFCD34" w14:textId="77777777" w:rsidR="0030060F" w:rsidRPr="0030060F" w:rsidRDefault="0030060F" w:rsidP="0030060F">
      <w:r w:rsidRPr="0030060F">
        <w:t> </w:t>
      </w:r>
    </w:p>
    <w:p w14:paraId="4D6FE994" w14:textId="77777777" w:rsidR="0030060F" w:rsidRPr="0030060F" w:rsidRDefault="0030060F" w:rsidP="0030060F">
      <w:r w:rsidRPr="0030060F">
        <w:rPr>
          <w:b/>
          <w:bCs/>
        </w:rPr>
        <w:t>Syllabus Change Policy:</w:t>
      </w:r>
    </w:p>
    <w:p w14:paraId="5960BA9E" w14:textId="77777777" w:rsidR="0030060F" w:rsidRPr="0030060F" w:rsidRDefault="0030060F" w:rsidP="0030060F">
      <w:r w:rsidRPr="0030060F">
        <w:t>This syllabus and its schedule are provisional, and may change depending on the day to day learning needs of our class.</w:t>
      </w:r>
    </w:p>
    <w:p w14:paraId="6EE426CC" w14:textId="77777777" w:rsidR="0030060F" w:rsidRPr="0030060F" w:rsidRDefault="0030060F" w:rsidP="0030060F">
      <w:r w:rsidRPr="0030060F">
        <w:t> </w:t>
      </w:r>
    </w:p>
    <w:p w14:paraId="41B1536D" w14:textId="77777777" w:rsidR="0030060F" w:rsidRPr="0030060F" w:rsidRDefault="0030060F" w:rsidP="0030060F">
      <w:r w:rsidRPr="0030060F">
        <w:t> </w:t>
      </w:r>
    </w:p>
    <w:p w14:paraId="4ADA450E" w14:textId="77777777" w:rsidR="0030060F" w:rsidRPr="0030060F" w:rsidRDefault="0030060F" w:rsidP="0030060F">
      <w:r w:rsidRPr="0030060F">
        <w:rPr>
          <w:b/>
          <w:bCs/>
        </w:rPr>
        <w:t>SCHEDULE OF TOPICS: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
        <w:gridCol w:w="1358"/>
        <w:gridCol w:w="5595"/>
        <w:gridCol w:w="2282"/>
      </w:tblGrid>
      <w:tr w:rsidR="0030060F" w:rsidRPr="0030060F" w14:paraId="146B9867" w14:textId="77777777">
        <w:trPr>
          <w:tblCellSpacing w:w="15" w:type="dxa"/>
        </w:trPr>
        <w:tc>
          <w:tcPr>
            <w:tcW w:w="15" w:type="dxa"/>
            <w:vAlign w:val="center"/>
            <w:hideMark/>
          </w:tcPr>
          <w:p w14:paraId="3297F65D" w14:textId="77777777" w:rsidR="0030060F" w:rsidRPr="0030060F" w:rsidRDefault="0030060F" w:rsidP="0030060F">
            <w:r w:rsidRPr="0030060F">
              <w:t> </w:t>
            </w:r>
          </w:p>
        </w:tc>
        <w:tc>
          <w:tcPr>
            <w:tcW w:w="1350" w:type="dxa"/>
            <w:vAlign w:val="center"/>
            <w:hideMark/>
          </w:tcPr>
          <w:p w14:paraId="0AD3242E" w14:textId="77777777" w:rsidR="0030060F" w:rsidRPr="0030060F" w:rsidRDefault="0030060F" w:rsidP="0030060F">
            <w:r w:rsidRPr="0030060F">
              <w:rPr>
                <w:u w:val="single"/>
              </w:rPr>
              <w:t>M 12 January</w:t>
            </w:r>
          </w:p>
        </w:tc>
        <w:tc>
          <w:tcPr>
            <w:tcW w:w="5715" w:type="dxa"/>
            <w:vAlign w:val="center"/>
            <w:hideMark/>
          </w:tcPr>
          <w:p w14:paraId="611FBCBE" w14:textId="77777777" w:rsidR="0030060F" w:rsidRPr="0030060F" w:rsidRDefault="0030060F" w:rsidP="0030060F">
            <w:r w:rsidRPr="0030060F">
              <w:t>Course Introduction; Going beyond tonality (Debussy, Schoenberg)</w:t>
            </w:r>
          </w:p>
        </w:tc>
        <w:tc>
          <w:tcPr>
            <w:tcW w:w="2295" w:type="dxa"/>
            <w:vAlign w:val="center"/>
            <w:hideMark/>
          </w:tcPr>
          <w:p w14:paraId="1998C288" w14:textId="77777777" w:rsidR="0030060F" w:rsidRPr="0030060F" w:rsidRDefault="0030060F" w:rsidP="0030060F">
            <w:r w:rsidRPr="0030060F">
              <w:t> </w:t>
            </w:r>
          </w:p>
        </w:tc>
      </w:tr>
      <w:tr w:rsidR="0030060F" w:rsidRPr="0030060F" w14:paraId="2C3473BD" w14:textId="77777777">
        <w:trPr>
          <w:tblCellSpacing w:w="15" w:type="dxa"/>
        </w:trPr>
        <w:tc>
          <w:tcPr>
            <w:tcW w:w="15" w:type="dxa"/>
            <w:vAlign w:val="center"/>
            <w:hideMark/>
          </w:tcPr>
          <w:p w14:paraId="7EC25558" w14:textId="77777777" w:rsidR="0030060F" w:rsidRPr="0030060F" w:rsidRDefault="0030060F" w:rsidP="0030060F">
            <w:r w:rsidRPr="0030060F">
              <w:t> </w:t>
            </w:r>
          </w:p>
        </w:tc>
        <w:tc>
          <w:tcPr>
            <w:tcW w:w="1350" w:type="dxa"/>
            <w:vAlign w:val="center"/>
            <w:hideMark/>
          </w:tcPr>
          <w:p w14:paraId="00511E70" w14:textId="77777777" w:rsidR="0030060F" w:rsidRPr="0030060F" w:rsidRDefault="0030060F" w:rsidP="0030060F">
            <w:r w:rsidRPr="0030060F">
              <w:rPr>
                <w:u w:val="single"/>
              </w:rPr>
              <w:t>W 14 January</w:t>
            </w:r>
          </w:p>
        </w:tc>
        <w:tc>
          <w:tcPr>
            <w:tcW w:w="5715" w:type="dxa"/>
            <w:vAlign w:val="center"/>
            <w:hideMark/>
          </w:tcPr>
          <w:p w14:paraId="43095FC4" w14:textId="77777777" w:rsidR="0030060F" w:rsidRPr="0030060F" w:rsidRDefault="0030060F" w:rsidP="0030060F">
            <w:r w:rsidRPr="0030060F">
              <w:t>Sets and Collections: modular arithmetic (Elizabeth Lutyens, Béla Bartók, Second Viennese School)</w:t>
            </w:r>
          </w:p>
        </w:tc>
        <w:tc>
          <w:tcPr>
            <w:tcW w:w="2295" w:type="dxa"/>
            <w:vAlign w:val="center"/>
            <w:hideMark/>
          </w:tcPr>
          <w:p w14:paraId="59ABBB11" w14:textId="77777777" w:rsidR="0030060F" w:rsidRPr="0030060F" w:rsidRDefault="0030060F" w:rsidP="0030060F">
            <w:r w:rsidRPr="0030060F">
              <w:t> </w:t>
            </w:r>
          </w:p>
        </w:tc>
      </w:tr>
      <w:tr w:rsidR="0030060F" w:rsidRPr="0030060F" w14:paraId="67032B3D" w14:textId="77777777">
        <w:trPr>
          <w:tblCellSpacing w:w="15" w:type="dxa"/>
        </w:trPr>
        <w:tc>
          <w:tcPr>
            <w:tcW w:w="15" w:type="dxa"/>
            <w:vAlign w:val="center"/>
            <w:hideMark/>
          </w:tcPr>
          <w:p w14:paraId="7348D719" w14:textId="77777777" w:rsidR="0030060F" w:rsidRPr="0030060F" w:rsidRDefault="0030060F" w:rsidP="0030060F">
            <w:r w:rsidRPr="0030060F">
              <w:t> </w:t>
            </w:r>
          </w:p>
        </w:tc>
        <w:tc>
          <w:tcPr>
            <w:tcW w:w="1350" w:type="dxa"/>
            <w:vAlign w:val="center"/>
            <w:hideMark/>
          </w:tcPr>
          <w:p w14:paraId="4C70D830" w14:textId="77777777" w:rsidR="0030060F" w:rsidRPr="0030060F" w:rsidRDefault="0030060F" w:rsidP="0030060F">
            <w:r w:rsidRPr="0030060F">
              <w:rPr>
                <w:u w:val="single"/>
              </w:rPr>
              <w:t>M 19 January</w:t>
            </w:r>
          </w:p>
        </w:tc>
        <w:tc>
          <w:tcPr>
            <w:tcW w:w="5715" w:type="dxa"/>
            <w:vAlign w:val="center"/>
            <w:hideMark/>
          </w:tcPr>
          <w:p w14:paraId="202277E4" w14:textId="77777777" w:rsidR="0030060F" w:rsidRPr="0030060F" w:rsidRDefault="0030060F" w:rsidP="0030060F">
            <w:r w:rsidRPr="0030060F">
              <w:t>NO MEETING (Martin Luther King Jr. Holiday)</w:t>
            </w:r>
          </w:p>
        </w:tc>
        <w:tc>
          <w:tcPr>
            <w:tcW w:w="2295" w:type="dxa"/>
            <w:vAlign w:val="center"/>
            <w:hideMark/>
          </w:tcPr>
          <w:p w14:paraId="655E201F" w14:textId="77777777" w:rsidR="0030060F" w:rsidRPr="0030060F" w:rsidRDefault="0030060F" w:rsidP="0030060F"/>
        </w:tc>
      </w:tr>
      <w:tr w:rsidR="0030060F" w:rsidRPr="0030060F" w14:paraId="0B561B03" w14:textId="77777777">
        <w:trPr>
          <w:tblCellSpacing w:w="15" w:type="dxa"/>
        </w:trPr>
        <w:tc>
          <w:tcPr>
            <w:tcW w:w="15" w:type="dxa"/>
            <w:vAlign w:val="center"/>
            <w:hideMark/>
          </w:tcPr>
          <w:p w14:paraId="7F9EA52A" w14:textId="77777777" w:rsidR="0030060F" w:rsidRPr="0030060F" w:rsidRDefault="0030060F" w:rsidP="0030060F">
            <w:r w:rsidRPr="0030060F">
              <w:t> </w:t>
            </w:r>
          </w:p>
        </w:tc>
        <w:tc>
          <w:tcPr>
            <w:tcW w:w="1350" w:type="dxa"/>
            <w:vAlign w:val="center"/>
            <w:hideMark/>
          </w:tcPr>
          <w:p w14:paraId="04332C94" w14:textId="77777777" w:rsidR="0030060F" w:rsidRPr="0030060F" w:rsidRDefault="0030060F" w:rsidP="0030060F">
            <w:r w:rsidRPr="0030060F">
              <w:rPr>
                <w:u w:val="single"/>
              </w:rPr>
              <w:t>W 21 January</w:t>
            </w:r>
          </w:p>
        </w:tc>
        <w:tc>
          <w:tcPr>
            <w:tcW w:w="5715" w:type="dxa"/>
            <w:vAlign w:val="center"/>
            <w:hideMark/>
          </w:tcPr>
          <w:p w14:paraId="3A41E808" w14:textId="77777777" w:rsidR="0030060F" w:rsidRPr="0030060F" w:rsidRDefault="0030060F" w:rsidP="0030060F">
            <w:r w:rsidRPr="0030060F">
              <w:t>Sets and Collections: complementation, mod-12 (Elizabeth Lutyens, Béla Bartók, Second Viennese School)</w:t>
            </w:r>
          </w:p>
        </w:tc>
        <w:tc>
          <w:tcPr>
            <w:tcW w:w="2295" w:type="dxa"/>
            <w:vAlign w:val="center"/>
            <w:hideMark/>
          </w:tcPr>
          <w:p w14:paraId="0D6F5293" w14:textId="77777777" w:rsidR="0030060F" w:rsidRPr="0030060F" w:rsidRDefault="0030060F" w:rsidP="0030060F">
            <w:r w:rsidRPr="0030060F">
              <w:t> </w:t>
            </w:r>
          </w:p>
          <w:p w14:paraId="02BF98D0" w14:textId="77777777" w:rsidR="0030060F" w:rsidRPr="0030060F" w:rsidRDefault="0030060F" w:rsidP="0030060F">
            <w:r w:rsidRPr="0030060F">
              <w:t> HW 1 DUE</w:t>
            </w:r>
          </w:p>
        </w:tc>
      </w:tr>
      <w:tr w:rsidR="0030060F" w:rsidRPr="0030060F" w14:paraId="6AC644C1" w14:textId="77777777">
        <w:trPr>
          <w:tblCellSpacing w:w="15" w:type="dxa"/>
        </w:trPr>
        <w:tc>
          <w:tcPr>
            <w:tcW w:w="15" w:type="dxa"/>
            <w:vAlign w:val="center"/>
            <w:hideMark/>
          </w:tcPr>
          <w:p w14:paraId="01570575" w14:textId="77777777" w:rsidR="0030060F" w:rsidRPr="0030060F" w:rsidRDefault="0030060F" w:rsidP="0030060F">
            <w:r w:rsidRPr="0030060F">
              <w:t> </w:t>
            </w:r>
          </w:p>
        </w:tc>
        <w:tc>
          <w:tcPr>
            <w:tcW w:w="1350" w:type="dxa"/>
            <w:vAlign w:val="center"/>
            <w:hideMark/>
          </w:tcPr>
          <w:p w14:paraId="027908EE" w14:textId="77777777" w:rsidR="0030060F" w:rsidRPr="0030060F" w:rsidRDefault="0030060F" w:rsidP="0030060F">
            <w:r w:rsidRPr="0030060F">
              <w:rPr>
                <w:u w:val="single"/>
              </w:rPr>
              <w:t>M 26 January</w:t>
            </w:r>
          </w:p>
        </w:tc>
        <w:tc>
          <w:tcPr>
            <w:tcW w:w="5715" w:type="dxa"/>
            <w:vAlign w:val="center"/>
            <w:hideMark/>
          </w:tcPr>
          <w:p w14:paraId="785835DA" w14:textId="77777777" w:rsidR="0030060F" w:rsidRPr="0030060F" w:rsidRDefault="0030060F" w:rsidP="0030060F">
            <w:r w:rsidRPr="0030060F">
              <w:t>Pitch-class set analysis: intervals, interval class, transposition (Second Viennese School, George Walker)</w:t>
            </w:r>
          </w:p>
        </w:tc>
        <w:tc>
          <w:tcPr>
            <w:tcW w:w="2295" w:type="dxa"/>
            <w:vAlign w:val="center"/>
            <w:hideMark/>
          </w:tcPr>
          <w:p w14:paraId="6B16F51D" w14:textId="77777777" w:rsidR="0030060F" w:rsidRPr="0030060F" w:rsidRDefault="0030060F" w:rsidP="0030060F">
            <w:r w:rsidRPr="0030060F">
              <w:t> </w:t>
            </w:r>
          </w:p>
        </w:tc>
      </w:tr>
      <w:tr w:rsidR="0030060F" w:rsidRPr="0030060F" w14:paraId="366DCEBF" w14:textId="77777777">
        <w:trPr>
          <w:tblCellSpacing w:w="15" w:type="dxa"/>
        </w:trPr>
        <w:tc>
          <w:tcPr>
            <w:tcW w:w="15" w:type="dxa"/>
            <w:vAlign w:val="center"/>
            <w:hideMark/>
          </w:tcPr>
          <w:p w14:paraId="53489D9E" w14:textId="77777777" w:rsidR="0030060F" w:rsidRPr="0030060F" w:rsidRDefault="0030060F" w:rsidP="0030060F">
            <w:r w:rsidRPr="0030060F">
              <w:t> </w:t>
            </w:r>
          </w:p>
        </w:tc>
        <w:tc>
          <w:tcPr>
            <w:tcW w:w="1350" w:type="dxa"/>
            <w:vAlign w:val="center"/>
            <w:hideMark/>
          </w:tcPr>
          <w:p w14:paraId="23D399D5" w14:textId="77777777" w:rsidR="0030060F" w:rsidRPr="0030060F" w:rsidRDefault="0030060F" w:rsidP="0030060F">
            <w:r w:rsidRPr="0030060F">
              <w:rPr>
                <w:u w:val="single"/>
              </w:rPr>
              <w:t>W 28 January</w:t>
            </w:r>
          </w:p>
        </w:tc>
        <w:tc>
          <w:tcPr>
            <w:tcW w:w="5715" w:type="dxa"/>
            <w:vAlign w:val="center"/>
            <w:hideMark/>
          </w:tcPr>
          <w:p w14:paraId="07C13548" w14:textId="77777777" w:rsidR="0030060F" w:rsidRPr="0030060F" w:rsidRDefault="0030060F" w:rsidP="0030060F">
            <w:r w:rsidRPr="0030060F">
              <w:t>Pitch-class set analysis: (two kinds of) inversion (Second Viennese School and after)</w:t>
            </w:r>
          </w:p>
        </w:tc>
        <w:tc>
          <w:tcPr>
            <w:tcW w:w="2295" w:type="dxa"/>
            <w:vAlign w:val="center"/>
            <w:hideMark/>
          </w:tcPr>
          <w:p w14:paraId="1A25C7C7" w14:textId="77777777" w:rsidR="0030060F" w:rsidRPr="0030060F" w:rsidRDefault="0030060F" w:rsidP="0030060F">
            <w:r w:rsidRPr="0030060F">
              <w:t>HW 2 DUE</w:t>
            </w:r>
          </w:p>
        </w:tc>
      </w:tr>
      <w:tr w:rsidR="0030060F" w:rsidRPr="0030060F" w14:paraId="2E73D8E9" w14:textId="77777777">
        <w:trPr>
          <w:tblCellSpacing w:w="15" w:type="dxa"/>
        </w:trPr>
        <w:tc>
          <w:tcPr>
            <w:tcW w:w="15" w:type="dxa"/>
            <w:vAlign w:val="center"/>
            <w:hideMark/>
          </w:tcPr>
          <w:p w14:paraId="2DA14ABB" w14:textId="77777777" w:rsidR="0030060F" w:rsidRPr="0030060F" w:rsidRDefault="0030060F" w:rsidP="0030060F">
            <w:r w:rsidRPr="0030060F">
              <w:t> </w:t>
            </w:r>
          </w:p>
        </w:tc>
        <w:tc>
          <w:tcPr>
            <w:tcW w:w="1350" w:type="dxa"/>
            <w:vAlign w:val="center"/>
            <w:hideMark/>
          </w:tcPr>
          <w:p w14:paraId="1FBCBD81" w14:textId="77777777" w:rsidR="0030060F" w:rsidRPr="0030060F" w:rsidRDefault="0030060F" w:rsidP="0030060F">
            <w:r w:rsidRPr="0030060F">
              <w:rPr>
                <w:u w:val="single"/>
              </w:rPr>
              <w:t>M 2 February</w:t>
            </w:r>
          </w:p>
        </w:tc>
        <w:tc>
          <w:tcPr>
            <w:tcW w:w="5715" w:type="dxa"/>
            <w:vAlign w:val="center"/>
            <w:hideMark/>
          </w:tcPr>
          <w:p w14:paraId="26BEC1FA" w14:textId="77777777" w:rsidR="0030060F" w:rsidRPr="0030060F" w:rsidRDefault="0030060F" w:rsidP="0030060F">
            <w:r w:rsidRPr="0030060F">
              <w:t>Pitch-class set analysis: normal order (Second Viennese School and after)</w:t>
            </w:r>
          </w:p>
        </w:tc>
        <w:tc>
          <w:tcPr>
            <w:tcW w:w="2295" w:type="dxa"/>
            <w:vAlign w:val="center"/>
            <w:hideMark/>
          </w:tcPr>
          <w:p w14:paraId="7F244B90" w14:textId="77777777" w:rsidR="0030060F" w:rsidRPr="0030060F" w:rsidRDefault="0030060F" w:rsidP="0030060F">
            <w:r w:rsidRPr="0030060F">
              <w:t> </w:t>
            </w:r>
          </w:p>
        </w:tc>
      </w:tr>
      <w:tr w:rsidR="0030060F" w:rsidRPr="0030060F" w14:paraId="19075ED8" w14:textId="77777777">
        <w:trPr>
          <w:tblCellSpacing w:w="15" w:type="dxa"/>
        </w:trPr>
        <w:tc>
          <w:tcPr>
            <w:tcW w:w="15" w:type="dxa"/>
            <w:vAlign w:val="center"/>
            <w:hideMark/>
          </w:tcPr>
          <w:p w14:paraId="2D553764" w14:textId="77777777" w:rsidR="0030060F" w:rsidRPr="0030060F" w:rsidRDefault="0030060F" w:rsidP="0030060F">
            <w:r w:rsidRPr="0030060F">
              <w:t> </w:t>
            </w:r>
          </w:p>
        </w:tc>
        <w:tc>
          <w:tcPr>
            <w:tcW w:w="1350" w:type="dxa"/>
            <w:vAlign w:val="center"/>
            <w:hideMark/>
          </w:tcPr>
          <w:p w14:paraId="393ABB83" w14:textId="77777777" w:rsidR="0030060F" w:rsidRPr="0030060F" w:rsidRDefault="0030060F" w:rsidP="0030060F">
            <w:r w:rsidRPr="0030060F">
              <w:rPr>
                <w:u w:val="single"/>
              </w:rPr>
              <w:t>W 4 February</w:t>
            </w:r>
          </w:p>
        </w:tc>
        <w:tc>
          <w:tcPr>
            <w:tcW w:w="5715" w:type="dxa"/>
            <w:vAlign w:val="center"/>
            <w:hideMark/>
          </w:tcPr>
          <w:p w14:paraId="1D3875AC" w14:textId="77777777" w:rsidR="0030060F" w:rsidRPr="0030060F" w:rsidRDefault="0030060F" w:rsidP="0030060F">
            <w:r w:rsidRPr="0030060F">
              <w:t>Pitch-class set analysis: prime form/chord species </w:t>
            </w:r>
          </w:p>
        </w:tc>
        <w:tc>
          <w:tcPr>
            <w:tcW w:w="2295" w:type="dxa"/>
            <w:vAlign w:val="center"/>
            <w:hideMark/>
          </w:tcPr>
          <w:p w14:paraId="1A06FC3D" w14:textId="77777777" w:rsidR="0030060F" w:rsidRPr="0030060F" w:rsidRDefault="0030060F" w:rsidP="0030060F">
            <w:r w:rsidRPr="0030060F">
              <w:t>HW 3 DUE</w:t>
            </w:r>
          </w:p>
        </w:tc>
      </w:tr>
      <w:tr w:rsidR="0030060F" w:rsidRPr="0030060F" w14:paraId="78982CE4" w14:textId="77777777">
        <w:trPr>
          <w:tblCellSpacing w:w="15" w:type="dxa"/>
        </w:trPr>
        <w:tc>
          <w:tcPr>
            <w:tcW w:w="15" w:type="dxa"/>
            <w:vAlign w:val="center"/>
            <w:hideMark/>
          </w:tcPr>
          <w:p w14:paraId="4ACE3E2A" w14:textId="77777777" w:rsidR="0030060F" w:rsidRPr="0030060F" w:rsidRDefault="0030060F" w:rsidP="0030060F">
            <w:r w:rsidRPr="0030060F">
              <w:t> </w:t>
            </w:r>
          </w:p>
        </w:tc>
        <w:tc>
          <w:tcPr>
            <w:tcW w:w="1350" w:type="dxa"/>
            <w:vAlign w:val="center"/>
            <w:hideMark/>
          </w:tcPr>
          <w:p w14:paraId="6533A5DA" w14:textId="77777777" w:rsidR="0030060F" w:rsidRPr="0030060F" w:rsidRDefault="0030060F" w:rsidP="0030060F">
            <w:r w:rsidRPr="0030060F">
              <w:rPr>
                <w:u w:val="single"/>
              </w:rPr>
              <w:t>M 9 February</w:t>
            </w:r>
          </w:p>
        </w:tc>
        <w:tc>
          <w:tcPr>
            <w:tcW w:w="5715" w:type="dxa"/>
            <w:vAlign w:val="center"/>
            <w:hideMark/>
          </w:tcPr>
          <w:p w14:paraId="096E78CF" w14:textId="77777777" w:rsidR="0030060F" w:rsidRPr="0030060F" w:rsidRDefault="0030060F" w:rsidP="0030060F">
            <w:r w:rsidRPr="0030060F">
              <w:t>Pitch-class set analysis: interval-class vectors, the Z-relation (Second Viennese School, Elliott Carter, etc.)</w:t>
            </w:r>
          </w:p>
        </w:tc>
        <w:tc>
          <w:tcPr>
            <w:tcW w:w="2295" w:type="dxa"/>
            <w:vAlign w:val="center"/>
            <w:hideMark/>
          </w:tcPr>
          <w:p w14:paraId="6E1D6427" w14:textId="77777777" w:rsidR="0030060F" w:rsidRPr="0030060F" w:rsidRDefault="0030060F" w:rsidP="0030060F">
            <w:r w:rsidRPr="0030060F">
              <w:t> </w:t>
            </w:r>
          </w:p>
        </w:tc>
      </w:tr>
      <w:tr w:rsidR="0030060F" w:rsidRPr="0030060F" w14:paraId="17766C75" w14:textId="77777777">
        <w:trPr>
          <w:tblCellSpacing w:w="15" w:type="dxa"/>
        </w:trPr>
        <w:tc>
          <w:tcPr>
            <w:tcW w:w="15" w:type="dxa"/>
            <w:vAlign w:val="center"/>
            <w:hideMark/>
          </w:tcPr>
          <w:p w14:paraId="00FF296F" w14:textId="77777777" w:rsidR="0030060F" w:rsidRPr="0030060F" w:rsidRDefault="0030060F" w:rsidP="0030060F">
            <w:r w:rsidRPr="0030060F">
              <w:t> </w:t>
            </w:r>
          </w:p>
        </w:tc>
        <w:tc>
          <w:tcPr>
            <w:tcW w:w="1350" w:type="dxa"/>
            <w:vAlign w:val="center"/>
            <w:hideMark/>
          </w:tcPr>
          <w:p w14:paraId="57E52B83" w14:textId="77777777" w:rsidR="0030060F" w:rsidRPr="0030060F" w:rsidRDefault="0030060F" w:rsidP="0030060F">
            <w:r w:rsidRPr="0030060F">
              <w:rPr>
                <w:u w:val="single"/>
              </w:rPr>
              <w:t>W 11 February</w:t>
            </w:r>
          </w:p>
        </w:tc>
        <w:tc>
          <w:tcPr>
            <w:tcW w:w="5715" w:type="dxa"/>
            <w:vAlign w:val="center"/>
            <w:hideMark/>
          </w:tcPr>
          <w:p w14:paraId="0DC33688" w14:textId="77777777" w:rsidR="0030060F" w:rsidRPr="0030060F" w:rsidRDefault="0030060F" w:rsidP="0030060F">
            <w:r w:rsidRPr="0030060F">
              <w:t>Pitch-class set analysis: scale-collections, segmentation and analysis (Second Viennese School, Elliott Carter, etc.)</w:t>
            </w:r>
          </w:p>
        </w:tc>
        <w:tc>
          <w:tcPr>
            <w:tcW w:w="2295" w:type="dxa"/>
            <w:vAlign w:val="center"/>
            <w:hideMark/>
          </w:tcPr>
          <w:p w14:paraId="150FBA9A" w14:textId="77777777" w:rsidR="0030060F" w:rsidRPr="0030060F" w:rsidRDefault="0030060F" w:rsidP="0030060F">
            <w:r w:rsidRPr="0030060F">
              <w:t>HW 4 DUE</w:t>
            </w:r>
          </w:p>
        </w:tc>
      </w:tr>
      <w:tr w:rsidR="0030060F" w:rsidRPr="0030060F" w14:paraId="0876703B" w14:textId="77777777">
        <w:trPr>
          <w:tblCellSpacing w:w="15" w:type="dxa"/>
        </w:trPr>
        <w:tc>
          <w:tcPr>
            <w:tcW w:w="15" w:type="dxa"/>
            <w:vAlign w:val="center"/>
            <w:hideMark/>
          </w:tcPr>
          <w:p w14:paraId="352B750F" w14:textId="77777777" w:rsidR="0030060F" w:rsidRPr="0030060F" w:rsidRDefault="0030060F" w:rsidP="0030060F">
            <w:r w:rsidRPr="0030060F">
              <w:t> </w:t>
            </w:r>
          </w:p>
        </w:tc>
        <w:tc>
          <w:tcPr>
            <w:tcW w:w="1350" w:type="dxa"/>
            <w:vAlign w:val="center"/>
            <w:hideMark/>
          </w:tcPr>
          <w:p w14:paraId="5F368EE6" w14:textId="77777777" w:rsidR="0030060F" w:rsidRPr="0030060F" w:rsidRDefault="0030060F" w:rsidP="0030060F">
            <w:r w:rsidRPr="0030060F">
              <w:rPr>
                <w:u w:val="single"/>
              </w:rPr>
              <w:t>M 16 February</w:t>
            </w:r>
          </w:p>
        </w:tc>
        <w:tc>
          <w:tcPr>
            <w:tcW w:w="5715" w:type="dxa"/>
            <w:vAlign w:val="center"/>
            <w:hideMark/>
          </w:tcPr>
          <w:p w14:paraId="4B14EE36" w14:textId="77777777" w:rsidR="0030060F" w:rsidRPr="0030060F" w:rsidRDefault="0030060F" w:rsidP="0030060F">
            <w:r w:rsidRPr="0030060F">
              <w:t>Serialism: Basic operations and transformations (Arnold Schoenberg)</w:t>
            </w:r>
          </w:p>
        </w:tc>
        <w:tc>
          <w:tcPr>
            <w:tcW w:w="2295" w:type="dxa"/>
            <w:vAlign w:val="center"/>
            <w:hideMark/>
          </w:tcPr>
          <w:p w14:paraId="7D037397" w14:textId="77777777" w:rsidR="0030060F" w:rsidRPr="0030060F" w:rsidRDefault="0030060F" w:rsidP="0030060F">
            <w:r w:rsidRPr="0030060F">
              <w:t> </w:t>
            </w:r>
          </w:p>
        </w:tc>
      </w:tr>
      <w:tr w:rsidR="0030060F" w:rsidRPr="0030060F" w14:paraId="0421CBB3" w14:textId="77777777">
        <w:trPr>
          <w:tblCellSpacing w:w="15" w:type="dxa"/>
        </w:trPr>
        <w:tc>
          <w:tcPr>
            <w:tcW w:w="15" w:type="dxa"/>
            <w:vAlign w:val="center"/>
            <w:hideMark/>
          </w:tcPr>
          <w:p w14:paraId="42BC2B06" w14:textId="77777777" w:rsidR="0030060F" w:rsidRPr="0030060F" w:rsidRDefault="0030060F" w:rsidP="0030060F">
            <w:r w:rsidRPr="0030060F">
              <w:t> </w:t>
            </w:r>
          </w:p>
        </w:tc>
        <w:tc>
          <w:tcPr>
            <w:tcW w:w="1350" w:type="dxa"/>
            <w:vAlign w:val="center"/>
            <w:hideMark/>
          </w:tcPr>
          <w:p w14:paraId="47CB69BC" w14:textId="77777777" w:rsidR="0030060F" w:rsidRPr="0030060F" w:rsidRDefault="0030060F" w:rsidP="0030060F">
            <w:r w:rsidRPr="0030060F">
              <w:rPr>
                <w:u w:val="single"/>
              </w:rPr>
              <w:t>W 18 February</w:t>
            </w:r>
          </w:p>
        </w:tc>
        <w:tc>
          <w:tcPr>
            <w:tcW w:w="5715" w:type="dxa"/>
            <w:vAlign w:val="center"/>
            <w:hideMark/>
          </w:tcPr>
          <w:p w14:paraId="61A421FE" w14:textId="77777777" w:rsidR="0030060F" w:rsidRPr="0030060F" w:rsidRDefault="0030060F" w:rsidP="0030060F">
            <w:r w:rsidRPr="0030060F">
              <w:t>Serialism: Aggregate Completion, Row Partitioning</w:t>
            </w:r>
          </w:p>
        </w:tc>
        <w:tc>
          <w:tcPr>
            <w:tcW w:w="2295" w:type="dxa"/>
            <w:vAlign w:val="center"/>
            <w:hideMark/>
          </w:tcPr>
          <w:p w14:paraId="70B8FF29" w14:textId="77777777" w:rsidR="0030060F" w:rsidRPr="0030060F" w:rsidRDefault="0030060F" w:rsidP="0030060F">
            <w:r w:rsidRPr="0030060F">
              <w:t>HW 5 DUE</w:t>
            </w:r>
          </w:p>
        </w:tc>
      </w:tr>
      <w:tr w:rsidR="0030060F" w:rsidRPr="0030060F" w14:paraId="7362D2F8" w14:textId="77777777">
        <w:trPr>
          <w:tblCellSpacing w:w="15" w:type="dxa"/>
        </w:trPr>
        <w:tc>
          <w:tcPr>
            <w:tcW w:w="15" w:type="dxa"/>
            <w:vAlign w:val="center"/>
            <w:hideMark/>
          </w:tcPr>
          <w:p w14:paraId="1F9032A0" w14:textId="77777777" w:rsidR="0030060F" w:rsidRPr="0030060F" w:rsidRDefault="0030060F" w:rsidP="0030060F">
            <w:r w:rsidRPr="0030060F">
              <w:t> </w:t>
            </w:r>
          </w:p>
        </w:tc>
        <w:tc>
          <w:tcPr>
            <w:tcW w:w="1350" w:type="dxa"/>
            <w:vAlign w:val="center"/>
            <w:hideMark/>
          </w:tcPr>
          <w:p w14:paraId="79F2D81F" w14:textId="77777777" w:rsidR="0030060F" w:rsidRPr="0030060F" w:rsidRDefault="0030060F" w:rsidP="0030060F">
            <w:r w:rsidRPr="0030060F">
              <w:rPr>
                <w:u w:val="single"/>
              </w:rPr>
              <w:t>M 23 February</w:t>
            </w:r>
          </w:p>
        </w:tc>
        <w:tc>
          <w:tcPr>
            <w:tcW w:w="5715" w:type="dxa"/>
            <w:vAlign w:val="center"/>
            <w:hideMark/>
          </w:tcPr>
          <w:p w14:paraId="745A1FB6" w14:textId="77777777" w:rsidR="0030060F" w:rsidRPr="0030060F" w:rsidRDefault="0030060F" w:rsidP="0030060F">
            <w:r w:rsidRPr="0030060F">
              <w:t>Serialism: Hexachordal-inversional combinatoriality, and further row properties (Arnold Schoenberg, Bill Evans)</w:t>
            </w:r>
          </w:p>
        </w:tc>
        <w:tc>
          <w:tcPr>
            <w:tcW w:w="2295" w:type="dxa"/>
            <w:vAlign w:val="center"/>
            <w:hideMark/>
          </w:tcPr>
          <w:p w14:paraId="407F6C19" w14:textId="77777777" w:rsidR="0030060F" w:rsidRPr="0030060F" w:rsidRDefault="0030060F" w:rsidP="0030060F">
            <w:r w:rsidRPr="0030060F">
              <w:t> </w:t>
            </w:r>
          </w:p>
        </w:tc>
      </w:tr>
      <w:tr w:rsidR="0030060F" w:rsidRPr="0030060F" w14:paraId="0E3D97ED" w14:textId="77777777">
        <w:trPr>
          <w:tblCellSpacing w:w="15" w:type="dxa"/>
        </w:trPr>
        <w:tc>
          <w:tcPr>
            <w:tcW w:w="15" w:type="dxa"/>
            <w:vAlign w:val="center"/>
            <w:hideMark/>
          </w:tcPr>
          <w:p w14:paraId="314476C5" w14:textId="77777777" w:rsidR="0030060F" w:rsidRPr="0030060F" w:rsidRDefault="0030060F" w:rsidP="0030060F">
            <w:r w:rsidRPr="0030060F">
              <w:t> </w:t>
            </w:r>
          </w:p>
        </w:tc>
        <w:tc>
          <w:tcPr>
            <w:tcW w:w="1350" w:type="dxa"/>
            <w:vAlign w:val="center"/>
            <w:hideMark/>
          </w:tcPr>
          <w:p w14:paraId="2A8D3504" w14:textId="77777777" w:rsidR="0030060F" w:rsidRPr="0030060F" w:rsidRDefault="0030060F" w:rsidP="0030060F">
            <w:r w:rsidRPr="0030060F">
              <w:rPr>
                <w:u w:val="single"/>
              </w:rPr>
              <w:t>W 25 February</w:t>
            </w:r>
          </w:p>
        </w:tc>
        <w:tc>
          <w:tcPr>
            <w:tcW w:w="5715" w:type="dxa"/>
            <w:vAlign w:val="center"/>
            <w:hideMark/>
          </w:tcPr>
          <w:p w14:paraId="06379EF1" w14:textId="77777777" w:rsidR="0030060F" w:rsidRPr="0030060F" w:rsidRDefault="0030060F" w:rsidP="0030060F">
            <w:r w:rsidRPr="0030060F">
              <w:t>Serialism: Analyzing Sonata Form in Schoenberg op. 33a</w:t>
            </w:r>
          </w:p>
        </w:tc>
        <w:tc>
          <w:tcPr>
            <w:tcW w:w="2295" w:type="dxa"/>
            <w:vAlign w:val="center"/>
            <w:hideMark/>
          </w:tcPr>
          <w:p w14:paraId="1ED937C7" w14:textId="77777777" w:rsidR="0030060F" w:rsidRPr="0030060F" w:rsidRDefault="0030060F" w:rsidP="0030060F">
            <w:r w:rsidRPr="0030060F">
              <w:t>HW 6 DUE</w:t>
            </w:r>
          </w:p>
        </w:tc>
      </w:tr>
      <w:tr w:rsidR="0030060F" w:rsidRPr="0030060F" w14:paraId="6FB8A5A8" w14:textId="77777777">
        <w:trPr>
          <w:tblCellSpacing w:w="15" w:type="dxa"/>
        </w:trPr>
        <w:tc>
          <w:tcPr>
            <w:tcW w:w="15" w:type="dxa"/>
            <w:vAlign w:val="center"/>
            <w:hideMark/>
          </w:tcPr>
          <w:p w14:paraId="6BFA0F46" w14:textId="77777777" w:rsidR="0030060F" w:rsidRPr="0030060F" w:rsidRDefault="0030060F" w:rsidP="0030060F">
            <w:r w:rsidRPr="0030060F">
              <w:t> </w:t>
            </w:r>
          </w:p>
        </w:tc>
        <w:tc>
          <w:tcPr>
            <w:tcW w:w="1350" w:type="dxa"/>
            <w:vAlign w:val="center"/>
            <w:hideMark/>
          </w:tcPr>
          <w:p w14:paraId="7328E8C3" w14:textId="77777777" w:rsidR="0030060F" w:rsidRPr="0030060F" w:rsidRDefault="0030060F" w:rsidP="0030060F">
            <w:r w:rsidRPr="0030060F">
              <w:rPr>
                <w:u w:val="single"/>
              </w:rPr>
              <w:t>M 2 March</w:t>
            </w:r>
          </w:p>
        </w:tc>
        <w:tc>
          <w:tcPr>
            <w:tcW w:w="5715" w:type="dxa"/>
            <w:vAlign w:val="center"/>
            <w:hideMark/>
          </w:tcPr>
          <w:p w14:paraId="03767642" w14:textId="77777777" w:rsidR="0030060F" w:rsidRPr="0030060F" w:rsidRDefault="0030060F" w:rsidP="0030060F">
            <w:r w:rsidRPr="0030060F">
              <w:t>Total Serialism, Computer Music, Total Control?</w:t>
            </w:r>
          </w:p>
          <w:p w14:paraId="72A3675D" w14:textId="77777777" w:rsidR="0030060F" w:rsidRPr="0030060F" w:rsidRDefault="0030060F" w:rsidP="0030060F">
            <w:r w:rsidRPr="0030060F">
              <w:t> (Boulez, Babbitt, Halim El-Dabh, Schaeffer)</w:t>
            </w:r>
          </w:p>
        </w:tc>
        <w:tc>
          <w:tcPr>
            <w:tcW w:w="2295" w:type="dxa"/>
            <w:vAlign w:val="center"/>
            <w:hideMark/>
          </w:tcPr>
          <w:p w14:paraId="01C14D21" w14:textId="77777777" w:rsidR="0030060F" w:rsidRPr="0030060F" w:rsidRDefault="0030060F" w:rsidP="0030060F">
            <w:r w:rsidRPr="0030060F">
              <w:t> </w:t>
            </w:r>
          </w:p>
        </w:tc>
      </w:tr>
      <w:tr w:rsidR="0030060F" w:rsidRPr="0030060F" w14:paraId="69B1A2A4" w14:textId="77777777">
        <w:trPr>
          <w:tblCellSpacing w:w="15" w:type="dxa"/>
        </w:trPr>
        <w:tc>
          <w:tcPr>
            <w:tcW w:w="15" w:type="dxa"/>
            <w:vAlign w:val="center"/>
            <w:hideMark/>
          </w:tcPr>
          <w:p w14:paraId="19B8007E" w14:textId="77777777" w:rsidR="0030060F" w:rsidRPr="0030060F" w:rsidRDefault="0030060F" w:rsidP="0030060F">
            <w:r w:rsidRPr="0030060F">
              <w:t> </w:t>
            </w:r>
          </w:p>
        </w:tc>
        <w:tc>
          <w:tcPr>
            <w:tcW w:w="1350" w:type="dxa"/>
            <w:vAlign w:val="center"/>
            <w:hideMark/>
          </w:tcPr>
          <w:p w14:paraId="42F79FE4" w14:textId="77777777" w:rsidR="0030060F" w:rsidRPr="0030060F" w:rsidRDefault="0030060F" w:rsidP="0030060F">
            <w:r w:rsidRPr="0030060F">
              <w:rPr>
                <w:u w:val="single"/>
              </w:rPr>
              <w:t>M 4 March</w:t>
            </w:r>
          </w:p>
        </w:tc>
        <w:tc>
          <w:tcPr>
            <w:tcW w:w="5715" w:type="dxa"/>
            <w:vAlign w:val="center"/>
            <w:hideMark/>
          </w:tcPr>
          <w:p w14:paraId="30BDB78F" w14:textId="77777777" w:rsidR="0030060F" w:rsidRPr="0030060F" w:rsidRDefault="0030060F" w:rsidP="0030060F">
            <w:r w:rsidRPr="0030060F">
              <w:t>Midterm take-home preparation and review</w:t>
            </w:r>
          </w:p>
        </w:tc>
        <w:tc>
          <w:tcPr>
            <w:tcW w:w="2295" w:type="dxa"/>
            <w:vAlign w:val="center"/>
            <w:hideMark/>
          </w:tcPr>
          <w:p w14:paraId="7937B898" w14:textId="77777777" w:rsidR="0030060F" w:rsidRPr="0030060F" w:rsidRDefault="0030060F" w:rsidP="0030060F">
            <w:r w:rsidRPr="0030060F">
              <w:t> </w:t>
            </w:r>
          </w:p>
        </w:tc>
      </w:tr>
      <w:tr w:rsidR="0030060F" w:rsidRPr="0030060F" w14:paraId="25B6C7B5" w14:textId="77777777">
        <w:trPr>
          <w:tblCellSpacing w:w="15" w:type="dxa"/>
        </w:trPr>
        <w:tc>
          <w:tcPr>
            <w:tcW w:w="15" w:type="dxa"/>
            <w:vAlign w:val="center"/>
            <w:hideMark/>
          </w:tcPr>
          <w:p w14:paraId="5EB95E7E" w14:textId="77777777" w:rsidR="0030060F" w:rsidRPr="0030060F" w:rsidRDefault="0030060F" w:rsidP="0030060F">
            <w:r w:rsidRPr="0030060F">
              <w:t> </w:t>
            </w:r>
          </w:p>
        </w:tc>
        <w:tc>
          <w:tcPr>
            <w:tcW w:w="1350" w:type="dxa"/>
            <w:vAlign w:val="center"/>
            <w:hideMark/>
          </w:tcPr>
          <w:p w14:paraId="086AFDB7" w14:textId="77777777" w:rsidR="0030060F" w:rsidRPr="0030060F" w:rsidRDefault="0030060F" w:rsidP="0030060F">
            <w:r w:rsidRPr="0030060F">
              <w:rPr>
                <w:u w:val="single"/>
              </w:rPr>
              <w:t>M 9 March</w:t>
            </w:r>
          </w:p>
        </w:tc>
        <w:tc>
          <w:tcPr>
            <w:tcW w:w="5715" w:type="dxa"/>
            <w:vAlign w:val="center"/>
            <w:hideMark/>
          </w:tcPr>
          <w:p w14:paraId="0B940537" w14:textId="77777777" w:rsidR="0030060F" w:rsidRPr="0030060F" w:rsidRDefault="0030060F" w:rsidP="0030060F">
            <w:r w:rsidRPr="0030060F">
              <w:t>SPRING BREAK</w:t>
            </w:r>
          </w:p>
        </w:tc>
        <w:tc>
          <w:tcPr>
            <w:tcW w:w="2295" w:type="dxa"/>
            <w:vAlign w:val="center"/>
            <w:hideMark/>
          </w:tcPr>
          <w:p w14:paraId="4898B724" w14:textId="77777777" w:rsidR="0030060F" w:rsidRPr="0030060F" w:rsidRDefault="0030060F" w:rsidP="0030060F">
            <w:r w:rsidRPr="0030060F">
              <w:t> </w:t>
            </w:r>
          </w:p>
        </w:tc>
      </w:tr>
      <w:tr w:rsidR="0030060F" w:rsidRPr="0030060F" w14:paraId="788F283C" w14:textId="77777777">
        <w:trPr>
          <w:tblCellSpacing w:w="15" w:type="dxa"/>
        </w:trPr>
        <w:tc>
          <w:tcPr>
            <w:tcW w:w="15" w:type="dxa"/>
            <w:vAlign w:val="center"/>
            <w:hideMark/>
          </w:tcPr>
          <w:p w14:paraId="7018263F" w14:textId="77777777" w:rsidR="0030060F" w:rsidRPr="0030060F" w:rsidRDefault="0030060F" w:rsidP="0030060F">
            <w:r w:rsidRPr="0030060F">
              <w:t> </w:t>
            </w:r>
          </w:p>
        </w:tc>
        <w:tc>
          <w:tcPr>
            <w:tcW w:w="1350" w:type="dxa"/>
            <w:vAlign w:val="center"/>
            <w:hideMark/>
          </w:tcPr>
          <w:p w14:paraId="69802144" w14:textId="77777777" w:rsidR="0030060F" w:rsidRPr="0030060F" w:rsidRDefault="0030060F" w:rsidP="0030060F">
            <w:r w:rsidRPr="0030060F">
              <w:rPr>
                <w:u w:val="single"/>
              </w:rPr>
              <w:t>W 11 March</w:t>
            </w:r>
          </w:p>
        </w:tc>
        <w:tc>
          <w:tcPr>
            <w:tcW w:w="5715" w:type="dxa"/>
            <w:vAlign w:val="center"/>
            <w:hideMark/>
          </w:tcPr>
          <w:p w14:paraId="73891A92" w14:textId="77777777" w:rsidR="0030060F" w:rsidRPr="0030060F" w:rsidRDefault="0030060F" w:rsidP="0030060F">
            <w:r w:rsidRPr="0030060F">
              <w:t> SPRING BREAK</w:t>
            </w:r>
          </w:p>
        </w:tc>
        <w:tc>
          <w:tcPr>
            <w:tcW w:w="2295" w:type="dxa"/>
            <w:vAlign w:val="center"/>
            <w:hideMark/>
          </w:tcPr>
          <w:p w14:paraId="6DCD5051" w14:textId="77777777" w:rsidR="0030060F" w:rsidRPr="0030060F" w:rsidRDefault="0030060F" w:rsidP="0030060F">
            <w:r w:rsidRPr="0030060F">
              <w:t> </w:t>
            </w:r>
          </w:p>
        </w:tc>
      </w:tr>
      <w:tr w:rsidR="0030060F" w:rsidRPr="0030060F" w14:paraId="297C6ADA" w14:textId="77777777">
        <w:trPr>
          <w:tblCellSpacing w:w="15" w:type="dxa"/>
        </w:trPr>
        <w:tc>
          <w:tcPr>
            <w:tcW w:w="15" w:type="dxa"/>
            <w:vAlign w:val="center"/>
            <w:hideMark/>
          </w:tcPr>
          <w:p w14:paraId="27078CE5" w14:textId="77777777" w:rsidR="0030060F" w:rsidRPr="0030060F" w:rsidRDefault="0030060F" w:rsidP="0030060F">
            <w:r w:rsidRPr="0030060F">
              <w:t> </w:t>
            </w:r>
          </w:p>
        </w:tc>
        <w:tc>
          <w:tcPr>
            <w:tcW w:w="1350" w:type="dxa"/>
            <w:vAlign w:val="center"/>
            <w:hideMark/>
          </w:tcPr>
          <w:p w14:paraId="67B4F3D9" w14:textId="77777777" w:rsidR="0030060F" w:rsidRPr="0030060F" w:rsidRDefault="0030060F" w:rsidP="0030060F">
            <w:r w:rsidRPr="0030060F">
              <w:rPr>
                <w:u w:val="single"/>
              </w:rPr>
              <w:t>M 16 March</w:t>
            </w:r>
          </w:p>
        </w:tc>
        <w:tc>
          <w:tcPr>
            <w:tcW w:w="5715" w:type="dxa"/>
            <w:vAlign w:val="center"/>
            <w:hideMark/>
          </w:tcPr>
          <w:p w14:paraId="23FBB0B0" w14:textId="77777777" w:rsidR="0030060F" w:rsidRPr="0030060F" w:rsidRDefault="0030060F" w:rsidP="0030060F">
            <w:r w:rsidRPr="0030060F">
              <w:t>Theories of rhythm and meter: maximal evenness (various pop/rock)</w:t>
            </w:r>
          </w:p>
        </w:tc>
        <w:tc>
          <w:tcPr>
            <w:tcW w:w="2295" w:type="dxa"/>
            <w:vAlign w:val="center"/>
            <w:hideMark/>
          </w:tcPr>
          <w:p w14:paraId="09B61626" w14:textId="77777777" w:rsidR="0030060F" w:rsidRPr="0030060F" w:rsidRDefault="0030060F" w:rsidP="0030060F">
            <w:r w:rsidRPr="0030060F">
              <w:t> </w:t>
            </w:r>
          </w:p>
        </w:tc>
      </w:tr>
      <w:tr w:rsidR="0030060F" w:rsidRPr="0030060F" w14:paraId="71B52435" w14:textId="77777777">
        <w:trPr>
          <w:tblCellSpacing w:w="15" w:type="dxa"/>
        </w:trPr>
        <w:tc>
          <w:tcPr>
            <w:tcW w:w="15" w:type="dxa"/>
            <w:vAlign w:val="center"/>
            <w:hideMark/>
          </w:tcPr>
          <w:p w14:paraId="251BE5C5" w14:textId="77777777" w:rsidR="0030060F" w:rsidRPr="0030060F" w:rsidRDefault="0030060F" w:rsidP="0030060F">
            <w:r w:rsidRPr="0030060F">
              <w:t> </w:t>
            </w:r>
          </w:p>
        </w:tc>
        <w:tc>
          <w:tcPr>
            <w:tcW w:w="1350" w:type="dxa"/>
            <w:vAlign w:val="center"/>
            <w:hideMark/>
          </w:tcPr>
          <w:p w14:paraId="3A4A6F5D" w14:textId="77777777" w:rsidR="0030060F" w:rsidRPr="0030060F" w:rsidRDefault="0030060F" w:rsidP="0030060F">
            <w:r w:rsidRPr="0030060F">
              <w:rPr>
                <w:u w:val="single"/>
              </w:rPr>
              <w:t>W 18 March</w:t>
            </w:r>
          </w:p>
        </w:tc>
        <w:tc>
          <w:tcPr>
            <w:tcW w:w="5715" w:type="dxa"/>
            <w:vAlign w:val="center"/>
            <w:hideMark/>
          </w:tcPr>
          <w:p w14:paraId="549F107C" w14:textId="77777777" w:rsidR="0030060F" w:rsidRPr="0030060F" w:rsidRDefault="0030060F" w:rsidP="0030060F">
            <w:r w:rsidRPr="0030060F">
              <w:t>Theories of rhythm and meter: diatonic rhythms, pitch-rhythm isomorphism (various world music, pop/rock)</w:t>
            </w:r>
          </w:p>
        </w:tc>
        <w:tc>
          <w:tcPr>
            <w:tcW w:w="2295" w:type="dxa"/>
            <w:vAlign w:val="center"/>
            <w:hideMark/>
          </w:tcPr>
          <w:p w14:paraId="75484CBF" w14:textId="77777777" w:rsidR="0030060F" w:rsidRPr="0030060F" w:rsidRDefault="0030060F" w:rsidP="0030060F">
            <w:r w:rsidRPr="0030060F">
              <w:t>MIDTERM DUE</w:t>
            </w:r>
          </w:p>
        </w:tc>
      </w:tr>
      <w:tr w:rsidR="0030060F" w:rsidRPr="0030060F" w14:paraId="7AAD47DB" w14:textId="77777777">
        <w:trPr>
          <w:tblCellSpacing w:w="15" w:type="dxa"/>
        </w:trPr>
        <w:tc>
          <w:tcPr>
            <w:tcW w:w="15" w:type="dxa"/>
            <w:vAlign w:val="center"/>
            <w:hideMark/>
          </w:tcPr>
          <w:p w14:paraId="4D3B09F4" w14:textId="77777777" w:rsidR="0030060F" w:rsidRPr="0030060F" w:rsidRDefault="0030060F" w:rsidP="0030060F">
            <w:r w:rsidRPr="0030060F">
              <w:t> </w:t>
            </w:r>
          </w:p>
        </w:tc>
        <w:tc>
          <w:tcPr>
            <w:tcW w:w="1350" w:type="dxa"/>
            <w:vAlign w:val="center"/>
            <w:hideMark/>
          </w:tcPr>
          <w:p w14:paraId="6CF9A37D" w14:textId="77777777" w:rsidR="0030060F" w:rsidRPr="0030060F" w:rsidRDefault="0030060F" w:rsidP="0030060F">
            <w:r w:rsidRPr="0030060F">
              <w:rPr>
                <w:u w:val="single"/>
              </w:rPr>
              <w:t>M 23 March</w:t>
            </w:r>
          </w:p>
        </w:tc>
        <w:tc>
          <w:tcPr>
            <w:tcW w:w="5715" w:type="dxa"/>
            <w:vAlign w:val="center"/>
            <w:hideMark/>
          </w:tcPr>
          <w:p w14:paraId="4001E80C" w14:textId="77777777" w:rsidR="0030060F" w:rsidRPr="0030060F" w:rsidRDefault="0030060F" w:rsidP="0030060F">
            <w:r w:rsidRPr="0030060F">
              <w:t>Chance operations, aleatoric music, graphic notations</w:t>
            </w:r>
          </w:p>
          <w:p w14:paraId="242FF518" w14:textId="77777777" w:rsidR="0030060F" w:rsidRPr="0030060F" w:rsidRDefault="0030060F" w:rsidP="0030060F">
            <w:r w:rsidRPr="0030060F">
              <w:t>(John Cage, Earle Brown, Graphic Notations)</w:t>
            </w:r>
          </w:p>
        </w:tc>
        <w:tc>
          <w:tcPr>
            <w:tcW w:w="2295" w:type="dxa"/>
            <w:vAlign w:val="center"/>
            <w:hideMark/>
          </w:tcPr>
          <w:p w14:paraId="5EDA604D" w14:textId="77777777" w:rsidR="0030060F" w:rsidRPr="0030060F" w:rsidRDefault="0030060F" w:rsidP="0030060F">
            <w:r w:rsidRPr="0030060F">
              <w:t> </w:t>
            </w:r>
          </w:p>
        </w:tc>
      </w:tr>
      <w:tr w:rsidR="0030060F" w:rsidRPr="0030060F" w14:paraId="5A885954" w14:textId="77777777">
        <w:trPr>
          <w:tblCellSpacing w:w="15" w:type="dxa"/>
        </w:trPr>
        <w:tc>
          <w:tcPr>
            <w:tcW w:w="15" w:type="dxa"/>
            <w:vAlign w:val="center"/>
            <w:hideMark/>
          </w:tcPr>
          <w:p w14:paraId="64AA8D40" w14:textId="77777777" w:rsidR="0030060F" w:rsidRPr="0030060F" w:rsidRDefault="0030060F" w:rsidP="0030060F">
            <w:r w:rsidRPr="0030060F">
              <w:t> </w:t>
            </w:r>
          </w:p>
        </w:tc>
        <w:tc>
          <w:tcPr>
            <w:tcW w:w="1350" w:type="dxa"/>
            <w:vAlign w:val="center"/>
            <w:hideMark/>
          </w:tcPr>
          <w:p w14:paraId="7DF9B147" w14:textId="77777777" w:rsidR="0030060F" w:rsidRPr="0030060F" w:rsidRDefault="0030060F" w:rsidP="0030060F">
            <w:r w:rsidRPr="0030060F">
              <w:rPr>
                <w:u w:val="single"/>
              </w:rPr>
              <w:t>W 25 March</w:t>
            </w:r>
          </w:p>
        </w:tc>
        <w:tc>
          <w:tcPr>
            <w:tcW w:w="5715" w:type="dxa"/>
            <w:vAlign w:val="center"/>
            <w:hideMark/>
          </w:tcPr>
          <w:p w14:paraId="6F12F99C" w14:textId="77777777" w:rsidR="0030060F" w:rsidRPr="0030060F" w:rsidRDefault="0030060F" w:rsidP="0030060F">
            <w:r w:rsidRPr="0030060F">
              <w:t>Minimalism (Reich, Riley, Young, Glass,)</w:t>
            </w:r>
          </w:p>
        </w:tc>
        <w:tc>
          <w:tcPr>
            <w:tcW w:w="2295" w:type="dxa"/>
            <w:vAlign w:val="center"/>
            <w:hideMark/>
          </w:tcPr>
          <w:p w14:paraId="45FEC996" w14:textId="77777777" w:rsidR="0030060F" w:rsidRPr="0030060F" w:rsidRDefault="0030060F" w:rsidP="0030060F">
            <w:r w:rsidRPr="0030060F">
              <w:t>HW 7 DUE</w:t>
            </w:r>
          </w:p>
        </w:tc>
      </w:tr>
      <w:tr w:rsidR="0030060F" w:rsidRPr="0030060F" w14:paraId="70E1D18B" w14:textId="77777777">
        <w:trPr>
          <w:tblCellSpacing w:w="15" w:type="dxa"/>
        </w:trPr>
        <w:tc>
          <w:tcPr>
            <w:tcW w:w="15" w:type="dxa"/>
            <w:vAlign w:val="center"/>
            <w:hideMark/>
          </w:tcPr>
          <w:p w14:paraId="3BD7E38D" w14:textId="77777777" w:rsidR="0030060F" w:rsidRPr="0030060F" w:rsidRDefault="0030060F" w:rsidP="0030060F">
            <w:r w:rsidRPr="0030060F">
              <w:t> </w:t>
            </w:r>
          </w:p>
        </w:tc>
        <w:tc>
          <w:tcPr>
            <w:tcW w:w="1350" w:type="dxa"/>
            <w:vAlign w:val="center"/>
            <w:hideMark/>
          </w:tcPr>
          <w:p w14:paraId="6441719C" w14:textId="77777777" w:rsidR="0030060F" w:rsidRPr="0030060F" w:rsidRDefault="0030060F" w:rsidP="0030060F">
            <w:r w:rsidRPr="0030060F">
              <w:rPr>
                <w:u w:val="single"/>
              </w:rPr>
              <w:t>M 30 March</w:t>
            </w:r>
          </w:p>
        </w:tc>
        <w:tc>
          <w:tcPr>
            <w:tcW w:w="5715" w:type="dxa"/>
            <w:vAlign w:val="center"/>
            <w:hideMark/>
          </w:tcPr>
          <w:p w14:paraId="3DB06243" w14:textId="77777777" w:rsidR="0030060F" w:rsidRPr="0030060F" w:rsidRDefault="0030060F" w:rsidP="0030060F">
            <w:r w:rsidRPr="0030060F">
              <w:t>A broader story of minimalism, sonic materiality</w:t>
            </w:r>
          </w:p>
          <w:p w14:paraId="32B67018" w14:textId="77777777" w:rsidR="0030060F" w:rsidRPr="0030060F" w:rsidRDefault="0030060F" w:rsidP="0030060F">
            <w:r w:rsidRPr="0030060F">
              <w:t>(Pandit Pran Nath, Alice Coltrane, Julius Eastman, Yoshi Wada, Ellen Fullman)</w:t>
            </w:r>
          </w:p>
        </w:tc>
        <w:tc>
          <w:tcPr>
            <w:tcW w:w="2295" w:type="dxa"/>
            <w:vAlign w:val="center"/>
            <w:hideMark/>
          </w:tcPr>
          <w:p w14:paraId="1BF714B3" w14:textId="77777777" w:rsidR="0030060F" w:rsidRPr="0030060F" w:rsidRDefault="0030060F" w:rsidP="0030060F">
            <w:r w:rsidRPr="0030060F">
              <w:t> </w:t>
            </w:r>
          </w:p>
        </w:tc>
      </w:tr>
      <w:tr w:rsidR="0030060F" w:rsidRPr="0030060F" w14:paraId="2955BBA3" w14:textId="77777777">
        <w:trPr>
          <w:tblCellSpacing w:w="15" w:type="dxa"/>
        </w:trPr>
        <w:tc>
          <w:tcPr>
            <w:tcW w:w="15" w:type="dxa"/>
            <w:vAlign w:val="center"/>
            <w:hideMark/>
          </w:tcPr>
          <w:p w14:paraId="2230BC61" w14:textId="77777777" w:rsidR="0030060F" w:rsidRPr="0030060F" w:rsidRDefault="0030060F" w:rsidP="0030060F">
            <w:r w:rsidRPr="0030060F">
              <w:t> </w:t>
            </w:r>
          </w:p>
        </w:tc>
        <w:tc>
          <w:tcPr>
            <w:tcW w:w="1350" w:type="dxa"/>
            <w:vAlign w:val="center"/>
            <w:hideMark/>
          </w:tcPr>
          <w:p w14:paraId="42B7AAE2" w14:textId="77777777" w:rsidR="0030060F" w:rsidRPr="0030060F" w:rsidRDefault="0030060F" w:rsidP="0030060F">
            <w:r w:rsidRPr="0030060F">
              <w:rPr>
                <w:u w:val="single"/>
              </w:rPr>
              <w:t>W 1 April</w:t>
            </w:r>
          </w:p>
        </w:tc>
        <w:tc>
          <w:tcPr>
            <w:tcW w:w="5715" w:type="dxa"/>
            <w:vAlign w:val="center"/>
            <w:hideMark/>
          </w:tcPr>
          <w:p w14:paraId="1B236B2F" w14:textId="77777777" w:rsidR="0030060F" w:rsidRPr="0030060F" w:rsidRDefault="0030060F" w:rsidP="0030060F">
            <w:r w:rsidRPr="0030060F">
              <w:t>American Experimentalism/Fluxus (Cowell, Cage, Feldman, Oliveros, Lucier, Amacher)</w:t>
            </w:r>
          </w:p>
        </w:tc>
        <w:tc>
          <w:tcPr>
            <w:tcW w:w="2295" w:type="dxa"/>
            <w:vAlign w:val="center"/>
            <w:hideMark/>
          </w:tcPr>
          <w:p w14:paraId="38D39DB3" w14:textId="77777777" w:rsidR="0030060F" w:rsidRPr="0030060F" w:rsidRDefault="0030060F" w:rsidP="0030060F">
            <w:r w:rsidRPr="0030060F">
              <w:t>HW 8 DUE</w:t>
            </w:r>
          </w:p>
        </w:tc>
      </w:tr>
      <w:tr w:rsidR="0030060F" w:rsidRPr="0030060F" w14:paraId="54EA7B53" w14:textId="77777777">
        <w:trPr>
          <w:tblCellSpacing w:w="15" w:type="dxa"/>
        </w:trPr>
        <w:tc>
          <w:tcPr>
            <w:tcW w:w="15" w:type="dxa"/>
            <w:vAlign w:val="center"/>
            <w:hideMark/>
          </w:tcPr>
          <w:p w14:paraId="590C2D5C" w14:textId="77777777" w:rsidR="0030060F" w:rsidRPr="0030060F" w:rsidRDefault="0030060F" w:rsidP="0030060F">
            <w:r w:rsidRPr="0030060F">
              <w:t> </w:t>
            </w:r>
          </w:p>
        </w:tc>
        <w:tc>
          <w:tcPr>
            <w:tcW w:w="1350" w:type="dxa"/>
            <w:vAlign w:val="center"/>
            <w:hideMark/>
          </w:tcPr>
          <w:p w14:paraId="433517C2" w14:textId="77777777" w:rsidR="0030060F" w:rsidRPr="0030060F" w:rsidRDefault="0030060F" w:rsidP="0030060F">
            <w:r w:rsidRPr="0030060F">
              <w:rPr>
                <w:u w:val="single"/>
              </w:rPr>
              <w:t>M 6 April</w:t>
            </w:r>
          </w:p>
        </w:tc>
        <w:tc>
          <w:tcPr>
            <w:tcW w:w="5715" w:type="dxa"/>
            <w:vAlign w:val="center"/>
            <w:hideMark/>
          </w:tcPr>
          <w:p w14:paraId="66DD588C" w14:textId="77777777" w:rsidR="0030060F" w:rsidRPr="0030060F" w:rsidRDefault="0030060F" w:rsidP="0030060F">
            <w:r w:rsidRPr="0030060F">
              <w:t>American Experimentalism/Fluxus continued</w:t>
            </w:r>
          </w:p>
        </w:tc>
        <w:tc>
          <w:tcPr>
            <w:tcW w:w="2295" w:type="dxa"/>
            <w:vAlign w:val="center"/>
            <w:hideMark/>
          </w:tcPr>
          <w:p w14:paraId="549AE25A" w14:textId="77777777" w:rsidR="0030060F" w:rsidRPr="0030060F" w:rsidRDefault="0030060F" w:rsidP="0030060F">
            <w:r w:rsidRPr="0030060F">
              <w:t> </w:t>
            </w:r>
          </w:p>
        </w:tc>
      </w:tr>
      <w:tr w:rsidR="0030060F" w:rsidRPr="0030060F" w14:paraId="24AE625E" w14:textId="77777777">
        <w:trPr>
          <w:tblCellSpacing w:w="15" w:type="dxa"/>
        </w:trPr>
        <w:tc>
          <w:tcPr>
            <w:tcW w:w="15" w:type="dxa"/>
            <w:vAlign w:val="center"/>
            <w:hideMark/>
          </w:tcPr>
          <w:p w14:paraId="4289F6D2" w14:textId="77777777" w:rsidR="0030060F" w:rsidRPr="0030060F" w:rsidRDefault="0030060F" w:rsidP="0030060F">
            <w:r w:rsidRPr="0030060F">
              <w:t> </w:t>
            </w:r>
          </w:p>
        </w:tc>
        <w:tc>
          <w:tcPr>
            <w:tcW w:w="1350" w:type="dxa"/>
            <w:vAlign w:val="center"/>
            <w:hideMark/>
          </w:tcPr>
          <w:p w14:paraId="41CE9DB2" w14:textId="77777777" w:rsidR="0030060F" w:rsidRPr="0030060F" w:rsidRDefault="0030060F" w:rsidP="0030060F">
            <w:r w:rsidRPr="0030060F">
              <w:rPr>
                <w:u w:val="single"/>
              </w:rPr>
              <w:t>W 8 April</w:t>
            </w:r>
          </w:p>
        </w:tc>
        <w:tc>
          <w:tcPr>
            <w:tcW w:w="5715" w:type="dxa"/>
            <w:vAlign w:val="center"/>
            <w:hideMark/>
          </w:tcPr>
          <w:p w14:paraId="2E84937A" w14:textId="77777777" w:rsidR="0030060F" w:rsidRPr="0030060F" w:rsidRDefault="0030060F" w:rsidP="0030060F">
            <w:r w:rsidRPr="0030060F">
              <w:t>American Experimentalism/Fluxus continued</w:t>
            </w:r>
          </w:p>
        </w:tc>
        <w:tc>
          <w:tcPr>
            <w:tcW w:w="2295" w:type="dxa"/>
            <w:vAlign w:val="center"/>
            <w:hideMark/>
          </w:tcPr>
          <w:p w14:paraId="2F1A72AF" w14:textId="77777777" w:rsidR="0030060F" w:rsidRPr="0030060F" w:rsidRDefault="0030060F" w:rsidP="0030060F">
            <w:r w:rsidRPr="0030060F">
              <w:t>HW 9 DUE</w:t>
            </w:r>
          </w:p>
        </w:tc>
      </w:tr>
      <w:tr w:rsidR="0030060F" w:rsidRPr="0030060F" w14:paraId="06D78EEB" w14:textId="77777777">
        <w:trPr>
          <w:tblCellSpacing w:w="15" w:type="dxa"/>
        </w:trPr>
        <w:tc>
          <w:tcPr>
            <w:tcW w:w="15" w:type="dxa"/>
            <w:vAlign w:val="center"/>
            <w:hideMark/>
          </w:tcPr>
          <w:p w14:paraId="51006BDE" w14:textId="77777777" w:rsidR="0030060F" w:rsidRPr="0030060F" w:rsidRDefault="0030060F" w:rsidP="0030060F">
            <w:r w:rsidRPr="0030060F">
              <w:t> </w:t>
            </w:r>
          </w:p>
        </w:tc>
        <w:tc>
          <w:tcPr>
            <w:tcW w:w="1350" w:type="dxa"/>
            <w:vAlign w:val="center"/>
            <w:hideMark/>
          </w:tcPr>
          <w:p w14:paraId="1836F493" w14:textId="77777777" w:rsidR="0030060F" w:rsidRPr="0030060F" w:rsidRDefault="0030060F" w:rsidP="0030060F">
            <w:r w:rsidRPr="0030060F">
              <w:rPr>
                <w:u w:val="single"/>
              </w:rPr>
              <w:t>M 13 April</w:t>
            </w:r>
          </w:p>
        </w:tc>
        <w:tc>
          <w:tcPr>
            <w:tcW w:w="5715" w:type="dxa"/>
            <w:vAlign w:val="center"/>
            <w:hideMark/>
          </w:tcPr>
          <w:p w14:paraId="0F51657A" w14:textId="77777777" w:rsidR="0030060F" w:rsidRPr="0030060F" w:rsidRDefault="0030060F" w:rsidP="0030060F">
            <w:r w:rsidRPr="0030060F">
              <w:t>Spectralism</w:t>
            </w:r>
          </w:p>
        </w:tc>
        <w:tc>
          <w:tcPr>
            <w:tcW w:w="2295" w:type="dxa"/>
            <w:vAlign w:val="center"/>
            <w:hideMark/>
          </w:tcPr>
          <w:p w14:paraId="40AEA408" w14:textId="77777777" w:rsidR="0030060F" w:rsidRPr="0030060F" w:rsidRDefault="0030060F" w:rsidP="0030060F"/>
        </w:tc>
      </w:tr>
      <w:tr w:rsidR="0030060F" w:rsidRPr="0030060F" w14:paraId="7EC7D618" w14:textId="77777777">
        <w:trPr>
          <w:tblCellSpacing w:w="15" w:type="dxa"/>
        </w:trPr>
        <w:tc>
          <w:tcPr>
            <w:tcW w:w="15" w:type="dxa"/>
            <w:vAlign w:val="center"/>
            <w:hideMark/>
          </w:tcPr>
          <w:p w14:paraId="16926FD7" w14:textId="77777777" w:rsidR="0030060F" w:rsidRPr="0030060F" w:rsidRDefault="0030060F" w:rsidP="0030060F">
            <w:r w:rsidRPr="0030060F">
              <w:t> </w:t>
            </w:r>
          </w:p>
        </w:tc>
        <w:tc>
          <w:tcPr>
            <w:tcW w:w="1350" w:type="dxa"/>
            <w:vAlign w:val="center"/>
            <w:hideMark/>
          </w:tcPr>
          <w:p w14:paraId="0AD953DD" w14:textId="77777777" w:rsidR="0030060F" w:rsidRPr="0030060F" w:rsidRDefault="0030060F" w:rsidP="0030060F">
            <w:r w:rsidRPr="0030060F">
              <w:rPr>
                <w:u w:val="single"/>
              </w:rPr>
              <w:t>W 15 April</w:t>
            </w:r>
          </w:p>
        </w:tc>
        <w:tc>
          <w:tcPr>
            <w:tcW w:w="5715" w:type="dxa"/>
            <w:vAlign w:val="center"/>
            <w:hideMark/>
          </w:tcPr>
          <w:p w14:paraId="4E730712" w14:textId="77777777" w:rsidR="0030060F" w:rsidRPr="0030060F" w:rsidRDefault="0030060F" w:rsidP="0030060F">
            <w:r w:rsidRPr="0030060F">
              <w:t>Spectralism</w:t>
            </w:r>
          </w:p>
        </w:tc>
        <w:tc>
          <w:tcPr>
            <w:tcW w:w="2295" w:type="dxa"/>
            <w:vAlign w:val="center"/>
            <w:hideMark/>
          </w:tcPr>
          <w:p w14:paraId="2DE329D0" w14:textId="77777777" w:rsidR="0030060F" w:rsidRPr="0030060F" w:rsidRDefault="0030060F" w:rsidP="0030060F">
            <w:r w:rsidRPr="0030060F">
              <w:t>HW 10 DUE</w:t>
            </w:r>
          </w:p>
        </w:tc>
      </w:tr>
      <w:tr w:rsidR="0030060F" w:rsidRPr="0030060F" w14:paraId="12F909D1" w14:textId="77777777">
        <w:trPr>
          <w:tblCellSpacing w:w="15" w:type="dxa"/>
        </w:trPr>
        <w:tc>
          <w:tcPr>
            <w:tcW w:w="15" w:type="dxa"/>
            <w:vAlign w:val="center"/>
            <w:hideMark/>
          </w:tcPr>
          <w:p w14:paraId="536D4623" w14:textId="77777777" w:rsidR="0030060F" w:rsidRPr="0030060F" w:rsidRDefault="0030060F" w:rsidP="0030060F">
            <w:r w:rsidRPr="0030060F">
              <w:t> </w:t>
            </w:r>
          </w:p>
        </w:tc>
        <w:tc>
          <w:tcPr>
            <w:tcW w:w="1350" w:type="dxa"/>
            <w:vAlign w:val="center"/>
            <w:hideMark/>
          </w:tcPr>
          <w:p w14:paraId="22288A74" w14:textId="77777777" w:rsidR="0030060F" w:rsidRPr="0030060F" w:rsidRDefault="0030060F" w:rsidP="0030060F">
            <w:r w:rsidRPr="0030060F">
              <w:rPr>
                <w:u w:val="single"/>
              </w:rPr>
              <w:t>M 20 April</w:t>
            </w:r>
          </w:p>
        </w:tc>
        <w:tc>
          <w:tcPr>
            <w:tcW w:w="5715" w:type="dxa"/>
            <w:vAlign w:val="center"/>
            <w:hideMark/>
          </w:tcPr>
          <w:p w14:paraId="08544089" w14:textId="77777777" w:rsidR="0030060F" w:rsidRPr="0030060F" w:rsidRDefault="0030060F" w:rsidP="0030060F">
            <w:r w:rsidRPr="0030060F">
              <w:t>Ligeti</w:t>
            </w:r>
          </w:p>
        </w:tc>
        <w:tc>
          <w:tcPr>
            <w:tcW w:w="2295" w:type="dxa"/>
            <w:vAlign w:val="center"/>
            <w:hideMark/>
          </w:tcPr>
          <w:p w14:paraId="233C8AAF" w14:textId="77777777" w:rsidR="0030060F" w:rsidRPr="0030060F" w:rsidRDefault="0030060F" w:rsidP="0030060F">
            <w:r w:rsidRPr="0030060F">
              <w:t> </w:t>
            </w:r>
          </w:p>
          <w:p w14:paraId="64A116EA" w14:textId="77777777" w:rsidR="0030060F" w:rsidRPr="0030060F" w:rsidRDefault="0030060F" w:rsidP="0030060F">
            <w:r w:rsidRPr="0030060F">
              <w:t> </w:t>
            </w:r>
          </w:p>
        </w:tc>
      </w:tr>
      <w:tr w:rsidR="0030060F" w:rsidRPr="0030060F" w14:paraId="73552A91" w14:textId="77777777">
        <w:trPr>
          <w:tblCellSpacing w:w="15" w:type="dxa"/>
        </w:trPr>
        <w:tc>
          <w:tcPr>
            <w:tcW w:w="15" w:type="dxa"/>
            <w:vAlign w:val="center"/>
            <w:hideMark/>
          </w:tcPr>
          <w:p w14:paraId="76FA6599" w14:textId="77777777" w:rsidR="0030060F" w:rsidRPr="0030060F" w:rsidRDefault="0030060F" w:rsidP="0030060F">
            <w:r w:rsidRPr="0030060F">
              <w:t> </w:t>
            </w:r>
          </w:p>
        </w:tc>
        <w:tc>
          <w:tcPr>
            <w:tcW w:w="1350" w:type="dxa"/>
            <w:vAlign w:val="center"/>
            <w:hideMark/>
          </w:tcPr>
          <w:p w14:paraId="7F189424" w14:textId="77777777" w:rsidR="0030060F" w:rsidRPr="0030060F" w:rsidRDefault="0030060F" w:rsidP="0030060F">
            <w:r w:rsidRPr="0030060F">
              <w:rPr>
                <w:u w:val="single"/>
              </w:rPr>
              <w:t>W 22 April</w:t>
            </w:r>
          </w:p>
        </w:tc>
        <w:tc>
          <w:tcPr>
            <w:tcW w:w="5715" w:type="dxa"/>
            <w:vAlign w:val="center"/>
            <w:hideMark/>
          </w:tcPr>
          <w:p w14:paraId="6CF82921" w14:textId="77777777" w:rsidR="0030060F" w:rsidRPr="0030060F" w:rsidRDefault="0030060F" w:rsidP="0030060F">
            <w:r w:rsidRPr="0030060F">
              <w:t>Saariaho</w:t>
            </w:r>
          </w:p>
        </w:tc>
        <w:tc>
          <w:tcPr>
            <w:tcW w:w="2295" w:type="dxa"/>
            <w:vAlign w:val="center"/>
            <w:hideMark/>
          </w:tcPr>
          <w:p w14:paraId="074EC12A" w14:textId="77777777" w:rsidR="0030060F" w:rsidRPr="0030060F" w:rsidRDefault="0030060F" w:rsidP="0030060F">
            <w:r w:rsidRPr="0030060F">
              <w:t>HW 11 DUE</w:t>
            </w:r>
          </w:p>
        </w:tc>
      </w:tr>
      <w:tr w:rsidR="0030060F" w:rsidRPr="0030060F" w14:paraId="00641C31" w14:textId="77777777">
        <w:trPr>
          <w:tblCellSpacing w:w="15" w:type="dxa"/>
        </w:trPr>
        <w:tc>
          <w:tcPr>
            <w:tcW w:w="15" w:type="dxa"/>
            <w:vAlign w:val="center"/>
            <w:hideMark/>
          </w:tcPr>
          <w:p w14:paraId="254EF35D" w14:textId="77777777" w:rsidR="0030060F" w:rsidRPr="0030060F" w:rsidRDefault="0030060F" w:rsidP="0030060F">
            <w:r w:rsidRPr="0030060F">
              <w:t> </w:t>
            </w:r>
          </w:p>
        </w:tc>
        <w:tc>
          <w:tcPr>
            <w:tcW w:w="1350" w:type="dxa"/>
            <w:vAlign w:val="center"/>
            <w:hideMark/>
          </w:tcPr>
          <w:p w14:paraId="60DB05D5" w14:textId="77777777" w:rsidR="0030060F" w:rsidRPr="0030060F" w:rsidRDefault="0030060F" w:rsidP="0030060F">
            <w:r w:rsidRPr="0030060F">
              <w:rPr>
                <w:u w:val="single"/>
              </w:rPr>
              <w:t>M 27 April</w:t>
            </w:r>
          </w:p>
        </w:tc>
        <w:tc>
          <w:tcPr>
            <w:tcW w:w="5715" w:type="dxa"/>
            <w:vAlign w:val="center"/>
            <w:hideMark/>
          </w:tcPr>
          <w:p w14:paraId="4D7BAE6B" w14:textId="77777777" w:rsidR="0030060F" w:rsidRPr="0030060F" w:rsidRDefault="0030060F" w:rsidP="0030060F">
            <w:r w:rsidRPr="0030060F">
              <w:t>Recent Composition Showcases</w:t>
            </w:r>
          </w:p>
          <w:p w14:paraId="1CDF2A3F" w14:textId="77777777" w:rsidR="0030060F" w:rsidRPr="0030060F" w:rsidRDefault="0030060F" w:rsidP="0030060F">
            <w:r w:rsidRPr="0030060F">
              <w:t>(Jennifer Walshe, Chaya Czernowin, Simon Loeffler, Raven Chacon, etc.)</w:t>
            </w:r>
          </w:p>
        </w:tc>
        <w:tc>
          <w:tcPr>
            <w:tcW w:w="2295" w:type="dxa"/>
            <w:vAlign w:val="center"/>
            <w:hideMark/>
          </w:tcPr>
          <w:p w14:paraId="38647187" w14:textId="77777777" w:rsidR="0030060F" w:rsidRPr="0030060F" w:rsidRDefault="0030060F" w:rsidP="0030060F">
            <w:r w:rsidRPr="0030060F">
              <w:t> </w:t>
            </w:r>
          </w:p>
        </w:tc>
      </w:tr>
      <w:tr w:rsidR="0030060F" w:rsidRPr="0030060F" w14:paraId="1B95E3A4" w14:textId="77777777">
        <w:trPr>
          <w:tblCellSpacing w:w="15" w:type="dxa"/>
        </w:trPr>
        <w:tc>
          <w:tcPr>
            <w:tcW w:w="15" w:type="dxa"/>
            <w:vAlign w:val="center"/>
            <w:hideMark/>
          </w:tcPr>
          <w:p w14:paraId="1B9A369B" w14:textId="77777777" w:rsidR="0030060F" w:rsidRPr="0030060F" w:rsidRDefault="0030060F" w:rsidP="0030060F">
            <w:r w:rsidRPr="0030060F">
              <w:t> </w:t>
            </w:r>
          </w:p>
        </w:tc>
        <w:tc>
          <w:tcPr>
            <w:tcW w:w="1350" w:type="dxa"/>
            <w:vAlign w:val="center"/>
            <w:hideMark/>
          </w:tcPr>
          <w:p w14:paraId="062D91A2" w14:textId="77777777" w:rsidR="0030060F" w:rsidRPr="0030060F" w:rsidRDefault="0030060F" w:rsidP="0030060F">
            <w:r w:rsidRPr="0030060F">
              <w:t> </w:t>
            </w:r>
          </w:p>
          <w:p w14:paraId="1D38B3FE" w14:textId="77777777" w:rsidR="0030060F" w:rsidRPr="0030060F" w:rsidRDefault="0030060F" w:rsidP="0030060F">
            <w:r w:rsidRPr="0030060F">
              <w:rPr>
                <w:u w:val="single"/>
              </w:rPr>
              <w:t>W 29 April</w:t>
            </w:r>
          </w:p>
        </w:tc>
        <w:tc>
          <w:tcPr>
            <w:tcW w:w="5715" w:type="dxa"/>
            <w:vAlign w:val="center"/>
            <w:hideMark/>
          </w:tcPr>
          <w:p w14:paraId="235DDD55" w14:textId="77777777" w:rsidR="0030060F" w:rsidRPr="0030060F" w:rsidRDefault="0030060F" w:rsidP="0030060F">
            <w:r w:rsidRPr="0030060F">
              <w:t>Recent Composition Showcases</w:t>
            </w:r>
          </w:p>
          <w:p w14:paraId="6300D959" w14:textId="77777777" w:rsidR="0030060F" w:rsidRPr="0030060F" w:rsidRDefault="0030060F" w:rsidP="0030060F">
            <w:r w:rsidRPr="0030060F">
              <w:t>(George Lewis, Ash Fure, Pamela Z, Alexander Schubert, etc.)</w:t>
            </w:r>
          </w:p>
        </w:tc>
        <w:tc>
          <w:tcPr>
            <w:tcW w:w="2295" w:type="dxa"/>
            <w:vAlign w:val="center"/>
            <w:hideMark/>
          </w:tcPr>
          <w:p w14:paraId="329F1282" w14:textId="77777777" w:rsidR="0030060F" w:rsidRPr="0030060F" w:rsidRDefault="0030060F" w:rsidP="0030060F">
            <w:r w:rsidRPr="0030060F">
              <w:t>HW 12 DUE</w:t>
            </w:r>
          </w:p>
        </w:tc>
      </w:tr>
      <w:tr w:rsidR="0030060F" w:rsidRPr="0030060F" w14:paraId="667A6A53" w14:textId="77777777">
        <w:trPr>
          <w:tblCellSpacing w:w="15" w:type="dxa"/>
        </w:trPr>
        <w:tc>
          <w:tcPr>
            <w:tcW w:w="15" w:type="dxa"/>
            <w:vAlign w:val="center"/>
            <w:hideMark/>
          </w:tcPr>
          <w:p w14:paraId="604AB8F5" w14:textId="77777777" w:rsidR="0030060F" w:rsidRPr="0030060F" w:rsidRDefault="0030060F" w:rsidP="0030060F">
            <w:r w:rsidRPr="0030060F">
              <w:t> </w:t>
            </w:r>
          </w:p>
        </w:tc>
        <w:tc>
          <w:tcPr>
            <w:tcW w:w="1350" w:type="dxa"/>
            <w:vAlign w:val="center"/>
            <w:hideMark/>
          </w:tcPr>
          <w:p w14:paraId="2DA6798E" w14:textId="77777777" w:rsidR="0030060F" w:rsidRPr="0030060F" w:rsidRDefault="0030060F" w:rsidP="0030060F">
            <w:r w:rsidRPr="0030060F">
              <w:rPr>
                <w:u w:val="single"/>
              </w:rPr>
              <w:t>M 1 May</w:t>
            </w:r>
          </w:p>
        </w:tc>
        <w:tc>
          <w:tcPr>
            <w:tcW w:w="5715" w:type="dxa"/>
            <w:vAlign w:val="center"/>
            <w:hideMark/>
          </w:tcPr>
          <w:p w14:paraId="6691FB4D" w14:textId="77777777" w:rsidR="0030060F" w:rsidRPr="0030060F" w:rsidRDefault="0030060F" w:rsidP="0030060F">
            <w:r w:rsidRPr="0030060F">
              <w:t>READING WEEK</w:t>
            </w:r>
          </w:p>
        </w:tc>
        <w:tc>
          <w:tcPr>
            <w:tcW w:w="0" w:type="auto"/>
            <w:vAlign w:val="center"/>
            <w:hideMark/>
          </w:tcPr>
          <w:p w14:paraId="09629417" w14:textId="77777777" w:rsidR="0030060F" w:rsidRPr="0030060F" w:rsidRDefault="0030060F" w:rsidP="0030060F">
            <w:r w:rsidRPr="0030060F">
              <w:t> </w:t>
            </w:r>
          </w:p>
          <w:p w14:paraId="25D7E50A" w14:textId="77777777" w:rsidR="0030060F" w:rsidRPr="0030060F" w:rsidRDefault="0030060F" w:rsidP="0030060F">
            <w:r w:rsidRPr="0030060F">
              <w:t> </w:t>
            </w:r>
          </w:p>
        </w:tc>
      </w:tr>
      <w:tr w:rsidR="0030060F" w:rsidRPr="0030060F" w14:paraId="602D2CAF" w14:textId="77777777">
        <w:trPr>
          <w:tblCellSpacing w:w="15" w:type="dxa"/>
        </w:trPr>
        <w:tc>
          <w:tcPr>
            <w:tcW w:w="1365" w:type="dxa"/>
            <w:gridSpan w:val="2"/>
            <w:vAlign w:val="center"/>
            <w:hideMark/>
          </w:tcPr>
          <w:p w14:paraId="014DED1D" w14:textId="77777777" w:rsidR="0030060F" w:rsidRPr="0030060F" w:rsidRDefault="0030060F" w:rsidP="0030060F">
            <w:r w:rsidRPr="0030060F">
              <w:t>W 3 May</w:t>
            </w:r>
          </w:p>
        </w:tc>
        <w:tc>
          <w:tcPr>
            <w:tcW w:w="5715" w:type="dxa"/>
            <w:vAlign w:val="center"/>
            <w:hideMark/>
          </w:tcPr>
          <w:p w14:paraId="258E27C9" w14:textId="77777777" w:rsidR="0030060F" w:rsidRPr="0030060F" w:rsidRDefault="0030060F" w:rsidP="0030060F">
            <w:r w:rsidRPr="0030060F">
              <w:t>Final projects DUE</w:t>
            </w:r>
          </w:p>
        </w:tc>
        <w:tc>
          <w:tcPr>
            <w:tcW w:w="2295" w:type="dxa"/>
            <w:vAlign w:val="center"/>
            <w:hideMark/>
          </w:tcPr>
          <w:p w14:paraId="599910FA" w14:textId="77777777" w:rsidR="0030060F" w:rsidRPr="0030060F" w:rsidRDefault="0030060F" w:rsidP="0030060F">
            <w:r w:rsidRPr="0030060F">
              <w:t> </w:t>
            </w:r>
          </w:p>
        </w:tc>
      </w:tr>
      <w:tr w:rsidR="0030060F" w:rsidRPr="0030060F" w14:paraId="416DB405" w14:textId="77777777">
        <w:trPr>
          <w:tblCellSpacing w:w="15" w:type="dxa"/>
        </w:trPr>
        <w:tc>
          <w:tcPr>
            <w:tcW w:w="6" w:type="dxa"/>
            <w:vAlign w:val="center"/>
            <w:hideMark/>
          </w:tcPr>
          <w:p w14:paraId="40182046" w14:textId="77777777" w:rsidR="0030060F" w:rsidRPr="0030060F" w:rsidRDefault="0030060F" w:rsidP="0030060F"/>
        </w:tc>
        <w:tc>
          <w:tcPr>
            <w:tcW w:w="1080" w:type="dxa"/>
            <w:vAlign w:val="center"/>
            <w:hideMark/>
          </w:tcPr>
          <w:p w14:paraId="789AEA14" w14:textId="77777777" w:rsidR="0030060F" w:rsidRPr="0030060F" w:rsidRDefault="0030060F" w:rsidP="0030060F">
            <w:r w:rsidRPr="0030060F">
              <w:t> </w:t>
            </w:r>
          </w:p>
          <w:p w14:paraId="6A12FA7F" w14:textId="77777777" w:rsidR="0030060F" w:rsidRPr="0030060F" w:rsidRDefault="0030060F" w:rsidP="0030060F">
            <w:r w:rsidRPr="0030060F">
              <w:t> </w:t>
            </w:r>
          </w:p>
        </w:tc>
        <w:tc>
          <w:tcPr>
            <w:tcW w:w="2820" w:type="dxa"/>
            <w:vAlign w:val="center"/>
            <w:hideMark/>
          </w:tcPr>
          <w:p w14:paraId="7520D671" w14:textId="77777777" w:rsidR="0030060F" w:rsidRPr="0030060F" w:rsidRDefault="0030060F" w:rsidP="0030060F"/>
        </w:tc>
        <w:tc>
          <w:tcPr>
            <w:tcW w:w="960" w:type="dxa"/>
            <w:vAlign w:val="center"/>
            <w:hideMark/>
          </w:tcPr>
          <w:p w14:paraId="07CF9402" w14:textId="77777777" w:rsidR="0030060F" w:rsidRPr="0030060F" w:rsidRDefault="0030060F" w:rsidP="0030060F"/>
        </w:tc>
      </w:tr>
    </w:tbl>
    <w:p w14:paraId="289FEC80" w14:textId="77777777" w:rsidR="0030060F" w:rsidRPr="0030060F" w:rsidRDefault="0030060F" w:rsidP="0030060F">
      <w:r w:rsidRPr="0030060F">
        <w:rPr>
          <w:b/>
          <w:bCs/>
        </w:rPr>
        <w:t> </w:t>
      </w:r>
    </w:p>
    <w:p w14:paraId="1A40A552" w14:textId="77777777" w:rsidR="0030060F" w:rsidRPr="0030060F" w:rsidRDefault="0030060F" w:rsidP="0030060F">
      <w:r w:rsidRPr="0030060F">
        <w:rPr>
          <w:b/>
          <w:bCs/>
        </w:rPr>
        <w:t>Grading Policies:</w:t>
      </w:r>
    </w:p>
    <w:p w14:paraId="3D1304D2" w14:textId="77777777" w:rsidR="0030060F" w:rsidRPr="0030060F" w:rsidRDefault="0030060F" w:rsidP="0030060F">
      <w:r w:rsidRPr="0030060F">
        <w:t>You will have homework assignments and quizzes most weeks. Late work will be accepted for 15 out of 25 points for a grace period of length to be determined after each due date has passed.</w:t>
      </w:r>
    </w:p>
    <w:p w14:paraId="1DACB173" w14:textId="77777777" w:rsidR="0030060F" w:rsidRPr="0030060F" w:rsidRDefault="0030060F" w:rsidP="0030060F">
      <w:r w:rsidRPr="0030060F">
        <w:t>Homework 50% (10 assignments at 50 points each = 500 points total), the lowest grade dropped</w:t>
      </w:r>
    </w:p>
    <w:p w14:paraId="0520555C" w14:textId="77777777" w:rsidR="0030060F" w:rsidRPr="0030060F" w:rsidRDefault="0030060F" w:rsidP="0030060F">
      <w:r w:rsidRPr="0030060F">
        <w:t> </w:t>
      </w:r>
    </w:p>
    <w:p w14:paraId="44774FF6" w14:textId="77777777" w:rsidR="0030060F" w:rsidRPr="0030060F" w:rsidRDefault="0030060F" w:rsidP="0030060F">
      <w:r w:rsidRPr="0030060F">
        <w:t>Midterm 25% (250 points)</w:t>
      </w:r>
    </w:p>
    <w:p w14:paraId="30436A48" w14:textId="77777777" w:rsidR="0030060F" w:rsidRPr="0030060F" w:rsidRDefault="0030060F" w:rsidP="0030060F">
      <w:r w:rsidRPr="0030060F">
        <w:t>Final Project TBD 25% (250 points)</w:t>
      </w:r>
    </w:p>
    <w:p w14:paraId="255124CC" w14:textId="77777777" w:rsidR="0030060F" w:rsidRPr="0030060F" w:rsidRDefault="0030060F" w:rsidP="0030060F">
      <w:r w:rsidRPr="0030060F">
        <w:t> </w:t>
      </w:r>
    </w:p>
    <w:p w14:paraId="34FD7B61" w14:textId="77777777" w:rsidR="0030060F" w:rsidRPr="0030060F" w:rsidRDefault="0030060F" w:rsidP="0030060F">
      <w:r w:rsidRPr="0030060F">
        <w:rPr>
          <w:b/>
          <w:bCs/>
        </w:rPr>
        <w:t>Grading Scale:</w:t>
      </w:r>
    </w:p>
    <w:p w14:paraId="7B7306D6" w14:textId="77777777" w:rsidR="0030060F" w:rsidRPr="0030060F" w:rsidRDefault="0030060F" w:rsidP="0030060F">
      <w:r w:rsidRPr="0030060F">
        <w:t>A: 900-1000 points</w:t>
      </w:r>
    </w:p>
    <w:p w14:paraId="06DA2E57" w14:textId="77777777" w:rsidR="0030060F" w:rsidRPr="0030060F" w:rsidRDefault="0030060F" w:rsidP="0030060F">
      <w:r w:rsidRPr="0030060F">
        <w:t>B: 800-899 points</w:t>
      </w:r>
    </w:p>
    <w:p w14:paraId="7B3076F9" w14:textId="77777777" w:rsidR="0030060F" w:rsidRPr="0030060F" w:rsidRDefault="0030060F" w:rsidP="0030060F">
      <w:r w:rsidRPr="0030060F">
        <w:t>C: 700-799 points</w:t>
      </w:r>
    </w:p>
    <w:p w14:paraId="0D513794" w14:textId="77777777" w:rsidR="0030060F" w:rsidRPr="0030060F" w:rsidRDefault="0030060F" w:rsidP="0030060F">
      <w:r w:rsidRPr="0030060F">
        <w:t>D: 600-699 points</w:t>
      </w:r>
    </w:p>
    <w:p w14:paraId="7FCDEBD3" w14:textId="77777777" w:rsidR="0030060F" w:rsidRPr="0030060F" w:rsidRDefault="0030060F" w:rsidP="0030060F">
      <w:r w:rsidRPr="0030060F">
        <w:t>F: 599 points or below</w:t>
      </w:r>
    </w:p>
    <w:p w14:paraId="19DCED4C" w14:textId="77777777" w:rsidR="0030060F" w:rsidRPr="0030060F" w:rsidRDefault="0030060F" w:rsidP="0030060F">
      <w:r w:rsidRPr="0030060F">
        <w:t> </w:t>
      </w:r>
    </w:p>
    <w:p w14:paraId="4B8848F6" w14:textId="77777777" w:rsidR="0030060F" w:rsidRPr="0030060F" w:rsidRDefault="0030060F" w:rsidP="0030060F">
      <w:r w:rsidRPr="0030060F">
        <w:rPr>
          <w:b/>
          <w:bCs/>
        </w:rPr>
        <w:t>Course Policies</w:t>
      </w:r>
    </w:p>
    <w:p w14:paraId="4663E2BA" w14:textId="77777777" w:rsidR="0030060F" w:rsidRPr="0030060F" w:rsidRDefault="0030060F" w:rsidP="0030060F">
      <w:r w:rsidRPr="0030060F">
        <w:t>Add/Drop, Grading Mode Change, and Withdrawal Policies:</w:t>
      </w:r>
    </w:p>
    <w:p w14:paraId="00FDDFDA" w14:textId="77777777" w:rsidR="0030060F" w:rsidRPr="0030060F" w:rsidRDefault="0030060F" w:rsidP="0030060F">
      <w:r w:rsidRPr="0030060F">
        <w:t>This semester’s Add/Drop period ends on January 15</w:t>
      </w:r>
      <w:r w:rsidRPr="0030060F">
        <w:rPr>
          <w:vertAlign w:val="superscript"/>
        </w:rPr>
        <w:t>th</w:t>
      </w:r>
      <w:r w:rsidRPr="0030060F">
        <w:t>, 2021 at 5:30 PM CDT. Please be reminded that dropping classes or failing to complete and pass registered hours may make you ineligible for financial aid.  In addition, if you drop below half-time enrollment you may be required to begin paying back your student loans.  After the 12</w:t>
      </w:r>
      <w:r w:rsidRPr="0030060F">
        <w:rPr>
          <w:vertAlign w:val="superscript"/>
        </w:rPr>
        <w:t>th</w:t>
      </w:r>
      <w:r w:rsidRPr="0030060F">
        <w:t xml:space="preserve"> class day, students must first submit a completed “Request to Drop” form to the Registrar’s Office. The last day for a student to drop a class in Spring 2021 is April 2</w:t>
      </w:r>
      <w:r w:rsidRPr="0030060F">
        <w:rPr>
          <w:vertAlign w:val="superscript"/>
        </w:rPr>
        <w:t>nd</w:t>
      </w:r>
      <w:r w:rsidRPr="0030060F">
        <w:t xml:space="preserve">, 2021.  Information about add/drop may be found at:  </w:t>
      </w:r>
      <w:hyperlink r:id="rId5" w:history="1">
        <w:r w:rsidRPr="0030060F">
          <w:rPr>
            <w:rStyle w:val="Hyperlink"/>
          </w:rPr>
          <w:t>https://registrar.unt.edu/registration/fall-registration-guide</w:t>
        </w:r>
      </w:hyperlink>
    </w:p>
    <w:p w14:paraId="26815F5A" w14:textId="77777777" w:rsidR="0030060F" w:rsidRPr="0030060F" w:rsidRDefault="0030060F" w:rsidP="0030060F">
      <w:r w:rsidRPr="0030060F">
        <w:rPr>
          <w:b/>
          <w:bCs/>
        </w:rPr>
        <w:t>Assignment Policy:</w:t>
      </w:r>
    </w:p>
    <w:p w14:paraId="4C33B92B" w14:textId="77777777" w:rsidR="0030060F" w:rsidRPr="0030060F" w:rsidRDefault="0030060F" w:rsidP="0030060F">
      <w:r w:rsidRPr="0030060F">
        <w:t>Homework will be assigned one or two class periods before their due dates. The course schedule provides a schedule of due dates for assignments. If extenuating circumstances mean you must miss an assignment, you must let me know ahead of time, or ASAP otherwise. Late assignments will be penalized by deductions of 10% for every day they are late.</w:t>
      </w:r>
    </w:p>
    <w:p w14:paraId="775371CF" w14:textId="77777777" w:rsidR="0030060F" w:rsidRPr="0030060F" w:rsidRDefault="0030060F" w:rsidP="0030060F">
      <w:r w:rsidRPr="0030060F">
        <w:t> </w:t>
      </w:r>
    </w:p>
    <w:p w14:paraId="574209C9" w14:textId="77777777" w:rsidR="0030060F" w:rsidRPr="0030060F" w:rsidRDefault="0030060F" w:rsidP="0030060F">
      <w:r w:rsidRPr="0030060F">
        <w:t>Class Participation:</w:t>
      </w:r>
    </w:p>
    <w:p w14:paraId="1B7E39F7" w14:textId="77777777" w:rsidR="0030060F" w:rsidRPr="0030060F" w:rsidRDefault="0030060F" w:rsidP="0030060F">
      <w:r w:rsidRPr="0030060F">
        <w:t>Regular attendance and participation are essential to your success. You are expected to ask questions when material is unclear, and are expected to volunteer answers even if you are not 100% certain of them. Learning music theory, or any subject in the humanities, is best as a collaborative venture, and we are here to gain skills and confidence in thinking speculatively and analytically about music, we are not here to simply show off knowledge or shame others if they are confused.</w:t>
      </w:r>
    </w:p>
    <w:p w14:paraId="54827951" w14:textId="77777777" w:rsidR="0030060F" w:rsidRPr="0030060F" w:rsidRDefault="0030060F" w:rsidP="0030060F">
      <w:r w:rsidRPr="0030060F">
        <w:t>Counseling and Testing:</w:t>
      </w:r>
    </w:p>
    <w:p w14:paraId="2C75084C" w14:textId="77777777" w:rsidR="0030060F" w:rsidRPr="0030060F" w:rsidRDefault="0030060F" w:rsidP="0030060F">
      <w:r w:rsidRPr="0030060F">
        <w:t xml:space="preserve">UNT’s Center for Counseling and Testing has an available counselor whose position includes 16 hours per week of dedicated service to students in the College of Music and the College of Visual Arts and Design.  Please visit the Center’s website for further information:  </w:t>
      </w:r>
      <w:hyperlink r:id="rId6" w:history="1">
        <w:r w:rsidRPr="0030060F">
          <w:rPr>
            <w:rStyle w:val="Hyperlink"/>
          </w:rPr>
          <w:t>http://studentaffairs.unt.edu/counseling-and-testing-services</w:t>
        </w:r>
      </w:hyperlink>
      <w:r w:rsidRPr="0030060F">
        <w:t xml:space="preserve">.  For more information on mental health issues, please visit:  </w:t>
      </w:r>
      <w:hyperlink r:id="rId7" w:history="1">
        <w:r w:rsidRPr="0030060F">
          <w:rPr>
            <w:rStyle w:val="Hyperlink"/>
          </w:rPr>
          <w:t>https://speakout.unt.edu</w:t>
        </w:r>
      </w:hyperlink>
      <w:r w:rsidRPr="0030060F">
        <w:t>.</w:t>
      </w:r>
    </w:p>
    <w:p w14:paraId="20CC065B" w14:textId="77777777" w:rsidR="0030060F" w:rsidRPr="0030060F" w:rsidRDefault="0030060F" w:rsidP="0030060F">
      <w:r w:rsidRPr="0030060F">
        <w:t>The counselor for music students is:</w:t>
      </w:r>
    </w:p>
    <w:p w14:paraId="4E1C941E" w14:textId="77777777" w:rsidR="0030060F" w:rsidRPr="0030060F" w:rsidRDefault="0030060F" w:rsidP="0030060F">
      <w:r w:rsidRPr="0030060F">
        <w:t>Myriam Reynolds</w:t>
      </w:r>
    </w:p>
    <w:p w14:paraId="396B328B" w14:textId="77777777" w:rsidR="0030060F" w:rsidRPr="0030060F" w:rsidRDefault="0030060F" w:rsidP="0030060F">
      <w:r w:rsidRPr="0030060F">
        <w:t>Chestnut Hall, Suite 311</w:t>
      </w:r>
    </w:p>
    <w:p w14:paraId="607ECAB2" w14:textId="77777777" w:rsidR="0030060F" w:rsidRPr="0030060F" w:rsidRDefault="0030060F" w:rsidP="0030060F">
      <w:r w:rsidRPr="0030060F">
        <w:t>(940) 565-2741</w:t>
      </w:r>
    </w:p>
    <w:p w14:paraId="7B330473" w14:textId="77777777" w:rsidR="0030060F" w:rsidRPr="0030060F" w:rsidRDefault="0030060F" w:rsidP="0030060F">
      <w:hyperlink r:id="rId8" w:history="1">
        <w:r w:rsidRPr="0030060F">
          <w:rPr>
            <w:rStyle w:val="Hyperlink"/>
          </w:rPr>
          <w:t>Myriam.reynolds@unt.edu</w:t>
        </w:r>
      </w:hyperlink>
    </w:p>
    <w:p w14:paraId="6F3E9E4B" w14:textId="77777777" w:rsidR="0030060F" w:rsidRPr="0030060F" w:rsidRDefault="0030060F" w:rsidP="0030060F">
      <w:r w:rsidRPr="0030060F">
        <w:t> </w:t>
      </w:r>
    </w:p>
    <w:p w14:paraId="504BA073" w14:textId="77777777" w:rsidR="0030060F" w:rsidRPr="0030060F" w:rsidRDefault="0030060F" w:rsidP="0030060F">
      <w:r w:rsidRPr="0030060F">
        <w:rPr>
          <w:b/>
          <w:bCs/>
        </w:rPr>
        <w:t>Course Evaluation:</w:t>
      </w:r>
    </w:p>
    <w:p w14:paraId="005749B4" w14:textId="77777777" w:rsidR="0030060F" w:rsidRPr="0030060F" w:rsidRDefault="0030060F" w:rsidP="0030060F">
      <w:r w:rsidRPr="0030060F">
        <w:t>Student Perceptions of Teaching (SPOT) is the student evaluation system for UNT and allows students the ability to confidentially provide constructive feedback to their instructor and department to improve the quality of student experiences in the course.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w:t>
      </w:r>
    </w:p>
    <w:p w14:paraId="2FB31D6A" w14:textId="77777777" w:rsidR="0030060F" w:rsidRPr="0030060F" w:rsidRDefault="0030060F" w:rsidP="0030060F">
      <w:r w:rsidRPr="0030060F">
        <w:t> </w:t>
      </w:r>
    </w:p>
    <w:p w14:paraId="057C26A2" w14:textId="77777777" w:rsidR="0030060F" w:rsidRPr="0030060F" w:rsidRDefault="0030060F" w:rsidP="0030060F">
      <w:r w:rsidRPr="0030060F">
        <w:t>Incomplete Grades:</w:t>
      </w:r>
    </w:p>
    <w:p w14:paraId="06E2BC6B" w14:textId="77777777" w:rsidR="0030060F" w:rsidRPr="0030060F" w:rsidRDefault="0030060F" w:rsidP="0030060F">
      <w:r w:rsidRPr="0030060F">
        <w:t>Incomplete grades will not be allowed simply for a failure to complete the work of the course. Taking an incomplete for the course will be allowed for extenuating, extraordinary circumstances, and will be discussed on a case by case basis. If you think you will need to take an incomplete, you must work out an arrangement with the instructor.</w:t>
      </w:r>
    </w:p>
    <w:p w14:paraId="436304C0" w14:textId="77777777" w:rsidR="0030060F" w:rsidRPr="0030060F" w:rsidRDefault="0030060F" w:rsidP="0030060F">
      <w:r w:rsidRPr="0030060F">
        <w:t> </w:t>
      </w:r>
    </w:p>
    <w:p w14:paraId="48BA1636" w14:textId="77777777" w:rsidR="0030060F" w:rsidRPr="0030060F" w:rsidRDefault="0030060F" w:rsidP="0030060F">
      <w:r w:rsidRPr="0030060F">
        <w:t>Instructor’s Responsibilities to You:</w:t>
      </w:r>
    </w:p>
    <w:p w14:paraId="25F2F501" w14:textId="77777777" w:rsidR="0030060F" w:rsidRPr="0030060F" w:rsidRDefault="0030060F" w:rsidP="0030060F">
      <w:pPr>
        <w:numPr>
          <w:ilvl w:val="0"/>
          <w:numId w:val="13"/>
        </w:numPr>
      </w:pPr>
      <w:r w:rsidRPr="0030060F">
        <w:t>My duties to you are to help you grow and learn; provide clear instructions for projects and assessments, answer questions about assignments, identify additional resources as necessary, providing grading rubrics, reviewing and updating course content, etc. Please notify me ASAP if I have failed to do these things on your behalf. Your instructors are humans too, with exceptionally busy lives, and sometimes things fall between the cracks. I will do my best to keep you accountable, and you should hold me accountable as well.</w:t>
      </w:r>
    </w:p>
    <w:p w14:paraId="74ADE39A" w14:textId="77777777" w:rsidR="0030060F" w:rsidRPr="0030060F" w:rsidRDefault="0030060F" w:rsidP="0030060F">
      <w:pPr>
        <w:numPr>
          <w:ilvl w:val="0"/>
          <w:numId w:val="13"/>
        </w:numPr>
      </w:pPr>
      <w:r w:rsidRPr="0030060F">
        <w:t>You can expect feedback on homework by the end of the next week.</w:t>
      </w:r>
    </w:p>
    <w:p w14:paraId="4E018CA5" w14:textId="77777777" w:rsidR="0030060F" w:rsidRPr="0030060F" w:rsidRDefault="0030060F" w:rsidP="0030060F">
      <w:r w:rsidRPr="0030060F">
        <w:rPr>
          <w:b/>
          <w:bCs/>
        </w:rPr>
        <w:t>Rules of Engagement</w:t>
      </w:r>
    </w:p>
    <w:p w14:paraId="2C7D7FF7" w14:textId="77777777" w:rsidR="0030060F" w:rsidRPr="0030060F" w:rsidRDefault="0030060F" w:rsidP="0030060F">
      <w:r w:rsidRPr="0030060F">
        <w:t>Rules of engagement refer to the way students are expected to interact with each other and with their instructors. Here are some general guidelines:</w:t>
      </w:r>
    </w:p>
    <w:p w14:paraId="65A30164" w14:textId="77777777" w:rsidR="0030060F" w:rsidRPr="0030060F" w:rsidRDefault="0030060F" w:rsidP="0030060F">
      <w:pPr>
        <w:numPr>
          <w:ilvl w:val="0"/>
          <w:numId w:val="14"/>
        </w:numPr>
      </w:pPr>
      <w:r w:rsidRPr="0030060F">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3979514A" w14:textId="77777777" w:rsidR="0030060F" w:rsidRPr="0030060F" w:rsidRDefault="0030060F" w:rsidP="0030060F">
      <w:pPr>
        <w:numPr>
          <w:ilvl w:val="0"/>
          <w:numId w:val="14"/>
        </w:numPr>
      </w:pPr>
      <w:r w:rsidRPr="0030060F">
        <w:t>Treat your instructor and classmates with respect in any communication online or face-to-face, even when their opinion differs from your own.</w:t>
      </w:r>
    </w:p>
    <w:p w14:paraId="7E30564D" w14:textId="77777777" w:rsidR="0030060F" w:rsidRPr="0030060F" w:rsidRDefault="0030060F" w:rsidP="0030060F">
      <w:pPr>
        <w:numPr>
          <w:ilvl w:val="0"/>
          <w:numId w:val="14"/>
        </w:numPr>
      </w:pPr>
      <w:r w:rsidRPr="0030060F">
        <w:t>Ask for and use the correct name and pronouns for your instructor and classmates.</w:t>
      </w:r>
    </w:p>
    <w:p w14:paraId="1F6BC0AF" w14:textId="77777777" w:rsidR="0030060F" w:rsidRPr="0030060F" w:rsidRDefault="0030060F" w:rsidP="0030060F">
      <w:pPr>
        <w:numPr>
          <w:ilvl w:val="0"/>
          <w:numId w:val="14"/>
        </w:numPr>
      </w:pPr>
      <w:r w:rsidRPr="0030060F">
        <w:t>Speak from personal experiences. Use “I” statements to share thoughts and feelings. Try not to speak on behalf of groups or other individual’s experiences.</w:t>
      </w:r>
    </w:p>
    <w:p w14:paraId="03CBC508" w14:textId="77777777" w:rsidR="0030060F" w:rsidRPr="0030060F" w:rsidRDefault="0030060F" w:rsidP="0030060F">
      <w:pPr>
        <w:numPr>
          <w:ilvl w:val="0"/>
          <w:numId w:val="14"/>
        </w:numPr>
      </w:pPr>
      <w:r w:rsidRPr="0030060F">
        <w:t>Use your critical thinking skills to challenge other people’s ideas, instead of attacking individuals.</w:t>
      </w:r>
    </w:p>
    <w:p w14:paraId="3B527403" w14:textId="77777777" w:rsidR="0030060F" w:rsidRPr="0030060F" w:rsidRDefault="0030060F" w:rsidP="0030060F">
      <w:pPr>
        <w:numPr>
          <w:ilvl w:val="0"/>
          <w:numId w:val="14"/>
        </w:numPr>
      </w:pPr>
      <w:r w:rsidRPr="0030060F">
        <w:t>Avoid using all caps while communicating digitally. This may be interpreted as “YELLING!”</w:t>
      </w:r>
    </w:p>
    <w:p w14:paraId="65396217" w14:textId="77777777" w:rsidR="0030060F" w:rsidRPr="0030060F" w:rsidRDefault="0030060F" w:rsidP="0030060F">
      <w:pPr>
        <w:numPr>
          <w:ilvl w:val="0"/>
          <w:numId w:val="14"/>
        </w:numPr>
      </w:pPr>
      <w:r w:rsidRPr="0030060F">
        <w:t>Be cautious when using humor or sarcasm in emails or discussion posts as tone can be difficult to interpret digitally.</w:t>
      </w:r>
    </w:p>
    <w:p w14:paraId="657505BD" w14:textId="77777777" w:rsidR="0030060F" w:rsidRPr="0030060F" w:rsidRDefault="0030060F" w:rsidP="0030060F">
      <w:pPr>
        <w:numPr>
          <w:ilvl w:val="0"/>
          <w:numId w:val="14"/>
        </w:numPr>
      </w:pPr>
      <w:r w:rsidRPr="0030060F">
        <w:t>Avoid using “text-talk” unless explicitly permitted by your instructor.</w:t>
      </w:r>
    </w:p>
    <w:p w14:paraId="556A0764" w14:textId="77777777" w:rsidR="0030060F" w:rsidRPr="0030060F" w:rsidRDefault="0030060F" w:rsidP="0030060F">
      <w:pPr>
        <w:numPr>
          <w:ilvl w:val="0"/>
          <w:numId w:val="14"/>
        </w:numPr>
      </w:pPr>
      <w:r w:rsidRPr="0030060F">
        <w:t>Proofread and fact-check your sources.</w:t>
      </w:r>
    </w:p>
    <w:p w14:paraId="5FAA5819" w14:textId="77777777" w:rsidR="0030060F" w:rsidRPr="0030060F" w:rsidRDefault="0030060F" w:rsidP="0030060F">
      <w:pPr>
        <w:numPr>
          <w:ilvl w:val="0"/>
          <w:numId w:val="14"/>
        </w:numPr>
      </w:pPr>
      <w:r w:rsidRPr="0030060F">
        <w:t>Keep in mind that online posts can be permanent, so think first before you type.</w:t>
      </w:r>
    </w:p>
    <w:p w14:paraId="2502AFF1" w14:textId="77777777" w:rsidR="0030060F" w:rsidRPr="0030060F" w:rsidRDefault="0030060F" w:rsidP="0030060F">
      <w:r w:rsidRPr="0030060F">
        <w:t xml:space="preserve">See these </w:t>
      </w:r>
      <w:hyperlink r:id="rId9" w:history="1">
        <w:r w:rsidRPr="0030060F">
          <w:rPr>
            <w:rStyle w:val="Hyperlink"/>
          </w:rPr>
          <w:t>Engagement Guidelines</w:t>
        </w:r>
      </w:hyperlink>
      <w:r w:rsidRPr="0030060F">
        <w:t xml:space="preserve"> (https://clear.unt.edu/online-communication-tips) for more information.</w:t>
      </w:r>
    </w:p>
    <w:p w14:paraId="732489DD" w14:textId="77777777" w:rsidR="0030060F" w:rsidRPr="0030060F" w:rsidRDefault="0030060F" w:rsidP="0030060F">
      <w:r w:rsidRPr="0030060F">
        <w:t> </w:t>
      </w:r>
    </w:p>
    <w:p w14:paraId="5BC9D0E7" w14:textId="77777777" w:rsidR="0030060F" w:rsidRPr="0030060F" w:rsidRDefault="0030060F" w:rsidP="0030060F">
      <w:r w:rsidRPr="0030060F">
        <w:rPr>
          <w:u w:val="single"/>
        </w:rPr>
        <w:t>RESOURCES AND OTHER GUIDELINES:</w:t>
      </w:r>
    </w:p>
    <w:p w14:paraId="6860243A" w14:textId="77777777" w:rsidR="0030060F" w:rsidRPr="0030060F" w:rsidRDefault="0030060F" w:rsidP="0030060F">
      <w:r w:rsidRPr="0030060F">
        <w:rPr>
          <w:b/>
          <w:bCs/>
        </w:rPr>
        <w:t>DEFIBRILLATORS IN THE COLLEGE OF MUSIC</w:t>
      </w:r>
    </w:p>
    <w:p w14:paraId="4B5ABE01" w14:textId="77777777" w:rsidR="0030060F" w:rsidRPr="0030060F" w:rsidRDefault="0030060F" w:rsidP="0030060F">
      <w:pPr>
        <w:numPr>
          <w:ilvl w:val="0"/>
          <w:numId w:val="15"/>
        </w:numPr>
      </w:pPr>
      <w:r w:rsidRPr="0030060F">
        <w:t>Music Building: Across from the west side of the Music Commons, directly across from the elevator</w:t>
      </w:r>
    </w:p>
    <w:p w14:paraId="73380CA5" w14:textId="77777777" w:rsidR="0030060F" w:rsidRPr="0030060F" w:rsidRDefault="0030060F" w:rsidP="0030060F">
      <w:pPr>
        <w:numPr>
          <w:ilvl w:val="0"/>
          <w:numId w:val="15"/>
        </w:numPr>
      </w:pPr>
      <w:r w:rsidRPr="0030060F">
        <w:t>Music Building: Third floor hallway, across from the staircase that comes up from the Copy Room.  Next to Room 322</w:t>
      </w:r>
    </w:p>
    <w:p w14:paraId="4849FF71" w14:textId="77777777" w:rsidR="0030060F" w:rsidRPr="0030060F" w:rsidRDefault="0030060F" w:rsidP="0030060F">
      <w:pPr>
        <w:numPr>
          <w:ilvl w:val="0"/>
          <w:numId w:val="15"/>
        </w:numPr>
      </w:pPr>
      <w:r w:rsidRPr="0030060F">
        <w:t>Music Building: Across from the Copy Room next to Room 293</w:t>
      </w:r>
    </w:p>
    <w:p w14:paraId="59D9624C" w14:textId="77777777" w:rsidR="0030060F" w:rsidRPr="0030060F" w:rsidRDefault="0030060F" w:rsidP="0030060F">
      <w:pPr>
        <w:numPr>
          <w:ilvl w:val="0"/>
          <w:numId w:val="15"/>
        </w:numPr>
      </w:pPr>
      <w:r w:rsidRPr="0030060F">
        <w:t>Music Building: Voertman Lobby by the big double set of doors that lead out to the courtyard</w:t>
      </w:r>
    </w:p>
    <w:p w14:paraId="039CEC0F" w14:textId="77777777" w:rsidR="0030060F" w:rsidRPr="0030060F" w:rsidRDefault="0030060F" w:rsidP="0030060F">
      <w:pPr>
        <w:numPr>
          <w:ilvl w:val="0"/>
          <w:numId w:val="15"/>
        </w:numPr>
      </w:pPr>
      <w:r w:rsidRPr="0030060F">
        <w:t>Music Building: Main Office (247) under the student worker’s desk</w:t>
      </w:r>
    </w:p>
    <w:p w14:paraId="3618A4E3" w14:textId="77777777" w:rsidR="0030060F" w:rsidRPr="0030060F" w:rsidRDefault="0030060F" w:rsidP="0030060F">
      <w:pPr>
        <w:numPr>
          <w:ilvl w:val="0"/>
          <w:numId w:val="15"/>
        </w:numPr>
      </w:pPr>
      <w:r w:rsidRPr="0030060F">
        <w:t>Music Annex: Next to room MA117, near the triple set of doors on the east side of the building</w:t>
      </w:r>
    </w:p>
    <w:p w14:paraId="6A7A5D19" w14:textId="77777777" w:rsidR="0030060F" w:rsidRPr="0030060F" w:rsidRDefault="0030060F" w:rsidP="0030060F">
      <w:pPr>
        <w:numPr>
          <w:ilvl w:val="0"/>
          <w:numId w:val="15"/>
        </w:numPr>
      </w:pPr>
      <w:r w:rsidRPr="0030060F">
        <w:t>Music Practice Building North: First floor on the Avenue C side</w:t>
      </w:r>
    </w:p>
    <w:p w14:paraId="7352709B" w14:textId="77777777" w:rsidR="0030060F" w:rsidRPr="0030060F" w:rsidRDefault="0030060F" w:rsidP="0030060F">
      <w:pPr>
        <w:numPr>
          <w:ilvl w:val="0"/>
          <w:numId w:val="15"/>
        </w:numPr>
      </w:pPr>
      <w:r w:rsidRPr="0030060F">
        <w:t>Music Practice Building South: First floor on the Avenue C side</w:t>
      </w:r>
    </w:p>
    <w:p w14:paraId="3CB6D30F" w14:textId="77777777" w:rsidR="0030060F" w:rsidRPr="0030060F" w:rsidRDefault="0030060F" w:rsidP="0030060F">
      <w:pPr>
        <w:numPr>
          <w:ilvl w:val="0"/>
          <w:numId w:val="15"/>
        </w:numPr>
      </w:pPr>
      <w:r w:rsidRPr="0030060F">
        <w:t>Bain Hall: First floor by the restrooms</w:t>
      </w:r>
    </w:p>
    <w:p w14:paraId="4CCBBDE4" w14:textId="77777777" w:rsidR="0030060F" w:rsidRPr="0030060F" w:rsidRDefault="0030060F" w:rsidP="0030060F">
      <w:pPr>
        <w:numPr>
          <w:ilvl w:val="0"/>
          <w:numId w:val="15"/>
        </w:numPr>
      </w:pPr>
      <w:r w:rsidRPr="0030060F">
        <w:t>Murchison Performing Arts Center: Located off the main lobby, beyond the grand staircase, across from the single occupancy restroom (next to the public water fountains)</w:t>
      </w:r>
    </w:p>
    <w:p w14:paraId="3F40ACB2" w14:textId="77777777" w:rsidR="0030060F" w:rsidRPr="0030060F" w:rsidRDefault="0030060F" w:rsidP="0030060F">
      <w:r w:rsidRPr="0030060F">
        <w:rPr>
          <w:b/>
          <w:bCs/>
        </w:rPr>
        <w:t> </w:t>
      </w:r>
    </w:p>
    <w:p w14:paraId="2F2DEC7A" w14:textId="77777777" w:rsidR="0030060F" w:rsidRPr="0030060F" w:rsidRDefault="0030060F" w:rsidP="0030060F">
      <w:r w:rsidRPr="0030060F">
        <w:rPr>
          <w:b/>
          <w:bCs/>
        </w:rPr>
        <w:t>ACADEMIC INTEGRITY</w:t>
      </w:r>
    </w:p>
    <w:p w14:paraId="0FD5C68F" w14:textId="77777777" w:rsidR="0030060F" w:rsidRPr="0030060F" w:rsidRDefault="0030060F" w:rsidP="0030060F">
      <w:r w:rsidRPr="0030060F">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172F254F" w14:textId="77777777" w:rsidR="0030060F" w:rsidRPr="0030060F" w:rsidRDefault="0030060F" w:rsidP="0030060F">
      <w:r w:rsidRPr="0030060F">
        <w:t xml:space="preserve">See:  </w:t>
      </w:r>
      <w:hyperlink r:id="rId10" w:history="1">
        <w:r w:rsidRPr="0030060F">
          <w:rPr>
            <w:rStyle w:val="Hyperlink"/>
          </w:rPr>
          <w:t>Academic Integrity</w:t>
        </w:r>
      </w:hyperlink>
    </w:p>
    <w:p w14:paraId="06B6F483" w14:textId="77777777" w:rsidR="0030060F" w:rsidRPr="0030060F" w:rsidRDefault="0030060F" w:rsidP="0030060F">
      <w:r w:rsidRPr="0030060F">
        <w:t xml:space="preserve">LINK:  </w:t>
      </w:r>
      <w:hyperlink r:id="rId11" w:history="1">
        <w:r w:rsidRPr="0030060F">
          <w:rPr>
            <w:rStyle w:val="Hyperlink"/>
          </w:rPr>
          <w:t>https://policy.unt.edu/policy/06-003</w:t>
        </w:r>
      </w:hyperlink>
    </w:p>
    <w:p w14:paraId="33CEEA88" w14:textId="77777777" w:rsidR="0030060F" w:rsidRPr="0030060F" w:rsidRDefault="0030060F" w:rsidP="0030060F">
      <w:r w:rsidRPr="0030060F">
        <w:t> </w:t>
      </w:r>
    </w:p>
    <w:p w14:paraId="24082BF0" w14:textId="77777777" w:rsidR="0030060F" w:rsidRPr="0030060F" w:rsidRDefault="0030060F" w:rsidP="0030060F">
      <w:r w:rsidRPr="0030060F">
        <w:rPr>
          <w:b/>
          <w:bCs/>
        </w:rPr>
        <w:t>STUDENT BEHAVIOR </w:t>
      </w:r>
    </w:p>
    <w:p w14:paraId="688A696E" w14:textId="77777777" w:rsidR="0030060F" w:rsidRPr="0030060F" w:rsidRDefault="0030060F" w:rsidP="0030060F">
      <w:r w:rsidRPr="0030060F">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20FB9999" w14:textId="77777777" w:rsidR="0030060F" w:rsidRPr="0030060F" w:rsidRDefault="0030060F" w:rsidP="0030060F">
      <w:r w:rsidRPr="0030060F">
        <w:t xml:space="preserve">See: </w:t>
      </w:r>
      <w:hyperlink r:id="rId12" w:history="1">
        <w:r w:rsidRPr="0030060F">
          <w:rPr>
            <w:rStyle w:val="Hyperlink"/>
          </w:rPr>
          <w:t>Student Code of Conduct</w:t>
        </w:r>
      </w:hyperlink>
    </w:p>
    <w:p w14:paraId="6F4046FD" w14:textId="77777777" w:rsidR="0030060F" w:rsidRPr="0030060F" w:rsidRDefault="0030060F" w:rsidP="0030060F">
      <w:r w:rsidRPr="0030060F">
        <w:t xml:space="preserve">Link: </w:t>
      </w:r>
      <w:hyperlink r:id="rId13" w:history="1">
        <w:r w:rsidRPr="0030060F">
          <w:rPr>
            <w:rStyle w:val="Hyperlink"/>
          </w:rPr>
          <w:t>https://deanofstudents.unt.edu/conduct</w:t>
        </w:r>
      </w:hyperlink>
    </w:p>
    <w:p w14:paraId="0FF051E6" w14:textId="77777777" w:rsidR="0030060F" w:rsidRPr="0030060F" w:rsidRDefault="0030060F" w:rsidP="0030060F">
      <w:r w:rsidRPr="0030060F">
        <w:t> </w:t>
      </w:r>
    </w:p>
    <w:p w14:paraId="11828CF2" w14:textId="77777777" w:rsidR="0030060F" w:rsidRPr="0030060F" w:rsidRDefault="0030060F" w:rsidP="0030060F">
      <w:r w:rsidRPr="0030060F">
        <w:rPr>
          <w:b/>
          <w:bCs/>
        </w:rPr>
        <w:t>ACCESS TO INFORMATION – EAGLE CONNECT </w:t>
      </w:r>
    </w:p>
    <w:p w14:paraId="5865CFB8" w14:textId="77777777" w:rsidR="0030060F" w:rsidRPr="0030060F" w:rsidRDefault="0030060F" w:rsidP="0030060F">
      <w:r w:rsidRPr="0030060F">
        <w:t>Your access point for business and academic services at UNT occurs at </w:t>
      </w:r>
      <w:hyperlink r:id="rId14" w:history="1">
        <w:r w:rsidRPr="0030060F">
          <w:rPr>
            <w:rStyle w:val="Hyperlink"/>
          </w:rPr>
          <w:t>my.unt.edu</w:t>
        </w:r>
      </w:hyperlink>
      <w:r w:rsidRPr="0030060F">
        <w:t>. All official communication from the university will be delivered to your Eagle Connect account.  For more information, please visit the website that explains Eagle Connect. </w:t>
      </w:r>
    </w:p>
    <w:p w14:paraId="54DE9B56" w14:textId="77777777" w:rsidR="0030060F" w:rsidRPr="0030060F" w:rsidRDefault="0030060F" w:rsidP="0030060F">
      <w:r w:rsidRPr="0030060F">
        <w:t xml:space="preserve">See:  </w:t>
      </w:r>
      <w:hyperlink r:id="rId15" w:history="1">
        <w:r w:rsidRPr="0030060F">
          <w:rPr>
            <w:rStyle w:val="Hyperlink"/>
          </w:rPr>
          <w:t>Eagle Connect</w:t>
        </w:r>
      </w:hyperlink>
    </w:p>
    <w:p w14:paraId="7AFA15BE" w14:textId="77777777" w:rsidR="0030060F" w:rsidRPr="0030060F" w:rsidRDefault="0030060F" w:rsidP="0030060F">
      <w:r w:rsidRPr="0030060F">
        <w:t>LINK:   </w:t>
      </w:r>
      <w:hyperlink r:id="rId16" w:history="1">
        <w:r w:rsidRPr="0030060F">
          <w:rPr>
            <w:rStyle w:val="Hyperlink"/>
          </w:rPr>
          <w:t>eagleconnect.unt.edu/</w:t>
        </w:r>
      </w:hyperlink>
      <w:r w:rsidRPr="0030060F">
        <w:t> </w:t>
      </w:r>
    </w:p>
    <w:p w14:paraId="6721229E" w14:textId="77777777" w:rsidR="0030060F" w:rsidRPr="0030060F" w:rsidRDefault="0030060F" w:rsidP="0030060F">
      <w:r w:rsidRPr="0030060F">
        <w:t> </w:t>
      </w:r>
    </w:p>
    <w:p w14:paraId="7D39E654" w14:textId="77777777" w:rsidR="0030060F" w:rsidRPr="0030060F" w:rsidRDefault="0030060F" w:rsidP="0030060F">
      <w:r w:rsidRPr="0030060F">
        <w:rPr>
          <w:b/>
          <w:bCs/>
        </w:rPr>
        <w:t>ODA STATEMENT </w:t>
      </w:r>
    </w:p>
    <w:p w14:paraId="31462A0A" w14:textId="77777777" w:rsidR="0030060F" w:rsidRPr="0030060F" w:rsidRDefault="0030060F" w:rsidP="0030060F">
      <w:r w:rsidRPr="0030060F">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6BC78F7B" w14:textId="77777777" w:rsidR="0030060F" w:rsidRPr="0030060F" w:rsidRDefault="0030060F" w:rsidP="0030060F">
      <w:r w:rsidRPr="0030060F">
        <w:t xml:space="preserve">See:  </w:t>
      </w:r>
      <w:hyperlink r:id="rId17" w:history="1">
        <w:r w:rsidRPr="0030060F">
          <w:rPr>
            <w:rStyle w:val="Hyperlink"/>
          </w:rPr>
          <w:t>ODA</w:t>
        </w:r>
      </w:hyperlink>
    </w:p>
    <w:p w14:paraId="61D85752" w14:textId="77777777" w:rsidR="0030060F" w:rsidRPr="0030060F" w:rsidRDefault="0030060F" w:rsidP="0030060F">
      <w:r w:rsidRPr="0030060F">
        <w:t xml:space="preserve">LINK:  </w:t>
      </w:r>
      <w:hyperlink r:id="rId18" w:history="1">
        <w:r w:rsidRPr="0030060F">
          <w:rPr>
            <w:rStyle w:val="Hyperlink"/>
          </w:rPr>
          <w:t>disability.unt.edu</w:t>
        </w:r>
      </w:hyperlink>
      <w:r w:rsidRPr="0030060F">
        <w:t>. (Phone: (940) 565-4323)</w:t>
      </w:r>
    </w:p>
    <w:p w14:paraId="439AC586" w14:textId="77777777" w:rsidR="0030060F" w:rsidRPr="0030060F" w:rsidRDefault="0030060F" w:rsidP="0030060F">
      <w:r w:rsidRPr="0030060F">
        <w:t> </w:t>
      </w:r>
    </w:p>
    <w:p w14:paraId="23986C44" w14:textId="77777777" w:rsidR="0030060F" w:rsidRPr="0030060F" w:rsidRDefault="0030060F" w:rsidP="0030060F">
      <w:r w:rsidRPr="0030060F">
        <w:rPr>
          <w:b/>
          <w:bCs/>
        </w:rPr>
        <w:t>Health and Safety Information</w:t>
      </w:r>
    </w:p>
    <w:p w14:paraId="297E243A" w14:textId="77777777" w:rsidR="0030060F" w:rsidRPr="0030060F" w:rsidRDefault="0030060F" w:rsidP="0030060F">
      <w:r w:rsidRPr="0030060F">
        <w:t xml:space="preserve">Students can access information about health and safety at:  </w:t>
      </w:r>
      <w:hyperlink r:id="rId19" w:history="1">
        <w:r w:rsidRPr="0030060F">
          <w:rPr>
            <w:rStyle w:val="Hyperlink"/>
          </w:rPr>
          <w:t>https://music.unt.edu/student-health-and-wellness</w:t>
        </w:r>
      </w:hyperlink>
    </w:p>
    <w:p w14:paraId="67408F66" w14:textId="77777777" w:rsidR="0030060F" w:rsidRPr="0030060F" w:rsidRDefault="0030060F" w:rsidP="0030060F">
      <w:r w:rsidRPr="0030060F">
        <w:t> </w:t>
      </w:r>
    </w:p>
    <w:p w14:paraId="32CA1D17" w14:textId="77777777" w:rsidR="0030060F" w:rsidRPr="0030060F" w:rsidRDefault="0030060F" w:rsidP="0030060F">
      <w:r w:rsidRPr="0030060F">
        <w:rPr>
          <w:b/>
          <w:bCs/>
        </w:rPr>
        <w:t>Registration Information for Students</w:t>
      </w:r>
    </w:p>
    <w:p w14:paraId="0ECAB774" w14:textId="77777777" w:rsidR="0030060F" w:rsidRPr="0030060F" w:rsidRDefault="0030060F" w:rsidP="0030060F">
      <w:r w:rsidRPr="0030060F">
        <w:t xml:space="preserve">See:  </w:t>
      </w:r>
      <w:hyperlink r:id="rId20" w:history="1">
        <w:r w:rsidRPr="0030060F">
          <w:rPr>
            <w:rStyle w:val="Hyperlink"/>
          </w:rPr>
          <w:t>Spring Academic Calendar Information</w:t>
        </w:r>
      </w:hyperlink>
    </w:p>
    <w:p w14:paraId="11EC842E" w14:textId="77777777" w:rsidR="0030060F" w:rsidRPr="0030060F" w:rsidRDefault="0030060F" w:rsidP="0030060F">
      <w:r w:rsidRPr="0030060F">
        <w:t xml:space="preserve">Link:  </w:t>
      </w:r>
      <w:hyperlink r:id="rId21" w:history="1">
        <w:r w:rsidRPr="0030060F">
          <w:rPr>
            <w:rStyle w:val="Hyperlink"/>
          </w:rPr>
          <w:t>https://registrar.unt.edu/registration/spring-academic-calendar.html</w:t>
        </w:r>
      </w:hyperlink>
    </w:p>
    <w:p w14:paraId="3997A48A" w14:textId="77777777" w:rsidR="0030060F" w:rsidRPr="0030060F" w:rsidRDefault="0030060F" w:rsidP="0030060F">
      <w:r w:rsidRPr="0030060F">
        <w:t> </w:t>
      </w:r>
    </w:p>
    <w:p w14:paraId="09901515" w14:textId="77777777" w:rsidR="0030060F" w:rsidRPr="0030060F" w:rsidRDefault="0030060F" w:rsidP="0030060F">
      <w:r w:rsidRPr="0030060F">
        <w:rPr>
          <w:b/>
          <w:bCs/>
        </w:rPr>
        <w:t>Semester Calendar, Spring 2026</w:t>
      </w:r>
    </w:p>
    <w:p w14:paraId="77857D06" w14:textId="77777777" w:rsidR="0030060F" w:rsidRPr="0030060F" w:rsidRDefault="0030060F" w:rsidP="0030060F">
      <w:r w:rsidRPr="0030060F">
        <w:t xml:space="preserve">See:  </w:t>
      </w:r>
      <w:hyperlink r:id="rId22" w:history="1">
        <w:r w:rsidRPr="0030060F">
          <w:rPr>
            <w:rStyle w:val="Hyperlink"/>
          </w:rPr>
          <w:t>Spring Semester Calendar</w:t>
        </w:r>
      </w:hyperlink>
    </w:p>
    <w:p w14:paraId="571A4A70" w14:textId="77777777" w:rsidR="0030060F" w:rsidRPr="0030060F" w:rsidRDefault="0030060F" w:rsidP="0030060F">
      <w:r w:rsidRPr="0030060F">
        <w:t xml:space="preserve">Link:  </w:t>
      </w:r>
      <w:hyperlink r:id="rId23" w:history="1">
        <w:r w:rsidRPr="0030060F">
          <w:rPr>
            <w:rStyle w:val="Hyperlink"/>
          </w:rPr>
          <w:t>https://registrar.unt.edu/sites/default/files/spring-2026-academic-calendar.pdf</w:t>
        </w:r>
      </w:hyperlink>
    </w:p>
    <w:p w14:paraId="26A67CE3" w14:textId="77777777" w:rsidR="0030060F" w:rsidRPr="0030060F" w:rsidRDefault="0030060F" w:rsidP="0030060F">
      <w:r w:rsidRPr="0030060F">
        <w:rPr>
          <w:b/>
          <w:bCs/>
        </w:rPr>
        <w:t> </w:t>
      </w:r>
    </w:p>
    <w:p w14:paraId="5C11CDE8" w14:textId="77777777" w:rsidR="0030060F" w:rsidRPr="0030060F" w:rsidRDefault="0030060F" w:rsidP="0030060F">
      <w:r w:rsidRPr="0030060F">
        <w:rPr>
          <w:b/>
          <w:bCs/>
        </w:rPr>
        <w:t> </w:t>
      </w:r>
    </w:p>
    <w:p w14:paraId="32151506" w14:textId="77777777" w:rsidR="0030060F" w:rsidRPr="0030060F" w:rsidRDefault="0030060F" w:rsidP="0030060F">
      <w:r w:rsidRPr="0030060F">
        <w:rPr>
          <w:b/>
          <w:bCs/>
        </w:rPr>
        <w:t>Financial Aid and Satisfactory Academic Progress</w:t>
      </w:r>
    </w:p>
    <w:p w14:paraId="6DD4558D" w14:textId="77777777" w:rsidR="0030060F" w:rsidRPr="0030060F" w:rsidRDefault="0030060F" w:rsidP="0030060F">
      <w:r w:rsidRPr="0030060F">
        <w:rPr>
          <w:u w:val="single"/>
        </w:rPr>
        <w:t> </w:t>
      </w:r>
    </w:p>
    <w:p w14:paraId="05E30247" w14:textId="77777777" w:rsidR="0030060F" w:rsidRPr="0030060F" w:rsidRDefault="0030060F" w:rsidP="0030060F">
      <w:r w:rsidRPr="0030060F">
        <w:rPr>
          <w:u w:val="single"/>
        </w:rPr>
        <w:t>Undergraduates</w:t>
      </w:r>
    </w:p>
    <w:p w14:paraId="70DB219A" w14:textId="77777777" w:rsidR="0030060F" w:rsidRPr="0030060F" w:rsidRDefault="0030060F" w:rsidP="0030060F">
      <w:r w:rsidRPr="0030060F">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1A4F98C" w14:textId="77777777" w:rsidR="0030060F" w:rsidRPr="0030060F" w:rsidRDefault="0030060F" w:rsidP="0030060F">
      <w:r w:rsidRPr="0030060F">
        <w:t> </w:t>
      </w:r>
    </w:p>
    <w:p w14:paraId="51063937" w14:textId="77777777" w:rsidR="0030060F" w:rsidRPr="0030060F" w:rsidRDefault="0030060F" w:rsidP="0030060F">
      <w:r w:rsidRPr="0030060F">
        <w:t>Students holding music scholarships must maintain a minimum 2.5 overall cumulative GPA and 3.0 cumulative GPA in music courses.</w:t>
      </w:r>
    </w:p>
    <w:p w14:paraId="76CDC626" w14:textId="77777777" w:rsidR="0030060F" w:rsidRPr="0030060F" w:rsidRDefault="0030060F" w:rsidP="0030060F">
      <w:r w:rsidRPr="0030060F">
        <w:t> </w:t>
      </w:r>
    </w:p>
    <w:p w14:paraId="4F379178" w14:textId="77777777" w:rsidR="0030060F" w:rsidRPr="0030060F" w:rsidRDefault="0030060F" w:rsidP="0030060F">
      <w:r w:rsidRPr="0030060F">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21D49791" w14:textId="77777777" w:rsidR="0030060F" w:rsidRPr="0030060F" w:rsidRDefault="0030060F" w:rsidP="0030060F">
      <w:r w:rsidRPr="0030060F">
        <w:t xml:space="preserve">See:  </w:t>
      </w:r>
      <w:hyperlink r:id="rId24" w:history="1">
        <w:r w:rsidRPr="0030060F">
          <w:rPr>
            <w:rStyle w:val="Hyperlink"/>
          </w:rPr>
          <w:t>Financial Aid</w:t>
        </w:r>
      </w:hyperlink>
    </w:p>
    <w:p w14:paraId="73C74986" w14:textId="77777777" w:rsidR="0030060F" w:rsidRPr="0030060F" w:rsidRDefault="0030060F" w:rsidP="0030060F">
      <w:r w:rsidRPr="0030060F">
        <w:t xml:space="preserve">LINK:   </w:t>
      </w:r>
      <w:hyperlink r:id="rId25" w:history="1">
        <w:r w:rsidRPr="0030060F">
          <w:rPr>
            <w:rStyle w:val="Hyperlink"/>
          </w:rPr>
          <w:t>http://financialaid.unt.edu/sap</w:t>
        </w:r>
      </w:hyperlink>
    </w:p>
    <w:p w14:paraId="3F5C8E32" w14:textId="77777777" w:rsidR="0030060F" w:rsidRPr="0030060F" w:rsidRDefault="0030060F" w:rsidP="0030060F">
      <w:r w:rsidRPr="0030060F">
        <w:t> </w:t>
      </w:r>
    </w:p>
    <w:p w14:paraId="5CC7D906" w14:textId="77777777" w:rsidR="0030060F" w:rsidRPr="0030060F" w:rsidRDefault="0030060F" w:rsidP="0030060F">
      <w:r w:rsidRPr="0030060F">
        <w:rPr>
          <w:u w:val="single"/>
        </w:rPr>
        <w:t>Graduates</w:t>
      </w:r>
    </w:p>
    <w:p w14:paraId="79DD923E" w14:textId="77777777" w:rsidR="0030060F" w:rsidRPr="0030060F" w:rsidRDefault="0030060F" w:rsidP="0030060F">
      <w:r w:rsidRPr="0030060F">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4405746" w14:textId="77777777" w:rsidR="0030060F" w:rsidRPr="0030060F" w:rsidRDefault="0030060F" w:rsidP="0030060F">
      <w:r w:rsidRPr="0030060F">
        <w:t> </w:t>
      </w:r>
    </w:p>
    <w:p w14:paraId="7360F0EB" w14:textId="77777777" w:rsidR="0030060F" w:rsidRPr="0030060F" w:rsidRDefault="0030060F" w:rsidP="0030060F">
      <w:r w:rsidRPr="0030060F">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69075510" w14:textId="77777777" w:rsidR="0030060F" w:rsidRPr="0030060F" w:rsidRDefault="0030060F" w:rsidP="0030060F">
      <w:r w:rsidRPr="0030060F">
        <w:t xml:space="preserve">See:  </w:t>
      </w:r>
      <w:hyperlink r:id="rId26" w:history="1">
        <w:r w:rsidRPr="0030060F">
          <w:rPr>
            <w:rStyle w:val="Hyperlink"/>
          </w:rPr>
          <w:t>Financial Aid</w:t>
        </w:r>
      </w:hyperlink>
    </w:p>
    <w:p w14:paraId="59574404" w14:textId="77777777" w:rsidR="0030060F" w:rsidRPr="0030060F" w:rsidRDefault="0030060F" w:rsidP="0030060F">
      <w:r w:rsidRPr="0030060F">
        <w:t xml:space="preserve">LINK:   </w:t>
      </w:r>
      <w:hyperlink r:id="rId27" w:history="1">
        <w:r w:rsidRPr="0030060F">
          <w:rPr>
            <w:rStyle w:val="Hyperlink"/>
          </w:rPr>
          <w:t>http://financialaid.unt.edu/sap</w:t>
        </w:r>
      </w:hyperlink>
    </w:p>
    <w:p w14:paraId="03D93B4D" w14:textId="77777777" w:rsidR="0030060F" w:rsidRPr="0030060F" w:rsidRDefault="0030060F" w:rsidP="0030060F">
      <w:r w:rsidRPr="0030060F">
        <w:t> </w:t>
      </w:r>
    </w:p>
    <w:p w14:paraId="3FC4B763" w14:textId="77777777" w:rsidR="0030060F" w:rsidRPr="0030060F" w:rsidRDefault="0030060F" w:rsidP="0030060F">
      <w:r w:rsidRPr="0030060F">
        <w:rPr>
          <w:b/>
          <w:bCs/>
        </w:rPr>
        <w:t>RETENTION OF STUDENT RECORDS </w:t>
      </w:r>
    </w:p>
    <w:p w14:paraId="78BC3691" w14:textId="77777777" w:rsidR="0030060F" w:rsidRPr="0030060F" w:rsidRDefault="0030060F" w:rsidP="0030060F">
      <w:r w:rsidRPr="0030060F">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7863E34" w14:textId="77777777" w:rsidR="0030060F" w:rsidRPr="0030060F" w:rsidRDefault="0030060F" w:rsidP="0030060F">
      <w:r w:rsidRPr="0030060F">
        <w:t xml:space="preserve">See:  </w:t>
      </w:r>
      <w:hyperlink r:id="rId28" w:history="1">
        <w:r w:rsidRPr="0030060F">
          <w:rPr>
            <w:rStyle w:val="Hyperlink"/>
          </w:rPr>
          <w:t>FERPA</w:t>
        </w:r>
      </w:hyperlink>
    </w:p>
    <w:p w14:paraId="240D2F87" w14:textId="77777777" w:rsidR="0030060F" w:rsidRPr="0030060F" w:rsidRDefault="0030060F" w:rsidP="0030060F">
      <w:r w:rsidRPr="0030060F">
        <w:t>Link: </w:t>
      </w:r>
      <w:hyperlink r:id="rId29" w:history="1">
        <w:r w:rsidRPr="0030060F">
          <w:rPr>
            <w:rStyle w:val="Hyperlink"/>
          </w:rPr>
          <w:t>http://ferpa.unt.edu/</w:t>
        </w:r>
      </w:hyperlink>
    </w:p>
    <w:p w14:paraId="28E51155" w14:textId="77777777" w:rsidR="0030060F" w:rsidRPr="0030060F" w:rsidRDefault="0030060F" w:rsidP="0030060F">
      <w:r w:rsidRPr="0030060F">
        <w:t> </w:t>
      </w:r>
    </w:p>
    <w:p w14:paraId="76D6A1B3" w14:textId="77777777" w:rsidR="0030060F" w:rsidRPr="0030060F" w:rsidRDefault="0030060F" w:rsidP="0030060F">
      <w:r w:rsidRPr="0030060F">
        <w:rPr>
          <w:b/>
          <w:bCs/>
        </w:rPr>
        <w:t>COUNSELING AND TESTING</w:t>
      </w:r>
    </w:p>
    <w:p w14:paraId="2306363B" w14:textId="77777777" w:rsidR="0030060F" w:rsidRPr="0030060F" w:rsidRDefault="0030060F" w:rsidP="0030060F">
      <w:r w:rsidRPr="0030060F">
        <w:t>UNT’s Center for Counseling and Testing has an available counselor for students in need.  Please visit the Center’s website for further information:</w:t>
      </w:r>
    </w:p>
    <w:p w14:paraId="405B45FB" w14:textId="77777777" w:rsidR="0030060F" w:rsidRPr="0030060F" w:rsidRDefault="0030060F" w:rsidP="0030060F">
      <w:r w:rsidRPr="0030060F">
        <w:t xml:space="preserve">See: </w:t>
      </w:r>
      <w:hyperlink r:id="rId30" w:history="1">
        <w:r w:rsidRPr="0030060F">
          <w:rPr>
            <w:rStyle w:val="Hyperlink"/>
          </w:rPr>
          <w:t>Counseling and Testing</w:t>
        </w:r>
      </w:hyperlink>
    </w:p>
    <w:p w14:paraId="08989224" w14:textId="77777777" w:rsidR="0030060F" w:rsidRPr="0030060F" w:rsidRDefault="0030060F" w:rsidP="0030060F">
      <w:r w:rsidRPr="0030060F">
        <w:t xml:space="preserve">Link:  </w:t>
      </w:r>
      <w:hyperlink r:id="rId31" w:history="1">
        <w:r w:rsidRPr="0030060F">
          <w:rPr>
            <w:rStyle w:val="Hyperlink"/>
          </w:rPr>
          <w:t>http://studentaffairs.unt.edu/counseling-and-testing-services</w:t>
        </w:r>
      </w:hyperlink>
      <w:r w:rsidRPr="0030060F">
        <w:t>. </w:t>
      </w:r>
    </w:p>
    <w:p w14:paraId="602B2E64" w14:textId="77777777" w:rsidR="0030060F" w:rsidRPr="0030060F" w:rsidRDefault="0030060F" w:rsidP="0030060F">
      <w:r w:rsidRPr="0030060F">
        <w:t> </w:t>
      </w:r>
    </w:p>
    <w:p w14:paraId="739F9ED2" w14:textId="77777777" w:rsidR="0030060F" w:rsidRPr="0030060F" w:rsidRDefault="0030060F" w:rsidP="0030060F">
      <w:r w:rsidRPr="0030060F">
        <w:t>For more information on mental health resources, please visit: </w:t>
      </w:r>
    </w:p>
    <w:p w14:paraId="4D9CDF17" w14:textId="77777777" w:rsidR="0030060F" w:rsidRPr="0030060F" w:rsidRDefault="0030060F" w:rsidP="0030060F">
      <w:r w:rsidRPr="0030060F">
        <w:t xml:space="preserve">See: </w:t>
      </w:r>
      <w:hyperlink r:id="rId32" w:history="1">
        <w:r w:rsidRPr="0030060F">
          <w:rPr>
            <w:rStyle w:val="Hyperlink"/>
          </w:rPr>
          <w:t> Mental Health Resources</w:t>
        </w:r>
      </w:hyperlink>
    </w:p>
    <w:p w14:paraId="1627587D" w14:textId="77777777" w:rsidR="0030060F" w:rsidRPr="0030060F" w:rsidRDefault="0030060F" w:rsidP="0030060F">
      <w:r w:rsidRPr="0030060F">
        <w:t xml:space="preserve">Link:  </w:t>
      </w:r>
      <w:hyperlink r:id="rId33" w:history="1">
        <w:r w:rsidRPr="0030060F">
          <w:rPr>
            <w:rStyle w:val="Hyperlink"/>
          </w:rPr>
          <w:t>https://disparities.unt.edu/mental-health-resources</w:t>
        </w:r>
      </w:hyperlink>
    </w:p>
    <w:p w14:paraId="7E7A72CC" w14:textId="77777777" w:rsidR="0030060F" w:rsidRPr="0030060F" w:rsidRDefault="0030060F" w:rsidP="0030060F">
      <w:r w:rsidRPr="0030060F">
        <w:t> </w:t>
      </w:r>
    </w:p>
    <w:p w14:paraId="3A92EF93" w14:textId="77777777" w:rsidR="0030060F" w:rsidRPr="0030060F" w:rsidRDefault="0030060F" w:rsidP="0030060F">
      <w:r w:rsidRPr="0030060F">
        <w:rPr>
          <w:b/>
          <w:bCs/>
        </w:rPr>
        <w:t>ADD/DROP POLICY</w:t>
      </w:r>
    </w:p>
    <w:p w14:paraId="31FDB0CC" w14:textId="77777777" w:rsidR="0030060F" w:rsidRPr="0030060F" w:rsidRDefault="0030060F" w:rsidP="0030060F">
      <w:r w:rsidRPr="0030060F">
        <w:t>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p>
    <w:p w14:paraId="6C744624" w14:textId="77777777" w:rsidR="0030060F" w:rsidRPr="0030060F" w:rsidRDefault="0030060F" w:rsidP="0030060F">
      <w:r w:rsidRPr="0030060F">
        <w:t> </w:t>
      </w:r>
    </w:p>
    <w:p w14:paraId="43B3D095" w14:textId="77777777" w:rsidR="0030060F" w:rsidRPr="0030060F" w:rsidRDefault="0030060F" w:rsidP="0030060F">
      <w:r w:rsidRPr="0030060F">
        <w:t xml:space="preserve">Drop Information:  </w:t>
      </w:r>
      <w:hyperlink r:id="rId34" w:history="1">
        <w:r w:rsidRPr="0030060F">
          <w:rPr>
            <w:rStyle w:val="Hyperlink"/>
          </w:rPr>
          <w:t>https://registrar.unt.edu/registration/spring-academic-calendar.html</w:t>
        </w:r>
      </w:hyperlink>
    </w:p>
    <w:p w14:paraId="6455C78F" w14:textId="77777777" w:rsidR="0030060F" w:rsidRPr="0030060F" w:rsidRDefault="0030060F" w:rsidP="0030060F">
      <w:r w:rsidRPr="0030060F">
        <w:t> </w:t>
      </w:r>
    </w:p>
    <w:p w14:paraId="49D59436" w14:textId="77777777" w:rsidR="0030060F" w:rsidRPr="0030060F" w:rsidRDefault="0030060F" w:rsidP="0030060F">
      <w:r w:rsidRPr="0030060F">
        <w:rPr>
          <w:b/>
          <w:bCs/>
        </w:rPr>
        <w:t>STUDENT RESOURCES</w:t>
      </w:r>
    </w:p>
    <w:p w14:paraId="21A3BE9A" w14:textId="77777777" w:rsidR="0030060F" w:rsidRPr="0030060F" w:rsidRDefault="0030060F" w:rsidP="0030060F">
      <w:r w:rsidRPr="0030060F">
        <w:t>The University of North Texas has many resources available to students.  For a complete list, go to:</w:t>
      </w:r>
    </w:p>
    <w:p w14:paraId="21D3CB66" w14:textId="77777777" w:rsidR="0030060F" w:rsidRPr="0030060F" w:rsidRDefault="0030060F" w:rsidP="0030060F">
      <w:r w:rsidRPr="0030060F">
        <w:t xml:space="preserve">See:  </w:t>
      </w:r>
      <w:hyperlink r:id="rId35" w:history="1">
        <w:r w:rsidRPr="0030060F">
          <w:rPr>
            <w:rStyle w:val="Hyperlink"/>
          </w:rPr>
          <w:t>Student Resources</w:t>
        </w:r>
      </w:hyperlink>
    </w:p>
    <w:p w14:paraId="552EDD66" w14:textId="77777777" w:rsidR="0030060F" w:rsidRPr="0030060F" w:rsidRDefault="0030060F" w:rsidP="0030060F">
      <w:r w:rsidRPr="0030060F">
        <w:t xml:space="preserve">Link:   </w:t>
      </w:r>
      <w:hyperlink r:id="rId36" w:history="1">
        <w:r w:rsidRPr="0030060F">
          <w:rPr>
            <w:rStyle w:val="Hyperlink"/>
          </w:rPr>
          <w:t>https://success.unt.edu/aa-sa-resources</w:t>
        </w:r>
      </w:hyperlink>
    </w:p>
    <w:p w14:paraId="01F067A0" w14:textId="77777777" w:rsidR="0030060F" w:rsidRPr="0030060F" w:rsidRDefault="0030060F" w:rsidP="0030060F">
      <w:r w:rsidRPr="0030060F">
        <w:t> </w:t>
      </w:r>
    </w:p>
    <w:p w14:paraId="7EC4293B" w14:textId="77777777" w:rsidR="0030060F" w:rsidRPr="0030060F" w:rsidRDefault="0030060F" w:rsidP="0030060F">
      <w:r w:rsidRPr="0030060F">
        <w:rPr>
          <w:b/>
          <w:bCs/>
        </w:rPr>
        <w:t>CARE TEAM</w:t>
      </w:r>
    </w:p>
    <w:p w14:paraId="466EC0E9" w14:textId="77777777" w:rsidR="0030060F" w:rsidRPr="0030060F" w:rsidRDefault="0030060F" w:rsidP="0030060F">
      <w:r w:rsidRPr="0030060F">
        <w:t>The Care Team is a collaborative interdisciplinary committee of university officials that meets regularly to provide a response to student, staff, and faculty whose behavior could be harmful to themselves or others.</w:t>
      </w:r>
    </w:p>
    <w:p w14:paraId="21EB7A98" w14:textId="77777777" w:rsidR="0030060F" w:rsidRPr="0030060F" w:rsidRDefault="0030060F" w:rsidP="0030060F">
      <w:r w:rsidRPr="0030060F">
        <w:t xml:space="preserve">See:  </w:t>
      </w:r>
      <w:hyperlink r:id="rId37" w:history="1">
        <w:r w:rsidRPr="0030060F">
          <w:rPr>
            <w:rStyle w:val="Hyperlink"/>
          </w:rPr>
          <w:t>Care Team</w:t>
        </w:r>
      </w:hyperlink>
    </w:p>
    <w:p w14:paraId="61CAEBCA" w14:textId="77777777" w:rsidR="0030060F" w:rsidRPr="0030060F" w:rsidRDefault="0030060F" w:rsidP="0030060F">
      <w:r w:rsidRPr="0030060F">
        <w:t xml:space="preserve">Link:  </w:t>
      </w:r>
      <w:hyperlink r:id="rId38" w:history="1">
        <w:r w:rsidRPr="0030060F">
          <w:rPr>
            <w:rStyle w:val="Hyperlink"/>
          </w:rPr>
          <w:t>https://studentaffairs.unt.edu/care-team</w:t>
        </w:r>
      </w:hyperlink>
    </w:p>
    <w:p w14:paraId="40C484AA" w14:textId="77777777" w:rsidR="0030060F" w:rsidRPr="0030060F" w:rsidRDefault="0030060F" w:rsidP="0030060F">
      <w:r w:rsidRPr="0030060F">
        <w:t> </w:t>
      </w:r>
    </w:p>
    <w:p w14:paraId="4E1F7FC3" w14:textId="77777777" w:rsidR="00540D42" w:rsidRPr="0030060F" w:rsidRDefault="00540D42" w:rsidP="0030060F"/>
    <w:sectPr w:rsidR="00540D42" w:rsidRPr="00300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91595"/>
    <w:multiLevelType w:val="multilevel"/>
    <w:tmpl w:val="54D4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34AA"/>
    <w:multiLevelType w:val="multilevel"/>
    <w:tmpl w:val="180E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F12AA"/>
    <w:multiLevelType w:val="multilevel"/>
    <w:tmpl w:val="896E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429D8"/>
    <w:multiLevelType w:val="multilevel"/>
    <w:tmpl w:val="EB8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43BAF"/>
    <w:multiLevelType w:val="multilevel"/>
    <w:tmpl w:val="B20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43651"/>
    <w:multiLevelType w:val="hybridMultilevel"/>
    <w:tmpl w:val="3A26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82A99"/>
    <w:multiLevelType w:val="multilevel"/>
    <w:tmpl w:val="D7E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932E2"/>
    <w:multiLevelType w:val="multilevel"/>
    <w:tmpl w:val="A832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4138E"/>
    <w:multiLevelType w:val="multilevel"/>
    <w:tmpl w:val="CCE4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47D0B"/>
    <w:multiLevelType w:val="multilevel"/>
    <w:tmpl w:val="BAB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E0F41"/>
    <w:multiLevelType w:val="multilevel"/>
    <w:tmpl w:val="EB8E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86245"/>
    <w:multiLevelType w:val="multilevel"/>
    <w:tmpl w:val="6B6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80DC2"/>
    <w:multiLevelType w:val="multilevel"/>
    <w:tmpl w:val="034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373C5"/>
    <w:multiLevelType w:val="multilevel"/>
    <w:tmpl w:val="2F9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251152">
    <w:abstractNumId w:val="10"/>
  </w:num>
  <w:num w:numId="2" w16cid:durableId="1678343637">
    <w:abstractNumId w:val="8"/>
  </w:num>
  <w:num w:numId="3" w16cid:durableId="794106130">
    <w:abstractNumId w:val="1"/>
  </w:num>
  <w:num w:numId="4" w16cid:durableId="137117711">
    <w:abstractNumId w:val="12"/>
  </w:num>
  <w:num w:numId="5" w16cid:durableId="1262639186">
    <w:abstractNumId w:val="11"/>
  </w:num>
  <w:num w:numId="6" w16cid:durableId="331222281">
    <w:abstractNumId w:val="14"/>
  </w:num>
  <w:num w:numId="7" w16cid:durableId="1124275581">
    <w:abstractNumId w:val="7"/>
  </w:num>
  <w:num w:numId="8" w16cid:durableId="88820163">
    <w:abstractNumId w:val="4"/>
  </w:num>
  <w:num w:numId="9" w16cid:durableId="327054900">
    <w:abstractNumId w:val="5"/>
  </w:num>
  <w:num w:numId="10" w16cid:durableId="1963032495">
    <w:abstractNumId w:val="3"/>
  </w:num>
  <w:num w:numId="11" w16cid:durableId="1916621533">
    <w:abstractNumId w:val="6"/>
  </w:num>
  <w:num w:numId="12" w16cid:durableId="47537975">
    <w:abstractNumId w:val="0"/>
  </w:num>
  <w:num w:numId="13" w16cid:durableId="1712728061">
    <w:abstractNumId w:val="9"/>
  </w:num>
  <w:num w:numId="14" w16cid:durableId="1246187158">
    <w:abstractNumId w:val="13"/>
  </w:num>
  <w:num w:numId="15" w16cid:durableId="1153990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42"/>
    <w:rsid w:val="00036D83"/>
    <w:rsid w:val="00045271"/>
    <w:rsid w:val="000A10C8"/>
    <w:rsid w:val="000E2862"/>
    <w:rsid w:val="000F3704"/>
    <w:rsid w:val="00100264"/>
    <w:rsid w:val="00103A87"/>
    <w:rsid w:val="00123459"/>
    <w:rsid w:val="001B175D"/>
    <w:rsid w:val="001E0574"/>
    <w:rsid w:val="00211A29"/>
    <w:rsid w:val="00213E24"/>
    <w:rsid w:val="00266135"/>
    <w:rsid w:val="002C3492"/>
    <w:rsid w:val="002E03BF"/>
    <w:rsid w:val="002F4663"/>
    <w:rsid w:val="0030060F"/>
    <w:rsid w:val="0030096C"/>
    <w:rsid w:val="00363AAC"/>
    <w:rsid w:val="004549A4"/>
    <w:rsid w:val="00455532"/>
    <w:rsid w:val="004B0FC2"/>
    <w:rsid w:val="00540D42"/>
    <w:rsid w:val="00550508"/>
    <w:rsid w:val="00551761"/>
    <w:rsid w:val="005A2ACE"/>
    <w:rsid w:val="005B1949"/>
    <w:rsid w:val="005C0EFF"/>
    <w:rsid w:val="005E601B"/>
    <w:rsid w:val="00607193"/>
    <w:rsid w:val="00662F83"/>
    <w:rsid w:val="00761140"/>
    <w:rsid w:val="007B74B6"/>
    <w:rsid w:val="00837A6A"/>
    <w:rsid w:val="00865A44"/>
    <w:rsid w:val="008A1824"/>
    <w:rsid w:val="008B0BD3"/>
    <w:rsid w:val="008B1A9B"/>
    <w:rsid w:val="008F2454"/>
    <w:rsid w:val="008F489D"/>
    <w:rsid w:val="00970B72"/>
    <w:rsid w:val="00997A53"/>
    <w:rsid w:val="009A6BB0"/>
    <w:rsid w:val="009B457A"/>
    <w:rsid w:val="00A27AB7"/>
    <w:rsid w:val="00A31574"/>
    <w:rsid w:val="00A423F1"/>
    <w:rsid w:val="00AA4DBF"/>
    <w:rsid w:val="00AB386E"/>
    <w:rsid w:val="00AD162B"/>
    <w:rsid w:val="00AE556A"/>
    <w:rsid w:val="00B15E6D"/>
    <w:rsid w:val="00B1705A"/>
    <w:rsid w:val="00B30905"/>
    <w:rsid w:val="00B36F46"/>
    <w:rsid w:val="00B71F8C"/>
    <w:rsid w:val="00B90541"/>
    <w:rsid w:val="00BA5E08"/>
    <w:rsid w:val="00BB538C"/>
    <w:rsid w:val="00BF2113"/>
    <w:rsid w:val="00C108D0"/>
    <w:rsid w:val="00C27DFC"/>
    <w:rsid w:val="00D22BCA"/>
    <w:rsid w:val="00D837F5"/>
    <w:rsid w:val="00DD1A0C"/>
    <w:rsid w:val="00DE3679"/>
    <w:rsid w:val="00E32D3B"/>
    <w:rsid w:val="00E526E8"/>
    <w:rsid w:val="00E71236"/>
    <w:rsid w:val="00E773E5"/>
    <w:rsid w:val="00EB1247"/>
    <w:rsid w:val="00EB1CB4"/>
    <w:rsid w:val="00EB3E0D"/>
    <w:rsid w:val="00ED5BC9"/>
    <w:rsid w:val="00ED5CF3"/>
    <w:rsid w:val="00EF4130"/>
    <w:rsid w:val="00F010FB"/>
    <w:rsid w:val="00F20AB8"/>
    <w:rsid w:val="00FB3240"/>
    <w:rsid w:val="00FC2165"/>
    <w:rsid w:val="00FD6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4334"/>
  <w15:chartTrackingRefBased/>
  <w15:docId w15:val="{B10C4742-D025-422B-A4E2-4F6DC59E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0D4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40D4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40D4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D4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40D4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40D42"/>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540D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40D42"/>
    <w:rPr>
      <w:i/>
      <w:iCs/>
    </w:rPr>
  </w:style>
  <w:style w:type="character" w:styleId="Hyperlink">
    <w:name w:val="Hyperlink"/>
    <w:basedOn w:val="DefaultParagraphFont"/>
    <w:uiPriority w:val="99"/>
    <w:unhideWhenUsed/>
    <w:rsid w:val="00540D42"/>
    <w:rPr>
      <w:color w:val="0000FF"/>
      <w:u w:val="single"/>
    </w:rPr>
  </w:style>
  <w:style w:type="character" w:styleId="Strong">
    <w:name w:val="Strong"/>
    <w:basedOn w:val="DefaultParagraphFont"/>
    <w:uiPriority w:val="22"/>
    <w:qFormat/>
    <w:rsid w:val="00540D42"/>
    <w:rPr>
      <w:b/>
      <w:bCs/>
    </w:rPr>
  </w:style>
  <w:style w:type="paragraph" w:styleId="ListParagraph">
    <w:name w:val="List Paragraph"/>
    <w:basedOn w:val="Normal"/>
    <w:uiPriority w:val="34"/>
    <w:qFormat/>
    <w:rsid w:val="00607193"/>
    <w:pPr>
      <w:ind w:left="720"/>
      <w:contextualSpacing/>
    </w:pPr>
  </w:style>
  <w:style w:type="character" w:customStyle="1" w:styleId="apple-converted-space">
    <w:name w:val="apple-converted-space"/>
    <w:basedOn w:val="DefaultParagraphFont"/>
    <w:rsid w:val="007B74B6"/>
  </w:style>
  <w:style w:type="character" w:styleId="UnresolvedMention">
    <w:name w:val="Unresolved Mention"/>
    <w:basedOn w:val="DefaultParagraphFont"/>
    <w:uiPriority w:val="99"/>
    <w:semiHidden/>
    <w:unhideWhenUsed/>
    <w:rsid w:val="0030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99942">
      <w:bodyDiv w:val="1"/>
      <w:marLeft w:val="0"/>
      <w:marRight w:val="0"/>
      <w:marTop w:val="0"/>
      <w:marBottom w:val="0"/>
      <w:divBdr>
        <w:top w:val="none" w:sz="0" w:space="0" w:color="auto"/>
        <w:left w:val="none" w:sz="0" w:space="0" w:color="auto"/>
        <w:bottom w:val="none" w:sz="0" w:space="0" w:color="auto"/>
        <w:right w:val="none" w:sz="0" w:space="0" w:color="auto"/>
      </w:divBdr>
    </w:div>
    <w:div w:id="17303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disability.unt.edu/" TargetMode="External"/><Relationship Id="rId26" Type="http://schemas.openxmlformats.org/officeDocument/2006/relationships/hyperlink" Target="http://financialaid.unt.edu/sap" TargetMode="External"/><Relationship Id="rId39" Type="http://schemas.openxmlformats.org/officeDocument/2006/relationships/fontTable" Target="fontTable.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registrar.unt.edu/registration/spring-academic-calendar.html" TargetMode="External"/><Relationship Id="rId7" Type="http://schemas.openxmlformats.org/officeDocument/2006/relationships/hyperlink" Target="https://speakout.unt.edu" TargetMode="Externa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 Id="rId2" Type="http://schemas.openxmlformats.org/officeDocument/2006/relationships/styles" Target="styles.xml"/><Relationship Id="rId16" Type="http://schemas.openxmlformats.org/officeDocument/2006/relationships/hyperlink" Target="http://eagleconnect.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ferpa.unt.edu/" TargetMode="External"/><Relationship Id="rId1" Type="http://schemas.openxmlformats.org/officeDocument/2006/relationships/numbering" Target="numbering.xml"/><Relationship Id="rId6" Type="http://schemas.openxmlformats.org/officeDocument/2006/relationships/hyperlink" Target="http://studentaffairs.unt.edu/counseling-and-testing-services" TargetMode="External"/><Relationship Id="rId11" Type="http://schemas.openxmlformats.org/officeDocument/2006/relationships/hyperlink" Target="https://policy.unt.edu/policy/06-003"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theme" Target="theme/theme1.xml"/><Relationship Id="rId5" Type="http://schemas.openxmlformats.org/officeDocument/2006/relationships/hyperlink" Target="https://registrar.unt.edu/registration/fall-registration-guide" TargetMode="External"/><Relationship Id="rId15" Type="http://schemas.openxmlformats.org/officeDocument/2006/relationships/hyperlink" Target="http://eagleconnect.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uccess.unt.edu/aa-sa-resources" TargetMode="External"/><Relationship Id="rId10" Type="http://schemas.openxmlformats.org/officeDocument/2006/relationships/hyperlink" Target="https://policy.unt.edu/policy/06-003" TargetMode="External"/><Relationship Id="rId19" Type="http://schemas.openxmlformats.org/officeDocument/2006/relationships/hyperlink" Target="https://music.unt.edu/student-health-and-wellness" TargetMode="External"/><Relationship Id="rId31" Type="http://schemas.openxmlformats.org/officeDocument/2006/relationships/hyperlink" Target="http://studentaffairs.unt.edu/counseling-and-testing-services"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my.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inancialaid.unt.edu/sap"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mailto:Myriam.reynolds@un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3524</Words>
  <Characters>20090</Characters>
  <Application>Microsoft Office Word</Application>
  <DocSecurity>0</DocSecurity>
  <Lines>167</Lines>
  <Paragraphs>47</Paragraphs>
  <ScaleCrop>false</ScaleCrop>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Andrew</dc:creator>
  <cp:keywords/>
  <dc:description/>
  <cp:lastModifiedBy>Andrew Chung</cp:lastModifiedBy>
  <cp:revision>2</cp:revision>
  <dcterms:created xsi:type="dcterms:W3CDTF">2026-01-12T04:54:00Z</dcterms:created>
  <dcterms:modified xsi:type="dcterms:W3CDTF">2026-01-12T04:54:00Z</dcterms:modified>
</cp:coreProperties>
</file>