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65FF77" w14:textId="3B6A0A3D" w:rsidR="00CB6ACE" w:rsidRPr="00570CFD" w:rsidRDefault="0045455A">
      <w:pPr>
        <w:tabs>
          <w:tab w:val="left" w:pos="20880"/>
          <w:tab w:val="left" w:pos="21600"/>
        </w:tabs>
        <w:spacing w:after="280"/>
        <w:jc w:val="center"/>
        <w:rPr>
          <w:rFonts w:asciiTheme="minorHAnsi" w:hAnsiTheme="minorHAnsi" w:cstheme="minorHAnsi"/>
        </w:rPr>
      </w:pPr>
      <w:r w:rsidRPr="00570CFD">
        <w:rPr>
          <w:rFonts w:asciiTheme="minorHAnsi" w:hAnsiTheme="minorHAnsi" w:cstheme="minorHAnsi"/>
          <w:noProof/>
        </w:rPr>
        <w:drawing>
          <wp:inline distT="0" distB="0" distL="0" distR="0" wp14:anchorId="6E17949C" wp14:editId="02651028">
            <wp:extent cx="3657600" cy="914400"/>
            <wp:effectExtent l="0" t="0" r="0" b="0"/>
            <wp:docPr id="1526759399"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759399" name="Picture 1" descr="A green and black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914400"/>
                    </a:xfrm>
                    <a:prstGeom prst="rect">
                      <a:avLst/>
                    </a:prstGeom>
                  </pic:spPr>
                </pic:pic>
              </a:graphicData>
            </a:graphic>
          </wp:inline>
        </w:drawing>
      </w:r>
    </w:p>
    <w:p w14:paraId="10064A21" w14:textId="77777777" w:rsidR="00CB6ACE" w:rsidRPr="00570CFD" w:rsidRDefault="00000000">
      <w:pPr>
        <w:pBdr>
          <w:top w:val="nil"/>
          <w:left w:val="nil"/>
          <w:bottom w:val="nil"/>
          <w:right w:val="nil"/>
          <w:between w:val="nil"/>
        </w:pBdr>
        <w:spacing w:before="280" w:after="280"/>
        <w:jc w:val="center"/>
        <w:rPr>
          <w:rFonts w:asciiTheme="minorHAnsi" w:hAnsiTheme="minorHAnsi" w:cstheme="minorHAnsi"/>
        </w:rPr>
      </w:pPr>
      <w:r w:rsidRPr="00570CFD">
        <w:rPr>
          <w:rFonts w:asciiTheme="minorHAnsi" w:hAnsiTheme="minorHAnsi" w:cstheme="minorHAnsi"/>
        </w:rPr>
        <w:t>DEPARTMENT OF TEACHER EDUCATION AND ADMINISTRATION</w:t>
      </w:r>
    </w:p>
    <w:p w14:paraId="5C569BEB" w14:textId="77777777" w:rsidR="00CB6ACE" w:rsidRPr="00570CFD" w:rsidRDefault="00000000">
      <w:pPr>
        <w:pBdr>
          <w:top w:val="nil"/>
          <w:left w:val="nil"/>
          <w:bottom w:val="nil"/>
          <w:right w:val="nil"/>
          <w:between w:val="nil"/>
        </w:pBdr>
        <w:spacing w:before="280" w:after="280"/>
        <w:jc w:val="center"/>
        <w:rPr>
          <w:rFonts w:asciiTheme="minorHAnsi" w:hAnsiTheme="minorHAnsi" w:cstheme="minorHAnsi"/>
          <w:b/>
        </w:rPr>
      </w:pPr>
      <w:r w:rsidRPr="00570CFD">
        <w:rPr>
          <w:rFonts w:asciiTheme="minorHAnsi" w:hAnsiTheme="minorHAnsi" w:cstheme="minorHAnsi"/>
          <w:b/>
        </w:rPr>
        <w:t>EDBE 2050 SYLLABUS</w:t>
      </w:r>
    </w:p>
    <w:p w14:paraId="01A86E9A" w14:textId="77777777" w:rsidR="00CB6ACE" w:rsidRPr="00570CFD" w:rsidRDefault="00000000">
      <w:pPr>
        <w:spacing w:before="280" w:after="280"/>
        <w:jc w:val="center"/>
        <w:rPr>
          <w:rFonts w:asciiTheme="minorHAnsi" w:hAnsiTheme="minorHAnsi" w:cstheme="minorHAnsi"/>
        </w:rPr>
      </w:pPr>
      <w:r w:rsidRPr="00570CFD">
        <w:rPr>
          <w:rFonts w:asciiTheme="minorHAnsi" w:hAnsiTheme="minorHAnsi" w:cstheme="minorHAnsi"/>
        </w:rPr>
        <w:t>FALL 2024</w:t>
      </w:r>
    </w:p>
    <w:p w14:paraId="35A7B076" w14:textId="77777777" w:rsidR="00CB6ACE" w:rsidRPr="00570CFD" w:rsidRDefault="00000000">
      <w:pPr>
        <w:widowControl w:val="0"/>
        <w:numPr>
          <w:ilvl w:val="0"/>
          <w:numId w:val="3"/>
        </w:numPr>
        <w:pBdr>
          <w:top w:val="nil"/>
          <w:left w:val="nil"/>
          <w:bottom w:val="nil"/>
          <w:right w:val="nil"/>
          <w:between w:val="nil"/>
        </w:pBdr>
        <w:tabs>
          <w:tab w:val="left" w:pos="450"/>
        </w:tabs>
        <w:spacing w:before="280" w:after="280"/>
        <w:ind w:left="720"/>
        <w:rPr>
          <w:rFonts w:asciiTheme="minorHAnsi" w:hAnsiTheme="minorHAnsi" w:cstheme="minorHAnsi"/>
        </w:rPr>
      </w:pPr>
      <w:r w:rsidRPr="00570CFD">
        <w:rPr>
          <w:rFonts w:asciiTheme="minorHAnsi" w:hAnsiTheme="minorHAnsi" w:cstheme="minorHAnsi"/>
          <w:b/>
        </w:rPr>
        <w:t>COURSE NUMBER AND TITLE</w:t>
      </w:r>
    </w:p>
    <w:p w14:paraId="7D296047" w14:textId="77777777" w:rsidR="00CB6ACE" w:rsidRPr="00570CFD" w:rsidRDefault="00000000">
      <w:pPr>
        <w:spacing w:before="280" w:after="280"/>
        <w:ind w:left="720"/>
        <w:rPr>
          <w:rFonts w:asciiTheme="minorHAnsi" w:hAnsiTheme="minorHAnsi" w:cstheme="minorHAnsi"/>
        </w:rPr>
      </w:pPr>
      <w:r w:rsidRPr="00570CFD">
        <w:rPr>
          <w:rFonts w:asciiTheme="minorHAnsi" w:hAnsiTheme="minorHAnsi" w:cstheme="minorHAnsi"/>
        </w:rPr>
        <w:t>EDBE 2050: Understanding and Teaching Multilingual Students</w:t>
      </w:r>
    </w:p>
    <w:p w14:paraId="375F7F0D" w14:textId="77777777" w:rsidR="00CB6ACE" w:rsidRPr="00570CFD" w:rsidRDefault="00000000">
      <w:pPr>
        <w:widowControl w:val="0"/>
        <w:numPr>
          <w:ilvl w:val="0"/>
          <w:numId w:val="3"/>
        </w:numPr>
        <w:pBdr>
          <w:top w:val="nil"/>
          <w:left w:val="nil"/>
          <w:bottom w:val="nil"/>
          <w:right w:val="nil"/>
          <w:between w:val="nil"/>
        </w:pBdr>
        <w:tabs>
          <w:tab w:val="left" w:pos="450"/>
        </w:tabs>
        <w:spacing w:before="280" w:after="280"/>
        <w:ind w:left="720"/>
        <w:rPr>
          <w:rFonts w:asciiTheme="minorHAnsi" w:hAnsiTheme="minorHAnsi" w:cstheme="minorHAnsi"/>
        </w:rPr>
      </w:pPr>
      <w:r w:rsidRPr="00570CFD">
        <w:rPr>
          <w:rFonts w:asciiTheme="minorHAnsi" w:hAnsiTheme="minorHAnsi" w:cstheme="minorHAnsi"/>
          <w:b/>
        </w:rPr>
        <w:t>INSTRUCTOR</w:t>
      </w:r>
    </w:p>
    <w:p w14:paraId="6599E7EB" w14:textId="77777777" w:rsidR="00CB6ACE" w:rsidRPr="00570CFD" w:rsidRDefault="00000000">
      <w:pPr>
        <w:widowControl w:val="0"/>
        <w:pBdr>
          <w:top w:val="nil"/>
          <w:left w:val="nil"/>
          <w:bottom w:val="nil"/>
          <w:right w:val="nil"/>
          <w:between w:val="nil"/>
        </w:pBdr>
        <w:tabs>
          <w:tab w:val="left" w:pos="450"/>
        </w:tabs>
        <w:spacing w:before="280" w:after="280"/>
        <w:rPr>
          <w:rFonts w:asciiTheme="minorHAnsi" w:hAnsiTheme="minorHAnsi" w:cstheme="minorHAnsi"/>
        </w:rPr>
      </w:pPr>
      <w:r w:rsidRPr="00570CFD">
        <w:rPr>
          <w:rFonts w:asciiTheme="minorHAnsi" w:hAnsiTheme="minorHAnsi" w:cstheme="minorHAnsi"/>
          <w:b/>
        </w:rPr>
        <w:tab/>
      </w:r>
      <w:r w:rsidRPr="00570CFD">
        <w:rPr>
          <w:rFonts w:asciiTheme="minorHAnsi" w:hAnsiTheme="minorHAnsi" w:cstheme="minorHAnsi"/>
          <w:b/>
        </w:rPr>
        <w:tab/>
        <w:t xml:space="preserve">Name: </w:t>
      </w:r>
      <w:r w:rsidRPr="00570CFD">
        <w:rPr>
          <w:rFonts w:asciiTheme="minorHAnsi" w:hAnsiTheme="minorHAnsi" w:cstheme="minorHAnsi"/>
        </w:rPr>
        <w:t>Professor Muñoz</w:t>
      </w:r>
    </w:p>
    <w:p w14:paraId="5C63062D" w14:textId="77777777" w:rsidR="00CB6ACE" w:rsidRPr="00570CFD" w:rsidRDefault="00000000">
      <w:pPr>
        <w:widowControl w:val="0"/>
        <w:pBdr>
          <w:top w:val="nil"/>
          <w:left w:val="nil"/>
          <w:bottom w:val="nil"/>
          <w:right w:val="nil"/>
          <w:between w:val="nil"/>
        </w:pBdr>
        <w:tabs>
          <w:tab w:val="left" w:pos="450"/>
          <w:tab w:val="left" w:pos="900"/>
        </w:tabs>
        <w:spacing w:before="280" w:after="280"/>
        <w:ind w:left="720"/>
        <w:rPr>
          <w:rFonts w:asciiTheme="minorHAnsi" w:hAnsiTheme="minorHAnsi" w:cstheme="minorHAnsi"/>
        </w:rPr>
      </w:pPr>
      <w:r w:rsidRPr="00570CFD">
        <w:rPr>
          <w:rFonts w:asciiTheme="minorHAnsi" w:hAnsiTheme="minorHAnsi" w:cstheme="minorHAnsi"/>
          <w:b/>
        </w:rPr>
        <w:t xml:space="preserve">Office Location: </w:t>
      </w:r>
      <w:r w:rsidRPr="00570CFD">
        <w:rPr>
          <w:rFonts w:asciiTheme="minorHAnsi" w:hAnsiTheme="minorHAnsi" w:cstheme="minorHAnsi"/>
        </w:rPr>
        <w:t>MH 218-Z</w:t>
      </w:r>
    </w:p>
    <w:p w14:paraId="5DF0C416" w14:textId="77777777" w:rsidR="00CB6ACE" w:rsidRPr="00570CFD" w:rsidRDefault="00000000">
      <w:pPr>
        <w:spacing w:before="280" w:after="280"/>
        <w:ind w:left="810" w:hanging="90"/>
        <w:rPr>
          <w:rFonts w:asciiTheme="minorHAnsi" w:hAnsiTheme="minorHAnsi" w:cstheme="minorHAnsi"/>
          <w:b/>
        </w:rPr>
      </w:pPr>
      <w:r w:rsidRPr="00570CFD">
        <w:rPr>
          <w:rFonts w:asciiTheme="minorHAnsi" w:hAnsiTheme="minorHAnsi" w:cstheme="minorHAnsi"/>
          <w:b/>
        </w:rPr>
        <w:t xml:space="preserve">Office Hours: </w:t>
      </w:r>
    </w:p>
    <w:p w14:paraId="184E03A0" w14:textId="7CAF82C6" w:rsidR="00CB6ACE" w:rsidRPr="00570CFD" w:rsidRDefault="00000000">
      <w:pPr>
        <w:spacing w:before="280" w:after="280"/>
        <w:ind w:left="810" w:hanging="90"/>
        <w:rPr>
          <w:rFonts w:asciiTheme="minorHAnsi" w:hAnsiTheme="minorHAnsi" w:cstheme="minorHAnsi"/>
        </w:rPr>
      </w:pPr>
      <w:r w:rsidRPr="00570CFD">
        <w:rPr>
          <w:rFonts w:asciiTheme="minorHAnsi" w:hAnsiTheme="minorHAnsi" w:cstheme="minorHAnsi"/>
        </w:rPr>
        <w:t xml:space="preserve">Tuesdays/Thursdays </w:t>
      </w:r>
      <w:r w:rsidR="00B91F2E" w:rsidRPr="00570CFD">
        <w:rPr>
          <w:rFonts w:asciiTheme="minorHAnsi" w:hAnsiTheme="minorHAnsi" w:cstheme="minorHAnsi"/>
        </w:rPr>
        <w:t>8</w:t>
      </w:r>
      <w:r w:rsidRPr="00570CFD">
        <w:rPr>
          <w:rFonts w:asciiTheme="minorHAnsi" w:hAnsiTheme="minorHAnsi" w:cstheme="minorHAnsi"/>
        </w:rPr>
        <w:t>:00 AM -11:00 AM</w:t>
      </w:r>
    </w:p>
    <w:p w14:paraId="03EDD4F0" w14:textId="77777777" w:rsidR="00CB6ACE" w:rsidRPr="00570CFD" w:rsidRDefault="00000000">
      <w:pPr>
        <w:spacing w:before="280" w:after="280"/>
        <w:ind w:left="3600" w:hanging="2880"/>
        <w:rPr>
          <w:rFonts w:asciiTheme="minorHAnsi" w:hAnsiTheme="minorHAnsi" w:cstheme="minorHAnsi"/>
        </w:rPr>
      </w:pPr>
      <w:r w:rsidRPr="00570CFD">
        <w:rPr>
          <w:rFonts w:asciiTheme="minorHAnsi" w:hAnsiTheme="minorHAnsi" w:cstheme="minorHAnsi"/>
          <w:b/>
        </w:rPr>
        <w:t>Email:</w:t>
      </w:r>
      <w:r w:rsidRPr="00570CFD">
        <w:rPr>
          <w:rFonts w:asciiTheme="minorHAnsi" w:hAnsiTheme="minorHAnsi" w:cstheme="minorHAnsi"/>
        </w:rPr>
        <w:t xml:space="preserve"> Angeles.Munoz@unt.edu </w:t>
      </w:r>
    </w:p>
    <w:p w14:paraId="560EBD6C" w14:textId="77777777" w:rsidR="00CB6ACE" w:rsidRPr="00570CFD" w:rsidRDefault="00000000">
      <w:pPr>
        <w:widowControl w:val="0"/>
        <w:numPr>
          <w:ilvl w:val="0"/>
          <w:numId w:val="3"/>
        </w:numPr>
        <w:pBdr>
          <w:top w:val="nil"/>
          <w:left w:val="nil"/>
          <w:bottom w:val="nil"/>
          <w:right w:val="nil"/>
          <w:between w:val="nil"/>
        </w:pBdr>
        <w:tabs>
          <w:tab w:val="left" w:pos="450"/>
        </w:tabs>
        <w:spacing w:before="280" w:after="280"/>
        <w:ind w:left="720"/>
        <w:rPr>
          <w:rFonts w:asciiTheme="minorHAnsi" w:hAnsiTheme="minorHAnsi" w:cstheme="minorHAnsi"/>
        </w:rPr>
      </w:pPr>
      <w:r w:rsidRPr="00570CFD">
        <w:rPr>
          <w:rFonts w:asciiTheme="minorHAnsi" w:hAnsiTheme="minorHAnsi" w:cstheme="minorHAnsi"/>
          <w:b/>
        </w:rPr>
        <w:t>COURSE PREREQUISITES AND COREQUISITES</w:t>
      </w:r>
    </w:p>
    <w:p w14:paraId="0E85C7F5" w14:textId="77777777" w:rsidR="00CB6ACE" w:rsidRPr="00570CFD" w:rsidRDefault="00000000">
      <w:pPr>
        <w:spacing w:before="280" w:after="280"/>
        <w:ind w:left="720"/>
        <w:rPr>
          <w:rFonts w:asciiTheme="minorHAnsi" w:hAnsiTheme="minorHAnsi" w:cstheme="minorHAnsi"/>
        </w:rPr>
      </w:pPr>
      <w:r w:rsidRPr="00570CFD">
        <w:rPr>
          <w:rFonts w:asciiTheme="minorHAnsi" w:hAnsiTheme="minorHAnsi" w:cstheme="minorHAnsi"/>
        </w:rPr>
        <w:t>None</w:t>
      </w:r>
    </w:p>
    <w:p w14:paraId="7E9D092D" w14:textId="77777777" w:rsidR="00CB6ACE" w:rsidRPr="00570CFD" w:rsidRDefault="00000000">
      <w:pPr>
        <w:widowControl w:val="0"/>
        <w:numPr>
          <w:ilvl w:val="0"/>
          <w:numId w:val="3"/>
        </w:numPr>
        <w:pBdr>
          <w:top w:val="nil"/>
          <w:left w:val="nil"/>
          <w:bottom w:val="nil"/>
          <w:right w:val="nil"/>
          <w:between w:val="nil"/>
        </w:pBdr>
        <w:tabs>
          <w:tab w:val="left" w:pos="450"/>
        </w:tabs>
        <w:spacing w:before="280" w:after="280"/>
        <w:ind w:left="720"/>
        <w:rPr>
          <w:rFonts w:asciiTheme="minorHAnsi" w:hAnsiTheme="minorHAnsi" w:cstheme="minorHAnsi"/>
        </w:rPr>
      </w:pPr>
      <w:r w:rsidRPr="00570CFD">
        <w:rPr>
          <w:rFonts w:asciiTheme="minorHAnsi" w:hAnsiTheme="minorHAnsi" w:cstheme="minorHAnsi"/>
          <w:b/>
        </w:rPr>
        <w:t>COURSE GOALS AND MATERIALS</w:t>
      </w:r>
    </w:p>
    <w:p w14:paraId="6975FCF4" w14:textId="77777777" w:rsidR="00CB6ACE" w:rsidRPr="00570CFD" w:rsidRDefault="00000000">
      <w:pPr>
        <w:spacing w:before="280" w:after="280"/>
        <w:ind w:firstLine="720"/>
        <w:jc w:val="both"/>
        <w:rPr>
          <w:rFonts w:asciiTheme="minorHAnsi" w:hAnsiTheme="minorHAnsi" w:cstheme="minorHAnsi"/>
        </w:rPr>
      </w:pPr>
      <w:r w:rsidRPr="00570CFD">
        <w:rPr>
          <w:rFonts w:asciiTheme="minorHAnsi" w:hAnsiTheme="minorHAnsi" w:cstheme="minorHAnsi"/>
        </w:rPr>
        <w:t>The content of this course is aimed at these goals:</w:t>
      </w:r>
    </w:p>
    <w:p w14:paraId="6E761559" w14:textId="77777777" w:rsidR="00CB6ACE" w:rsidRPr="00570CFD" w:rsidRDefault="00000000">
      <w:pPr>
        <w:numPr>
          <w:ilvl w:val="0"/>
          <w:numId w:val="2"/>
        </w:numPr>
        <w:rPr>
          <w:rFonts w:asciiTheme="minorHAnsi" w:hAnsiTheme="minorHAnsi" w:cstheme="minorHAnsi"/>
        </w:rPr>
      </w:pPr>
      <w:r w:rsidRPr="00570CFD">
        <w:rPr>
          <w:rFonts w:asciiTheme="minorHAnsi" w:hAnsiTheme="minorHAnsi" w:cstheme="minorHAnsi"/>
          <w:highlight w:val="white"/>
        </w:rPr>
        <w:t>Analyze the historical perspectives and demographic trends of multilingualism and multilingual learners in Texas and the US.</w:t>
      </w:r>
    </w:p>
    <w:p w14:paraId="613D378A" w14:textId="1A3AFEEF" w:rsidR="00CB6ACE" w:rsidRPr="00570CFD" w:rsidRDefault="00000000">
      <w:pPr>
        <w:numPr>
          <w:ilvl w:val="0"/>
          <w:numId w:val="2"/>
        </w:numPr>
        <w:rPr>
          <w:rFonts w:asciiTheme="minorHAnsi" w:hAnsiTheme="minorHAnsi" w:cstheme="minorHAnsi"/>
        </w:rPr>
      </w:pPr>
      <w:r w:rsidRPr="00570CFD">
        <w:rPr>
          <w:rFonts w:asciiTheme="minorHAnsi" w:hAnsiTheme="minorHAnsi" w:cstheme="minorHAnsi"/>
        </w:rPr>
        <w:t>Provide an overview of the different types of programs that traditionally serve multilingual students in Texas and the U</w:t>
      </w:r>
      <w:r w:rsidR="00267D87" w:rsidRPr="00570CFD">
        <w:rPr>
          <w:rFonts w:asciiTheme="minorHAnsi" w:hAnsiTheme="minorHAnsi" w:cstheme="minorHAnsi"/>
        </w:rPr>
        <w:t>.</w:t>
      </w:r>
      <w:r w:rsidRPr="00570CFD">
        <w:rPr>
          <w:rFonts w:asciiTheme="minorHAnsi" w:hAnsiTheme="minorHAnsi" w:cstheme="minorHAnsi"/>
        </w:rPr>
        <w:t>S</w:t>
      </w:r>
      <w:r w:rsidR="00267D87" w:rsidRPr="00570CFD">
        <w:rPr>
          <w:rFonts w:asciiTheme="minorHAnsi" w:hAnsiTheme="minorHAnsi" w:cstheme="minorHAnsi"/>
        </w:rPr>
        <w:t>.</w:t>
      </w:r>
    </w:p>
    <w:p w14:paraId="0488A225" w14:textId="77777777" w:rsidR="00CB6ACE" w:rsidRPr="00570CFD" w:rsidRDefault="00000000">
      <w:pPr>
        <w:numPr>
          <w:ilvl w:val="0"/>
          <w:numId w:val="2"/>
        </w:numPr>
        <w:rPr>
          <w:rFonts w:asciiTheme="minorHAnsi" w:hAnsiTheme="minorHAnsi" w:cstheme="minorHAnsi"/>
        </w:rPr>
      </w:pPr>
      <w:r w:rsidRPr="00570CFD">
        <w:rPr>
          <w:rFonts w:asciiTheme="minorHAnsi" w:hAnsiTheme="minorHAnsi" w:cstheme="minorHAnsi"/>
        </w:rPr>
        <w:t>Examine pedagogical approaches to teaching multilingual students that leverage students’ linguistic, cultural, and academic realities and identities, while also positioning the community as a valuable resource.</w:t>
      </w:r>
    </w:p>
    <w:p w14:paraId="77D734E6" w14:textId="77777777" w:rsidR="00570CFD" w:rsidRDefault="00570CFD">
      <w:pPr>
        <w:spacing w:before="280" w:after="280"/>
        <w:ind w:firstLine="720"/>
        <w:rPr>
          <w:rFonts w:asciiTheme="minorHAnsi" w:hAnsiTheme="minorHAnsi" w:cstheme="minorHAnsi"/>
          <w:b/>
        </w:rPr>
      </w:pPr>
    </w:p>
    <w:p w14:paraId="08C12655" w14:textId="16155697" w:rsidR="00CB6ACE" w:rsidRPr="00570CFD" w:rsidRDefault="00000000">
      <w:pPr>
        <w:spacing w:before="280" w:after="280"/>
        <w:ind w:firstLine="720"/>
        <w:rPr>
          <w:rFonts w:asciiTheme="minorHAnsi" w:hAnsiTheme="minorHAnsi" w:cstheme="minorHAnsi"/>
        </w:rPr>
      </w:pPr>
      <w:r w:rsidRPr="00570CFD">
        <w:rPr>
          <w:rFonts w:asciiTheme="minorHAnsi" w:hAnsiTheme="minorHAnsi" w:cstheme="minorHAnsi"/>
          <w:b/>
        </w:rPr>
        <w:lastRenderedPageBreak/>
        <w:t>REQUIRED TEXTBOOK</w:t>
      </w:r>
    </w:p>
    <w:p w14:paraId="74E849E4" w14:textId="77777777" w:rsidR="00CB6ACE" w:rsidRPr="00570CFD" w:rsidRDefault="00000000">
      <w:pPr>
        <w:ind w:left="720"/>
        <w:rPr>
          <w:rFonts w:asciiTheme="minorHAnsi" w:hAnsiTheme="minorHAnsi" w:cstheme="minorHAnsi"/>
          <w:i/>
          <w:highlight w:val="white"/>
        </w:rPr>
      </w:pPr>
      <w:r w:rsidRPr="00570CFD">
        <w:rPr>
          <w:rFonts w:asciiTheme="minorHAnsi" w:hAnsiTheme="minorHAnsi" w:cstheme="minorHAnsi"/>
          <w:highlight w:val="white"/>
          <w:lang w:val="es-ES"/>
        </w:rPr>
        <w:t xml:space="preserve">Espinoza, C. M., &amp; Ascenzi-Moreno, L. (2021). </w:t>
      </w:r>
      <w:r w:rsidRPr="00570CFD">
        <w:rPr>
          <w:rFonts w:asciiTheme="minorHAnsi" w:hAnsiTheme="minorHAnsi" w:cstheme="minorHAnsi"/>
          <w:i/>
          <w:highlight w:val="white"/>
        </w:rPr>
        <w:t>Rooted in strength: Using</w:t>
      </w:r>
    </w:p>
    <w:p w14:paraId="0E67A6D1" w14:textId="77777777" w:rsidR="00CB6ACE" w:rsidRPr="00570CFD" w:rsidRDefault="00000000">
      <w:pPr>
        <w:ind w:left="720" w:firstLine="720"/>
        <w:rPr>
          <w:rFonts w:asciiTheme="minorHAnsi" w:hAnsiTheme="minorHAnsi" w:cstheme="minorHAnsi"/>
          <w:highlight w:val="white"/>
        </w:rPr>
      </w:pPr>
      <w:r w:rsidRPr="00570CFD">
        <w:rPr>
          <w:rFonts w:asciiTheme="minorHAnsi" w:hAnsiTheme="minorHAnsi" w:cstheme="minorHAnsi"/>
          <w:i/>
          <w:highlight w:val="white"/>
        </w:rPr>
        <w:t>translanguaging to grow multilingual readers and writers</w:t>
      </w:r>
      <w:r w:rsidRPr="00570CFD">
        <w:rPr>
          <w:rFonts w:asciiTheme="minorHAnsi" w:hAnsiTheme="minorHAnsi" w:cstheme="minorHAnsi"/>
          <w:highlight w:val="white"/>
        </w:rPr>
        <w:t xml:space="preserve">. Scholastic. </w:t>
      </w:r>
    </w:p>
    <w:p w14:paraId="3977647C" w14:textId="77777777" w:rsidR="00CB6ACE" w:rsidRPr="00570CFD" w:rsidRDefault="00CB6ACE">
      <w:pPr>
        <w:ind w:left="720" w:firstLine="720"/>
        <w:rPr>
          <w:rFonts w:asciiTheme="minorHAnsi" w:hAnsiTheme="minorHAnsi" w:cstheme="minorHAnsi"/>
          <w:highlight w:val="white"/>
        </w:rPr>
      </w:pPr>
    </w:p>
    <w:p w14:paraId="7D3BA8E0" w14:textId="7211D077" w:rsidR="004828D1" w:rsidRPr="00570CFD" w:rsidRDefault="004828D1">
      <w:pPr>
        <w:widowControl w:val="0"/>
        <w:numPr>
          <w:ilvl w:val="0"/>
          <w:numId w:val="3"/>
        </w:numPr>
        <w:pBdr>
          <w:top w:val="nil"/>
          <w:left w:val="nil"/>
          <w:bottom w:val="nil"/>
          <w:right w:val="nil"/>
          <w:between w:val="nil"/>
        </w:pBdr>
        <w:tabs>
          <w:tab w:val="left" w:pos="450"/>
        </w:tabs>
        <w:spacing w:before="280" w:after="280"/>
        <w:ind w:left="720"/>
        <w:rPr>
          <w:rFonts w:asciiTheme="minorHAnsi" w:hAnsiTheme="minorHAnsi" w:cstheme="minorHAnsi"/>
          <w:b/>
          <w:bCs/>
        </w:rPr>
      </w:pPr>
      <w:r w:rsidRPr="00570CFD">
        <w:rPr>
          <w:rFonts w:asciiTheme="minorHAnsi" w:hAnsiTheme="minorHAnsi" w:cstheme="minorHAnsi"/>
          <w:b/>
          <w:bCs/>
        </w:rPr>
        <w:t>STANDARDS</w:t>
      </w:r>
    </w:p>
    <w:p w14:paraId="02C9BCAC" w14:textId="33EF3D6D" w:rsidR="00856E5A" w:rsidRPr="00570CFD" w:rsidRDefault="00856E5A" w:rsidP="00856E5A">
      <w:pPr>
        <w:pStyle w:val="ListParagraph"/>
        <w:numPr>
          <w:ilvl w:val="1"/>
          <w:numId w:val="3"/>
        </w:numPr>
        <w:shd w:val="clear" w:color="auto" w:fill="FFFFFF"/>
        <w:rPr>
          <w:rFonts w:asciiTheme="minorHAnsi" w:hAnsiTheme="minorHAnsi" w:cstheme="minorHAnsi"/>
          <w:color w:val="424242"/>
          <w:lang w:eastAsia="en-US"/>
        </w:rPr>
      </w:pPr>
      <w:r w:rsidRPr="00570CFD">
        <w:rPr>
          <w:rFonts w:asciiTheme="minorHAnsi" w:hAnsiTheme="minorHAnsi" w:cstheme="minorHAnsi"/>
          <w:color w:val="424242"/>
          <w:bdr w:val="none" w:sz="0" w:space="0" w:color="auto" w:frame="1"/>
          <w:lang w:eastAsia="en-US"/>
        </w:rPr>
        <w:t>Standard I. The ESL teacher understands fundamental language concepts and knows the structure and conventions of the English language.</w:t>
      </w:r>
    </w:p>
    <w:p w14:paraId="1057C7FD" w14:textId="46B0F9E2" w:rsidR="00856E5A" w:rsidRPr="00570CFD" w:rsidRDefault="00856E5A" w:rsidP="00856E5A">
      <w:pPr>
        <w:pStyle w:val="ListParagraph"/>
        <w:numPr>
          <w:ilvl w:val="1"/>
          <w:numId w:val="3"/>
        </w:numPr>
        <w:shd w:val="clear" w:color="auto" w:fill="FFFFFF"/>
        <w:rPr>
          <w:rFonts w:asciiTheme="minorHAnsi" w:hAnsiTheme="minorHAnsi" w:cstheme="minorHAnsi"/>
          <w:color w:val="424242"/>
          <w:lang w:eastAsia="en-US"/>
        </w:rPr>
      </w:pPr>
      <w:r w:rsidRPr="00570CFD">
        <w:rPr>
          <w:rFonts w:asciiTheme="minorHAnsi" w:hAnsiTheme="minorHAnsi" w:cstheme="minorHAnsi"/>
          <w:color w:val="424242"/>
          <w:bdr w:val="none" w:sz="0" w:space="0" w:color="auto" w:frame="1"/>
          <w:lang w:eastAsia="en-US"/>
        </w:rPr>
        <w:t>Standard II.</w:t>
      </w:r>
      <w:r w:rsidR="00570CFD">
        <w:rPr>
          <w:rFonts w:asciiTheme="minorHAnsi" w:hAnsiTheme="minorHAnsi" w:cstheme="minorHAnsi"/>
          <w:color w:val="424242"/>
          <w:bdr w:val="none" w:sz="0" w:space="0" w:color="auto" w:frame="1"/>
          <w:lang w:eastAsia="en-US"/>
        </w:rPr>
        <w:t xml:space="preserve">  </w:t>
      </w:r>
      <w:r w:rsidRPr="00570CFD">
        <w:rPr>
          <w:rFonts w:asciiTheme="minorHAnsi" w:hAnsiTheme="minorHAnsi" w:cstheme="minorHAnsi"/>
          <w:color w:val="424242"/>
          <w:bdr w:val="none" w:sz="0" w:space="0" w:color="auto" w:frame="1"/>
          <w:lang w:eastAsia="en-US"/>
        </w:rPr>
        <w:t>The ESL teacher has knowledge of the foundations of ESL education and factors that contribute to an effective multicultural and multilingual learning environment.</w:t>
      </w:r>
    </w:p>
    <w:p w14:paraId="129FDC8D" w14:textId="38057895" w:rsidR="00856E5A" w:rsidRPr="00570CFD" w:rsidRDefault="00856E5A" w:rsidP="00856E5A">
      <w:pPr>
        <w:pStyle w:val="ListParagraph"/>
        <w:numPr>
          <w:ilvl w:val="1"/>
          <w:numId w:val="3"/>
        </w:numPr>
        <w:shd w:val="clear" w:color="auto" w:fill="FFFFFF"/>
        <w:rPr>
          <w:rFonts w:asciiTheme="minorHAnsi" w:hAnsiTheme="minorHAnsi" w:cstheme="minorHAnsi"/>
          <w:color w:val="424242"/>
          <w:lang w:eastAsia="en-US"/>
        </w:rPr>
      </w:pPr>
      <w:r w:rsidRPr="00570CFD">
        <w:rPr>
          <w:rFonts w:asciiTheme="minorHAnsi" w:hAnsiTheme="minorHAnsi" w:cstheme="minorHAnsi"/>
          <w:color w:val="424242"/>
          <w:bdr w:val="none" w:sz="0" w:space="0" w:color="auto" w:frame="1"/>
          <w:lang w:eastAsia="en-US"/>
        </w:rPr>
        <w:t>Standard III. The ESL teacher understands the process of first- and second-language acquisition and uses this knowledge to promote students’ language development in English.</w:t>
      </w:r>
    </w:p>
    <w:p w14:paraId="19DCDB13" w14:textId="0E6F1E42" w:rsidR="00856E5A" w:rsidRPr="00570CFD" w:rsidRDefault="00856E5A" w:rsidP="00856E5A">
      <w:pPr>
        <w:pStyle w:val="ListParagraph"/>
        <w:numPr>
          <w:ilvl w:val="1"/>
          <w:numId w:val="3"/>
        </w:numPr>
        <w:shd w:val="clear" w:color="auto" w:fill="FFFFFF"/>
        <w:rPr>
          <w:rFonts w:asciiTheme="minorHAnsi" w:hAnsiTheme="minorHAnsi" w:cstheme="minorHAnsi"/>
          <w:color w:val="424242"/>
          <w:lang w:eastAsia="en-US"/>
        </w:rPr>
      </w:pPr>
      <w:r w:rsidRPr="00570CFD">
        <w:rPr>
          <w:rFonts w:asciiTheme="minorHAnsi" w:hAnsiTheme="minorHAnsi" w:cstheme="minorHAnsi"/>
          <w:color w:val="424242"/>
          <w:bdr w:val="none" w:sz="0" w:space="0" w:color="auto" w:frame="1"/>
          <w:lang w:eastAsia="en-US"/>
        </w:rPr>
        <w:t>Standard IV.</w:t>
      </w:r>
      <w:r w:rsidR="00570CFD">
        <w:rPr>
          <w:rFonts w:asciiTheme="minorHAnsi" w:hAnsiTheme="minorHAnsi" w:cstheme="minorHAnsi"/>
          <w:color w:val="424242"/>
          <w:bdr w:val="none" w:sz="0" w:space="0" w:color="auto" w:frame="1"/>
          <w:lang w:eastAsia="en-US"/>
        </w:rPr>
        <w:t xml:space="preserve"> </w:t>
      </w:r>
      <w:r w:rsidRPr="00570CFD">
        <w:rPr>
          <w:rFonts w:asciiTheme="minorHAnsi" w:hAnsiTheme="minorHAnsi" w:cstheme="minorHAnsi"/>
          <w:color w:val="424242"/>
          <w:bdr w:val="none" w:sz="0" w:space="0" w:color="auto" w:frame="1"/>
          <w:lang w:eastAsia="en-US"/>
        </w:rPr>
        <w:t>The ESL teacher understands ESL teaching methods and uses this knowledge to plan and implement effective, developmentally appropriate ESL instruction.</w:t>
      </w:r>
    </w:p>
    <w:p w14:paraId="48CD372D" w14:textId="39EEFCB8" w:rsidR="00856E5A" w:rsidRPr="00570CFD" w:rsidRDefault="00856E5A" w:rsidP="00856E5A">
      <w:pPr>
        <w:pStyle w:val="ListParagraph"/>
        <w:numPr>
          <w:ilvl w:val="1"/>
          <w:numId w:val="3"/>
        </w:numPr>
        <w:shd w:val="clear" w:color="auto" w:fill="FFFFFF"/>
        <w:rPr>
          <w:rFonts w:asciiTheme="minorHAnsi" w:hAnsiTheme="minorHAnsi" w:cstheme="minorHAnsi"/>
          <w:color w:val="424242"/>
          <w:lang w:eastAsia="en-US"/>
        </w:rPr>
      </w:pPr>
      <w:r w:rsidRPr="00570CFD">
        <w:rPr>
          <w:rFonts w:asciiTheme="minorHAnsi" w:hAnsiTheme="minorHAnsi" w:cstheme="minorHAnsi"/>
          <w:color w:val="424242"/>
          <w:bdr w:val="none" w:sz="0" w:space="0" w:color="auto" w:frame="1"/>
          <w:lang w:eastAsia="en-US"/>
        </w:rPr>
        <w:t>Standard V. The ESL teacher has knowledge of the factors that affect ESL students’ learning of academic content, language, and culture.</w:t>
      </w:r>
    </w:p>
    <w:p w14:paraId="03CA99EF" w14:textId="0E32B088" w:rsidR="00856E5A" w:rsidRPr="00570CFD" w:rsidRDefault="00856E5A" w:rsidP="00856E5A">
      <w:pPr>
        <w:pStyle w:val="ListParagraph"/>
        <w:numPr>
          <w:ilvl w:val="1"/>
          <w:numId w:val="3"/>
        </w:numPr>
        <w:shd w:val="clear" w:color="auto" w:fill="FFFFFF"/>
        <w:rPr>
          <w:rFonts w:asciiTheme="minorHAnsi" w:hAnsiTheme="minorHAnsi" w:cstheme="minorHAnsi"/>
          <w:color w:val="424242"/>
          <w:lang w:eastAsia="en-US"/>
        </w:rPr>
      </w:pPr>
      <w:r w:rsidRPr="00570CFD">
        <w:rPr>
          <w:rFonts w:asciiTheme="minorHAnsi" w:hAnsiTheme="minorHAnsi" w:cstheme="minorHAnsi"/>
          <w:color w:val="424242"/>
          <w:bdr w:val="none" w:sz="0" w:space="0" w:color="auto" w:frame="1"/>
          <w:lang w:eastAsia="en-US"/>
        </w:rPr>
        <w:t>Standard VI.</w:t>
      </w:r>
      <w:r w:rsidR="00570CFD">
        <w:rPr>
          <w:rFonts w:asciiTheme="minorHAnsi" w:hAnsiTheme="minorHAnsi" w:cstheme="minorHAnsi"/>
          <w:color w:val="424242"/>
          <w:bdr w:val="none" w:sz="0" w:space="0" w:color="auto" w:frame="1"/>
          <w:lang w:eastAsia="en-US"/>
        </w:rPr>
        <w:t xml:space="preserve"> </w:t>
      </w:r>
      <w:r w:rsidRPr="00570CFD">
        <w:rPr>
          <w:rFonts w:asciiTheme="minorHAnsi" w:hAnsiTheme="minorHAnsi" w:cstheme="minorHAnsi"/>
          <w:color w:val="424242"/>
          <w:bdr w:val="none" w:sz="0" w:space="0" w:color="auto" w:frame="1"/>
          <w:lang w:eastAsia="en-US"/>
        </w:rPr>
        <w:t>The ESL teacher understands formal and informal assessment procedures and instruments (language proficiency and academic achievement) used in ESL programs and uses assessment results to plan and adapt instruction.</w:t>
      </w:r>
    </w:p>
    <w:p w14:paraId="6F448773" w14:textId="1AD336EF" w:rsidR="004828D1" w:rsidRPr="00570CFD" w:rsidRDefault="00856E5A" w:rsidP="00856E5A">
      <w:pPr>
        <w:pStyle w:val="ListParagraph"/>
        <w:numPr>
          <w:ilvl w:val="1"/>
          <w:numId w:val="3"/>
        </w:numPr>
        <w:shd w:val="clear" w:color="auto" w:fill="FFFFFF"/>
        <w:rPr>
          <w:rFonts w:asciiTheme="minorHAnsi" w:hAnsiTheme="minorHAnsi" w:cstheme="minorHAnsi"/>
          <w:color w:val="424242"/>
          <w:lang w:eastAsia="en-US"/>
        </w:rPr>
      </w:pPr>
      <w:r w:rsidRPr="00570CFD">
        <w:rPr>
          <w:rFonts w:asciiTheme="minorHAnsi" w:hAnsiTheme="minorHAnsi" w:cstheme="minorHAnsi"/>
          <w:color w:val="424242"/>
          <w:bdr w:val="none" w:sz="0" w:space="0" w:color="auto" w:frame="1"/>
          <w:lang w:eastAsia="en-US"/>
        </w:rPr>
        <w:t>Standard VII. The ESL teacher knows how to serve as an advocate for ESL students and facilitate family and community involvement in their education.</w:t>
      </w:r>
      <w:r w:rsidR="004828D1" w:rsidRPr="00570CFD">
        <w:rPr>
          <w:rFonts w:asciiTheme="minorHAnsi" w:hAnsiTheme="minorHAnsi" w:cstheme="minorHAnsi"/>
          <w:b/>
          <w:bCs/>
        </w:rPr>
        <w:t xml:space="preserve">       </w:t>
      </w:r>
    </w:p>
    <w:p w14:paraId="3456CA9B" w14:textId="0A050273" w:rsidR="00CB6ACE" w:rsidRPr="00570CFD" w:rsidRDefault="00000000">
      <w:pPr>
        <w:widowControl w:val="0"/>
        <w:numPr>
          <w:ilvl w:val="0"/>
          <w:numId w:val="3"/>
        </w:numPr>
        <w:pBdr>
          <w:top w:val="nil"/>
          <w:left w:val="nil"/>
          <w:bottom w:val="nil"/>
          <w:right w:val="nil"/>
          <w:between w:val="nil"/>
        </w:pBdr>
        <w:tabs>
          <w:tab w:val="left" w:pos="450"/>
        </w:tabs>
        <w:spacing w:before="280" w:after="280"/>
        <w:ind w:left="720"/>
        <w:rPr>
          <w:rFonts w:asciiTheme="minorHAnsi" w:hAnsiTheme="minorHAnsi" w:cstheme="minorHAnsi"/>
        </w:rPr>
      </w:pPr>
      <w:r w:rsidRPr="00570CFD">
        <w:rPr>
          <w:rFonts w:asciiTheme="minorHAnsi" w:hAnsiTheme="minorHAnsi" w:cstheme="minorHAnsi"/>
          <w:b/>
        </w:rPr>
        <w:t>UNT ATTENDANCE EXPECTATIONS</w:t>
      </w:r>
    </w:p>
    <w:p w14:paraId="00A762D2" w14:textId="778A6F9D" w:rsidR="00CB6ACE" w:rsidRPr="00570CFD" w:rsidRDefault="00000000">
      <w:pPr>
        <w:spacing w:before="280" w:after="280"/>
        <w:ind w:left="720"/>
        <w:rPr>
          <w:rFonts w:asciiTheme="minorHAnsi" w:hAnsiTheme="minorHAnsi" w:cstheme="minorHAnsi"/>
        </w:rPr>
      </w:pPr>
      <w:r w:rsidRPr="00570CFD">
        <w:rPr>
          <w:rFonts w:asciiTheme="minorHAnsi" w:hAnsiTheme="minorHAnsi" w:cstheme="minorHAnsi"/>
        </w:rPr>
        <w:t>This course is designed and organized to be highly collaborative and interactive. Our sessions will involve small and whole-group activities and discussions. Therefore, your attendance and participation are essential to the learning of everyone in our course. It is very difficult to be enriched by discussions and collaborations if you are not physically present or prepared for class. </w:t>
      </w:r>
      <w:hyperlink r:id="rId9">
        <w:r w:rsidR="00CB6ACE" w:rsidRPr="00570CFD">
          <w:rPr>
            <w:rFonts w:asciiTheme="minorHAnsi" w:hAnsiTheme="minorHAnsi" w:cstheme="minorHAnsi"/>
            <w:u w:val="single"/>
          </w:rPr>
          <w:t>University policy 06.039</w:t>
        </w:r>
      </w:hyperlink>
      <w:r w:rsidRPr="00570CFD">
        <w:rPr>
          <w:rFonts w:asciiTheme="minorHAnsi" w:hAnsiTheme="minorHAnsi" w:cstheme="minorHAnsi"/>
        </w:rPr>
        <w:t xml:space="preserve"> will be followed for attendance problems. If necessary, students may miss class with a valid excuse (see </w:t>
      </w:r>
      <w:hyperlink r:id="rId10">
        <w:r w:rsidR="00CB6ACE" w:rsidRPr="00570CFD">
          <w:rPr>
            <w:rFonts w:asciiTheme="minorHAnsi" w:hAnsiTheme="minorHAnsi" w:cstheme="minorHAnsi"/>
            <w:highlight w:val="white"/>
            <w:u w:val="single"/>
          </w:rPr>
          <w:t>university policy for excused absences</w:t>
        </w:r>
      </w:hyperlink>
      <w:r w:rsidRPr="00570CFD">
        <w:rPr>
          <w:rFonts w:asciiTheme="minorHAnsi" w:hAnsiTheme="minorHAnsi" w:cstheme="minorHAnsi"/>
        </w:rPr>
        <w:t>) and not face penalties related to their grade. Students must let the instructor know as soon as possible if they will be missing class. It is the student's responsibility to obtain all notes and handouts missed during their absence. All assignments are due on dates indicated on the syllabus, regardless of student absences. Chronic tardiness or early departure will result in the lowering of a final grade at the instructor's discretion (arriving more than 15 minutes late or leaving more than 15 minutes early). Please</w:t>
      </w:r>
      <w:r w:rsidR="00570CFD">
        <w:rPr>
          <w:rFonts w:asciiTheme="minorHAnsi" w:hAnsiTheme="minorHAnsi" w:cstheme="minorHAnsi"/>
        </w:rPr>
        <w:t>,</w:t>
      </w:r>
      <w:r w:rsidRPr="00570CFD">
        <w:rPr>
          <w:rFonts w:asciiTheme="minorHAnsi" w:hAnsiTheme="minorHAnsi" w:cstheme="minorHAnsi"/>
        </w:rPr>
        <w:t xml:space="preserve"> </w:t>
      </w:r>
      <w:proofErr w:type="gramStart"/>
      <w:r w:rsidR="00570CFD" w:rsidRPr="00570CFD">
        <w:rPr>
          <w:rFonts w:asciiTheme="minorHAnsi" w:hAnsiTheme="minorHAnsi" w:cstheme="minorHAnsi"/>
        </w:rPr>
        <w:t>note</w:t>
      </w:r>
      <w:r w:rsidR="00570CFD">
        <w:rPr>
          <w:rFonts w:asciiTheme="minorHAnsi" w:hAnsiTheme="minorHAnsi" w:cstheme="minorHAnsi"/>
        </w:rPr>
        <w:t>:</w:t>
      </w:r>
      <w:proofErr w:type="gramEnd"/>
      <w:r w:rsidR="00570CFD">
        <w:rPr>
          <w:rFonts w:asciiTheme="minorHAnsi" w:hAnsiTheme="minorHAnsi" w:cstheme="minorHAnsi"/>
        </w:rPr>
        <w:t xml:space="preserve"> </w:t>
      </w:r>
      <w:r w:rsidRPr="00570CFD">
        <w:rPr>
          <w:rFonts w:asciiTheme="minorHAnsi" w:hAnsiTheme="minorHAnsi" w:cstheme="minorHAnsi"/>
        </w:rPr>
        <w:t>it is the student's responsibility to drop this course, if necessary.</w:t>
      </w:r>
    </w:p>
    <w:p w14:paraId="3086C2D8" w14:textId="77777777" w:rsidR="00CB6ACE" w:rsidRPr="00570CFD" w:rsidRDefault="00000000">
      <w:pPr>
        <w:spacing w:before="280" w:after="280"/>
        <w:ind w:left="720"/>
        <w:rPr>
          <w:rFonts w:asciiTheme="minorHAnsi" w:hAnsiTheme="minorHAnsi" w:cstheme="minorHAnsi"/>
          <w:b/>
        </w:rPr>
      </w:pPr>
      <w:r w:rsidRPr="00570CFD">
        <w:rPr>
          <w:rFonts w:asciiTheme="minorHAnsi" w:hAnsiTheme="minorHAnsi" w:cstheme="minorHAnsi"/>
          <w:b/>
        </w:rPr>
        <w:lastRenderedPageBreak/>
        <w:t xml:space="preserve">Attendance Points </w:t>
      </w:r>
    </w:p>
    <w:p w14:paraId="3CEDA6EC" w14:textId="77777777" w:rsidR="00CB6ACE" w:rsidRPr="00570CFD" w:rsidRDefault="00000000">
      <w:pPr>
        <w:spacing w:after="160"/>
        <w:ind w:left="720"/>
        <w:rPr>
          <w:rFonts w:asciiTheme="minorHAnsi" w:hAnsiTheme="minorHAnsi" w:cstheme="minorHAnsi"/>
          <w:b/>
        </w:rPr>
      </w:pPr>
      <w:r w:rsidRPr="00570CFD">
        <w:rPr>
          <w:rFonts w:asciiTheme="minorHAnsi" w:hAnsiTheme="minorHAnsi" w:cstheme="minorHAnsi"/>
          <w:b/>
          <w:noProof/>
        </w:rPr>
        <w:drawing>
          <wp:inline distT="114300" distB="114300" distL="114300" distR="114300" wp14:anchorId="2876A04C" wp14:editId="69F052BB">
            <wp:extent cx="5334000" cy="2801794"/>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3721" t="6163" r="846" b="2618"/>
                    <a:stretch>
                      <a:fillRect/>
                    </a:stretch>
                  </pic:blipFill>
                  <pic:spPr>
                    <a:xfrm>
                      <a:off x="0" y="0"/>
                      <a:ext cx="5334000" cy="2801794"/>
                    </a:xfrm>
                    <a:prstGeom prst="rect">
                      <a:avLst/>
                    </a:prstGeom>
                    <a:ln/>
                  </pic:spPr>
                </pic:pic>
              </a:graphicData>
            </a:graphic>
          </wp:inline>
        </w:drawing>
      </w:r>
    </w:p>
    <w:p w14:paraId="04297189" w14:textId="77777777" w:rsidR="00CB6ACE" w:rsidRPr="00570CFD" w:rsidRDefault="00000000">
      <w:pPr>
        <w:spacing w:after="160"/>
        <w:ind w:left="720"/>
        <w:rPr>
          <w:rFonts w:asciiTheme="minorHAnsi" w:hAnsiTheme="minorHAnsi" w:cstheme="minorHAnsi"/>
          <w:b/>
        </w:rPr>
      </w:pPr>
      <w:r w:rsidRPr="00570CFD">
        <w:rPr>
          <w:rFonts w:asciiTheme="minorHAnsi" w:hAnsiTheme="minorHAnsi" w:cstheme="minorHAnsi"/>
          <w:b/>
        </w:rPr>
        <w:t>Late Work</w:t>
      </w:r>
    </w:p>
    <w:p w14:paraId="44F53CB5" w14:textId="77777777" w:rsidR="00CB6ACE" w:rsidRPr="00570CFD" w:rsidRDefault="00000000">
      <w:pPr>
        <w:spacing w:after="160"/>
        <w:ind w:left="720"/>
        <w:rPr>
          <w:rFonts w:asciiTheme="minorHAnsi" w:hAnsiTheme="minorHAnsi" w:cstheme="minorHAnsi"/>
          <w:b/>
        </w:rPr>
      </w:pPr>
      <w:r w:rsidRPr="00570CFD">
        <w:rPr>
          <w:rFonts w:asciiTheme="minorHAnsi" w:hAnsiTheme="minorHAnsi" w:cstheme="minorHAnsi"/>
        </w:rPr>
        <w:t>Assignments turned in after the due date will be deducted 10 percent each day the assignment is late (i.e., one day late = 10% reduction; two days late = 20% reduction; three days late = 30% reduction). No assignments will be accepted if submitted three days after the due date. If you become sick, an excuse, such as a doctor's note, will be required before I accept an assignment. Other circumstances, such as a death in the family, accidents, inclement weather, or emergencies, will be examined on an individual basis.  Communicate with your instructor about your specific situation.</w:t>
      </w:r>
    </w:p>
    <w:p w14:paraId="0F26BE7A" w14:textId="77777777" w:rsidR="00CB6ACE" w:rsidRPr="00570CFD" w:rsidRDefault="00000000">
      <w:pPr>
        <w:widowControl w:val="0"/>
        <w:numPr>
          <w:ilvl w:val="0"/>
          <w:numId w:val="3"/>
        </w:numPr>
        <w:pBdr>
          <w:top w:val="nil"/>
          <w:left w:val="nil"/>
          <w:bottom w:val="nil"/>
          <w:right w:val="nil"/>
          <w:between w:val="nil"/>
        </w:pBdr>
        <w:tabs>
          <w:tab w:val="left" w:pos="450"/>
        </w:tabs>
        <w:spacing w:before="280" w:after="280"/>
        <w:ind w:left="720"/>
        <w:rPr>
          <w:rFonts w:asciiTheme="minorHAnsi" w:hAnsiTheme="minorHAnsi" w:cstheme="minorHAnsi"/>
        </w:rPr>
      </w:pPr>
      <w:r w:rsidRPr="00570CFD">
        <w:rPr>
          <w:rFonts w:asciiTheme="minorHAnsi" w:hAnsiTheme="minorHAnsi" w:cstheme="minorHAnsi"/>
          <w:b/>
        </w:rPr>
        <w:t>SUMMARY OF COURSE ASSIGNMENTS</w:t>
      </w:r>
    </w:p>
    <w:p w14:paraId="5C66162D" w14:textId="77777777" w:rsidR="00CB6ACE" w:rsidRPr="00570CFD" w:rsidRDefault="00000000">
      <w:pPr>
        <w:spacing w:before="280" w:after="280"/>
        <w:ind w:firstLine="720"/>
        <w:rPr>
          <w:rFonts w:asciiTheme="minorHAnsi" w:hAnsiTheme="minorHAnsi" w:cstheme="minorHAnsi"/>
        </w:rPr>
      </w:pPr>
      <w:r w:rsidRPr="00570CFD">
        <w:rPr>
          <w:rFonts w:asciiTheme="minorHAnsi" w:hAnsiTheme="minorHAnsi" w:cstheme="minorHAnsi"/>
        </w:rPr>
        <w:t>Grading scale for this course: 90-100=</w:t>
      </w:r>
      <w:r w:rsidRPr="00570CFD">
        <w:rPr>
          <w:rFonts w:asciiTheme="minorHAnsi" w:hAnsiTheme="minorHAnsi" w:cstheme="minorHAnsi"/>
          <w:b/>
        </w:rPr>
        <w:t>A</w:t>
      </w:r>
      <w:r w:rsidRPr="00570CFD">
        <w:rPr>
          <w:rFonts w:asciiTheme="minorHAnsi" w:hAnsiTheme="minorHAnsi" w:cstheme="minorHAnsi"/>
        </w:rPr>
        <w:t>, 80-89=</w:t>
      </w:r>
      <w:r w:rsidRPr="00570CFD">
        <w:rPr>
          <w:rFonts w:asciiTheme="minorHAnsi" w:hAnsiTheme="minorHAnsi" w:cstheme="minorHAnsi"/>
          <w:b/>
        </w:rPr>
        <w:t>B</w:t>
      </w:r>
      <w:r w:rsidRPr="00570CFD">
        <w:rPr>
          <w:rFonts w:asciiTheme="minorHAnsi" w:hAnsiTheme="minorHAnsi" w:cstheme="minorHAnsi"/>
        </w:rPr>
        <w:t>, 70-79=</w:t>
      </w:r>
      <w:r w:rsidRPr="00570CFD">
        <w:rPr>
          <w:rFonts w:asciiTheme="minorHAnsi" w:hAnsiTheme="minorHAnsi" w:cstheme="minorHAnsi"/>
          <w:b/>
        </w:rPr>
        <w:t>C</w:t>
      </w:r>
      <w:r w:rsidRPr="00570CFD">
        <w:rPr>
          <w:rFonts w:asciiTheme="minorHAnsi" w:hAnsiTheme="minorHAnsi" w:cstheme="minorHAnsi"/>
        </w:rPr>
        <w:t>, 60-69=</w:t>
      </w:r>
      <w:r w:rsidRPr="00570CFD">
        <w:rPr>
          <w:rFonts w:asciiTheme="minorHAnsi" w:hAnsiTheme="minorHAnsi" w:cstheme="minorHAnsi"/>
          <w:b/>
        </w:rPr>
        <w:t>D</w:t>
      </w:r>
      <w:r w:rsidRPr="00570CFD">
        <w:rPr>
          <w:rFonts w:asciiTheme="minorHAnsi" w:hAnsiTheme="minorHAnsi" w:cstheme="minorHAnsi"/>
        </w:rPr>
        <w:t>, below 60=</w:t>
      </w:r>
      <w:r w:rsidRPr="00570CFD">
        <w:rPr>
          <w:rFonts w:asciiTheme="minorHAnsi" w:hAnsiTheme="minorHAnsi" w:cstheme="minorHAnsi"/>
          <w:b/>
        </w:rPr>
        <w:t>F</w:t>
      </w:r>
    </w:p>
    <w:tbl>
      <w:tblPr>
        <w:tblStyle w:val="a"/>
        <w:tblW w:w="8624" w:type="dxa"/>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5"/>
        <w:gridCol w:w="1625"/>
        <w:gridCol w:w="1554"/>
      </w:tblGrid>
      <w:tr w:rsidR="00CB6ACE" w:rsidRPr="00570CFD" w14:paraId="64B9AE9C" w14:textId="77777777">
        <w:tc>
          <w:tcPr>
            <w:tcW w:w="5445" w:type="dxa"/>
            <w:tcBorders>
              <w:top w:val="single" w:sz="4" w:space="0" w:color="000000"/>
              <w:left w:val="single" w:sz="4" w:space="0" w:color="000000"/>
              <w:bottom w:val="single" w:sz="4" w:space="0" w:color="000000"/>
              <w:right w:val="single" w:sz="4" w:space="0" w:color="000000"/>
            </w:tcBorders>
          </w:tcPr>
          <w:p w14:paraId="536D9D9B" w14:textId="77777777" w:rsidR="00CB6ACE" w:rsidRPr="00570CFD" w:rsidRDefault="00000000">
            <w:pPr>
              <w:ind w:firstLine="0"/>
              <w:rPr>
                <w:rFonts w:asciiTheme="minorHAnsi" w:hAnsiTheme="minorHAnsi" w:cstheme="minorHAnsi"/>
                <w:sz w:val="24"/>
                <w:szCs w:val="24"/>
              </w:rPr>
            </w:pPr>
            <w:r w:rsidRPr="00570CFD">
              <w:rPr>
                <w:rFonts w:asciiTheme="minorHAnsi" w:hAnsiTheme="minorHAnsi" w:cstheme="minorHAnsi"/>
                <w:sz w:val="24"/>
                <w:szCs w:val="24"/>
              </w:rPr>
              <w:t>Assignments</w:t>
            </w:r>
          </w:p>
        </w:tc>
        <w:tc>
          <w:tcPr>
            <w:tcW w:w="1625" w:type="dxa"/>
            <w:tcBorders>
              <w:top w:val="single" w:sz="4" w:space="0" w:color="000000"/>
              <w:left w:val="single" w:sz="4" w:space="0" w:color="000000"/>
              <w:bottom w:val="single" w:sz="4" w:space="0" w:color="000000"/>
              <w:right w:val="single" w:sz="4" w:space="0" w:color="000000"/>
            </w:tcBorders>
          </w:tcPr>
          <w:p w14:paraId="2F44144F"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t>Week</w:t>
            </w:r>
          </w:p>
        </w:tc>
        <w:tc>
          <w:tcPr>
            <w:tcW w:w="1554" w:type="dxa"/>
            <w:tcBorders>
              <w:top w:val="single" w:sz="4" w:space="0" w:color="000000"/>
              <w:left w:val="single" w:sz="4" w:space="0" w:color="000000"/>
              <w:bottom w:val="single" w:sz="4" w:space="0" w:color="000000"/>
              <w:right w:val="single" w:sz="4" w:space="0" w:color="000000"/>
            </w:tcBorders>
          </w:tcPr>
          <w:p w14:paraId="61CBDBBC"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t>Points</w:t>
            </w:r>
          </w:p>
        </w:tc>
      </w:tr>
      <w:tr w:rsidR="00CB6ACE" w:rsidRPr="00570CFD" w14:paraId="52562EBB" w14:textId="77777777">
        <w:tc>
          <w:tcPr>
            <w:tcW w:w="5445" w:type="dxa"/>
          </w:tcPr>
          <w:p w14:paraId="426C856B"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 xml:space="preserve">Attendance </w:t>
            </w:r>
          </w:p>
        </w:tc>
        <w:tc>
          <w:tcPr>
            <w:tcW w:w="1625" w:type="dxa"/>
          </w:tcPr>
          <w:p w14:paraId="58471F2E" w14:textId="77777777" w:rsidR="00CB6ACE" w:rsidRPr="00570CFD" w:rsidRDefault="00000000">
            <w:pPr>
              <w:ind w:firstLine="0"/>
              <w:jc w:val="center"/>
              <w:rPr>
                <w:rFonts w:asciiTheme="minorHAnsi" w:hAnsiTheme="minorHAnsi" w:cstheme="minorHAnsi"/>
                <w:b w:val="0"/>
                <w:sz w:val="24"/>
                <w:szCs w:val="24"/>
              </w:rPr>
            </w:pPr>
            <w:r w:rsidRPr="00570CFD">
              <w:rPr>
                <w:rFonts w:asciiTheme="minorHAnsi" w:hAnsiTheme="minorHAnsi" w:cstheme="minorHAnsi"/>
                <w:b w:val="0"/>
                <w:sz w:val="24"/>
                <w:szCs w:val="24"/>
              </w:rPr>
              <w:t>Ongoing</w:t>
            </w:r>
          </w:p>
        </w:tc>
        <w:tc>
          <w:tcPr>
            <w:tcW w:w="1554" w:type="dxa"/>
          </w:tcPr>
          <w:p w14:paraId="3B84023A" w14:textId="77777777" w:rsidR="00CB6ACE" w:rsidRPr="00570CFD" w:rsidRDefault="00000000">
            <w:pPr>
              <w:ind w:firstLine="0"/>
              <w:jc w:val="center"/>
              <w:rPr>
                <w:rFonts w:asciiTheme="minorHAnsi" w:hAnsiTheme="minorHAnsi" w:cstheme="minorHAnsi"/>
                <w:b w:val="0"/>
                <w:sz w:val="24"/>
                <w:szCs w:val="24"/>
              </w:rPr>
            </w:pPr>
            <w:r w:rsidRPr="00570CFD">
              <w:rPr>
                <w:rFonts w:asciiTheme="minorHAnsi" w:hAnsiTheme="minorHAnsi" w:cstheme="minorHAnsi"/>
                <w:b w:val="0"/>
                <w:sz w:val="24"/>
                <w:szCs w:val="24"/>
              </w:rPr>
              <w:t>10</w:t>
            </w:r>
          </w:p>
        </w:tc>
      </w:tr>
      <w:tr w:rsidR="00CB6ACE" w:rsidRPr="00570CFD" w14:paraId="4E234AB2" w14:textId="77777777">
        <w:tc>
          <w:tcPr>
            <w:tcW w:w="5445" w:type="dxa"/>
          </w:tcPr>
          <w:p w14:paraId="4F4B9699"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Classroom engagement (active Participation)</w:t>
            </w:r>
          </w:p>
        </w:tc>
        <w:tc>
          <w:tcPr>
            <w:tcW w:w="1625" w:type="dxa"/>
          </w:tcPr>
          <w:p w14:paraId="21DD3D2E" w14:textId="77777777" w:rsidR="00CB6ACE" w:rsidRPr="00570CFD" w:rsidRDefault="00000000">
            <w:pPr>
              <w:ind w:firstLine="0"/>
              <w:jc w:val="center"/>
              <w:rPr>
                <w:rFonts w:asciiTheme="minorHAnsi" w:hAnsiTheme="minorHAnsi" w:cstheme="minorHAnsi"/>
                <w:b w:val="0"/>
                <w:sz w:val="24"/>
                <w:szCs w:val="24"/>
              </w:rPr>
            </w:pPr>
            <w:r w:rsidRPr="00570CFD">
              <w:rPr>
                <w:rFonts w:asciiTheme="minorHAnsi" w:hAnsiTheme="minorHAnsi" w:cstheme="minorHAnsi"/>
                <w:b w:val="0"/>
                <w:sz w:val="24"/>
                <w:szCs w:val="24"/>
              </w:rPr>
              <w:t>Ongoing</w:t>
            </w:r>
          </w:p>
        </w:tc>
        <w:tc>
          <w:tcPr>
            <w:tcW w:w="1554" w:type="dxa"/>
          </w:tcPr>
          <w:p w14:paraId="3F80E022" w14:textId="77777777" w:rsidR="00CB6ACE" w:rsidRPr="00570CFD" w:rsidRDefault="00000000">
            <w:pPr>
              <w:ind w:firstLine="0"/>
              <w:jc w:val="center"/>
              <w:rPr>
                <w:rFonts w:asciiTheme="minorHAnsi" w:hAnsiTheme="minorHAnsi" w:cstheme="minorHAnsi"/>
                <w:b w:val="0"/>
                <w:sz w:val="24"/>
                <w:szCs w:val="24"/>
              </w:rPr>
            </w:pPr>
            <w:r w:rsidRPr="00570CFD">
              <w:rPr>
                <w:rFonts w:asciiTheme="minorHAnsi" w:hAnsiTheme="minorHAnsi" w:cstheme="minorHAnsi"/>
                <w:b w:val="0"/>
                <w:sz w:val="24"/>
                <w:szCs w:val="24"/>
              </w:rPr>
              <w:t>10</w:t>
            </w:r>
          </w:p>
        </w:tc>
      </w:tr>
      <w:tr w:rsidR="00CB6ACE" w:rsidRPr="00570CFD" w14:paraId="0107FECE" w14:textId="77777777">
        <w:tc>
          <w:tcPr>
            <w:tcW w:w="5445" w:type="dxa"/>
          </w:tcPr>
          <w:p w14:paraId="3AF58068"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 xml:space="preserve">Reflective Digital Journal </w:t>
            </w:r>
          </w:p>
        </w:tc>
        <w:tc>
          <w:tcPr>
            <w:tcW w:w="1625" w:type="dxa"/>
          </w:tcPr>
          <w:p w14:paraId="774BE547" w14:textId="77777777" w:rsidR="00CB6ACE" w:rsidRPr="00570CFD" w:rsidRDefault="00000000">
            <w:pPr>
              <w:ind w:firstLine="0"/>
              <w:jc w:val="center"/>
              <w:rPr>
                <w:rFonts w:asciiTheme="minorHAnsi" w:hAnsiTheme="minorHAnsi" w:cstheme="minorHAnsi"/>
                <w:b w:val="0"/>
                <w:sz w:val="24"/>
                <w:szCs w:val="24"/>
              </w:rPr>
            </w:pPr>
            <w:r w:rsidRPr="00570CFD">
              <w:rPr>
                <w:rFonts w:asciiTheme="minorHAnsi" w:hAnsiTheme="minorHAnsi" w:cstheme="minorHAnsi"/>
                <w:b w:val="0"/>
                <w:sz w:val="24"/>
                <w:szCs w:val="24"/>
              </w:rPr>
              <w:t>2, 4, 6, and 8</w:t>
            </w:r>
          </w:p>
        </w:tc>
        <w:tc>
          <w:tcPr>
            <w:tcW w:w="1554" w:type="dxa"/>
          </w:tcPr>
          <w:p w14:paraId="35A7CA48" w14:textId="77777777" w:rsidR="00CB6ACE" w:rsidRPr="00570CFD" w:rsidRDefault="00000000">
            <w:pPr>
              <w:ind w:firstLine="0"/>
              <w:jc w:val="center"/>
              <w:rPr>
                <w:rFonts w:asciiTheme="minorHAnsi" w:hAnsiTheme="minorHAnsi" w:cstheme="minorHAnsi"/>
                <w:b w:val="0"/>
                <w:sz w:val="24"/>
                <w:szCs w:val="24"/>
              </w:rPr>
            </w:pPr>
            <w:r w:rsidRPr="00570CFD">
              <w:rPr>
                <w:rFonts w:asciiTheme="minorHAnsi" w:hAnsiTheme="minorHAnsi" w:cstheme="minorHAnsi"/>
                <w:b w:val="0"/>
                <w:sz w:val="24"/>
                <w:szCs w:val="24"/>
              </w:rPr>
              <w:t>40</w:t>
            </w:r>
          </w:p>
        </w:tc>
      </w:tr>
      <w:tr w:rsidR="00CB6ACE" w:rsidRPr="00570CFD" w14:paraId="5F13459B" w14:textId="77777777">
        <w:tc>
          <w:tcPr>
            <w:tcW w:w="5445" w:type="dxa"/>
          </w:tcPr>
          <w:p w14:paraId="2AC6E5BA"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Case Study Project</w:t>
            </w:r>
          </w:p>
        </w:tc>
        <w:tc>
          <w:tcPr>
            <w:tcW w:w="1625" w:type="dxa"/>
          </w:tcPr>
          <w:p w14:paraId="2B67CF96" w14:textId="77777777" w:rsidR="00CB6ACE" w:rsidRPr="00570CFD" w:rsidRDefault="00000000">
            <w:pPr>
              <w:ind w:firstLine="0"/>
              <w:jc w:val="center"/>
              <w:rPr>
                <w:rFonts w:asciiTheme="minorHAnsi" w:hAnsiTheme="minorHAnsi" w:cstheme="minorHAnsi"/>
                <w:b w:val="0"/>
                <w:sz w:val="24"/>
                <w:szCs w:val="24"/>
              </w:rPr>
            </w:pPr>
            <w:r w:rsidRPr="00570CFD">
              <w:rPr>
                <w:rFonts w:asciiTheme="minorHAnsi" w:hAnsiTheme="minorHAnsi" w:cstheme="minorHAnsi"/>
                <w:b w:val="0"/>
                <w:sz w:val="24"/>
                <w:szCs w:val="24"/>
              </w:rPr>
              <w:t>12</w:t>
            </w:r>
          </w:p>
        </w:tc>
        <w:tc>
          <w:tcPr>
            <w:tcW w:w="1554" w:type="dxa"/>
          </w:tcPr>
          <w:p w14:paraId="4893899E" w14:textId="77777777" w:rsidR="00CB6ACE" w:rsidRPr="00570CFD" w:rsidRDefault="00000000">
            <w:pPr>
              <w:ind w:firstLine="0"/>
              <w:jc w:val="center"/>
              <w:rPr>
                <w:rFonts w:asciiTheme="minorHAnsi" w:hAnsiTheme="minorHAnsi" w:cstheme="minorHAnsi"/>
                <w:b w:val="0"/>
                <w:sz w:val="24"/>
                <w:szCs w:val="24"/>
              </w:rPr>
            </w:pPr>
            <w:r w:rsidRPr="00570CFD">
              <w:rPr>
                <w:rFonts w:asciiTheme="minorHAnsi" w:hAnsiTheme="minorHAnsi" w:cstheme="minorHAnsi"/>
                <w:b w:val="0"/>
                <w:sz w:val="24"/>
                <w:szCs w:val="24"/>
              </w:rPr>
              <w:t>20</w:t>
            </w:r>
          </w:p>
        </w:tc>
      </w:tr>
      <w:tr w:rsidR="00CB6ACE" w:rsidRPr="00570CFD" w14:paraId="57EDD6F2" w14:textId="77777777">
        <w:tc>
          <w:tcPr>
            <w:tcW w:w="5445" w:type="dxa"/>
          </w:tcPr>
          <w:p w14:paraId="01622D52"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 xml:space="preserve">Understanding and Teaching Multilingual Students: Imagining My Future Classroom </w:t>
            </w:r>
          </w:p>
        </w:tc>
        <w:tc>
          <w:tcPr>
            <w:tcW w:w="1625" w:type="dxa"/>
          </w:tcPr>
          <w:p w14:paraId="2E714662" w14:textId="77777777" w:rsidR="00CB6ACE" w:rsidRPr="00570CFD" w:rsidRDefault="00000000">
            <w:pPr>
              <w:ind w:firstLine="0"/>
              <w:jc w:val="center"/>
              <w:rPr>
                <w:rFonts w:asciiTheme="minorHAnsi" w:hAnsiTheme="minorHAnsi" w:cstheme="minorHAnsi"/>
                <w:b w:val="0"/>
                <w:sz w:val="24"/>
                <w:szCs w:val="24"/>
              </w:rPr>
            </w:pPr>
            <w:r w:rsidRPr="00570CFD">
              <w:rPr>
                <w:rFonts w:asciiTheme="minorHAnsi" w:hAnsiTheme="minorHAnsi" w:cstheme="minorHAnsi"/>
                <w:b w:val="0"/>
                <w:sz w:val="24"/>
                <w:szCs w:val="24"/>
              </w:rPr>
              <w:t>13</w:t>
            </w:r>
          </w:p>
        </w:tc>
        <w:tc>
          <w:tcPr>
            <w:tcW w:w="1554" w:type="dxa"/>
          </w:tcPr>
          <w:p w14:paraId="4AA5DBCB" w14:textId="77777777" w:rsidR="00CB6ACE" w:rsidRPr="00570CFD" w:rsidRDefault="00000000">
            <w:pPr>
              <w:ind w:firstLine="0"/>
              <w:jc w:val="center"/>
              <w:rPr>
                <w:rFonts w:asciiTheme="minorHAnsi" w:hAnsiTheme="minorHAnsi" w:cstheme="minorHAnsi"/>
                <w:b w:val="0"/>
                <w:sz w:val="24"/>
                <w:szCs w:val="24"/>
              </w:rPr>
            </w:pPr>
            <w:r w:rsidRPr="00570CFD">
              <w:rPr>
                <w:rFonts w:asciiTheme="minorHAnsi" w:hAnsiTheme="minorHAnsi" w:cstheme="minorHAnsi"/>
                <w:b w:val="0"/>
                <w:sz w:val="24"/>
                <w:szCs w:val="24"/>
              </w:rPr>
              <w:t>20</w:t>
            </w:r>
          </w:p>
        </w:tc>
      </w:tr>
      <w:tr w:rsidR="00CB6ACE" w:rsidRPr="00570CFD" w14:paraId="1A37DF63" w14:textId="77777777">
        <w:tc>
          <w:tcPr>
            <w:tcW w:w="5445" w:type="dxa"/>
          </w:tcPr>
          <w:p w14:paraId="5A5BDC20"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Total</w:t>
            </w:r>
          </w:p>
        </w:tc>
        <w:tc>
          <w:tcPr>
            <w:tcW w:w="1625" w:type="dxa"/>
          </w:tcPr>
          <w:p w14:paraId="1118AC24" w14:textId="77777777" w:rsidR="00CB6ACE" w:rsidRPr="00570CFD" w:rsidRDefault="00CB6ACE">
            <w:pPr>
              <w:ind w:firstLine="0"/>
              <w:jc w:val="center"/>
              <w:rPr>
                <w:rFonts w:asciiTheme="minorHAnsi" w:hAnsiTheme="minorHAnsi" w:cstheme="minorHAnsi"/>
                <w:b w:val="0"/>
                <w:sz w:val="24"/>
                <w:szCs w:val="24"/>
              </w:rPr>
            </w:pPr>
          </w:p>
        </w:tc>
        <w:tc>
          <w:tcPr>
            <w:tcW w:w="1554" w:type="dxa"/>
          </w:tcPr>
          <w:p w14:paraId="7A90A5DC" w14:textId="77777777" w:rsidR="00CB6ACE" w:rsidRPr="00570CFD" w:rsidRDefault="00000000">
            <w:pPr>
              <w:ind w:firstLine="0"/>
              <w:jc w:val="center"/>
              <w:rPr>
                <w:rFonts w:asciiTheme="minorHAnsi" w:hAnsiTheme="minorHAnsi" w:cstheme="minorHAnsi"/>
                <w:b w:val="0"/>
                <w:sz w:val="24"/>
                <w:szCs w:val="24"/>
              </w:rPr>
            </w:pPr>
            <w:r w:rsidRPr="00570CFD">
              <w:rPr>
                <w:rFonts w:asciiTheme="minorHAnsi" w:hAnsiTheme="minorHAnsi" w:cstheme="minorHAnsi"/>
                <w:b w:val="0"/>
                <w:sz w:val="24"/>
                <w:szCs w:val="24"/>
              </w:rPr>
              <w:t>100</w:t>
            </w:r>
          </w:p>
        </w:tc>
      </w:tr>
    </w:tbl>
    <w:p w14:paraId="42B0376D" w14:textId="77777777" w:rsidR="00570CFD" w:rsidRDefault="00570CFD">
      <w:pPr>
        <w:spacing w:before="280" w:after="280"/>
        <w:jc w:val="center"/>
        <w:rPr>
          <w:rFonts w:asciiTheme="minorHAnsi" w:hAnsiTheme="minorHAnsi" w:cstheme="minorHAnsi"/>
          <w:b/>
        </w:rPr>
      </w:pPr>
    </w:p>
    <w:p w14:paraId="4800F85A" w14:textId="77777777" w:rsidR="00570CFD" w:rsidRDefault="00570CFD">
      <w:pPr>
        <w:spacing w:before="280" w:after="280"/>
        <w:jc w:val="center"/>
        <w:rPr>
          <w:rFonts w:asciiTheme="minorHAnsi" w:hAnsiTheme="minorHAnsi" w:cstheme="minorHAnsi"/>
          <w:b/>
        </w:rPr>
      </w:pPr>
    </w:p>
    <w:p w14:paraId="6C81932F" w14:textId="7D4B2CC2" w:rsidR="00CB6ACE" w:rsidRPr="00570CFD" w:rsidRDefault="00000000">
      <w:pPr>
        <w:spacing w:before="280" w:after="280"/>
        <w:jc w:val="center"/>
        <w:rPr>
          <w:rFonts w:asciiTheme="minorHAnsi" w:hAnsiTheme="minorHAnsi" w:cstheme="minorHAnsi"/>
          <w:b/>
        </w:rPr>
      </w:pPr>
      <w:r w:rsidRPr="00570CFD">
        <w:rPr>
          <w:rFonts w:asciiTheme="minorHAnsi" w:hAnsiTheme="minorHAnsi" w:cstheme="minorHAnsi"/>
          <w:b/>
        </w:rPr>
        <w:lastRenderedPageBreak/>
        <w:t>Description of Assignments</w:t>
      </w:r>
    </w:p>
    <w:p w14:paraId="41F85115" w14:textId="77777777" w:rsidR="00CB6ACE" w:rsidRPr="00570CFD" w:rsidRDefault="00000000">
      <w:pPr>
        <w:ind w:left="720"/>
        <w:jc w:val="both"/>
        <w:rPr>
          <w:rFonts w:asciiTheme="minorHAnsi" w:hAnsiTheme="minorHAnsi" w:cstheme="minorHAnsi"/>
        </w:rPr>
      </w:pPr>
      <w:r w:rsidRPr="00570CFD">
        <w:rPr>
          <w:rFonts w:asciiTheme="minorHAnsi" w:hAnsiTheme="minorHAnsi" w:cstheme="minorHAnsi"/>
          <w:b/>
        </w:rPr>
        <w:t>Attendance and classroom engagement</w:t>
      </w:r>
      <w:r w:rsidRPr="00570CFD">
        <w:rPr>
          <w:rFonts w:asciiTheme="minorHAnsi" w:hAnsiTheme="minorHAnsi" w:cstheme="minorHAnsi"/>
          <w:b/>
        </w:rPr>
        <w:tab/>
      </w:r>
    </w:p>
    <w:p w14:paraId="6E4B78C1" w14:textId="77777777" w:rsidR="00CB6ACE" w:rsidRPr="00570CFD" w:rsidRDefault="00CB6ACE">
      <w:pPr>
        <w:ind w:left="720"/>
        <w:jc w:val="both"/>
        <w:rPr>
          <w:rFonts w:asciiTheme="minorHAnsi" w:hAnsiTheme="minorHAnsi" w:cstheme="minorHAnsi"/>
          <w:b/>
        </w:rPr>
      </w:pPr>
    </w:p>
    <w:p w14:paraId="6064740E" w14:textId="77777777" w:rsidR="00CB6ACE" w:rsidRPr="00570CFD" w:rsidRDefault="00000000">
      <w:pPr>
        <w:ind w:left="720"/>
        <w:rPr>
          <w:rFonts w:asciiTheme="minorHAnsi" w:hAnsiTheme="minorHAnsi" w:cstheme="minorHAnsi"/>
        </w:rPr>
      </w:pPr>
      <w:r w:rsidRPr="00570CFD">
        <w:rPr>
          <w:rFonts w:asciiTheme="minorHAnsi" w:hAnsiTheme="minorHAnsi" w:cstheme="minorHAnsi"/>
        </w:rPr>
        <w:t>You are expected to attend the total number of class sessions in the semester. Furthermore, it is also expected that you make meaningful intellectual contributions to the class by participating in the activities and discussions.</w:t>
      </w:r>
    </w:p>
    <w:p w14:paraId="08C5252A" w14:textId="77777777" w:rsidR="00CB6ACE" w:rsidRPr="00570CFD" w:rsidRDefault="00CB6ACE">
      <w:pPr>
        <w:ind w:left="720"/>
        <w:rPr>
          <w:rFonts w:asciiTheme="minorHAnsi" w:hAnsiTheme="minorHAnsi" w:cstheme="minorHAnsi"/>
        </w:rPr>
      </w:pPr>
    </w:p>
    <w:p w14:paraId="0E2F7B33" w14:textId="77777777" w:rsidR="00CB6ACE" w:rsidRPr="00570CFD" w:rsidRDefault="00000000">
      <w:pPr>
        <w:ind w:left="720"/>
        <w:rPr>
          <w:rFonts w:asciiTheme="minorHAnsi" w:hAnsiTheme="minorHAnsi" w:cstheme="minorHAnsi"/>
        </w:rPr>
      </w:pPr>
      <w:r w:rsidRPr="00570CFD">
        <w:rPr>
          <w:rFonts w:asciiTheme="minorHAnsi" w:hAnsiTheme="minorHAnsi" w:cstheme="minorHAnsi"/>
        </w:rPr>
        <w:t>Absences due to religious observations, military duty, and participation in UNT-sponsored activities will be excused. Other circumstances, such as illnesses, accidents, inclement weather, death in the family, or epidemics, will be dealt with on a case-by-case basis.</w:t>
      </w:r>
    </w:p>
    <w:p w14:paraId="4E961D2E" w14:textId="77777777" w:rsidR="00CB6ACE" w:rsidRPr="00570CFD" w:rsidRDefault="00000000">
      <w:pPr>
        <w:spacing w:before="280" w:after="280"/>
        <w:ind w:left="720"/>
        <w:rPr>
          <w:rFonts w:asciiTheme="minorHAnsi" w:hAnsiTheme="minorHAnsi" w:cstheme="minorHAnsi"/>
          <w:b/>
        </w:rPr>
      </w:pPr>
      <w:r w:rsidRPr="00570CFD">
        <w:rPr>
          <w:rFonts w:asciiTheme="minorHAnsi" w:hAnsiTheme="minorHAnsi" w:cstheme="minorHAnsi"/>
          <w:b/>
        </w:rPr>
        <w:t xml:space="preserve">Reflective Digital Journal (RDJ)-Weeks 2, 4, 6, &amp; 8  (10 points each)  </w:t>
      </w:r>
    </w:p>
    <w:p w14:paraId="6FEA5CC1" w14:textId="77777777" w:rsidR="00CB6ACE" w:rsidRPr="00570CFD" w:rsidRDefault="00000000">
      <w:pPr>
        <w:ind w:left="720"/>
        <w:rPr>
          <w:rFonts w:asciiTheme="minorHAnsi" w:hAnsiTheme="minorHAnsi" w:cstheme="minorHAnsi"/>
        </w:rPr>
      </w:pPr>
      <w:r w:rsidRPr="00570CFD">
        <w:rPr>
          <w:rFonts w:asciiTheme="minorHAnsi" w:hAnsiTheme="minorHAnsi" w:cstheme="minorHAnsi"/>
        </w:rPr>
        <w:t>Throughout the semester's trajectory, students will document their reactions, connections, and questions about the materials from the course. We will also use this space to introduce ourselves and provide feedback to the instructor about the course.</w:t>
      </w:r>
    </w:p>
    <w:p w14:paraId="0CF5394C" w14:textId="77777777" w:rsidR="00CB6ACE" w:rsidRPr="00570CFD" w:rsidRDefault="00000000">
      <w:pPr>
        <w:ind w:left="720"/>
        <w:rPr>
          <w:rFonts w:asciiTheme="minorHAnsi" w:hAnsiTheme="minorHAnsi" w:cstheme="minorHAnsi"/>
        </w:rPr>
      </w:pPr>
      <w:r w:rsidRPr="00570CFD">
        <w:rPr>
          <w:rFonts w:asciiTheme="minorHAnsi" w:hAnsiTheme="minorHAnsi" w:cstheme="minorHAnsi"/>
        </w:rPr>
        <w:t xml:space="preserve">During the semester, you will write </w:t>
      </w:r>
      <w:r w:rsidRPr="00570CFD">
        <w:rPr>
          <w:rFonts w:asciiTheme="minorHAnsi" w:hAnsiTheme="minorHAnsi" w:cstheme="minorHAnsi"/>
          <w:b/>
          <w:u w:val="single"/>
        </w:rPr>
        <w:t>four</w:t>
      </w:r>
      <w:r w:rsidRPr="00570CFD">
        <w:rPr>
          <w:rFonts w:asciiTheme="minorHAnsi" w:hAnsiTheme="minorHAnsi" w:cstheme="minorHAnsi"/>
          <w:u w:val="single"/>
        </w:rPr>
        <w:t xml:space="preserve"> </w:t>
      </w:r>
      <w:r w:rsidRPr="00570CFD">
        <w:rPr>
          <w:rFonts w:asciiTheme="minorHAnsi" w:hAnsiTheme="minorHAnsi" w:cstheme="minorHAnsi"/>
        </w:rPr>
        <w:t xml:space="preserve">entries. The requirements are: (1) at least 350 words; (2) write about the prompt(s) assigned and connect to the materials of the week; (3) reflect on your personal experiences (or lack thereof) in conjunction with the prompt. Prompts will be based on the week's class(es), readings, and other materials and may integrate one or a combination of the following: </w:t>
      </w:r>
      <w:hyperlink r:id="rId12">
        <w:r w:rsidR="00CB6ACE" w:rsidRPr="00570CFD">
          <w:rPr>
            <w:rFonts w:asciiTheme="minorHAnsi" w:hAnsiTheme="minorHAnsi" w:cstheme="minorHAnsi"/>
            <w:u w:val="single"/>
          </w:rPr>
          <w:t>RUBRIC</w:t>
        </w:r>
      </w:hyperlink>
    </w:p>
    <w:p w14:paraId="36A3E2B7" w14:textId="77777777" w:rsidR="00CB6ACE" w:rsidRPr="00570CFD" w:rsidRDefault="00000000">
      <w:pPr>
        <w:rPr>
          <w:rFonts w:asciiTheme="minorHAnsi" w:hAnsiTheme="minorHAnsi" w:cstheme="minorHAnsi"/>
        </w:rPr>
      </w:pPr>
      <w:r w:rsidRPr="00570CFD">
        <w:rPr>
          <w:rFonts w:asciiTheme="minorHAnsi" w:hAnsiTheme="minorHAnsi" w:cstheme="minorHAnsi"/>
        </w:rPr>
        <w:tab/>
      </w:r>
    </w:p>
    <w:p w14:paraId="483D529C" w14:textId="77777777" w:rsidR="00CB6ACE" w:rsidRPr="00570CFD" w:rsidRDefault="00000000">
      <w:pPr>
        <w:numPr>
          <w:ilvl w:val="0"/>
          <w:numId w:val="4"/>
        </w:numPr>
        <w:rPr>
          <w:rFonts w:asciiTheme="minorHAnsi" w:hAnsiTheme="minorHAnsi" w:cstheme="minorHAnsi"/>
        </w:rPr>
      </w:pPr>
      <w:r w:rsidRPr="00570CFD">
        <w:rPr>
          <w:rFonts w:asciiTheme="minorHAnsi" w:hAnsiTheme="minorHAnsi" w:cstheme="minorHAnsi"/>
        </w:rPr>
        <w:t>A powerful concept/idea from the reading(s)</w:t>
      </w:r>
    </w:p>
    <w:p w14:paraId="7396F320" w14:textId="77777777" w:rsidR="00CB6ACE" w:rsidRPr="00570CFD" w:rsidRDefault="00000000">
      <w:pPr>
        <w:numPr>
          <w:ilvl w:val="0"/>
          <w:numId w:val="1"/>
        </w:numPr>
        <w:rPr>
          <w:rFonts w:asciiTheme="minorHAnsi" w:hAnsiTheme="minorHAnsi" w:cstheme="minorHAnsi"/>
        </w:rPr>
      </w:pPr>
      <w:r w:rsidRPr="00570CFD">
        <w:rPr>
          <w:rFonts w:asciiTheme="minorHAnsi" w:hAnsiTheme="minorHAnsi" w:cstheme="minorHAnsi"/>
        </w:rPr>
        <w:t>A video/documentary we saw in class</w:t>
      </w:r>
    </w:p>
    <w:p w14:paraId="00FA0545" w14:textId="77777777" w:rsidR="00CB6ACE" w:rsidRPr="00570CFD" w:rsidRDefault="00000000">
      <w:pPr>
        <w:numPr>
          <w:ilvl w:val="0"/>
          <w:numId w:val="1"/>
        </w:numPr>
        <w:rPr>
          <w:rFonts w:asciiTheme="minorHAnsi" w:hAnsiTheme="minorHAnsi" w:cstheme="minorHAnsi"/>
        </w:rPr>
      </w:pPr>
      <w:r w:rsidRPr="00570CFD">
        <w:rPr>
          <w:rFonts w:asciiTheme="minorHAnsi" w:hAnsiTheme="minorHAnsi" w:cstheme="minorHAnsi"/>
        </w:rPr>
        <w:t>An activity we did in class</w:t>
      </w:r>
    </w:p>
    <w:p w14:paraId="12A8D819" w14:textId="77777777" w:rsidR="00CB6ACE" w:rsidRPr="00570CFD" w:rsidRDefault="00000000">
      <w:pPr>
        <w:numPr>
          <w:ilvl w:val="0"/>
          <w:numId w:val="1"/>
        </w:numPr>
        <w:rPr>
          <w:rFonts w:asciiTheme="minorHAnsi" w:hAnsiTheme="minorHAnsi" w:cstheme="minorHAnsi"/>
        </w:rPr>
      </w:pPr>
      <w:r w:rsidRPr="00570CFD">
        <w:rPr>
          <w:rFonts w:asciiTheme="minorHAnsi" w:hAnsiTheme="minorHAnsi" w:cstheme="minorHAnsi"/>
        </w:rPr>
        <w:t>A children’s book that we read in class</w:t>
      </w:r>
    </w:p>
    <w:p w14:paraId="7276FB1E" w14:textId="77777777" w:rsidR="00CB6ACE" w:rsidRPr="00570CFD" w:rsidRDefault="00000000">
      <w:pPr>
        <w:numPr>
          <w:ilvl w:val="0"/>
          <w:numId w:val="1"/>
        </w:numPr>
        <w:rPr>
          <w:rFonts w:asciiTheme="minorHAnsi" w:hAnsiTheme="minorHAnsi" w:cstheme="minorHAnsi"/>
        </w:rPr>
      </w:pPr>
      <w:r w:rsidRPr="00570CFD">
        <w:rPr>
          <w:rFonts w:asciiTheme="minorHAnsi" w:hAnsiTheme="minorHAnsi" w:cstheme="minorHAnsi"/>
        </w:rPr>
        <w:t>A guest who came to class to talk with us</w:t>
      </w:r>
    </w:p>
    <w:p w14:paraId="598C908A" w14:textId="77777777" w:rsidR="00CB6ACE" w:rsidRPr="00570CFD" w:rsidRDefault="00000000">
      <w:pPr>
        <w:spacing w:before="280" w:after="280"/>
        <w:ind w:firstLine="720"/>
        <w:rPr>
          <w:rFonts w:asciiTheme="minorHAnsi" w:hAnsiTheme="minorHAnsi" w:cstheme="minorHAnsi"/>
          <w:b/>
        </w:rPr>
      </w:pPr>
      <w:r w:rsidRPr="00570CFD">
        <w:rPr>
          <w:rFonts w:asciiTheme="minorHAnsi" w:hAnsiTheme="minorHAnsi" w:cstheme="minorHAnsi"/>
          <w:b/>
        </w:rPr>
        <w:t>Case Study (20 points)</w:t>
      </w:r>
    </w:p>
    <w:p w14:paraId="0091F01A" w14:textId="77777777" w:rsidR="00CB6ACE" w:rsidRPr="00570CFD" w:rsidRDefault="00000000">
      <w:pPr>
        <w:ind w:left="720"/>
        <w:rPr>
          <w:rFonts w:asciiTheme="minorHAnsi" w:hAnsiTheme="minorHAnsi" w:cstheme="minorHAnsi"/>
        </w:rPr>
      </w:pPr>
      <w:r w:rsidRPr="00570CFD">
        <w:rPr>
          <w:rFonts w:asciiTheme="minorHAnsi" w:hAnsiTheme="minorHAnsi" w:cstheme="minorHAnsi"/>
        </w:rPr>
        <w:t xml:space="preserve">In groups (2-3 students per group), students will complete an analysis of a case study that prioritizes bi/multilingual students in a hypothetical (but very similar to what they might encounter in the field) scenario. In this assignment, students will have the opportunity to analyze challenges within the scenario that do not align with our theoretical perspectives in the course. Students will be expected to present multilingual pedagogical practices that better fit the needs of their hypothetical students. The final product should be 3-5 pages, including citations of course materials. A detailed rubric and additional instructions will be provided in class. </w:t>
      </w:r>
      <w:hyperlink r:id="rId13">
        <w:r w:rsidR="00CB6ACE" w:rsidRPr="00570CFD">
          <w:rPr>
            <w:rFonts w:asciiTheme="minorHAnsi" w:hAnsiTheme="minorHAnsi" w:cstheme="minorHAnsi"/>
            <w:u w:val="single"/>
          </w:rPr>
          <w:t>RUBRIC</w:t>
        </w:r>
      </w:hyperlink>
    </w:p>
    <w:p w14:paraId="225D25F2" w14:textId="77777777" w:rsidR="00570CFD" w:rsidRDefault="00570CFD">
      <w:pPr>
        <w:spacing w:before="280" w:after="280"/>
        <w:ind w:left="720"/>
        <w:rPr>
          <w:rFonts w:asciiTheme="minorHAnsi" w:hAnsiTheme="minorHAnsi" w:cstheme="minorHAnsi"/>
          <w:b/>
        </w:rPr>
      </w:pPr>
    </w:p>
    <w:p w14:paraId="79B4D37C" w14:textId="6844617F" w:rsidR="00CB6ACE" w:rsidRPr="00570CFD" w:rsidRDefault="00000000">
      <w:pPr>
        <w:spacing w:before="280" w:after="280"/>
        <w:ind w:left="720"/>
        <w:rPr>
          <w:rFonts w:asciiTheme="minorHAnsi" w:hAnsiTheme="minorHAnsi" w:cstheme="minorHAnsi"/>
        </w:rPr>
      </w:pPr>
      <w:r w:rsidRPr="00570CFD">
        <w:rPr>
          <w:rFonts w:asciiTheme="minorHAnsi" w:hAnsiTheme="minorHAnsi" w:cstheme="minorHAnsi"/>
          <w:b/>
        </w:rPr>
        <w:lastRenderedPageBreak/>
        <w:t xml:space="preserve">Understanding and Teaching Multilingual Students: Imagining My Future Classroom (20 points) </w:t>
      </w:r>
    </w:p>
    <w:p w14:paraId="6F183C0E" w14:textId="77777777" w:rsidR="00856E5A" w:rsidRPr="00570CFD" w:rsidRDefault="00000000">
      <w:pPr>
        <w:ind w:left="720"/>
        <w:rPr>
          <w:rFonts w:asciiTheme="minorHAnsi" w:hAnsiTheme="minorHAnsi" w:cstheme="minorHAnsi"/>
        </w:rPr>
      </w:pPr>
      <w:r w:rsidRPr="00570CFD">
        <w:rPr>
          <w:rFonts w:asciiTheme="minorHAnsi" w:hAnsiTheme="minorHAnsi" w:cstheme="minorHAnsi"/>
        </w:rPr>
        <w:t xml:space="preserve">Based on theoretical perspectives from the course and the co-construction of knowledge throughout the semester, students will create a product using a creative outlet (guidebook/'zine/video/infographic/website/Tumblr/Canva/children's book) that focuses on their newfound understandings, discoveries, and reflections around the teaching of bi/multilingual students </w:t>
      </w:r>
      <w:r w:rsidR="00856E5A" w:rsidRPr="00570CFD">
        <w:rPr>
          <w:rFonts w:asciiTheme="minorHAnsi" w:hAnsiTheme="minorHAnsi" w:cstheme="minorHAnsi"/>
        </w:rPr>
        <w:t>in</w:t>
      </w:r>
      <w:r w:rsidRPr="00570CFD">
        <w:rPr>
          <w:rFonts w:asciiTheme="minorHAnsi" w:hAnsiTheme="minorHAnsi" w:cstheme="minorHAnsi"/>
        </w:rPr>
        <w:t xml:space="preserve"> the elementary classroom. This product should demonstrate students' grasp </w:t>
      </w:r>
      <w:r w:rsidR="00267D87" w:rsidRPr="00570CFD">
        <w:rPr>
          <w:rFonts w:asciiTheme="minorHAnsi" w:hAnsiTheme="minorHAnsi" w:cstheme="minorHAnsi"/>
        </w:rPr>
        <w:t>of the implementation of translanguaging</w:t>
      </w:r>
      <w:r w:rsidRPr="00570CFD">
        <w:rPr>
          <w:rFonts w:asciiTheme="minorHAnsi" w:hAnsiTheme="minorHAnsi" w:cstheme="minorHAnsi"/>
        </w:rPr>
        <w:t>, their emerging understanding of the</w:t>
      </w:r>
      <w:r w:rsidR="00267D87" w:rsidRPr="00570CFD">
        <w:rPr>
          <w:rFonts w:asciiTheme="minorHAnsi" w:hAnsiTheme="minorHAnsi" w:cstheme="minorHAnsi"/>
        </w:rPr>
        <w:t xml:space="preserve"> framework</w:t>
      </w:r>
      <w:r w:rsidRPr="00570CFD">
        <w:rPr>
          <w:rFonts w:asciiTheme="minorHAnsi" w:hAnsiTheme="minorHAnsi" w:cstheme="minorHAnsi"/>
        </w:rPr>
        <w:t xml:space="preserve">, and ways they imagine engaging </w:t>
      </w:r>
      <w:r w:rsidR="00856E5A" w:rsidRPr="00570CFD">
        <w:rPr>
          <w:rFonts w:asciiTheme="minorHAnsi" w:hAnsiTheme="minorHAnsi" w:cstheme="minorHAnsi"/>
        </w:rPr>
        <w:t xml:space="preserve">bi/multilingual students </w:t>
      </w:r>
      <w:r w:rsidRPr="00570CFD">
        <w:rPr>
          <w:rFonts w:asciiTheme="minorHAnsi" w:hAnsiTheme="minorHAnsi" w:cstheme="minorHAnsi"/>
        </w:rPr>
        <w:t xml:space="preserve">in their future classrooms. </w:t>
      </w:r>
    </w:p>
    <w:p w14:paraId="0F2CFE9A" w14:textId="77777777" w:rsidR="00856E5A" w:rsidRPr="00570CFD" w:rsidRDefault="00856E5A">
      <w:pPr>
        <w:ind w:left="720"/>
        <w:rPr>
          <w:rFonts w:asciiTheme="minorHAnsi" w:hAnsiTheme="minorHAnsi" w:cstheme="minorHAnsi"/>
        </w:rPr>
      </w:pPr>
    </w:p>
    <w:p w14:paraId="2922252D" w14:textId="0FC4E25F" w:rsidR="00CB6ACE" w:rsidRPr="00570CFD" w:rsidRDefault="00000000">
      <w:pPr>
        <w:ind w:left="720"/>
        <w:rPr>
          <w:rFonts w:asciiTheme="minorHAnsi" w:hAnsiTheme="minorHAnsi" w:cstheme="minorHAnsi"/>
        </w:rPr>
      </w:pPr>
      <w:r w:rsidRPr="00570CFD">
        <w:rPr>
          <w:rFonts w:asciiTheme="minorHAnsi" w:hAnsiTheme="minorHAnsi" w:cstheme="minorHAnsi"/>
        </w:rPr>
        <w:t xml:space="preserve">The students will tailor this project to their trajectory as future ESL, special education, early childhood, and bilingual education teachers. </w:t>
      </w:r>
    </w:p>
    <w:p w14:paraId="1DF8E838" w14:textId="77777777" w:rsidR="00CB6ACE" w:rsidRPr="00570CFD" w:rsidRDefault="00CB6ACE">
      <w:pPr>
        <w:ind w:left="720"/>
        <w:rPr>
          <w:rFonts w:asciiTheme="minorHAnsi" w:hAnsiTheme="minorHAnsi" w:cstheme="minorHAnsi"/>
          <w:highlight w:val="white"/>
        </w:rPr>
      </w:pPr>
    </w:p>
    <w:p w14:paraId="70F18103" w14:textId="4BE81CD2" w:rsidR="00CB6ACE" w:rsidRPr="00570CFD" w:rsidRDefault="00000000">
      <w:pPr>
        <w:ind w:left="720"/>
        <w:rPr>
          <w:rFonts w:asciiTheme="minorHAnsi" w:hAnsiTheme="minorHAnsi" w:cstheme="minorHAnsi"/>
        </w:rPr>
      </w:pPr>
      <w:r w:rsidRPr="00570CFD">
        <w:rPr>
          <w:rFonts w:asciiTheme="minorHAnsi" w:hAnsiTheme="minorHAnsi" w:cstheme="minorHAnsi"/>
          <w:highlight w:val="white"/>
        </w:rPr>
        <w:t>In addition to the product, students will write a 1-page summary that describes concepts/ideas from the course materials and the integration of learnings from this course.</w:t>
      </w:r>
      <w:r w:rsidRPr="00570CFD">
        <w:rPr>
          <w:rFonts w:asciiTheme="minorHAnsi" w:hAnsiTheme="minorHAnsi" w:cstheme="minorHAnsi"/>
        </w:rPr>
        <w:t xml:space="preserve"> </w:t>
      </w:r>
    </w:p>
    <w:p w14:paraId="7BEF33AB" w14:textId="77777777" w:rsidR="00CB6ACE" w:rsidRPr="00570CFD" w:rsidRDefault="00000000">
      <w:pPr>
        <w:widowControl w:val="0"/>
        <w:numPr>
          <w:ilvl w:val="0"/>
          <w:numId w:val="3"/>
        </w:numPr>
        <w:pBdr>
          <w:top w:val="nil"/>
          <w:left w:val="nil"/>
          <w:bottom w:val="nil"/>
          <w:right w:val="nil"/>
          <w:between w:val="nil"/>
        </w:pBdr>
        <w:tabs>
          <w:tab w:val="left" w:pos="450"/>
        </w:tabs>
        <w:spacing w:before="280" w:after="280"/>
        <w:ind w:left="720"/>
        <w:rPr>
          <w:rFonts w:asciiTheme="minorHAnsi" w:hAnsiTheme="minorHAnsi" w:cstheme="minorHAnsi"/>
        </w:rPr>
      </w:pPr>
      <w:r w:rsidRPr="00570CFD">
        <w:rPr>
          <w:rFonts w:asciiTheme="minorHAnsi" w:hAnsiTheme="minorHAnsi" w:cstheme="minorHAnsi"/>
          <w:b/>
        </w:rPr>
        <w:t>COURSE SCHEDULE</w:t>
      </w:r>
    </w:p>
    <w:tbl>
      <w:tblPr>
        <w:tblStyle w:val="a0"/>
        <w:tblW w:w="93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8"/>
        <w:gridCol w:w="3072"/>
        <w:gridCol w:w="2694"/>
        <w:gridCol w:w="2694"/>
      </w:tblGrid>
      <w:tr w:rsidR="00CB6ACE" w:rsidRPr="00570CFD" w14:paraId="782FAFD2" w14:textId="77777777">
        <w:tc>
          <w:tcPr>
            <w:tcW w:w="89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9E1066"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t>Week</w:t>
            </w:r>
          </w:p>
        </w:tc>
        <w:tc>
          <w:tcPr>
            <w:tcW w:w="30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E7D47A"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t>Topic</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CF015E"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t>Readings</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C746410"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t xml:space="preserve">Overarching questions </w:t>
            </w:r>
          </w:p>
        </w:tc>
      </w:tr>
      <w:tr w:rsidR="00CB6ACE" w:rsidRPr="00570CFD" w14:paraId="20AD5DA2" w14:textId="77777777">
        <w:tc>
          <w:tcPr>
            <w:tcW w:w="898" w:type="dxa"/>
            <w:shd w:val="clear" w:color="auto" w:fill="auto"/>
            <w:tcMar>
              <w:top w:w="100" w:type="dxa"/>
              <w:left w:w="100" w:type="dxa"/>
              <w:bottom w:w="100" w:type="dxa"/>
              <w:right w:w="100" w:type="dxa"/>
            </w:tcMar>
            <w:vAlign w:val="center"/>
          </w:tcPr>
          <w:p w14:paraId="58790EB6"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t>1</w:t>
            </w:r>
          </w:p>
        </w:tc>
        <w:tc>
          <w:tcPr>
            <w:tcW w:w="3072" w:type="dxa"/>
            <w:shd w:val="clear" w:color="auto" w:fill="auto"/>
            <w:tcMar>
              <w:top w:w="100" w:type="dxa"/>
              <w:left w:w="100" w:type="dxa"/>
              <w:bottom w:w="100" w:type="dxa"/>
              <w:right w:w="100" w:type="dxa"/>
            </w:tcMar>
            <w:vAlign w:val="center"/>
          </w:tcPr>
          <w:p w14:paraId="37364CE3"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Introduction to the course and syllabus</w:t>
            </w:r>
          </w:p>
          <w:p w14:paraId="3930621A"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 xml:space="preserve">Overview of multilingualism </w:t>
            </w:r>
          </w:p>
        </w:tc>
        <w:tc>
          <w:tcPr>
            <w:tcW w:w="2694" w:type="dxa"/>
            <w:shd w:val="clear" w:color="auto" w:fill="auto"/>
            <w:tcMar>
              <w:top w:w="100" w:type="dxa"/>
              <w:left w:w="100" w:type="dxa"/>
              <w:bottom w:w="100" w:type="dxa"/>
              <w:right w:w="100" w:type="dxa"/>
            </w:tcMar>
            <w:vAlign w:val="center"/>
          </w:tcPr>
          <w:p w14:paraId="10305DC9"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“Forgetting my first language” (Liao, 2021)</w:t>
            </w:r>
          </w:p>
        </w:tc>
        <w:tc>
          <w:tcPr>
            <w:tcW w:w="2694" w:type="dxa"/>
            <w:shd w:val="clear" w:color="auto" w:fill="auto"/>
            <w:tcMar>
              <w:top w:w="100" w:type="dxa"/>
              <w:left w:w="100" w:type="dxa"/>
              <w:bottom w:w="100" w:type="dxa"/>
              <w:right w:w="100" w:type="dxa"/>
            </w:tcMar>
            <w:vAlign w:val="center"/>
          </w:tcPr>
          <w:p w14:paraId="2A8A8F6F"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What is multilingualism?</w:t>
            </w:r>
          </w:p>
        </w:tc>
      </w:tr>
      <w:tr w:rsidR="00CB6ACE" w:rsidRPr="00570CFD" w14:paraId="402431D8" w14:textId="77777777">
        <w:tc>
          <w:tcPr>
            <w:tcW w:w="898" w:type="dxa"/>
            <w:shd w:val="clear" w:color="auto" w:fill="auto"/>
            <w:tcMar>
              <w:top w:w="100" w:type="dxa"/>
              <w:left w:w="100" w:type="dxa"/>
              <w:bottom w:w="100" w:type="dxa"/>
              <w:right w:w="100" w:type="dxa"/>
            </w:tcMar>
            <w:vAlign w:val="center"/>
          </w:tcPr>
          <w:p w14:paraId="35EDCE31"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t>2</w:t>
            </w:r>
          </w:p>
        </w:tc>
        <w:tc>
          <w:tcPr>
            <w:tcW w:w="3072" w:type="dxa"/>
            <w:shd w:val="clear" w:color="auto" w:fill="auto"/>
            <w:tcMar>
              <w:top w:w="100" w:type="dxa"/>
              <w:left w:w="100" w:type="dxa"/>
              <w:bottom w:w="100" w:type="dxa"/>
              <w:right w:w="100" w:type="dxa"/>
            </w:tcMar>
            <w:vAlign w:val="center"/>
          </w:tcPr>
          <w:p w14:paraId="7F0C0C6F"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Overview of translanguaging</w:t>
            </w:r>
          </w:p>
        </w:tc>
        <w:tc>
          <w:tcPr>
            <w:tcW w:w="2694" w:type="dxa"/>
            <w:shd w:val="clear" w:color="auto" w:fill="auto"/>
            <w:tcMar>
              <w:top w:w="100" w:type="dxa"/>
              <w:left w:w="100" w:type="dxa"/>
              <w:bottom w:w="100" w:type="dxa"/>
              <w:right w:w="100" w:type="dxa"/>
            </w:tcMar>
            <w:vAlign w:val="center"/>
          </w:tcPr>
          <w:p w14:paraId="0C45E7FA"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“Rooted in Strength, chapter 1” (Espinoza &amp; Ascenzi-Moreno, 2021);</w:t>
            </w:r>
          </w:p>
          <w:p w14:paraId="70E119A4"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w:t>
            </w:r>
            <w:hyperlink r:id="rId14">
              <w:r w:rsidR="00CB6ACE" w:rsidRPr="00570CFD">
                <w:rPr>
                  <w:rFonts w:asciiTheme="minorHAnsi" w:hAnsiTheme="minorHAnsi" w:cstheme="minorHAnsi"/>
                  <w:b w:val="0"/>
                  <w:color w:val="1155CC"/>
                  <w:sz w:val="24"/>
                  <w:szCs w:val="24"/>
                  <w:u w:val="single"/>
                </w:rPr>
                <w:t>Translanguaging</w:t>
              </w:r>
            </w:hyperlink>
            <w:r w:rsidRPr="00570CFD">
              <w:rPr>
                <w:rFonts w:asciiTheme="minorHAnsi" w:hAnsiTheme="minorHAnsi" w:cstheme="minorHAnsi"/>
                <w:b w:val="0"/>
                <w:sz w:val="24"/>
                <w:szCs w:val="24"/>
              </w:rPr>
              <w:t>?” (García, 2017)</w:t>
            </w:r>
          </w:p>
        </w:tc>
        <w:tc>
          <w:tcPr>
            <w:tcW w:w="2694" w:type="dxa"/>
            <w:shd w:val="clear" w:color="auto" w:fill="auto"/>
            <w:tcMar>
              <w:top w:w="100" w:type="dxa"/>
              <w:left w:w="100" w:type="dxa"/>
              <w:bottom w:w="100" w:type="dxa"/>
              <w:right w:w="100" w:type="dxa"/>
            </w:tcMar>
            <w:vAlign w:val="center"/>
          </w:tcPr>
          <w:p w14:paraId="06A18EC9" w14:textId="77777777" w:rsidR="00CB6ACE" w:rsidRPr="00570CFD" w:rsidRDefault="00000000">
            <w:pPr>
              <w:ind w:firstLine="0"/>
              <w:rPr>
                <w:rFonts w:asciiTheme="minorHAnsi" w:hAnsiTheme="minorHAnsi" w:cstheme="minorHAnsi"/>
                <w:sz w:val="24"/>
                <w:szCs w:val="24"/>
              </w:rPr>
            </w:pPr>
            <w:r w:rsidRPr="00570CFD">
              <w:rPr>
                <w:rFonts w:asciiTheme="minorHAnsi" w:hAnsiTheme="minorHAnsi" w:cstheme="minorHAnsi"/>
                <w:sz w:val="24"/>
                <w:szCs w:val="24"/>
              </w:rPr>
              <w:t>Submit RDJ #1</w:t>
            </w:r>
          </w:p>
          <w:p w14:paraId="7EEF5F33"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What is translanguaging, and what is its potential impact on multilingual learners?</w:t>
            </w:r>
          </w:p>
        </w:tc>
      </w:tr>
      <w:tr w:rsidR="00CB6ACE" w:rsidRPr="00570CFD" w14:paraId="5FBB2E5B" w14:textId="77777777">
        <w:tc>
          <w:tcPr>
            <w:tcW w:w="898" w:type="dxa"/>
            <w:shd w:val="clear" w:color="auto" w:fill="auto"/>
            <w:tcMar>
              <w:top w:w="100" w:type="dxa"/>
              <w:left w:w="100" w:type="dxa"/>
              <w:bottom w:w="100" w:type="dxa"/>
              <w:right w:w="100" w:type="dxa"/>
            </w:tcMar>
            <w:vAlign w:val="center"/>
          </w:tcPr>
          <w:p w14:paraId="47991125"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t>3</w:t>
            </w:r>
          </w:p>
        </w:tc>
        <w:tc>
          <w:tcPr>
            <w:tcW w:w="3072" w:type="dxa"/>
            <w:shd w:val="clear" w:color="auto" w:fill="auto"/>
            <w:tcMar>
              <w:top w:w="100" w:type="dxa"/>
              <w:left w:w="100" w:type="dxa"/>
              <w:bottom w:w="100" w:type="dxa"/>
              <w:right w:w="100" w:type="dxa"/>
            </w:tcMar>
            <w:vAlign w:val="center"/>
          </w:tcPr>
          <w:p w14:paraId="5633A4F0"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Theories of multilingualism &amp; translanguaging</w:t>
            </w:r>
          </w:p>
        </w:tc>
        <w:tc>
          <w:tcPr>
            <w:tcW w:w="2694" w:type="dxa"/>
            <w:shd w:val="clear" w:color="auto" w:fill="auto"/>
            <w:tcMar>
              <w:top w:w="100" w:type="dxa"/>
              <w:left w:w="100" w:type="dxa"/>
              <w:bottom w:w="100" w:type="dxa"/>
              <w:right w:w="100" w:type="dxa"/>
            </w:tcMar>
            <w:vAlign w:val="center"/>
          </w:tcPr>
          <w:p w14:paraId="164B65A1"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“Rooted in Strength, chapter 2” (Espinoza &amp; Ascenzi-Moreno, 2021);</w:t>
            </w:r>
          </w:p>
          <w:p w14:paraId="65868E2E"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“Positioning teachers, positioning learners: Why we should stop using the term English Learners” (Colombo et al., 2018)</w:t>
            </w:r>
          </w:p>
        </w:tc>
        <w:tc>
          <w:tcPr>
            <w:tcW w:w="2694" w:type="dxa"/>
            <w:shd w:val="clear" w:color="auto" w:fill="auto"/>
            <w:tcMar>
              <w:top w:w="100" w:type="dxa"/>
              <w:left w:w="100" w:type="dxa"/>
              <w:bottom w:w="100" w:type="dxa"/>
              <w:right w:w="100" w:type="dxa"/>
            </w:tcMar>
            <w:vAlign w:val="center"/>
          </w:tcPr>
          <w:p w14:paraId="7609597E"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How can translanguaging be implemented as a framework for instruction?</w:t>
            </w:r>
          </w:p>
        </w:tc>
      </w:tr>
      <w:tr w:rsidR="00CB6ACE" w:rsidRPr="00570CFD" w14:paraId="1F5634F9" w14:textId="77777777">
        <w:tc>
          <w:tcPr>
            <w:tcW w:w="898" w:type="dxa"/>
            <w:shd w:val="clear" w:color="auto" w:fill="auto"/>
            <w:tcMar>
              <w:top w:w="100" w:type="dxa"/>
              <w:left w:w="100" w:type="dxa"/>
              <w:bottom w:w="100" w:type="dxa"/>
              <w:right w:w="100" w:type="dxa"/>
            </w:tcMar>
            <w:vAlign w:val="center"/>
          </w:tcPr>
          <w:p w14:paraId="2AEE555E"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lastRenderedPageBreak/>
              <w:t>4</w:t>
            </w:r>
          </w:p>
        </w:tc>
        <w:tc>
          <w:tcPr>
            <w:tcW w:w="3072" w:type="dxa"/>
            <w:shd w:val="clear" w:color="auto" w:fill="auto"/>
            <w:tcMar>
              <w:top w:w="100" w:type="dxa"/>
              <w:left w:w="100" w:type="dxa"/>
              <w:bottom w:w="100" w:type="dxa"/>
              <w:right w:w="100" w:type="dxa"/>
            </w:tcMar>
            <w:vAlign w:val="center"/>
          </w:tcPr>
          <w:p w14:paraId="144DB7BD"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Historical context in multilingual education</w:t>
            </w:r>
          </w:p>
        </w:tc>
        <w:tc>
          <w:tcPr>
            <w:tcW w:w="2694" w:type="dxa"/>
            <w:shd w:val="clear" w:color="auto" w:fill="auto"/>
            <w:tcMar>
              <w:top w:w="100" w:type="dxa"/>
              <w:left w:w="100" w:type="dxa"/>
              <w:bottom w:w="100" w:type="dxa"/>
              <w:right w:w="100" w:type="dxa"/>
            </w:tcMar>
            <w:vAlign w:val="center"/>
          </w:tcPr>
          <w:p w14:paraId="048E972B"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“Rooted in Strength, chapter 3” (Espinoza &amp; Ascenzi-Moreno, 2021); “Chapter 89: State plan for educating emergent bilinguals” (TEA)</w:t>
            </w:r>
          </w:p>
        </w:tc>
        <w:tc>
          <w:tcPr>
            <w:tcW w:w="2694" w:type="dxa"/>
            <w:shd w:val="clear" w:color="auto" w:fill="auto"/>
            <w:tcMar>
              <w:top w:w="100" w:type="dxa"/>
              <w:left w:w="100" w:type="dxa"/>
              <w:bottom w:w="100" w:type="dxa"/>
              <w:right w:w="100" w:type="dxa"/>
            </w:tcMar>
            <w:vAlign w:val="center"/>
          </w:tcPr>
          <w:p w14:paraId="6D4A075D" w14:textId="77777777" w:rsidR="00CB6ACE" w:rsidRPr="00570CFD" w:rsidRDefault="00000000">
            <w:pPr>
              <w:ind w:firstLine="0"/>
              <w:rPr>
                <w:rFonts w:asciiTheme="minorHAnsi" w:hAnsiTheme="minorHAnsi" w:cstheme="minorHAnsi"/>
                <w:sz w:val="24"/>
                <w:szCs w:val="24"/>
                <w:u w:val="single"/>
              </w:rPr>
            </w:pPr>
            <w:r w:rsidRPr="00570CFD">
              <w:rPr>
                <w:rFonts w:asciiTheme="minorHAnsi" w:hAnsiTheme="minorHAnsi" w:cstheme="minorHAnsi"/>
                <w:sz w:val="24"/>
                <w:szCs w:val="24"/>
                <w:u w:val="single"/>
              </w:rPr>
              <w:t>Submit RDJ #2</w:t>
            </w:r>
          </w:p>
          <w:p w14:paraId="4C096435"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What are the goals of multilingual education?</w:t>
            </w:r>
          </w:p>
        </w:tc>
      </w:tr>
      <w:tr w:rsidR="00CB6ACE" w:rsidRPr="00570CFD" w14:paraId="5FA2BEB0" w14:textId="77777777">
        <w:tc>
          <w:tcPr>
            <w:tcW w:w="898" w:type="dxa"/>
            <w:shd w:val="clear" w:color="auto" w:fill="auto"/>
            <w:tcMar>
              <w:top w:w="100" w:type="dxa"/>
              <w:left w:w="100" w:type="dxa"/>
              <w:bottom w:w="100" w:type="dxa"/>
              <w:right w:w="100" w:type="dxa"/>
            </w:tcMar>
            <w:vAlign w:val="center"/>
          </w:tcPr>
          <w:p w14:paraId="493B07A1"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t>5</w:t>
            </w:r>
          </w:p>
        </w:tc>
        <w:tc>
          <w:tcPr>
            <w:tcW w:w="3072" w:type="dxa"/>
            <w:shd w:val="clear" w:color="auto" w:fill="auto"/>
            <w:tcMar>
              <w:top w:w="100" w:type="dxa"/>
              <w:left w:w="100" w:type="dxa"/>
              <w:bottom w:w="100" w:type="dxa"/>
              <w:right w:w="100" w:type="dxa"/>
            </w:tcMar>
            <w:vAlign w:val="center"/>
          </w:tcPr>
          <w:p w14:paraId="78A076CA"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Translanguaging in literacy instruction</w:t>
            </w:r>
          </w:p>
        </w:tc>
        <w:tc>
          <w:tcPr>
            <w:tcW w:w="2694" w:type="dxa"/>
            <w:shd w:val="clear" w:color="auto" w:fill="auto"/>
            <w:tcMar>
              <w:top w:w="100" w:type="dxa"/>
              <w:left w:w="100" w:type="dxa"/>
              <w:bottom w:w="100" w:type="dxa"/>
              <w:right w:w="100" w:type="dxa"/>
            </w:tcMar>
            <w:vAlign w:val="center"/>
          </w:tcPr>
          <w:p w14:paraId="3EFA1247"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 xml:space="preserve">“Rooted in Strength, chapter 4” (Espinoza &amp; Ascenzi-Moreno, 2021); “Understanding translanguaging in US Literacy classrooms” (Seltzer &amp; de </w:t>
            </w:r>
            <w:proofErr w:type="spellStart"/>
            <w:r w:rsidRPr="00570CFD">
              <w:rPr>
                <w:rFonts w:asciiTheme="minorHAnsi" w:hAnsiTheme="minorHAnsi" w:cstheme="minorHAnsi"/>
                <w:b w:val="0"/>
                <w:sz w:val="24"/>
                <w:szCs w:val="24"/>
              </w:rPr>
              <w:t>los</w:t>
            </w:r>
            <w:proofErr w:type="spellEnd"/>
            <w:r w:rsidRPr="00570CFD">
              <w:rPr>
                <w:rFonts w:asciiTheme="minorHAnsi" w:hAnsiTheme="minorHAnsi" w:cstheme="minorHAnsi"/>
                <w:b w:val="0"/>
                <w:sz w:val="24"/>
                <w:szCs w:val="24"/>
              </w:rPr>
              <w:t xml:space="preserve"> Rios, 2021).  </w:t>
            </w:r>
          </w:p>
        </w:tc>
        <w:tc>
          <w:tcPr>
            <w:tcW w:w="2694" w:type="dxa"/>
            <w:shd w:val="clear" w:color="auto" w:fill="auto"/>
            <w:tcMar>
              <w:top w:w="100" w:type="dxa"/>
              <w:left w:w="100" w:type="dxa"/>
              <w:bottom w:w="100" w:type="dxa"/>
              <w:right w:w="100" w:type="dxa"/>
            </w:tcMar>
            <w:vAlign w:val="center"/>
          </w:tcPr>
          <w:p w14:paraId="1A9C010A"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How can translanguaging be used to grow multilingual readers and writers?</w:t>
            </w:r>
          </w:p>
          <w:p w14:paraId="6DE0AEE7"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What strategies can leverage students' linguistic strengths in literacy?</w:t>
            </w:r>
          </w:p>
        </w:tc>
      </w:tr>
      <w:tr w:rsidR="00CB6ACE" w:rsidRPr="00570CFD" w14:paraId="667DAF25" w14:textId="77777777">
        <w:tc>
          <w:tcPr>
            <w:tcW w:w="898" w:type="dxa"/>
            <w:shd w:val="clear" w:color="auto" w:fill="auto"/>
            <w:tcMar>
              <w:top w:w="100" w:type="dxa"/>
              <w:left w:w="100" w:type="dxa"/>
              <w:bottom w:w="100" w:type="dxa"/>
              <w:right w:w="100" w:type="dxa"/>
            </w:tcMar>
            <w:vAlign w:val="center"/>
          </w:tcPr>
          <w:p w14:paraId="017A6000"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t>6</w:t>
            </w:r>
          </w:p>
        </w:tc>
        <w:tc>
          <w:tcPr>
            <w:tcW w:w="3072" w:type="dxa"/>
            <w:shd w:val="clear" w:color="auto" w:fill="auto"/>
            <w:tcMar>
              <w:top w:w="100" w:type="dxa"/>
              <w:left w:w="100" w:type="dxa"/>
              <w:bottom w:w="100" w:type="dxa"/>
              <w:right w:w="100" w:type="dxa"/>
            </w:tcMar>
            <w:vAlign w:val="center"/>
          </w:tcPr>
          <w:p w14:paraId="4EC18F5B"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Classroom applications of translanguaging</w:t>
            </w:r>
          </w:p>
        </w:tc>
        <w:tc>
          <w:tcPr>
            <w:tcW w:w="2694" w:type="dxa"/>
            <w:shd w:val="clear" w:color="auto" w:fill="auto"/>
            <w:tcMar>
              <w:top w:w="100" w:type="dxa"/>
              <w:left w:w="100" w:type="dxa"/>
              <w:bottom w:w="100" w:type="dxa"/>
              <w:right w:w="100" w:type="dxa"/>
            </w:tcMar>
            <w:vAlign w:val="center"/>
          </w:tcPr>
          <w:p w14:paraId="72A5681A"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“Rooted in Strength, chapter 5” (Espinoza &amp; Ascenzi-Moreno, 2021)</w:t>
            </w:r>
          </w:p>
        </w:tc>
        <w:tc>
          <w:tcPr>
            <w:tcW w:w="2694" w:type="dxa"/>
            <w:shd w:val="clear" w:color="auto" w:fill="auto"/>
            <w:tcMar>
              <w:top w:w="100" w:type="dxa"/>
              <w:left w:w="100" w:type="dxa"/>
              <w:bottom w:w="100" w:type="dxa"/>
              <w:right w:w="100" w:type="dxa"/>
            </w:tcMar>
            <w:vAlign w:val="center"/>
          </w:tcPr>
          <w:p w14:paraId="4E97B524" w14:textId="77777777" w:rsidR="00CB6ACE" w:rsidRPr="00570CFD" w:rsidRDefault="00000000">
            <w:pPr>
              <w:ind w:firstLine="0"/>
              <w:rPr>
                <w:rFonts w:asciiTheme="minorHAnsi" w:hAnsiTheme="minorHAnsi" w:cstheme="minorHAnsi"/>
                <w:sz w:val="24"/>
                <w:szCs w:val="24"/>
                <w:u w:val="single"/>
              </w:rPr>
            </w:pPr>
            <w:r w:rsidRPr="00570CFD">
              <w:rPr>
                <w:rFonts w:asciiTheme="minorHAnsi" w:hAnsiTheme="minorHAnsi" w:cstheme="minorHAnsi"/>
                <w:sz w:val="24"/>
                <w:szCs w:val="24"/>
                <w:u w:val="single"/>
              </w:rPr>
              <w:t>Submit RDJ #3</w:t>
            </w:r>
          </w:p>
          <w:p w14:paraId="2D0CFE1F"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How do we incorporate the students' experiences into the curriculum?</w:t>
            </w:r>
          </w:p>
        </w:tc>
      </w:tr>
      <w:tr w:rsidR="00CB6ACE" w:rsidRPr="00570CFD" w14:paraId="21721308" w14:textId="77777777">
        <w:tc>
          <w:tcPr>
            <w:tcW w:w="898" w:type="dxa"/>
            <w:shd w:val="clear" w:color="auto" w:fill="auto"/>
            <w:tcMar>
              <w:top w:w="100" w:type="dxa"/>
              <w:left w:w="100" w:type="dxa"/>
              <w:bottom w:w="100" w:type="dxa"/>
              <w:right w:w="100" w:type="dxa"/>
            </w:tcMar>
            <w:vAlign w:val="center"/>
          </w:tcPr>
          <w:p w14:paraId="7EB50E02"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t>7</w:t>
            </w:r>
          </w:p>
        </w:tc>
        <w:tc>
          <w:tcPr>
            <w:tcW w:w="3072" w:type="dxa"/>
            <w:shd w:val="clear" w:color="auto" w:fill="auto"/>
            <w:tcMar>
              <w:top w:w="100" w:type="dxa"/>
              <w:left w:w="100" w:type="dxa"/>
              <w:bottom w:w="100" w:type="dxa"/>
              <w:right w:w="100" w:type="dxa"/>
            </w:tcMar>
            <w:vAlign w:val="center"/>
          </w:tcPr>
          <w:p w14:paraId="02E74E54"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 xml:space="preserve">Literacy instruction of multilingual learners </w:t>
            </w:r>
          </w:p>
        </w:tc>
        <w:tc>
          <w:tcPr>
            <w:tcW w:w="2694" w:type="dxa"/>
            <w:shd w:val="clear" w:color="auto" w:fill="auto"/>
            <w:tcMar>
              <w:top w:w="100" w:type="dxa"/>
              <w:left w:w="100" w:type="dxa"/>
              <w:bottom w:w="100" w:type="dxa"/>
              <w:right w:w="100" w:type="dxa"/>
            </w:tcMar>
            <w:vAlign w:val="center"/>
          </w:tcPr>
          <w:p w14:paraId="7EB499B2"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“Rooted in Strength, chapter 6” (Espinoza &amp; Ascenzi-Moreno, 2021);</w:t>
            </w:r>
          </w:p>
          <w:p w14:paraId="71792FCF"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“Promoting and maintaining bilingualism and biliteracy” (</w:t>
            </w:r>
            <w:proofErr w:type="spellStart"/>
            <w:r w:rsidRPr="00570CFD">
              <w:rPr>
                <w:rFonts w:asciiTheme="minorHAnsi" w:hAnsiTheme="minorHAnsi" w:cstheme="minorHAnsi"/>
                <w:b w:val="0"/>
                <w:sz w:val="24"/>
                <w:szCs w:val="24"/>
              </w:rPr>
              <w:t>Giambo</w:t>
            </w:r>
            <w:proofErr w:type="spellEnd"/>
            <w:r w:rsidRPr="00570CFD">
              <w:rPr>
                <w:rFonts w:asciiTheme="minorHAnsi" w:hAnsiTheme="minorHAnsi" w:cstheme="minorHAnsi"/>
                <w:b w:val="0"/>
                <w:sz w:val="24"/>
                <w:szCs w:val="24"/>
              </w:rPr>
              <w:t xml:space="preserve"> &amp; </w:t>
            </w:r>
            <w:proofErr w:type="spellStart"/>
            <w:r w:rsidRPr="00570CFD">
              <w:rPr>
                <w:rFonts w:asciiTheme="minorHAnsi" w:hAnsiTheme="minorHAnsi" w:cstheme="minorHAnsi"/>
                <w:b w:val="0"/>
                <w:sz w:val="24"/>
                <w:szCs w:val="24"/>
              </w:rPr>
              <w:t>Szecsi</w:t>
            </w:r>
            <w:proofErr w:type="spellEnd"/>
            <w:r w:rsidRPr="00570CFD">
              <w:rPr>
                <w:rFonts w:asciiTheme="minorHAnsi" w:hAnsiTheme="minorHAnsi" w:cstheme="minorHAnsi"/>
                <w:b w:val="0"/>
                <w:sz w:val="24"/>
                <w:szCs w:val="24"/>
              </w:rPr>
              <w:t>, 2015)</w:t>
            </w:r>
          </w:p>
        </w:tc>
        <w:tc>
          <w:tcPr>
            <w:tcW w:w="2694" w:type="dxa"/>
            <w:shd w:val="clear" w:color="auto" w:fill="auto"/>
            <w:tcMar>
              <w:top w:w="100" w:type="dxa"/>
              <w:left w:w="100" w:type="dxa"/>
              <w:bottom w:w="100" w:type="dxa"/>
              <w:right w:w="100" w:type="dxa"/>
            </w:tcMar>
            <w:vAlign w:val="center"/>
          </w:tcPr>
          <w:p w14:paraId="512C096A"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How do we empower multilingual learners through literacy instruction that honors their linguistic and cultural backgrounds?</w:t>
            </w:r>
          </w:p>
        </w:tc>
      </w:tr>
      <w:tr w:rsidR="00CB6ACE" w:rsidRPr="00570CFD" w14:paraId="276B9E64" w14:textId="77777777">
        <w:tc>
          <w:tcPr>
            <w:tcW w:w="898" w:type="dxa"/>
            <w:shd w:val="clear" w:color="auto" w:fill="auto"/>
            <w:tcMar>
              <w:top w:w="100" w:type="dxa"/>
              <w:left w:w="100" w:type="dxa"/>
              <w:bottom w:w="100" w:type="dxa"/>
              <w:right w:w="100" w:type="dxa"/>
            </w:tcMar>
            <w:vAlign w:val="center"/>
          </w:tcPr>
          <w:p w14:paraId="3050E67C"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t>8</w:t>
            </w:r>
          </w:p>
        </w:tc>
        <w:tc>
          <w:tcPr>
            <w:tcW w:w="3072" w:type="dxa"/>
            <w:shd w:val="clear" w:color="auto" w:fill="auto"/>
            <w:tcMar>
              <w:top w:w="100" w:type="dxa"/>
              <w:left w:w="100" w:type="dxa"/>
              <w:bottom w:w="100" w:type="dxa"/>
              <w:right w:w="100" w:type="dxa"/>
            </w:tcMar>
            <w:vAlign w:val="center"/>
          </w:tcPr>
          <w:p w14:paraId="2AA6EEF3"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Research-based practices for multilingual learners</w:t>
            </w:r>
          </w:p>
        </w:tc>
        <w:tc>
          <w:tcPr>
            <w:tcW w:w="2694" w:type="dxa"/>
            <w:shd w:val="clear" w:color="auto" w:fill="auto"/>
            <w:tcMar>
              <w:top w:w="100" w:type="dxa"/>
              <w:left w:w="100" w:type="dxa"/>
              <w:bottom w:w="100" w:type="dxa"/>
              <w:right w:w="100" w:type="dxa"/>
            </w:tcMar>
            <w:vAlign w:val="center"/>
          </w:tcPr>
          <w:p w14:paraId="6129BA31"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“Rooted in Strength, chapter 7” (Espinoza &amp; Ascenzi-Moreno, 2021); “Toward a Multilingual Perspective on Reading” (Ascenzi‐Moreno, 2024)</w:t>
            </w:r>
          </w:p>
        </w:tc>
        <w:tc>
          <w:tcPr>
            <w:tcW w:w="2694" w:type="dxa"/>
            <w:shd w:val="clear" w:color="auto" w:fill="auto"/>
            <w:tcMar>
              <w:top w:w="100" w:type="dxa"/>
              <w:left w:w="100" w:type="dxa"/>
              <w:bottom w:w="100" w:type="dxa"/>
              <w:right w:w="100" w:type="dxa"/>
            </w:tcMar>
            <w:vAlign w:val="center"/>
          </w:tcPr>
          <w:p w14:paraId="18D8C272" w14:textId="77777777" w:rsidR="00CB6ACE" w:rsidRPr="00570CFD" w:rsidRDefault="00000000">
            <w:pPr>
              <w:ind w:firstLine="0"/>
              <w:rPr>
                <w:rFonts w:asciiTheme="minorHAnsi" w:hAnsiTheme="minorHAnsi" w:cstheme="minorHAnsi"/>
                <w:sz w:val="24"/>
                <w:szCs w:val="24"/>
                <w:u w:val="single"/>
              </w:rPr>
            </w:pPr>
            <w:r w:rsidRPr="00570CFD">
              <w:rPr>
                <w:rFonts w:asciiTheme="minorHAnsi" w:hAnsiTheme="minorHAnsi" w:cstheme="minorHAnsi"/>
                <w:sz w:val="24"/>
                <w:szCs w:val="24"/>
                <w:u w:val="single"/>
              </w:rPr>
              <w:t>Submit RDJ #4</w:t>
            </w:r>
          </w:p>
          <w:p w14:paraId="4EA83E52"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 xml:space="preserve">What </w:t>
            </w:r>
            <w:proofErr w:type="gramStart"/>
            <w:r w:rsidRPr="00570CFD">
              <w:rPr>
                <w:rFonts w:asciiTheme="minorHAnsi" w:hAnsiTheme="minorHAnsi" w:cstheme="minorHAnsi"/>
                <w:b w:val="0"/>
                <w:sz w:val="24"/>
                <w:szCs w:val="24"/>
              </w:rPr>
              <w:t>are</w:t>
            </w:r>
            <w:proofErr w:type="gramEnd"/>
            <w:r w:rsidRPr="00570CFD">
              <w:rPr>
                <w:rFonts w:asciiTheme="minorHAnsi" w:hAnsiTheme="minorHAnsi" w:cstheme="minorHAnsi"/>
                <w:b w:val="0"/>
                <w:sz w:val="24"/>
                <w:szCs w:val="24"/>
              </w:rPr>
              <w:t xml:space="preserve"> research-based practices?</w:t>
            </w:r>
          </w:p>
        </w:tc>
      </w:tr>
      <w:tr w:rsidR="00CB6ACE" w:rsidRPr="00570CFD" w14:paraId="4DA5D1CD" w14:textId="77777777">
        <w:tc>
          <w:tcPr>
            <w:tcW w:w="898" w:type="dxa"/>
            <w:shd w:val="clear" w:color="auto" w:fill="auto"/>
            <w:tcMar>
              <w:top w:w="100" w:type="dxa"/>
              <w:left w:w="100" w:type="dxa"/>
              <w:bottom w:w="100" w:type="dxa"/>
              <w:right w:w="100" w:type="dxa"/>
            </w:tcMar>
            <w:vAlign w:val="center"/>
          </w:tcPr>
          <w:p w14:paraId="66A82A8F"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t>9</w:t>
            </w:r>
          </w:p>
        </w:tc>
        <w:tc>
          <w:tcPr>
            <w:tcW w:w="3072" w:type="dxa"/>
            <w:shd w:val="clear" w:color="auto" w:fill="auto"/>
            <w:tcMar>
              <w:top w:w="100" w:type="dxa"/>
              <w:left w:w="100" w:type="dxa"/>
              <w:bottom w:w="100" w:type="dxa"/>
              <w:right w:w="100" w:type="dxa"/>
            </w:tcMar>
            <w:vAlign w:val="center"/>
          </w:tcPr>
          <w:p w14:paraId="5C758DAF"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Differentiation and scaffolding for multilingual learners</w:t>
            </w:r>
          </w:p>
        </w:tc>
        <w:tc>
          <w:tcPr>
            <w:tcW w:w="2694" w:type="dxa"/>
            <w:shd w:val="clear" w:color="auto" w:fill="auto"/>
            <w:vAlign w:val="center"/>
          </w:tcPr>
          <w:p w14:paraId="24C95555"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 xml:space="preserve">“Rooted in Strength, chapter 8” (Espinoza &amp; Ascenzi-Moreno, 2021); "Instruction to Engage Multilingual Learners"(Collett &amp; Dubetz, 2022).  </w:t>
            </w:r>
          </w:p>
        </w:tc>
        <w:tc>
          <w:tcPr>
            <w:tcW w:w="2694" w:type="dxa"/>
            <w:shd w:val="clear" w:color="auto" w:fill="auto"/>
            <w:vAlign w:val="center"/>
          </w:tcPr>
          <w:p w14:paraId="5ADB60CA"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How can we differentiate instruction for multilingual learners in literacy?</w:t>
            </w:r>
          </w:p>
          <w:p w14:paraId="2D1D0717"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 xml:space="preserve">Name some examples of how scaffolding writing and reading strategies </w:t>
            </w:r>
            <w:r w:rsidRPr="00570CFD">
              <w:rPr>
                <w:rFonts w:asciiTheme="minorHAnsi" w:hAnsiTheme="minorHAnsi" w:cstheme="minorHAnsi"/>
                <w:b w:val="0"/>
                <w:sz w:val="24"/>
                <w:szCs w:val="24"/>
              </w:rPr>
              <w:lastRenderedPageBreak/>
              <w:t>have helped meet the needs of diverse learners.</w:t>
            </w:r>
          </w:p>
        </w:tc>
      </w:tr>
      <w:tr w:rsidR="00CB6ACE" w:rsidRPr="00570CFD" w14:paraId="0A4DF137" w14:textId="77777777">
        <w:trPr>
          <w:trHeight w:val="1339"/>
        </w:trPr>
        <w:tc>
          <w:tcPr>
            <w:tcW w:w="898" w:type="dxa"/>
            <w:shd w:val="clear" w:color="auto" w:fill="auto"/>
            <w:tcMar>
              <w:top w:w="100" w:type="dxa"/>
              <w:left w:w="100" w:type="dxa"/>
              <w:bottom w:w="100" w:type="dxa"/>
              <w:right w:w="100" w:type="dxa"/>
            </w:tcMar>
            <w:vAlign w:val="center"/>
          </w:tcPr>
          <w:p w14:paraId="6D6E7425"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lastRenderedPageBreak/>
              <w:t>10</w:t>
            </w:r>
          </w:p>
        </w:tc>
        <w:tc>
          <w:tcPr>
            <w:tcW w:w="3072" w:type="dxa"/>
            <w:shd w:val="clear" w:color="auto" w:fill="auto"/>
            <w:tcMar>
              <w:top w:w="100" w:type="dxa"/>
              <w:left w:w="100" w:type="dxa"/>
              <w:bottom w:w="100" w:type="dxa"/>
              <w:right w:w="100" w:type="dxa"/>
            </w:tcMar>
            <w:vAlign w:val="center"/>
          </w:tcPr>
          <w:p w14:paraId="416AA501"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Translanguaging and writing instruction</w:t>
            </w:r>
          </w:p>
        </w:tc>
        <w:tc>
          <w:tcPr>
            <w:tcW w:w="2694" w:type="dxa"/>
            <w:shd w:val="clear" w:color="auto" w:fill="auto"/>
            <w:tcMar>
              <w:top w:w="100" w:type="dxa"/>
              <w:left w:w="100" w:type="dxa"/>
              <w:bottom w:w="100" w:type="dxa"/>
              <w:right w:w="100" w:type="dxa"/>
            </w:tcMar>
            <w:vAlign w:val="center"/>
          </w:tcPr>
          <w:p w14:paraId="3348F10E"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“Rooted in Strength, chapter 9” (Espinoza &amp; Ascenzi-Moreno, 2021)</w:t>
            </w:r>
          </w:p>
          <w:p w14:paraId="105469D3" w14:textId="77777777" w:rsidR="00CB6ACE" w:rsidRPr="00570CFD" w:rsidRDefault="00CB6ACE">
            <w:pPr>
              <w:ind w:firstLine="0"/>
              <w:rPr>
                <w:rFonts w:asciiTheme="minorHAnsi" w:hAnsiTheme="minorHAnsi" w:cstheme="minorHAnsi"/>
                <w:b w:val="0"/>
                <w:sz w:val="24"/>
                <w:szCs w:val="24"/>
              </w:rPr>
            </w:pPr>
          </w:p>
        </w:tc>
        <w:tc>
          <w:tcPr>
            <w:tcW w:w="2694" w:type="dxa"/>
            <w:shd w:val="clear" w:color="auto" w:fill="auto"/>
            <w:tcMar>
              <w:top w:w="100" w:type="dxa"/>
              <w:left w:w="100" w:type="dxa"/>
              <w:bottom w:w="100" w:type="dxa"/>
              <w:right w:w="100" w:type="dxa"/>
            </w:tcMar>
            <w:vAlign w:val="center"/>
          </w:tcPr>
          <w:p w14:paraId="116C7EEC"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How do we develop multilingual writers using translanguaging strategies?</w:t>
            </w:r>
          </w:p>
        </w:tc>
      </w:tr>
      <w:tr w:rsidR="00CB6ACE" w:rsidRPr="00570CFD" w14:paraId="06BDCC03" w14:textId="77777777">
        <w:tc>
          <w:tcPr>
            <w:tcW w:w="898" w:type="dxa"/>
            <w:shd w:val="clear" w:color="auto" w:fill="auto"/>
            <w:tcMar>
              <w:top w:w="100" w:type="dxa"/>
              <w:left w:w="100" w:type="dxa"/>
              <w:bottom w:w="100" w:type="dxa"/>
              <w:right w:w="100" w:type="dxa"/>
            </w:tcMar>
            <w:vAlign w:val="center"/>
          </w:tcPr>
          <w:p w14:paraId="6B2B7769"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t>11</w:t>
            </w:r>
          </w:p>
        </w:tc>
        <w:tc>
          <w:tcPr>
            <w:tcW w:w="3072" w:type="dxa"/>
            <w:shd w:val="clear" w:color="auto" w:fill="auto"/>
            <w:tcMar>
              <w:top w:w="100" w:type="dxa"/>
              <w:left w:w="100" w:type="dxa"/>
              <w:bottom w:w="100" w:type="dxa"/>
              <w:right w:w="100" w:type="dxa"/>
            </w:tcMar>
            <w:vAlign w:val="center"/>
          </w:tcPr>
          <w:p w14:paraId="7D90EC54"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Challenges in multilingual education</w:t>
            </w:r>
          </w:p>
          <w:p w14:paraId="3BC75604" w14:textId="77777777" w:rsidR="00CB6ACE" w:rsidRPr="00570CFD" w:rsidRDefault="00CB6ACE">
            <w:pPr>
              <w:ind w:firstLine="0"/>
              <w:rPr>
                <w:rFonts w:asciiTheme="minorHAnsi" w:hAnsiTheme="minorHAnsi" w:cstheme="minorHAnsi"/>
                <w:b w:val="0"/>
                <w:sz w:val="24"/>
                <w:szCs w:val="24"/>
              </w:rPr>
            </w:pPr>
          </w:p>
        </w:tc>
        <w:tc>
          <w:tcPr>
            <w:tcW w:w="2694" w:type="dxa"/>
            <w:shd w:val="clear" w:color="auto" w:fill="auto"/>
            <w:tcMar>
              <w:top w:w="100" w:type="dxa"/>
              <w:left w:w="100" w:type="dxa"/>
              <w:bottom w:w="100" w:type="dxa"/>
              <w:right w:w="100" w:type="dxa"/>
            </w:tcMar>
            <w:vAlign w:val="center"/>
          </w:tcPr>
          <w:p w14:paraId="693BA8E6"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“Rooted in Strength, chapter 10” (Espinoza &amp; Ascenzi-Moreno, 2021)</w:t>
            </w:r>
          </w:p>
        </w:tc>
        <w:tc>
          <w:tcPr>
            <w:tcW w:w="2694" w:type="dxa"/>
            <w:shd w:val="clear" w:color="auto" w:fill="auto"/>
            <w:tcMar>
              <w:top w:w="100" w:type="dxa"/>
              <w:left w:w="100" w:type="dxa"/>
              <w:bottom w:w="100" w:type="dxa"/>
              <w:right w:w="100" w:type="dxa"/>
            </w:tcMar>
            <w:vAlign w:val="center"/>
          </w:tcPr>
          <w:p w14:paraId="30CB6A67"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What are some of the challenges in multilingual education?</w:t>
            </w:r>
          </w:p>
        </w:tc>
      </w:tr>
      <w:tr w:rsidR="00CB6ACE" w:rsidRPr="00570CFD" w14:paraId="099DE32F" w14:textId="77777777">
        <w:tc>
          <w:tcPr>
            <w:tcW w:w="898" w:type="dxa"/>
            <w:shd w:val="clear" w:color="auto" w:fill="auto"/>
            <w:tcMar>
              <w:top w:w="100" w:type="dxa"/>
              <w:left w:w="100" w:type="dxa"/>
              <w:bottom w:w="100" w:type="dxa"/>
              <w:right w:w="100" w:type="dxa"/>
            </w:tcMar>
            <w:vAlign w:val="center"/>
          </w:tcPr>
          <w:p w14:paraId="3A48335B"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t>12</w:t>
            </w:r>
          </w:p>
        </w:tc>
        <w:tc>
          <w:tcPr>
            <w:tcW w:w="3072" w:type="dxa"/>
            <w:shd w:val="clear" w:color="auto" w:fill="auto"/>
            <w:tcMar>
              <w:top w:w="100" w:type="dxa"/>
              <w:left w:w="100" w:type="dxa"/>
              <w:bottom w:w="100" w:type="dxa"/>
              <w:right w:w="100" w:type="dxa"/>
            </w:tcMar>
            <w:vAlign w:val="center"/>
          </w:tcPr>
          <w:p w14:paraId="7EE70099"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Assessing multilingual learners' literacy development</w:t>
            </w:r>
          </w:p>
        </w:tc>
        <w:tc>
          <w:tcPr>
            <w:tcW w:w="2694" w:type="dxa"/>
            <w:shd w:val="clear" w:color="auto" w:fill="auto"/>
            <w:tcMar>
              <w:top w:w="100" w:type="dxa"/>
              <w:left w:w="100" w:type="dxa"/>
              <w:bottom w:w="100" w:type="dxa"/>
              <w:right w:w="100" w:type="dxa"/>
            </w:tcMar>
            <w:vAlign w:val="center"/>
          </w:tcPr>
          <w:p w14:paraId="7F0EE5EA"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 xml:space="preserve">“Rooted in Strength, chapter 11” (Espinoza &amp; Ascenzi-Moreno, 2021); </w:t>
            </w:r>
            <w:r w:rsidRPr="00570CFD">
              <w:rPr>
                <w:rFonts w:asciiTheme="minorHAnsi" w:hAnsiTheme="minorHAnsi" w:cstheme="minorHAnsi"/>
                <w:b w:val="0"/>
                <w:color w:val="222222"/>
                <w:sz w:val="24"/>
                <w:szCs w:val="24"/>
                <w:highlight w:val="white"/>
              </w:rPr>
              <w:t xml:space="preserve">“What gets lost when English-only writing assessment is used to assess writing proficiency in Spanish-English emerging bilingual learners?” Escamilla, et al., 2018).  </w:t>
            </w:r>
          </w:p>
        </w:tc>
        <w:tc>
          <w:tcPr>
            <w:tcW w:w="2694" w:type="dxa"/>
            <w:shd w:val="clear" w:color="auto" w:fill="auto"/>
            <w:tcMar>
              <w:top w:w="100" w:type="dxa"/>
              <w:left w:w="100" w:type="dxa"/>
              <w:bottom w:w="100" w:type="dxa"/>
              <w:right w:w="100" w:type="dxa"/>
            </w:tcMar>
            <w:vAlign w:val="center"/>
          </w:tcPr>
          <w:p w14:paraId="79973744" w14:textId="77777777" w:rsidR="00CB6ACE" w:rsidRPr="00570CFD" w:rsidRDefault="00000000">
            <w:pPr>
              <w:ind w:firstLine="0"/>
              <w:rPr>
                <w:rFonts w:asciiTheme="minorHAnsi" w:hAnsiTheme="minorHAnsi" w:cstheme="minorHAnsi"/>
                <w:sz w:val="24"/>
                <w:szCs w:val="24"/>
                <w:u w:val="single"/>
              </w:rPr>
            </w:pPr>
            <w:r w:rsidRPr="00570CFD">
              <w:rPr>
                <w:rFonts w:asciiTheme="minorHAnsi" w:hAnsiTheme="minorHAnsi" w:cstheme="minorHAnsi"/>
                <w:sz w:val="24"/>
                <w:szCs w:val="24"/>
                <w:u w:val="single"/>
              </w:rPr>
              <w:t>Case Study Due</w:t>
            </w:r>
          </w:p>
          <w:p w14:paraId="3930363F"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 xml:space="preserve">How can we use translanguaging as an asset in formative and summative assessments? Name some methods for assessing multilingual learners' reading and writing progress. </w:t>
            </w:r>
          </w:p>
        </w:tc>
      </w:tr>
      <w:tr w:rsidR="00CB6ACE" w:rsidRPr="00570CFD" w14:paraId="0C195E75" w14:textId="77777777">
        <w:tc>
          <w:tcPr>
            <w:tcW w:w="898" w:type="dxa"/>
            <w:shd w:val="clear" w:color="auto" w:fill="auto"/>
            <w:tcMar>
              <w:top w:w="100" w:type="dxa"/>
              <w:left w:w="100" w:type="dxa"/>
              <w:bottom w:w="100" w:type="dxa"/>
              <w:right w:w="100" w:type="dxa"/>
            </w:tcMar>
            <w:vAlign w:val="center"/>
          </w:tcPr>
          <w:p w14:paraId="092142D1"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t>13</w:t>
            </w:r>
          </w:p>
        </w:tc>
        <w:tc>
          <w:tcPr>
            <w:tcW w:w="3072" w:type="dxa"/>
            <w:shd w:val="clear" w:color="auto" w:fill="auto"/>
            <w:tcMar>
              <w:top w:w="100" w:type="dxa"/>
              <w:left w:w="100" w:type="dxa"/>
              <w:bottom w:w="100" w:type="dxa"/>
              <w:right w:w="100" w:type="dxa"/>
            </w:tcMar>
            <w:vAlign w:val="center"/>
          </w:tcPr>
          <w:p w14:paraId="5C0CFD01"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 xml:space="preserve">Student presentations of final projects </w:t>
            </w:r>
          </w:p>
          <w:p w14:paraId="7952E83A" w14:textId="77777777" w:rsidR="00CB6ACE" w:rsidRPr="00570CFD" w:rsidRDefault="00CB6ACE">
            <w:pPr>
              <w:ind w:firstLine="0"/>
              <w:rPr>
                <w:rFonts w:asciiTheme="minorHAnsi" w:hAnsiTheme="minorHAnsi" w:cstheme="minorHAnsi"/>
                <w:b w:val="0"/>
                <w:sz w:val="24"/>
                <w:szCs w:val="24"/>
              </w:rPr>
            </w:pPr>
          </w:p>
        </w:tc>
        <w:tc>
          <w:tcPr>
            <w:tcW w:w="2694" w:type="dxa"/>
            <w:shd w:val="clear" w:color="auto" w:fill="auto"/>
            <w:tcMar>
              <w:top w:w="100" w:type="dxa"/>
              <w:left w:w="100" w:type="dxa"/>
              <w:bottom w:w="100" w:type="dxa"/>
              <w:right w:w="100" w:type="dxa"/>
            </w:tcMar>
            <w:vAlign w:val="center"/>
          </w:tcPr>
          <w:p w14:paraId="7CA3E33E"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Getting ready to teach in bilingual classrooms</w:t>
            </w:r>
          </w:p>
        </w:tc>
        <w:tc>
          <w:tcPr>
            <w:tcW w:w="2694" w:type="dxa"/>
            <w:shd w:val="clear" w:color="auto" w:fill="auto"/>
            <w:tcMar>
              <w:top w:w="100" w:type="dxa"/>
              <w:left w:w="100" w:type="dxa"/>
              <w:bottom w:w="100" w:type="dxa"/>
              <w:right w:w="100" w:type="dxa"/>
            </w:tcMar>
            <w:vAlign w:val="center"/>
          </w:tcPr>
          <w:p w14:paraId="3651AA33" w14:textId="77777777" w:rsidR="00CB6ACE" w:rsidRPr="00570CFD" w:rsidRDefault="00CB6ACE">
            <w:pPr>
              <w:ind w:firstLine="0"/>
              <w:rPr>
                <w:rFonts w:asciiTheme="minorHAnsi" w:hAnsiTheme="minorHAnsi" w:cstheme="minorHAnsi"/>
                <w:b w:val="0"/>
                <w:sz w:val="24"/>
                <w:szCs w:val="24"/>
              </w:rPr>
            </w:pPr>
          </w:p>
          <w:p w14:paraId="75FB36EC" w14:textId="77777777" w:rsidR="00CB6ACE" w:rsidRPr="00570CFD" w:rsidRDefault="00000000">
            <w:pPr>
              <w:ind w:firstLine="0"/>
              <w:rPr>
                <w:rFonts w:asciiTheme="minorHAnsi" w:hAnsiTheme="minorHAnsi" w:cstheme="minorHAnsi"/>
                <w:sz w:val="24"/>
                <w:szCs w:val="24"/>
                <w:u w:val="single"/>
              </w:rPr>
            </w:pPr>
            <w:r w:rsidRPr="00570CFD">
              <w:rPr>
                <w:rFonts w:asciiTheme="minorHAnsi" w:hAnsiTheme="minorHAnsi" w:cstheme="minorHAnsi"/>
                <w:sz w:val="24"/>
                <w:szCs w:val="24"/>
                <w:u w:val="single"/>
              </w:rPr>
              <w:t>Final Project Due</w:t>
            </w:r>
          </w:p>
          <w:p w14:paraId="4176F81E" w14:textId="77777777" w:rsidR="00CB6ACE" w:rsidRPr="00570CFD" w:rsidRDefault="00CB6ACE">
            <w:pPr>
              <w:ind w:firstLine="0"/>
              <w:rPr>
                <w:rFonts w:asciiTheme="minorHAnsi" w:hAnsiTheme="minorHAnsi" w:cstheme="minorHAnsi"/>
                <w:b w:val="0"/>
                <w:sz w:val="24"/>
                <w:szCs w:val="24"/>
              </w:rPr>
            </w:pPr>
          </w:p>
        </w:tc>
      </w:tr>
      <w:tr w:rsidR="00CB6ACE" w:rsidRPr="00570CFD" w14:paraId="5BB25ACE" w14:textId="77777777">
        <w:tc>
          <w:tcPr>
            <w:tcW w:w="898" w:type="dxa"/>
            <w:shd w:val="clear" w:color="auto" w:fill="auto"/>
            <w:tcMar>
              <w:top w:w="100" w:type="dxa"/>
              <w:left w:w="100" w:type="dxa"/>
              <w:bottom w:w="100" w:type="dxa"/>
              <w:right w:w="100" w:type="dxa"/>
            </w:tcMar>
            <w:vAlign w:val="center"/>
          </w:tcPr>
          <w:p w14:paraId="444973E3"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t>14</w:t>
            </w:r>
          </w:p>
        </w:tc>
        <w:tc>
          <w:tcPr>
            <w:tcW w:w="3072" w:type="dxa"/>
            <w:shd w:val="clear" w:color="auto" w:fill="auto"/>
            <w:tcMar>
              <w:top w:w="100" w:type="dxa"/>
              <w:left w:w="100" w:type="dxa"/>
              <w:bottom w:w="100" w:type="dxa"/>
              <w:right w:w="100" w:type="dxa"/>
            </w:tcMar>
            <w:vAlign w:val="center"/>
          </w:tcPr>
          <w:p w14:paraId="50EFACF2"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 xml:space="preserve">Student presentations of final projects </w:t>
            </w:r>
          </w:p>
        </w:tc>
        <w:tc>
          <w:tcPr>
            <w:tcW w:w="2694" w:type="dxa"/>
            <w:shd w:val="clear" w:color="auto" w:fill="auto"/>
            <w:tcMar>
              <w:top w:w="100" w:type="dxa"/>
              <w:left w:w="100" w:type="dxa"/>
              <w:bottom w:w="100" w:type="dxa"/>
              <w:right w:w="100" w:type="dxa"/>
            </w:tcMar>
            <w:vAlign w:val="center"/>
          </w:tcPr>
          <w:p w14:paraId="15CAA5D2"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Getting ready to teach in bilingual classrooms</w:t>
            </w:r>
          </w:p>
        </w:tc>
        <w:tc>
          <w:tcPr>
            <w:tcW w:w="2694" w:type="dxa"/>
            <w:shd w:val="clear" w:color="auto" w:fill="auto"/>
            <w:tcMar>
              <w:top w:w="100" w:type="dxa"/>
              <w:left w:w="100" w:type="dxa"/>
              <w:bottom w:w="100" w:type="dxa"/>
              <w:right w:w="100" w:type="dxa"/>
            </w:tcMar>
            <w:vAlign w:val="center"/>
          </w:tcPr>
          <w:p w14:paraId="1A481DF7"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What are you most excited about teaching multilingual learners?</w:t>
            </w:r>
          </w:p>
        </w:tc>
      </w:tr>
      <w:tr w:rsidR="00CB6ACE" w:rsidRPr="00570CFD" w14:paraId="275D19DC" w14:textId="77777777">
        <w:tc>
          <w:tcPr>
            <w:tcW w:w="898" w:type="dxa"/>
            <w:shd w:val="clear" w:color="auto" w:fill="auto"/>
            <w:tcMar>
              <w:top w:w="100" w:type="dxa"/>
              <w:left w:w="100" w:type="dxa"/>
              <w:bottom w:w="100" w:type="dxa"/>
              <w:right w:w="100" w:type="dxa"/>
            </w:tcMar>
            <w:vAlign w:val="center"/>
          </w:tcPr>
          <w:p w14:paraId="64527503"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t>15</w:t>
            </w:r>
          </w:p>
        </w:tc>
        <w:tc>
          <w:tcPr>
            <w:tcW w:w="3072" w:type="dxa"/>
            <w:shd w:val="clear" w:color="auto" w:fill="auto"/>
            <w:tcMar>
              <w:top w:w="100" w:type="dxa"/>
              <w:left w:w="100" w:type="dxa"/>
              <w:bottom w:w="100" w:type="dxa"/>
              <w:right w:w="100" w:type="dxa"/>
            </w:tcMar>
            <w:vAlign w:val="center"/>
          </w:tcPr>
          <w:p w14:paraId="4A5FEEAC"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Course Review</w:t>
            </w:r>
          </w:p>
        </w:tc>
        <w:tc>
          <w:tcPr>
            <w:tcW w:w="2694" w:type="dxa"/>
            <w:shd w:val="clear" w:color="auto" w:fill="auto"/>
            <w:tcMar>
              <w:top w:w="100" w:type="dxa"/>
              <w:left w:w="100" w:type="dxa"/>
              <w:bottom w:w="100" w:type="dxa"/>
              <w:right w:w="100" w:type="dxa"/>
            </w:tcMar>
            <w:vAlign w:val="center"/>
          </w:tcPr>
          <w:p w14:paraId="5D541C9E"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Reflect on personal growth and learning in the course</w:t>
            </w:r>
          </w:p>
        </w:tc>
        <w:tc>
          <w:tcPr>
            <w:tcW w:w="2694" w:type="dxa"/>
            <w:shd w:val="clear" w:color="auto" w:fill="auto"/>
            <w:tcMar>
              <w:top w:w="100" w:type="dxa"/>
              <w:left w:w="100" w:type="dxa"/>
              <w:bottom w:w="100" w:type="dxa"/>
              <w:right w:w="100" w:type="dxa"/>
            </w:tcMar>
            <w:vAlign w:val="center"/>
          </w:tcPr>
          <w:p w14:paraId="7EDAB4F5"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 xml:space="preserve">What strategies are you eager to implement with multilingual learners? </w:t>
            </w:r>
          </w:p>
        </w:tc>
      </w:tr>
      <w:tr w:rsidR="00CB6ACE" w:rsidRPr="00570CFD" w14:paraId="73D7F1E0" w14:textId="77777777">
        <w:trPr>
          <w:trHeight w:val="440"/>
        </w:trPr>
        <w:tc>
          <w:tcPr>
            <w:tcW w:w="898" w:type="dxa"/>
            <w:shd w:val="clear" w:color="auto" w:fill="auto"/>
            <w:tcMar>
              <w:top w:w="100" w:type="dxa"/>
              <w:left w:w="100" w:type="dxa"/>
              <w:bottom w:w="100" w:type="dxa"/>
              <w:right w:w="100" w:type="dxa"/>
            </w:tcMar>
            <w:vAlign w:val="center"/>
          </w:tcPr>
          <w:p w14:paraId="39B5D454" w14:textId="77777777" w:rsidR="00CB6ACE" w:rsidRPr="00570CFD" w:rsidRDefault="00000000">
            <w:pPr>
              <w:ind w:firstLine="0"/>
              <w:jc w:val="center"/>
              <w:rPr>
                <w:rFonts w:asciiTheme="minorHAnsi" w:hAnsiTheme="minorHAnsi" w:cstheme="minorHAnsi"/>
                <w:sz w:val="24"/>
                <w:szCs w:val="24"/>
              </w:rPr>
            </w:pPr>
            <w:r w:rsidRPr="00570CFD">
              <w:rPr>
                <w:rFonts w:asciiTheme="minorHAnsi" w:hAnsiTheme="minorHAnsi" w:cstheme="minorHAnsi"/>
                <w:sz w:val="24"/>
                <w:szCs w:val="24"/>
              </w:rPr>
              <w:t>16</w:t>
            </w:r>
          </w:p>
        </w:tc>
        <w:tc>
          <w:tcPr>
            <w:tcW w:w="8460" w:type="dxa"/>
            <w:gridSpan w:val="3"/>
            <w:shd w:val="clear" w:color="auto" w:fill="auto"/>
            <w:tcMar>
              <w:top w:w="100" w:type="dxa"/>
              <w:left w:w="100" w:type="dxa"/>
              <w:bottom w:w="100" w:type="dxa"/>
              <w:right w:w="100" w:type="dxa"/>
            </w:tcMar>
            <w:vAlign w:val="center"/>
          </w:tcPr>
          <w:p w14:paraId="0F9F7854" w14:textId="77777777" w:rsidR="00CB6ACE" w:rsidRPr="00570CFD" w:rsidRDefault="00000000">
            <w:pPr>
              <w:ind w:firstLine="0"/>
              <w:rPr>
                <w:rFonts w:asciiTheme="minorHAnsi" w:hAnsiTheme="minorHAnsi" w:cstheme="minorHAnsi"/>
                <w:b w:val="0"/>
                <w:sz w:val="24"/>
                <w:szCs w:val="24"/>
              </w:rPr>
            </w:pPr>
            <w:r w:rsidRPr="00570CFD">
              <w:rPr>
                <w:rFonts w:asciiTheme="minorHAnsi" w:hAnsiTheme="minorHAnsi" w:cstheme="minorHAnsi"/>
                <w:b w:val="0"/>
                <w:sz w:val="24"/>
                <w:szCs w:val="24"/>
              </w:rPr>
              <w:t xml:space="preserve">Finals Week: </w:t>
            </w:r>
            <w:hyperlink r:id="rId15">
              <w:r w:rsidR="00CB6ACE" w:rsidRPr="00570CFD">
                <w:rPr>
                  <w:rFonts w:asciiTheme="minorHAnsi" w:hAnsiTheme="minorHAnsi" w:cstheme="minorHAnsi"/>
                  <w:b w:val="0"/>
                  <w:color w:val="1155CC"/>
                  <w:sz w:val="24"/>
                  <w:szCs w:val="24"/>
                  <w:u w:val="single"/>
                </w:rPr>
                <w:t>Fall 2024 Final Exam Schedule</w:t>
              </w:r>
            </w:hyperlink>
          </w:p>
        </w:tc>
      </w:tr>
    </w:tbl>
    <w:p w14:paraId="3E670387" w14:textId="77777777" w:rsidR="00CB6ACE" w:rsidRPr="00570CFD" w:rsidRDefault="00000000">
      <w:pPr>
        <w:widowControl w:val="0"/>
        <w:numPr>
          <w:ilvl w:val="0"/>
          <w:numId w:val="3"/>
        </w:numPr>
        <w:pBdr>
          <w:top w:val="nil"/>
          <w:left w:val="nil"/>
          <w:bottom w:val="nil"/>
          <w:right w:val="nil"/>
          <w:between w:val="nil"/>
        </w:pBdr>
        <w:tabs>
          <w:tab w:val="left" w:pos="450"/>
        </w:tabs>
        <w:spacing w:before="280" w:after="280"/>
        <w:ind w:left="450" w:hanging="450"/>
        <w:rPr>
          <w:rFonts w:asciiTheme="minorHAnsi" w:hAnsiTheme="minorHAnsi" w:cstheme="minorHAnsi"/>
        </w:rPr>
      </w:pPr>
      <w:r w:rsidRPr="00570CFD">
        <w:rPr>
          <w:rFonts w:asciiTheme="minorHAnsi" w:hAnsiTheme="minorHAnsi" w:cstheme="minorHAnsi"/>
          <w:b/>
        </w:rPr>
        <w:t xml:space="preserve">UNT’S STANDARD SYLLABUS STATEMENTS </w:t>
      </w:r>
    </w:p>
    <w:p w14:paraId="10FF3421" w14:textId="77777777" w:rsidR="00CB6ACE" w:rsidRPr="00570CFD" w:rsidRDefault="00000000">
      <w:pPr>
        <w:spacing w:before="280" w:after="280"/>
        <w:ind w:left="630"/>
        <w:rPr>
          <w:rFonts w:asciiTheme="minorHAnsi" w:hAnsiTheme="minorHAnsi" w:cstheme="minorHAnsi"/>
        </w:rPr>
      </w:pPr>
      <w:r w:rsidRPr="00570CFD">
        <w:rPr>
          <w:rFonts w:asciiTheme="minorHAnsi" w:hAnsiTheme="minorHAnsi" w:cstheme="minorHAnsi"/>
          <w:b/>
        </w:rPr>
        <w:t xml:space="preserve">Academic Integrity Standards and Consequences. </w:t>
      </w:r>
      <w:r w:rsidRPr="00570CFD">
        <w:rPr>
          <w:rFonts w:asciiTheme="minorHAnsi" w:hAnsiTheme="minorHAnsi" w:cstheme="minorHAnsi"/>
        </w:rPr>
        <w:t xml:space="preserve">According to UNT Policy 06.003, Student Academic Integrity, academic dishonesty occurs when students engage in behaviors including, but not limited to cheating, fabrication, facilitating academic </w:t>
      </w:r>
      <w:r w:rsidRPr="00570CFD">
        <w:rPr>
          <w:rFonts w:asciiTheme="minorHAnsi" w:hAnsiTheme="minorHAnsi" w:cstheme="minorHAnsi"/>
        </w:rPr>
        <w:lastRenderedPageBreak/>
        <w:t xml:space="preserve">dishonesty, forgery, plagiarism, and sabotage. A finding of academic dishonesty may result in a range of academic penalties or sanctions ranging from admonition to expulsion from the University. </w:t>
      </w:r>
    </w:p>
    <w:p w14:paraId="297F808D" w14:textId="77777777" w:rsidR="00CB6ACE" w:rsidRPr="00570CFD" w:rsidRDefault="00000000">
      <w:pPr>
        <w:spacing w:before="280" w:after="280"/>
        <w:ind w:left="630"/>
        <w:rPr>
          <w:rFonts w:asciiTheme="minorHAnsi" w:hAnsiTheme="minorHAnsi" w:cstheme="minorHAnsi"/>
        </w:rPr>
      </w:pPr>
      <w:r w:rsidRPr="00570CFD">
        <w:rPr>
          <w:rFonts w:asciiTheme="minorHAnsi" w:hAnsiTheme="minorHAnsi" w:cstheme="minorHAnsi"/>
          <w:b/>
        </w:rPr>
        <w:t xml:space="preserve">ADA Accommodation Statement. </w:t>
      </w:r>
      <w:r w:rsidRPr="00570CFD">
        <w:rPr>
          <w:rFonts w:asciiTheme="minorHAnsi" w:hAnsiTheme="minorHAnsi" w:cstheme="minorHAnsi"/>
        </w:rPr>
        <w:t>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ODA website at disability.unt.edu. (UNT Policy 16.001)</w:t>
      </w:r>
    </w:p>
    <w:p w14:paraId="1B735B4B" w14:textId="77777777" w:rsidR="00CB6ACE" w:rsidRPr="00570CFD" w:rsidRDefault="00000000">
      <w:pPr>
        <w:spacing w:before="280" w:after="280"/>
        <w:ind w:left="630"/>
        <w:rPr>
          <w:rFonts w:asciiTheme="minorHAnsi" w:hAnsiTheme="minorHAnsi" w:cstheme="minorHAnsi"/>
        </w:rPr>
      </w:pPr>
      <w:r w:rsidRPr="00570CFD">
        <w:rPr>
          <w:rFonts w:asciiTheme="minorHAnsi" w:hAnsiTheme="minorHAnsi" w:cstheme="minorHAnsi"/>
          <w:b/>
        </w:rPr>
        <w:t xml:space="preserve">Emergency Notification &amp; Procedures. </w:t>
      </w:r>
      <w:r w:rsidRPr="00570CFD">
        <w:rPr>
          <w:rFonts w:asciiTheme="minorHAnsi" w:hAnsiTheme="minorHAnsi" w:cstheme="minorHAnsi"/>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Blackboard for contingency plans for covering the course.</w:t>
      </w:r>
    </w:p>
    <w:p w14:paraId="33821D52" w14:textId="77777777" w:rsidR="00CB6ACE" w:rsidRPr="00570CFD" w:rsidRDefault="00000000">
      <w:pPr>
        <w:spacing w:before="280" w:after="280"/>
        <w:ind w:left="630"/>
        <w:rPr>
          <w:rFonts w:asciiTheme="minorHAnsi" w:hAnsiTheme="minorHAnsi" w:cstheme="minorHAnsi"/>
        </w:rPr>
      </w:pPr>
      <w:r w:rsidRPr="00570CFD">
        <w:rPr>
          <w:rFonts w:asciiTheme="minorHAnsi" w:hAnsiTheme="minorHAnsi" w:cstheme="minorHAnsi"/>
          <w:b/>
        </w:rPr>
        <w:t xml:space="preserve">Student Evaluation Administration Dates. </w:t>
      </w:r>
      <w:r w:rsidRPr="00570CFD">
        <w:rPr>
          <w:rFonts w:asciiTheme="minorHAnsi" w:hAnsiTheme="minorHAnsi" w:cstheme="minorHAnsi"/>
        </w:rPr>
        <w:t xml:space="preserve">Student feedback is important and an essential part of participation in this course. The student evaluation of instruction is a requirement for all organized classes at UNT. The survey will be made available during weeks 13, 14 and 15 of the long semesters to provide students with an opportunity to evaluate how this course is taught. Students will receive an email from "UNT SPOT Course Evaluations via </w:t>
      </w:r>
      <w:proofErr w:type="spellStart"/>
      <w:r w:rsidRPr="00570CFD">
        <w:rPr>
          <w:rFonts w:asciiTheme="minorHAnsi" w:hAnsiTheme="minorHAnsi" w:cstheme="minorHAnsi"/>
          <w:i/>
        </w:rPr>
        <w:t>IASystem</w:t>
      </w:r>
      <w:proofErr w:type="spellEnd"/>
      <w:r w:rsidRPr="00570CFD">
        <w:rPr>
          <w:rFonts w:asciiTheme="minorHAnsi" w:hAnsiTheme="minorHAnsi" w:cstheme="minorHAnsi"/>
          <w:i/>
        </w:rPr>
        <w:t xml:space="preserve"> </w:t>
      </w:r>
      <w:r w:rsidRPr="00570CFD">
        <w:rPr>
          <w:rFonts w:asciiTheme="minorHAnsi" w:hAnsiTheme="minorHAnsi" w:cstheme="minorHAnsi"/>
        </w:rPr>
        <w:t xml:space="preserve">Notification" (no-reply@iasystem.org) with the survey link. Students should look for the email in their UNT email inbox. Simply click on the link and complete the survey. Once students complete the survey, they will receive a confirmation email that the survey has been submitted. For additional information, please visit the SPOT website at www.spot.unt.edu or email </w:t>
      </w:r>
      <w:hyperlink r:id="rId16">
        <w:r w:rsidR="00CB6ACE" w:rsidRPr="00570CFD">
          <w:rPr>
            <w:rFonts w:asciiTheme="minorHAnsi" w:hAnsiTheme="minorHAnsi" w:cstheme="minorHAnsi"/>
            <w:u w:val="single"/>
          </w:rPr>
          <w:t>spot@unt.edu</w:t>
        </w:r>
      </w:hyperlink>
      <w:r w:rsidRPr="00570CFD">
        <w:rPr>
          <w:rFonts w:asciiTheme="minorHAnsi" w:hAnsiTheme="minorHAnsi" w:cstheme="minorHAnsi"/>
        </w:rPr>
        <w:t xml:space="preserve">. </w:t>
      </w:r>
    </w:p>
    <w:p w14:paraId="21AB9ACC" w14:textId="77777777" w:rsidR="00CB6ACE" w:rsidRPr="00570CFD" w:rsidRDefault="00000000">
      <w:pPr>
        <w:pBdr>
          <w:top w:val="nil"/>
          <w:left w:val="nil"/>
          <w:bottom w:val="nil"/>
          <w:right w:val="nil"/>
          <w:between w:val="nil"/>
        </w:pBdr>
        <w:spacing w:before="280" w:after="280"/>
        <w:ind w:left="630"/>
        <w:rPr>
          <w:rFonts w:asciiTheme="minorHAnsi" w:hAnsiTheme="minorHAnsi" w:cstheme="minorHAnsi"/>
        </w:rPr>
      </w:pPr>
      <w:r w:rsidRPr="00570CFD">
        <w:rPr>
          <w:rFonts w:asciiTheme="minorHAnsi" w:hAnsiTheme="minorHAnsi" w:cstheme="minorHAnsi"/>
          <w:b/>
        </w:rPr>
        <w:t xml:space="preserve">Sexual Assault Prevention. </w:t>
      </w:r>
      <w:r w:rsidRPr="00570CFD">
        <w:rPr>
          <w:rFonts w:asciiTheme="minorHAnsi" w:hAnsiTheme="minorHAnsi" w:cstheme="minorHAnsi"/>
        </w:rPr>
        <w:t xml:space="preserve">UNT is committed to providing a safe learning environment free of all forms of sexual misconduct. Federal laws and UNT policies prohibit discrimination on the basis of sex as well as sexual misconduct. If you or someone you know is experiencing sexual harassment, relationship violence, stalking and/or sexual assault, there are campus resources available to provide support and assistance. The Survivor Advocates can be reached at SurvivorAdvocate@unt.edu or by calling the Dean of Students Office at 940-565- 2648. </w:t>
      </w:r>
    </w:p>
    <w:p w14:paraId="6FBA824E" w14:textId="709F117C" w:rsidR="00CB6ACE" w:rsidRPr="00570CFD" w:rsidRDefault="00000000" w:rsidP="00570CFD">
      <w:pPr>
        <w:pBdr>
          <w:top w:val="nil"/>
          <w:left w:val="nil"/>
          <w:bottom w:val="nil"/>
          <w:right w:val="nil"/>
          <w:between w:val="nil"/>
        </w:pBdr>
        <w:spacing w:before="280" w:after="280"/>
        <w:ind w:left="630"/>
        <w:rPr>
          <w:rFonts w:asciiTheme="minorHAnsi" w:hAnsiTheme="minorHAnsi" w:cstheme="minorHAnsi"/>
        </w:rPr>
      </w:pPr>
      <w:r w:rsidRPr="00570CFD">
        <w:rPr>
          <w:rFonts w:asciiTheme="minorHAnsi" w:hAnsiTheme="minorHAnsi" w:cstheme="minorHAnsi"/>
          <w:b/>
        </w:rPr>
        <w:t xml:space="preserve">Acceptable Student Behavior. </w:t>
      </w:r>
      <w:r w:rsidRPr="00570CFD">
        <w:rPr>
          <w:rFonts w:asciiTheme="minorHAnsi" w:hAnsiTheme="minorHAnsi" w:cstheme="minorHAnsi"/>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w:t>
      </w:r>
      <w:r w:rsidRPr="00570CFD">
        <w:rPr>
          <w:rFonts w:asciiTheme="minorHAnsi" w:hAnsiTheme="minorHAnsi" w:cstheme="minorHAnsi"/>
        </w:rPr>
        <w:lastRenderedPageBreak/>
        <w:t xml:space="preserve">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The Code of Student Conduct can be found at </w:t>
      </w:r>
      <w:hyperlink r:id="rId17">
        <w:r w:rsidR="00CB6ACE" w:rsidRPr="00570CFD">
          <w:rPr>
            <w:rFonts w:asciiTheme="minorHAnsi" w:hAnsiTheme="minorHAnsi" w:cstheme="minorHAnsi"/>
            <w:color w:val="1155CC"/>
            <w:u w:val="single"/>
          </w:rPr>
          <w:t>deanofstudents.unt.edu/conduct</w:t>
        </w:r>
      </w:hyperlink>
      <w:r w:rsidRPr="00570CFD">
        <w:rPr>
          <w:rFonts w:asciiTheme="minorHAnsi" w:hAnsiTheme="minorHAnsi" w:cstheme="minorHAnsi"/>
        </w:rPr>
        <w:t>.</w:t>
      </w:r>
    </w:p>
    <w:p w14:paraId="6125D27C" w14:textId="77777777" w:rsidR="00CB6ACE" w:rsidRPr="00570CFD" w:rsidRDefault="00000000">
      <w:pPr>
        <w:widowControl w:val="0"/>
        <w:numPr>
          <w:ilvl w:val="0"/>
          <w:numId w:val="3"/>
        </w:numPr>
        <w:pBdr>
          <w:top w:val="nil"/>
          <w:left w:val="nil"/>
          <w:bottom w:val="nil"/>
          <w:right w:val="nil"/>
          <w:between w:val="nil"/>
        </w:pBdr>
        <w:tabs>
          <w:tab w:val="left" w:pos="450"/>
        </w:tabs>
        <w:spacing w:before="280" w:after="280"/>
        <w:ind w:left="450" w:hanging="450"/>
        <w:rPr>
          <w:rFonts w:asciiTheme="minorHAnsi" w:hAnsiTheme="minorHAnsi" w:cstheme="minorHAnsi"/>
        </w:rPr>
      </w:pPr>
      <w:r w:rsidRPr="00570CFD">
        <w:rPr>
          <w:rFonts w:asciiTheme="minorHAnsi" w:hAnsiTheme="minorHAnsi" w:cstheme="minorHAnsi"/>
          <w:b/>
        </w:rPr>
        <w:t>BIBLIOGRAPHY</w:t>
      </w:r>
    </w:p>
    <w:p w14:paraId="0308CB53" w14:textId="77777777" w:rsidR="00CB6ACE" w:rsidRPr="00570CFD" w:rsidRDefault="00000000">
      <w:pPr>
        <w:spacing w:before="240"/>
        <w:rPr>
          <w:rFonts w:asciiTheme="minorHAnsi" w:hAnsiTheme="minorHAnsi" w:cstheme="minorHAnsi"/>
        </w:rPr>
      </w:pPr>
      <w:r w:rsidRPr="00570CFD">
        <w:rPr>
          <w:rFonts w:asciiTheme="minorHAnsi" w:hAnsiTheme="minorHAnsi" w:cstheme="minorHAnsi"/>
          <w:color w:val="222222"/>
          <w:highlight w:val="white"/>
        </w:rPr>
        <w:t xml:space="preserve">Ascenzi‐Moreno, L. (2024). </w:t>
      </w:r>
      <w:hyperlink r:id="rId18">
        <w:r w:rsidR="00CB6ACE" w:rsidRPr="00570CFD">
          <w:rPr>
            <w:rFonts w:asciiTheme="minorHAnsi" w:hAnsiTheme="minorHAnsi" w:cstheme="minorHAnsi"/>
            <w:color w:val="00853E"/>
            <w:highlight w:val="white"/>
            <w:u w:val="single"/>
          </w:rPr>
          <w:t>Toward a Multilingual Perspective on Reading: Aligning Emergent</w:t>
        </w:r>
      </w:hyperlink>
    </w:p>
    <w:p w14:paraId="036CCE54" w14:textId="77777777" w:rsidR="00CB6ACE" w:rsidRPr="00570CFD" w:rsidRDefault="00000000">
      <w:pPr>
        <w:spacing w:before="240"/>
        <w:ind w:left="720"/>
        <w:rPr>
          <w:rFonts w:asciiTheme="minorHAnsi" w:hAnsiTheme="minorHAnsi" w:cstheme="minorHAnsi"/>
          <w:i/>
          <w:color w:val="222222"/>
          <w:highlight w:val="white"/>
        </w:rPr>
      </w:pPr>
      <w:hyperlink r:id="rId19">
        <w:r w:rsidR="00CB6ACE" w:rsidRPr="00570CFD">
          <w:rPr>
            <w:rFonts w:asciiTheme="minorHAnsi" w:hAnsiTheme="minorHAnsi" w:cstheme="minorHAnsi"/>
            <w:color w:val="00853E"/>
            <w:highlight w:val="white"/>
            <w:u w:val="single"/>
          </w:rPr>
          <w:t>Bilinguals'</w:t>
        </w:r>
      </w:hyperlink>
      <w:hyperlink r:id="rId20">
        <w:r w:rsidR="00CB6ACE" w:rsidRPr="00570CFD">
          <w:rPr>
            <w:rFonts w:asciiTheme="minorHAnsi" w:hAnsiTheme="minorHAnsi" w:cstheme="minorHAnsi"/>
            <w:color w:val="00853E"/>
            <w:highlight w:val="white"/>
          </w:rPr>
          <w:t xml:space="preserve"> </w:t>
        </w:r>
      </w:hyperlink>
      <w:hyperlink r:id="rId21">
        <w:r w:rsidR="00CB6ACE" w:rsidRPr="00570CFD">
          <w:rPr>
            <w:rFonts w:asciiTheme="minorHAnsi" w:hAnsiTheme="minorHAnsi" w:cstheme="minorHAnsi"/>
            <w:color w:val="00853E"/>
            <w:highlight w:val="white"/>
            <w:u w:val="single"/>
          </w:rPr>
          <w:t>Resources with Theories of Reading and Implications for Instruction.</w:t>
        </w:r>
      </w:hyperlink>
      <w:r w:rsidR="00CB6ACE" w:rsidRPr="00570CFD">
        <w:rPr>
          <w:rFonts w:asciiTheme="minorHAnsi" w:hAnsiTheme="minorHAnsi" w:cstheme="minorHAnsi"/>
          <w:color w:val="222222"/>
          <w:highlight w:val="white"/>
        </w:rPr>
        <w:t xml:space="preserve"> </w:t>
      </w:r>
      <w:r w:rsidR="00CB6ACE" w:rsidRPr="00570CFD">
        <w:rPr>
          <w:rFonts w:asciiTheme="minorHAnsi" w:hAnsiTheme="minorHAnsi" w:cstheme="minorHAnsi"/>
          <w:i/>
          <w:color w:val="222222"/>
          <w:highlight w:val="white"/>
        </w:rPr>
        <w:t xml:space="preserve">The </w:t>
      </w:r>
    </w:p>
    <w:p w14:paraId="00340F37" w14:textId="77777777" w:rsidR="00CB6ACE" w:rsidRPr="00570CFD" w:rsidRDefault="00000000">
      <w:pPr>
        <w:spacing w:before="240"/>
        <w:ind w:left="720"/>
        <w:rPr>
          <w:rFonts w:asciiTheme="minorHAnsi" w:hAnsiTheme="minorHAnsi" w:cstheme="minorHAnsi"/>
          <w:color w:val="222222"/>
          <w:highlight w:val="white"/>
        </w:rPr>
      </w:pPr>
      <w:r w:rsidRPr="00570CFD">
        <w:rPr>
          <w:rFonts w:asciiTheme="minorHAnsi" w:hAnsiTheme="minorHAnsi" w:cstheme="minorHAnsi"/>
          <w:i/>
          <w:color w:val="222222"/>
          <w:highlight w:val="white"/>
        </w:rPr>
        <w:t>Reading Teacher</w:t>
      </w:r>
      <w:r w:rsidRPr="00570CFD">
        <w:rPr>
          <w:rFonts w:asciiTheme="minorHAnsi" w:hAnsiTheme="minorHAnsi" w:cstheme="minorHAnsi"/>
          <w:color w:val="222222"/>
          <w:highlight w:val="white"/>
        </w:rPr>
        <w:t xml:space="preserve">, </w:t>
      </w:r>
      <w:r w:rsidRPr="00570CFD">
        <w:rPr>
          <w:rFonts w:asciiTheme="minorHAnsi" w:hAnsiTheme="minorHAnsi" w:cstheme="minorHAnsi"/>
          <w:i/>
          <w:color w:val="222222"/>
          <w:highlight w:val="white"/>
        </w:rPr>
        <w:t>77</w:t>
      </w:r>
      <w:r w:rsidRPr="00570CFD">
        <w:rPr>
          <w:rFonts w:asciiTheme="minorHAnsi" w:hAnsiTheme="minorHAnsi" w:cstheme="minorHAnsi"/>
          <w:color w:val="222222"/>
          <w:highlight w:val="white"/>
        </w:rPr>
        <w:t>(6), 918-926.</w:t>
      </w:r>
    </w:p>
    <w:p w14:paraId="683858E9" w14:textId="77777777" w:rsidR="00CB6ACE" w:rsidRPr="00570CFD" w:rsidRDefault="00000000">
      <w:pPr>
        <w:spacing w:before="240"/>
        <w:rPr>
          <w:rFonts w:asciiTheme="minorHAnsi" w:hAnsiTheme="minorHAnsi" w:cstheme="minorHAnsi"/>
        </w:rPr>
      </w:pPr>
      <w:r w:rsidRPr="00570CFD">
        <w:rPr>
          <w:rFonts w:asciiTheme="minorHAnsi" w:hAnsiTheme="minorHAnsi" w:cstheme="minorHAnsi"/>
          <w:color w:val="222222"/>
          <w:highlight w:val="white"/>
        </w:rPr>
        <w:t>Collett, J., &amp; Dubetz, N. (2022).</w:t>
      </w:r>
      <w:r w:rsidRPr="00570CFD">
        <w:rPr>
          <w:rFonts w:asciiTheme="minorHAnsi" w:hAnsiTheme="minorHAnsi" w:cstheme="minorHAnsi"/>
          <w:i/>
          <w:color w:val="222222"/>
          <w:highlight w:val="white"/>
        </w:rPr>
        <w:t xml:space="preserve"> </w:t>
      </w:r>
      <w:hyperlink r:id="rId22">
        <w:r w:rsidR="00CB6ACE" w:rsidRPr="00570CFD">
          <w:rPr>
            <w:rFonts w:asciiTheme="minorHAnsi" w:hAnsiTheme="minorHAnsi" w:cstheme="minorHAnsi"/>
            <w:color w:val="00853E"/>
            <w:highlight w:val="white"/>
            <w:u w:val="single"/>
          </w:rPr>
          <w:t>Instruction to Engage Multilingual Learners with Grade‐level</w:t>
        </w:r>
      </w:hyperlink>
    </w:p>
    <w:p w14:paraId="54B7D41A" w14:textId="77777777" w:rsidR="00CB6ACE" w:rsidRPr="00570CFD" w:rsidRDefault="00000000">
      <w:pPr>
        <w:spacing w:before="240"/>
        <w:ind w:firstLine="720"/>
        <w:rPr>
          <w:rFonts w:asciiTheme="minorHAnsi" w:hAnsiTheme="minorHAnsi" w:cstheme="minorHAnsi"/>
          <w:color w:val="222222"/>
          <w:highlight w:val="white"/>
        </w:rPr>
      </w:pPr>
      <w:hyperlink r:id="rId23">
        <w:r w:rsidR="00CB6ACE" w:rsidRPr="00570CFD">
          <w:rPr>
            <w:rFonts w:asciiTheme="minorHAnsi" w:hAnsiTheme="minorHAnsi" w:cstheme="minorHAnsi"/>
            <w:color w:val="00853E"/>
            <w:highlight w:val="white"/>
            <w:u w:val="single"/>
          </w:rPr>
          <w:t>Content.</w:t>
        </w:r>
      </w:hyperlink>
      <w:r w:rsidR="00CB6ACE" w:rsidRPr="00570CFD">
        <w:rPr>
          <w:rFonts w:asciiTheme="minorHAnsi" w:hAnsiTheme="minorHAnsi" w:cstheme="minorHAnsi"/>
          <w:i/>
          <w:color w:val="222222"/>
          <w:highlight w:val="white"/>
        </w:rPr>
        <w:t xml:space="preserve"> The Reading Teacher</w:t>
      </w:r>
      <w:r w:rsidR="00CB6ACE" w:rsidRPr="00570CFD">
        <w:rPr>
          <w:rFonts w:asciiTheme="minorHAnsi" w:hAnsiTheme="minorHAnsi" w:cstheme="minorHAnsi"/>
          <w:color w:val="222222"/>
          <w:highlight w:val="white"/>
        </w:rPr>
        <w:t xml:space="preserve">, </w:t>
      </w:r>
      <w:r w:rsidR="00CB6ACE" w:rsidRPr="00570CFD">
        <w:rPr>
          <w:rFonts w:asciiTheme="minorHAnsi" w:hAnsiTheme="minorHAnsi" w:cstheme="minorHAnsi"/>
          <w:i/>
          <w:color w:val="222222"/>
          <w:highlight w:val="white"/>
        </w:rPr>
        <w:t>75</w:t>
      </w:r>
      <w:r w:rsidR="00CB6ACE" w:rsidRPr="00570CFD">
        <w:rPr>
          <w:rFonts w:asciiTheme="minorHAnsi" w:hAnsiTheme="minorHAnsi" w:cstheme="minorHAnsi"/>
          <w:color w:val="222222"/>
          <w:highlight w:val="white"/>
        </w:rPr>
        <w:t>(5), 593-602.</w:t>
      </w:r>
    </w:p>
    <w:p w14:paraId="543B3ADF" w14:textId="6B9508C3" w:rsidR="00CB6ACE" w:rsidRPr="00570CFD" w:rsidRDefault="00000000" w:rsidP="00570CFD">
      <w:pPr>
        <w:spacing w:before="240"/>
        <w:ind w:left="720" w:hanging="720"/>
        <w:rPr>
          <w:rFonts w:asciiTheme="minorHAnsi" w:hAnsiTheme="minorHAnsi" w:cstheme="minorHAnsi"/>
        </w:rPr>
      </w:pPr>
      <w:r w:rsidRPr="00570CFD">
        <w:rPr>
          <w:rFonts w:asciiTheme="minorHAnsi" w:hAnsiTheme="minorHAnsi" w:cstheme="minorHAnsi"/>
          <w:color w:val="212529"/>
          <w:highlight w:val="white"/>
        </w:rPr>
        <w:t>Colombo, M., Tigert, J. M., &amp; Leider, C. M. (2018).</w:t>
      </w:r>
      <w:r w:rsidRPr="00570CFD">
        <w:rPr>
          <w:rFonts w:asciiTheme="minorHAnsi" w:hAnsiTheme="minorHAnsi" w:cstheme="minorHAnsi"/>
          <w:i/>
          <w:color w:val="212529"/>
          <w:highlight w:val="white"/>
        </w:rPr>
        <w:t xml:space="preserve"> </w:t>
      </w:r>
      <w:hyperlink r:id="rId24">
        <w:r w:rsidR="00CB6ACE" w:rsidRPr="00570CFD">
          <w:rPr>
            <w:rFonts w:asciiTheme="minorHAnsi" w:hAnsiTheme="minorHAnsi" w:cstheme="minorHAnsi"/>
            <w:color w:val="00853E"/>
            <w:highlight w:val="white"/>
            <w:u w:val="single"/>
          </w:rPr>
          <w:t>Positioning teachers,</w:t>
        </w:r>
      </w:hyperlink>
      <w:r w:rsidR="00570CFD">
        <w:rPr>
          <w:rFonts w:asciiTheme="minorHAnsi" w:hAnsiTheme="minorHAnsi" w:cstheme="minorHAnsi"/>
          <w:color w:val="00853E"/>
          <w:u w:val="single"/>
        </w:rPr>
        <w:t xml:space="preserve"> </w:t>
      </w:r>
      <w:hyperlink r:id="rId25">
        <w:r w:rsidR="00CB6ACE" w:rsidRPr="00570CFD">
          <w:rPr>
            <w:rFonts w:asciiTheme="minorHAnsi" w:hAnsiTheme="minorHAnsi" w:cstheme="minorHAnsi"/>
            <w:color w:val="00853E"/>
            <w:highlight w:val="white"/>
            <w:u w:val="single"/>
          </w:rPr>
          <w:t>positioning learners:  Why we should stop using the term English</w:t>
        </w:r>
      </w:hyperlink>
    </w:p>
    <w:p w14:paraId="7F4E659C" w14:textId="77777777" w:rsidR="00CB6ACE" w:rsidRPr="00570CFD" w:rsidRDefault="00000000">
      <w:pPr>
        <w:spacing w:before="240"/>
        <w:ind w:left="720"/>
        <w:rPr>
          <w:rFonts w:asciiTheme="minorHAnsi" w:hAnsiTheme="minorHAnsi" w:cstheme="minorHAnsi"/>
          <w:color w:val="212529"/>
          <w:highlight w:val="white"/>
        </w:rPr>
      </w:pPr>
      <w:hyperlink r:id="rId26">
        <w:r w:rsidR="00CB6ACE" w:rsidRPr="00570CFD">
          <w:rPr>
            <w:rFonts w:asciiTheme="minorHAnsi" w:hAnsiTheme="minorHAnsi" w:cstheme="minorHAnsi"/>
            <w:color w:val="00853E"/>
            <w:highlight w:val="white"/>
            <w:u w:val="single"/>
          </w:rPr>
          <w:t>learners</w:t>
        </w:r>
      </w:hyperlink>
      <w:r w:rsidR="00CB6ACE" w:rsidRPr="00570CFD">
        <w:rPr>
          <w:rFonts w:asciiTheme="minorHAnsi" w:hAnsiTheme="minorHAnsi" w:cstheme="minorHAnsi"/>
          <w:color w:val="212529"/>
          <w:highlight w:val="white"/>
        </w:rPr>
        <w:t>.</w:t>
      </w:r>
      <w:r w:rsidR="00CB6ACE" w:rsidRPr="00570CFD">
        <w:rPr>
          <w:rFonts w:asciiTheme="minorHAnsi" w:hAnsiTheme="minorHAnsi" w:cstheme="minorHAnsi"/>
          <w:i/>
          <w:color w:val="212529"/>
          <w:highlight w:val="white"/>
        </w:rPr>
        <w:t xml:space="preserve"> </w:t>
      </w:r>
      <w:r w:rsidR="00CB6ACE" w:rsidRPr="00570CFD">
        <w:rPr>
          <w:rFonts w:asciiTheme="minorHAnsi" w:hAnsiTheme="minorHAnsi" w:cstheme="minorHAnsi"/>
          <w:color w:val="212529"/>
          <w:highlight w:val="white"/>
        </w:rPr>
        <w:t xml:space="preserve">TESOL Journal. https://doi.org/10.1002/tesj.432 </w:t>
      </w:r>
    </w:p>
    <w:p w14:paraId="7D9D0163" w14:textId="77777777" w:rsidR="00CB6ACE" w:rsidRPr="00570CFD" w:rsidRDefault="00000000">
      <w:pPr>
        <w:spacing w:before="240"/>
        <w:rPr>
          <w:rFonts w:asciiTheme="minorHAnsi" w:hAnsiTheme="minorHAnsi" w:cstheme="minorHAnsi"/>
          <w:color w:val="00853E"/>
          <w:highlight w:val="white"/>
        </w:rPr>
      </w:pPr>
      <w:r w:rsidRPr="00570CFD">
        <w:rPr>
          <w:rFonts w:asciiTheme="minorHAnsi" w:hAnsiTheme="minorHAnsi" w:cstheme="minorHAnsi"/>
          <w:color w:val="222222"/>
          <w:highlight w:val="white"/>
        </w:rPr>
        <w:t xml:space="preserve">Escamilla, K., Butvilofsky, S., &amp; Hopewell, S. (2018). </w:t>
      </w:r>
      <w:hyperlink r:id="rId27">
        <w:r w:rsidR="00CB6ACE" w:rsidRPr="00570CFD">
          <w:rPr>
            <w:rFonts w:asciiTheme="minorHAnsi" w:hAnsiTheme="minorHAnsi" w:cstheme="minorHAnsi"/>
            <w:color w:val="00853E"/>
            <w:highlight w:val="white"/>
            <w:u w:val="single"/>
          </w:rPr>
          <w:t>What gets lost when English-only writing</w:t>
        </w:r>
      </w:hyperlink>
    </w:p>
    <w:p w14:paraId="0B4B2C94" w14:textId="77777777" w:rsidR="00CB6ACE" w:rsidRPr="00570CFD" w:rsidRDefault="00000000">
      <w:pPr>
        <w:spacing w:before="240"/>
        <w:ind w:firstLine="720"/>
        <w:rPr>
          <w:rFonts w:asciiTheme="minorHAnsi" w:hAnsiTheme="minorHAnsi" w:cstheme="minorHAnsi"/>
          <w:color w:val="00853E"/>
          <w:highlight w:val="white"/>
        </w:rPr>
      </w:pPr>
      <w:hyperlink r:id="rId28">
        <w:r w:rsidR="00CB6ACE" w:rsidRPr="00570CFD">
          <w:rPr>
            <w:rFonts w:asciiTheme="minorHAnsi" w:hAnsiTheme="minorHAnsi" w:cstheme="minorHAnsi"/>
            <w:color w:val="00853E"/>
            <w:highlight w:val="white"/>
            <w:u w:val="single"/>
          </w:rPr>
          <w:t xml:space="preserve">assessment is used to assess writing proficiency in Spanish-English emerging bilingual </w:t>
        </w:r>
      </w:hyperlink>
    </w:p>
    <w:p w14:paraId="5DF9D5BF" w14:textId="77777777" w:rsidR="00CB6ACE" w:rsidRPr="00570CFD" w:rsidRDefault="00000000">
      <w:pPr>
        <w:spacing w:before="240"/>
        <w:ind w:firstLine="720"/>
        <w:rPr>
          <w:rFonts w:asciiTheme="minorHAnsi" w:hAnsiTheme="minorHAnsi" w:cstheme="minorHAnsi"/>
          <w:color w:val="222222"/>
          <w:highlight w:val="white"/>
        </w:rPr>
      </w:pPr>
      <w:hyperlink r:id="rId29">
        <w:r w:rsidR="00CB6ACE" w:rsidRPr="00570CFD">
          <w:rPr>
            <w:rFonts w:asciiTheme="minorHAnsi" w:hAnsiTheme="minorHAnsi" w:cstheme="minorHAnsi"/>
            <w:color w:val="00853E"/>
            <w:highlight w:val="white"/>
            <w:u w:val="single"/>
          </w:rPr>
          <w:t xml:space="preserve">learners? </w:t>
        </w:r>
      </w:hyperlink>
      <w:r w:rsidR="00CB6ACE" w:rsidRPr="00570CFD">
        <w:rPr>
          <w:rFonts w:asciiTheme="minorHAnsi" w:hAnsiTheme="minorHAnsi" w:cstheme="minorHAnsi"/>
          <w:i/>
          <w:color w:val="222222"/>
        </w:rPr>
        <w:t>International Multilingual Research Journal</w:t>
      </w:r>
      <w:r w:rsidR="00CB6ACE" w:rsidRPr="00570CFD">
        <w:rPr>
          <w:rFonts w:asciiTheme="minorHAnsi" w:hAnsiTheme="minorHAnsi" w:cstheme="minorHAnsi"/>
          <w:color w:val="222222"/>
          <w:highlight w:val="white"/>
        </w:rPr>
        <w:t xml:space="preserve">, </w:t>
      </w:r>
      <w:r w:rsidR="00CB6ACE" w:rsidRPr="00570CFD">
        <w:rPr>
          <w:rFonts w:asciiTheme="minorHAnsi" w:hAnsiTheme="minorHAnsi" w:cstheme="minorHAnsi"/>
          <w:i/>
          <w:color w:val="222222"/>
        </w:rPr>
        <w:t>12</w:t>
      </w:r>
      <w:r w:rsidR="00CB6ACE" w:rsidRPr="00570CFD">
        <w:rPr>
          <w:rFonts w:asciiTheme="minorHAnsi" w:hAnsiTheme="minorHAnsi" w:cstheme="minorHAnsi"/>
          <w:color w:val="222222"/>
          <w:highlight w:val="white"/>
        </w:rPr>
        <w:t>(4), 221-236.</w:t>
      </w:r>
    </w:p>
    <w:p w14:paraId="5489F220" w14:textId="77777777" w:rsidR="00CB6ACE" w:rsidRPr="00570CFD" w:rsidRDefault="00000000">
      <w:pPr>
        <w:spacing w:before="240"/>
        <w:rPr>
          <w:rFonts w:asciiTheme="minorHAnsi" w:hAnsiTheme="minorHAnsi" w:cstheme="minorHAnsi"/>
          <w:i/>
        </w:rPr>
      </w:pPr>
      <w:r w:rsidRPr="00570CFD">
        <w:rPr>
          <w:rFonts w:asciiTheme="minorHAnsi" w:hAnsiTheme="minorHAnsi" w:cstheme="minorHAnsi"/>
          <w:lang w:val="es-ES"/>
        </w:rPr>
        <w:t xml:space="preserve">Espinoza, C. M., &amp; Ascenzi-Moreno, L. (2021). </w:t>
      </w:r>
      <w:r w:rsidRPr="00570CFD">
        <w:rPr>
          <w:rFonts w:asciiTheme="minorHAnsi" w:hAnsiTheme="minorHAnsi" w:cstheme="minorHAnsi"/>
          <w:i/>
        </w:rPr>
        <w:t>Rooted in strength: Using translanguaging to</w:t>
      </w:r>
    </w:p>
    <w:p w14:paraId="4B1AAB7D" w14:textId="77777777" w:rsidR="00CB6ACE" w:rsidRPr="00570CFD" w:rsidRDefault="00000000">
      <w:pPr>
        <w:spacing w:before="240"/>
        <w:ind w:firstLine="720"/>
        <w:rPr>
          <w:rFonts w:asciiTheme="minorHAnsi" w:hAnsiTheme="minorHAnsi" w:cstheme="minorHAnsi"/>
        </w:rPr>
      </w:pPr>
      <w:r w:rsidRPr="00570CFD">
        <w:rPr>
          <w:rFonts w:asciiTheme="minorHAnsi" w:hAnsiTheme="minorHAnsi" w:cstheme="minorHAnsi"/>
          <w:i/>
        </w:rPr>
        <w:t>grow multilingual readers and writers</w:t>
      </w:r>
      <w:r w:rsidRPr="00570CFD">
        <w:rPr>
          <w:rFonts w:asciiTheme="minorHAnsi" w:hAnsiTheme="minorHAnsi" w:cstheme="minorHAnsi"/>
        </w:rPr>
        <w:t>. Scholastic.</w:t>
      </w:r>
    </w:p>
    <w:p w14:paraId="5931A989" w14:textId="77777777" w:rsidR="00CB6ACE" w:rsidRPr="00570CFD" w:rsidRDefault="00000000">
      <w:pPr>
        <w:spacing w:before="240"/>
        <w:rPr>
          <w:rFonts w:asciiTheme="minorHAnsi" w:hAnsiTheme="minorHAnsi" w:cstheme="minorHAnsi"/>
          <w:color w:val="00853E"/>
        </w:rPr>
      </w:pPr>
      <w:proofErr w:type="spellStart"/>
      <w:r w:rsidRPr="00570CFD">
        <w:rPr>
          <w:rFonts w:asciiTheme="minorHAnsi" w:hAnsiTheme="minorHAnsi" w:cstheme="minorHAnsi"/>
          <w:color w:val="222222"/>
          <w:highlight w:val="white"/>
        </w:rPr>
        <w:t>Giambo</w:t>
      </w:r>
      <w:proofErr w:type="spellEnd"/>
      <w:r w:rsidRPr="00570CFD">
        <w:rPr>
          <w:rFonts w:asciiTheme="minorHAnsi" w:hAnsiTheme="minorHAnsi" w:cstheme="minorHAnsi"/>
          <w:color w:val="222222"/>
          <w:highlight w:val="white"/>
        </w:rPr>
        <w:t xml:space="preserve">, D. A., &amp; </w:t>
      </w:r>
      <w:proofErr w:type="spellStart"/>
      <w:r w:rsidRPr="00570CFD">
        <w:rPr>
          <w:rFonts w:asciiTheme="minorHAnsi" w:hAnsiTheme="minorHAnsi" w:cstheme="minorHAnsi"/>
          <w:color w:val="222222"/>
          <w:highlight w:val="white"/>
        </w:rPr>
        <w:t>Szecsi</w:t>
      </w:r>
      <w:proofErr w:type="spellEnd"/>
      <w:r w:rsidRPr="00570CFD">
        <w:rPr>
          <w:rFonts w:asciiTheme="minorHAnsi" w:hAnsiTheme="minorHAnsi" w:cstheme="minorHAnsi"/>
          <w:color w:val="222222"/>
          <w:highlight w:val="white"/>
        </w:rPr>
        <w:t>, T. (2015).</w:t>
      </w:r>
      <w:r w:rsidRPr="00570CFD">
        <w:rPr>
          <w:rFonts w:asciiTheme="minorHAnsi" w:hAnsiTheme="minorHAnsi" w:cstheme="minorHAnsi"/>
          <w:color w:val="00853E"/>
          <w:highlight w:val="white"/>
        </w:rPr>
        <w:t xml:space="preserve"> </w:t>
      </w:r>
      <w:hyperlink r:id="rId30">
        <w:r w:rsidR="00CB6ACE" w:rsidRPr="00570CFD">
          <w:rPr>
            <w:rFonts w:asciiTheme="minorHAnsi" w:hAnsiTheme="minorHAnsi" w:cstheme="minorHAnsi"/>
            <w:color w:val="00853E"/>
            <w:highlight w:val="white"/>
            <w:u w:val="single"/>
          </w:rPr>
          <w:t>Promoting and maintaining bilingualism and biliteracy:</w:t>
        </w:r>
      </w:hyperlink>
    </w:p>
    <w:p w14:paraId="6141BF6A" w14:textId="77777777" w:rsidR="00CB6ACE" w:rsidRPr="00570CFD" w:rsidRDefault="00000000">
      <w:pPr>
        <w:spacing w:before="240"/>
        <w:ind w:left="720"/>
        <w:rPr>
          <w:rFonts w:asciiTheme="minorHAnsi" w:hAnsiTheme="minorHAnsi" w:cstheme="minorHAnsi"/>
          <w:i/>
          <w:color w:val="222222"/>
          <w:highlight w:val="white"/>
        </w:rPr>
      </w:pPr>
      <w:hyperlink r:id="rId31">
        <w:r w:rsidR="00CB6ACE" w:rsidRPr="00570CFD">
          <w:rPr>
            <w:rFonts w:asciiTheme="minorHAnsi" w:hAnsiTheme="minorHAnsi" w:cstheme="minorHAnsi"/>
            <w:color w:val="00853E"/>
            <w:highlight w:val="white"/>
            <w:u w:val="single"/>
          </w:rPr>
          <w:t>Cognitive and</w:t>
        </w:r>
      </w:hyperlink>
      <w:hyperlink r:id="rId32">
        <w:r w:rsidR="00CB6ACE" w:rsidRPr="00570CFD">
          <w:rPr>
            <w:rFonts w:asciiTheme="minorHAnsi" w:hAnsiTheme="minorHAnsi" w:cstheme="minorHAnsi"/>
            <w:color w:val="00853E"/>
            <w:highlight w:val="white"/>
          </w:rPr>
          <w:t xml:space="preserve"> </w:t>
        </w:r>
      </w:hyperlink>
      <w:hyperlink r:id="rId33">
        <w:r w:rsidR="00CB6ACE" w:rsidRPr="00570CFD">
          <w:rPr>
            <w:rFonts w:asciiTheme="minorHAnsi" w:hAnsiTheme="minorHAnsi" w:cstheme="minorHAnsi"/>
            <w:color w:val="00853E"/>
            <w:highlight w:val="white"/>
            <w:u w:val="single"/>
          </w:rPr>
          <w:t>biliteracy benefits &amp; strategies for monolingual teachers.</w:t>
        </w:r>
      </w:hyperlink>
      <w:r w:rsidR="00CB6ACE" w:rsidRPr="00570CFD">
        <w:rPr>
          <w:rFonts w:asciiTheme="minorHAnsi" w:hAnsiTheme="minorHAnsi" w:cstheme="minorHAnsi"/>
          <w:color w:val="00853E"/>
          <w:highlight w:val="white"/>
        </w:rPr>
        <w:t xml:space="preserve"> </w:t>
      </w:r>
      <w:r w:rsidR="00CB6ACE" w:rsidRPr="00570CFD">
        <w:rPr>
          <w:rFonts w:asciiTheme="minorHAnsi" w:hAnsiTheme="minorHAnsi" w:cstheme="minorHAnsi"/>
          <w:i/>
          <w:color w:val="222222"/>
          <w:highlight w:val="white"/>
        </w:rPr>
        <w:t xml:space="preserve">The open </w:t>
      </w:r>
    </w:p>
    <w:p w14:paraId="32592CC3" w14:textId="77777777" w:rsidR="00CB6ACE" w:rsidRPr="00570CFD" w:rsidRDefault="00000000">
      <w:pPr>
        <w:spacing w:before="240"/>
        <w:ind w:left="720"/>
        <w:rPr>
          <w:rFonts w:asciiTheme="minorHAnsi" w:hAnsiTheme="minorHAnsi" w:cstheme="minorHAnsi"/>
          <w:color w:val="222222"/>
          <w:highlight w:val="white"/>
        </w:rPr>
      </w:pPr>
      <w:r w:rsidRPr="00570CFD">
        <w:rPr>
          <w:rFonts w:asciiTheme="minorHAnsi" w:hAnsiTheme="minorHAnsi" w:cstheme="minorHAnsi"/>
          <w:i/>
          <w:color w:val="222222"/>
          <w:highlight w:val="white"/>
        </w:rPr>
        <w:t>communication journal</w:t>
      </w:r>
      <w:r w:rsidRPr="00570CFD">
        <w:rPr>
          <w:rFonts w:asciiTheme="minorHAnsi" w:hAnsiTheme="minorHAnsi" w:cstheme="minorHAnsi"/>
          <w:color w:val="222222"/>
          <w:highlight w:val="white"/>
        </w:rPr>
        <w:t xml:space="preserve">, </w:t>
      </w:r>
      <w:r w:rsidRPr="00570CFD">
        <w:rPr>
          <w:rFonts w:asciiTheme="minorHAnsi" w:hAnsiTheme="minorHAnsi" w:cstheme="minorHAnsi"/>
          <w:i/>
          <w:color w:val="222222"/>
          <w:highlight w:val="white"/>
        </w:rPr>
        <w:t>9</w:t>
      </w:r>
      <w:r w:rsidRPr="00570CFD">
        <w:rPr>
          <w:rFonts w:asciiTheme="minorHAnsi" w:hAnsiTheme="minorHAnsi" w:cstheme="minorHAnsi"/>
          <w:color w:val="222222"/>
          <w:highlight w:val="white"/>
        </w:rPr>
        <w:t>(1).</w:t>
      </w:r>
    </w:p>
    <w:p w14:paraId="2216F3DB" w14:textId="77777777" w:rsidR="00CB6ACE" w:rsidRPr="00570CFD" w:rsidRDefault="00000000">
      <w:pPr>
        <w:spacing w:before="240"/>
        <w:rPr>
          <w:rFonts w:asciiTheme="minorHAnsi" w:hAnsiTheme="minorHAnsi" w:cstheme="minorHAnsi"/>
          <w:color w:val="212529"/>
          <w:highlight w:val="white"/>
        </w:rPr>
      </w:pPr>
      <w:r w:rsidRPr="00570CFD">
        <w:rPr>
          <w:rFonts w:asciiTheme="minorHAnsi" w:hAnsiTheme="minorHAnsi" w:cstheme="minorHAnsi"/>
          <w:color w:val="212529"/>
          <w:highlight w:val="white"/>
        </w:rPr>
        <w:t xml:space="preserve">Liao, J. (2021). </w:t>
      </w:r>
      <w:hyperlink r:id="rId34">
        <w:r w:rsidR="00CB6ACE" w:rsidRPr="00570CFD">
          <w:rPr>
            <w:rFonts w:asciiTheme="minorHAnsi" w:hAnsiTheme="minorHAnsi" w:cstheme="minorHAnsi"/>
            <w:color w:val="00853E"/>
            <w:u w:val="single"/>
          </w:rPr>
          <w:t>Forgetting my first language</w:t>
        </w:r>
      </w:hyperlink>
      <w:r w:rsidRPr="00570CFD">
        <w:rPr>
          <w:rFonts w:asciiTheme="minorHAnsi" w:hAnsiTheme="minorHAnsi" w:cstheme="minorHAnsi"/>
          <w:color w:val="212529"/>
          <w:highlight w:val="white"/>
        </w:rPr>
        <w:t>. The New Yorker.</w:t>
      </w:r>
    </w:p>
    <w:p w14:paraId="6595E92E" w14:textId="77777777" w:rsidR="00CB6ACE" w:rsidRPr="00570CFD" w:rsidRDefault="00000000">
      <w:pPr>
        <w:spacing w:before="240"/>
        <w:ind w:left="720"/>
        <w:rPr>
          <w:rFonts w:asciiTheme="minorHAnsi" w:hAnsiTheme="minorHAnsi" w:cstheme="minorHAnsi"/>
          <w:color w:val="212529"/>
          <w:highlight w:val="white"/>
        </w:rPr>
      </w:pPr>
      <w:r w:rsidRPr="00570CFD">
        <w:rPr>
          <w:rFonts w:asciiTheme="minorHAnsi" w:hAnsiTheme="minorHAnsi" w:cstheme="minorHAnsi"/>
          <w:color w:val="212529"/>
          <w:highlight w:val="white"/>
        </w:rPr>
        <w:t>https://www.newyorker.com/culture/personal-history/forgetting-my-first-language</w:t>
      </w:r>
    </w:p>
    <w:p w14:paraId="431F74A2" w14:textId="77777777" w:rsidR="00CB6ACE" w:rsidRPr="00570CFD" w:rsidRDefault="00000000">
      <w:pPr>
        <w:spacing w:before="240"/>
        <w:rPr>
          <w:rFonts w:asciiTheme="minorHAnsi" w:hAnsiTheme="minorHAnsi" w:cstheme="minorHAnsi"/>
        </w:rPr>
      </w:pPr>
      <w:r w:rsidRPr="00570CFD">
        <w:rPr>
          <w:rFonts w:asciiTheme="minorHAnsi" w:hAnsiTheme="minorHAnsi" w:cstheme="minorHAnsi"/>
          <w:color w:val="212529"/>
          <w:highlight w:val="white"/>
          <w:lang w:val="es-ES"/>
        </w:rPr>
        <w:t xml:space="preserve">Seltzer, K., &amp; de los </w:t>
      </w:r>
      <w:proofErr w:type="spellStart"/>
      <w:r w:rsidRPr="00570CFD">
        <w:rPr>
          <w:rFonts w:asciiTheme="minorHAnsi" w:hAnsiTheme="minorHAnsi" w:cstheme="minorHAnsi"/>
          <w:color w:val="212529"/>
          <w:highlight w:val="white"/>
          <w:lang w:val="es-ES"/>
        </w:rPr>
        <w:t>Rios</w:t>
      </w:r>
      <w:proofErr w:type="spellEnd"/>
      <w:r w:rsidRPr="00570CFD">
        <w:rPr>
          <w:rFonts w:asciiTheme="minorHAnsi" w:hAnsiTheme="minorHAnsi" w:cstheme="minorHAnsi"/>
          <w:color w:val="212529"/>
          <w:highlight w:val="white"/>
          <w:lang w:val="es-ES"/>
        </w:rPr>
        <w:t xml:space="preserve">, C.V. (2021). </w:t>
      </w:r>
      <w:hyperlink r:id="rId35">
        <w:r w:rsidR="00CB6ACE" w:rsidRPr="00570CFD">
          <w:rPr>
            <w:rFonts w:asciiTheme="minorHAnsi" w:hAnsiTheme="minorHAnsi" w:cstheme="minorHAnsi"/>
            <w:color w:val="00853E"/>
            <w:highlight w:val="white"/>
            <w:u w:val="single"/>
          </w:rPr>
          <w:t>Understanding translanguaging in US</w:t>
        </w:r>
      </w:hyperlink>
    </w:p>
    <w:p w14:paraId="28CA4C69" w14:textId="77777777" w:rsidR="00CB6ACE" w:rsidRPr="00570CFD" w:rsidRDefault="00000000">
      <w:pPr>
        <w:spacing w:before="240"/>
        <w:ind w:firstLine="720"/>
        <w:rPr>
          <w:rFonts w:asciiTheme="minorHAnsi" w:hAnsiTheme="minorHAnsi" w:cstheme="minorHAnsi"/>
          <w:color w:val="212529"/>
          <w:highlight w:val="white"/>
        </w:rPr>
      </w:pPr>
      <w:hyperlink r:id="rId36">
        <w:r w:rsidR="00CB6ACE" w:rsidRPr="00570CFD">
          <w:rPr>
            <w:rFonts w:asciiTheme="minorHAnsi" w:hAnsiTheme="minorHAnsi" w:cstheme="minorHAnsi"/>
            <w:color w:val="00853E"/>
            <w:highlight w:val="white"/>
            <w:u w:val="single"/>
          </w:rPr>
          <w:t>Literacy classrooms</w:t>
        </w:r>
      </w:hyperlink>
      <w:r w:rsidR="00CB6ACE" w:rsidRPr="00570CFD">
        <w:rPr>
          <w:rFonts w:asciiTheme="minorHAnsi" w:hAnsiTheme="minorHAnsi" w:cstheme="minorHAnsi"/>
          <w:color w:val="212529"/>
          <w:highlight w:val="white"/>
        </w:rPr>
        <w:t>. National Council of Teachers of English.</w:t>
      </w:r>
    </w:p>
    <w:p w14:paraId="73E21EA6" w14:textId="77777777" w:rsidR="00CB6ACE" w:rsidRPr="00570CFD" w:rsidRDefault="00000000">
      <w:pPr>
        <w:spacing w:before="240"/>
        <w:ind w:firstLine="720"/>
        <w:rPr>
          <w:rFonts w:asciiTheme="minorHAnsi" w:hAnsiTheme="minorHAnsi" w:cstheme="minorHAnsi"/>
          <w:color w:val="212529"/>
          <w:highlight w:val="white"/>
        </w:rPr>
      </w:pPr>
      <w:r w:rsidRPr="00570CFD">
        <w:rPr>
          <w:rFonts w:asciiTheme="minorHAnsi" w:hAnsiTheme="minorHAnsi" w:cstheme="minorHAnsi"/>
          <w:color w:val="212529"/>
          <w:highlight w:val="white"/>
        </w:rPr>
        <w:lastRenderedPageBreak/>
        <w:t xml:space="preserve">https://ncte.org/resources/policy-briefs.  </w:t>
      </w:r>
    </w:p>
    <w:p w14:paraId="65621FF1" w14:textId="71397F8A" w:rsidR="00CB6ACE" w:rsidRPr="00570CFD" w:rsidRDefault="00000000" w:rsidP="00570CFD">
      <w:pPr>
        <w:spacing w:before="240"/>
        <w:ind w:left="720" w:hanging="720"/>
        <w:rPr>
          <w:rFonts w:asciiTheme="minorHAnsi" w:hAnsiTheme="minorHAnsi" w:cstheme="minorHAnsi"/>
          <w:color w:val="212529"/>
          <w:highlight w:val="white"/>
        </w:rPr>
      </w:pPr>
      <w:r w:rsidRPr="00570CFD">
        <w:rPr>
          <w:rFonts w:asciiTheme="minorHAnsi" w:hAnsiTheme="minorHAnsi" w:cstheme="minorHAnsi"/>
          <w:color w:val="212529"/>
          <w:highlight w:val="white"/>
        </w:rPr>
        <w:t xml:space="preserve">Texas Education Code: Chapter 89.1201. (2023). </w:t>
      </w:r>
      <w:hyperlink r:id="rId37">
        <w:r w:rsidR="00CB6ACE" w:rsidRPr="00570CFD">
          <w:rPr>
            <w:rFonts w:asciiTheme="minorHAnsi" w:hAnsiTheme="minorHAnsi" w:cstheme="minorHAnsi"/>
            <w:color w:val="00853E"/>
            <w:highlight w:val="white"/>
            <w:u w:val="single"/>
          </w:rPr>
          <w:t>Adaptations for special</w:t>
        </w:r>
      </w:hyperlink>
      <w:r w:rsidR="00570CFD">
        <w:rPr>
          <w:rFonts w:asciiTheme="minorHAnsi" w:hAnsiTheme="minorHAnsi" w:cstheme="minorHAnsi"/>
          <w:color w:val="00853E"/>
          <w:u w:val="single"/>
        </w:rPr>
        <w:t xml:space="preserve"> </w:t>
      </w:r>
      <w:hyperlink r:id="rId38">
        <w:r w:rsidR="00CB6ACE" w:rsidRPr="00570CFD">
          <w:rPr>
            <w:rFonts w:asciiTheme="minorHAnsi" w:hAnsiTheme="minorHAnsi" w:cstheme="minorHAnsi"/>
            <w:color w:val="00853E"/>
            <w:highlight w:val="white"/>
            <w:u w:val="single"/>
          </w:rPr>
          <w:t xml:space="preserve">Chapter 89. </w:t>
        </w:r>
        <w:r w:rsidR="00570CFD">
          <w:rPr>
            <w:rFonts w:asciiTheme="minorHAnsi" w:hAnsiTheme="minorHAnsi" w:cstheme="minorHAnsi"/>
            <w:color w:val="00853E"/>
            <w:highlight w:val="white"/>
            <w:u w:val="single"/>
          </w:rPr>
          <w:t>A</w:t>
        </w:r>
        <w:r w:rsidR="00CB6ACE" w:rsidRPr="00570CFD">
          <w:rPr>
            <w:rFonts w:asciiTheme="minorHAnsi" w:hAnsiTheme="minorHAnsi" w:cstheme="minorHAnsi"/>
            <w:color w:val="00853E"/>
            <w:highlight w:val="white"/>
            <w:u w:val="single"/>
          </w:rPr>
          <w:t>daptations for Special Populations</w:t>
        </w:r>
      </w:hyperlink>
      <w:r w:rsidRPr="00570CFD">
        <w:rPr>
          <w:rFonts w:asciiTheme="minorHAnsi" w:hAnsiTheme="minorHAnsi" w:cstheme="minorHAnsi"/>
          <w:color w:val="00853E"/>
          <w:highlight w:val="white"/>
        </w:rPr>
        <w:t>.</w:t>
      </w:r>
      <w:r w:rsidRPr="00570CFD">
        <w:rPr>
          <w:rFonts w:asciiTheme="minorHAnsi" w:hAnsiTheme="minorHAnsi" w:cstheme="minorHAnsi"/>
          <w:color w:val="212529"/>
          <w:highlight w:val="white"/>
        </w:rPr>
        <w:t xml:space="preserve"> Retrieved from </w:t>
      </w:r>
    </w:p>
    <w:p w14:paraId="6D82743B" w14:textId="45DEB89C" w:rsidR="00CB6ACE" w:rsidRPr="00570CFD" w:rsidRDefault="00000000">
      <w:pPr>
        <w:spacing w:before="240"/>
        <w:ind w:left="720"/>
        <w:rPr>
          <w:rFonts w:asciiTheme="minorHAnsi" w:hAnsiTheme="minorHAnsi" w:cstheme="minorHAnsi"/>
          <w:color w:val="00853E"/>
          <w:highlight w:val="white"/>
        </w:rPr>
      </w:pPr>
      <w:hyperlink r:id="rId39">
        <w:r w:rsidR="00CB6ACE" w:rsidRPr="00570CFD">
          <w:rPr>
            <w:rFonts w:asciiTheme="minorHAnsi" w:hAnsiTheme="minorHAnsi" w:cstheme="minorHAnsi"/>
            <w:color w:val="00853E"/>
            <w:highlight w:val="white"/>
            <w:u w:val="single"/>
          </w:rPr>
          <w:t>https://tea.texas.gov/about-tea/laws-and-rules/commissioner-rules-tac/coe-tac-currently-i</w:t>
        </w:r>
      </w:hyperlink>
      <w:hyperlink r:id="rId40">
        <w:r w:rsidR="00CB6ACE" w:rsidRPr="00570CFD">
          <w:rPr>
            <w:rFonts w:asciiTheme="minorHAnsi" w:hAnsiTheme="minorHAnsi" w:cstheme="minorHAnsi"/>
            <w:color w:val="00853E"/>
            <w:highlight w:val="white"/>
            <w:u w:val="single"/>
          </w:rPr>
          <w:t>n-effect/ch089bb.pdf</w:t>
        </w:r>
      </w:hyperlink>
    </w:p>
    <w:p w14:paraId="40B1DD71" w14:textId="77777777" w:rsidR="00CB6ACE" w:rsidRPr="00570CFD" w:rsidRDefault="00CB6ACE">
      <w:pPr>
        <w:spacing w:before="240" w:after="240"/>
        <w:rPr>
          <w:rFonts w:asciiTheme="minorHAnsi" w:hAnsiTheme="minorHAnsi" w:cstheme="minorHAnsi"/>
          <w:b/>
          <w:color w:val="212529"/>
          <w:highlight w:val="white"/>
        </w:rPr>
      </w:pPr>
    </w:p>
    <w:p w14:paraId="02890D8C" w14:textId="7694E742" w:rsidR="00CB6ACE" w:rsidRPr="00570CFD" w:rsidRDefault="00000000">
      <w:pPr>
        <w:spacing w:before="280"/>
        <w:jc w:val="center"/>
        <w:rPr>
          <w:rFonts w:asciiTheme="minorHAnsi" w:hAnsiTheme="minorHAnsi" w:cstheme="minorHAnsi"/>
          <w:b/>
          <w:u w:val="single"/>
        </w:rPr>
      </w:pPr>
      <w:r w:rsidRPr="00570CFD">
        <w:rPr>
          <w:rFonts w:asciiTheme="minorHAnsi" w:hAnsiTheme="minorHAnsi" w:cstheme="minorHAnsi"/>
          <w:b/>
          <w:u w:val="single"/>
        </w:rPr>
        <w:t>The instructor may modify this syllabus as needed</w:t>
      </w:r>
    </w:p>
    <w:sectPr w:rsidR="00CB6ACE" w:rsidRPr="00570CFD">
      <w:footerReference w:type="even" r:id="rId41"/>
      <w:footerReference w:type="default" r:id="rId4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395C3F" w14:textId="77777777" w:rsidR="00E3271D" w:rsidRDefault="00E3271D">
      <w:r>
        <w:separator/>
      </w:r>
    </w:p>
  </w:endnote>
  <w:endnote w:type="continuationSeparator" w:id="0">
    <w:p w14:paraId="1563D88E" w14:textId="77777777" w:rsidR="00E3271D" w:rsidRDefault="00E32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06DF404F-7C9D-B04B-96E8-FB5F6FCE4046}"/>
  </w:font>
  <w:font w:name="Calibri">
    <w:panose1 w:val="020F0502020204030204"/>
    <w:charset w:val="00"/>
    <w:family w:val="swiss"/>
    <w:pitch w:val="variable"/>
    <w:sig w:usb0="E4002EFF" w:usb1="C200247B" w:usb2="00000009" w:usb3="00000000" w:csb0="000001FF" w:csb1="00000000"/>
    <w:embedRegular r:id="rId3" w:fontKey="{3A06A95F-3316-574B-9377-844B8E57CA38}"/>
    <w:embedBold r:id="rId4" w:fontKey="{2542C0E4-780D-5D41-8232-1F2AE3D9CA59}"/>
    <w:embedItalic r:id="rId5" w:fontKey="{2E091461-A6EB-5D4F-923F-01AE9A0858A0}"/>
  </w:font>
  <w:font w:name="Times New Roman">
    <w:panose1 w:val="02020603050405020304"/>
    <w:charset w:val="00"/>
    <w:family w:val="roman"/>
    <w:pitch w:val="variable"/>
    <w:sig w:usb0="E0002EFF" w:usb1="C000785B" w:usb2="00000009" w:usb3="00000000" w:csb0="000001FF" w:csb1="00000000"/>
    <w:embedRegular r:id="rId6" w:fontKey="{75A7C399-DE1B-3441-8583-DD5B54EBDE25}"/>
    <w:embedBold r:id="rId7" w:fontKey="{9F8C7729-CAA7-0E48-8561-A7C6084324B5}"/>
    <w:embedItalic r:id="rId8" w:fontKey="{9C232CBA-B470-BC46-9A15-D90CD9C0F1C0}"/>
  </w:font>
  <w:font w:name="Book Antiqua">
    <w:panose1 w:val="02040602050305030304"/>
    <w:charset w:val="00"/>
    <w:family w:val="roman"/>
    <w:pitch w:val="variable"/>
    <w:sig w:usb0="00000287" w:usb1="00000000" w:usb2="00000000" w:usb3="00000000" w:csb0="0000009F" w:csb1="00000000"/>
    <w:embedRegular r:id="rId9" w:fontKey="{D8DCBB8A-9F75-4A48-AC5A-3219971C8F41}"/>
  </w:font>
  <w:font w:name="Times">
    <w:altName w:val="Sylfaen"/>
    <w:panose1 w:val="020B0604020202020204"/>
    <w:charset w:val="00"/>
    <w:family w:val="auto"/>
    <w:pitch w:val="variable"/>
    <w:sig w:usb0="E00002FF" w:usb1="5000205A" w:usb2="00000000" w:usb3="00000000" w:csb0="0000019F" w:csb1="00000000"/>
    <w:embedRegular r:id="rId10" w:fontKey="{61A8DD93-C3EA-0D4F-8E0F-1B6979F00E4C}"/>
  </w:font>
  <w:font w:name="Calibri Light">
    <w:panose1 w:val="020F0302020204030204"/>
    <w:charset w:val="00"/>
    <w:family w:val="swiss"/>
    <w:pitch w:val="variable"/>
    <w:sig w:usb0="E4002EFF" w:usb1="C200247B" w:usb2="00000009" w:usb3="00000000" w:csb0="000001FF" w:csb1="00000000"/>
    <w:embedRegular r:id="rId11" w:fontKey="{B36E569C-034E-F440-80CD-EAD0C394BC1E}"/>
    <w:embedItalic r:id="rId12" w:fontKey="{894374CF-4CF1-6F4F-B11A-B4C2CDD774E5}"/>
  </w:font>
  <w:font w:name="Helvetica">
    <w:panose1 w:val="00000000000000000000"/>
    <w:charset w:val="00"/>
    <w:family w:val="auto"/>
    <w:pitch w:val="variable"/>
    <w:sig w:usb0="E00002FF" w:usb1="5000785B" w:usb2="00000000" w:usb3="00000000" w:csb0="0000019F" w:csb1="00000000"/>
  </w:font>
  <w:font w:name="Times New Roman Bold">
    <w:altName w:val="Times New Roman"/>
    <w:panose1 w:val="020B0604020202020204"/>
    <w:charset w:val="00"/>
    <w:family w:val="auto"/>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71020" w14:textId="77777777" w:rsidR="00CB6ACE"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C82819B" w14:textId="77777777" w:rsidR="00CB6ACE" w:rsidRDefault="00CB6AC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3A498" w14:textId="77777777" w:rsidR="00CB6ACE" w:rsidRDefault="00000000">
    <w:pPr>
      <w:rPr>
        <w:sz w:val="16"/>
        <w:szCs w:val="16"/>
      </w:rPr>
    </w:pPr>
    <w:r>
      <w:rPr>
        <w:sz w:val="16"/>
        <w:szCs w:val="16"/>
      </w:rPr>
      <w:t>Fall 2024</w:t>
    </w:r>
    <w:r>
      <w:rPr>
        <w:sz w:val="16"/>
        <w:szCs w:val="16"/>
      </w:rPr>
      <w:tab/>
    </w:r>
    <w:r>
      <w:rPr>
        <w:i/>
        <w:sz w:val="16"/>
        <w:szCs w:val="16"/>
      </w:rPr>
      <w:tab/>
    </w:r>
    <w:r>
      <w:rPr>
        <w:i/>
        <w:sz w:val="16"/>
        <w:szCs w:val="16"/>
      </w:rPr>
      <w:tab/>
    </w:r>
    <w:r>
      <w:rPr>
        <w:i/>
        <w:sz w:val="16"/>
        <w:szCs w:val="16"/>
      </w:rPr>
      <w:tab/>
    </w:r>
    <w:r>
      <w:rPr>
        <w:i/>
        <w:sz w:val="16"/>
        <w:szCs w:val="16"/>
      </w:rPr>
      <w:tab/>
      <w:t xml:space="preserve">              </w:t>
    </w:r>
    <w:r>
      <w:rPr>
        <w:i/>
        <w:sz w:val="16"/>
        <w:szCs w:val="16"/>
      </w:rPr>
      <w:tab/>
    </w:r>
    <w:r>
      <w:rPr>
        <w:i/>
        <w:sz w:val="16"/>
        <w:szCs w:val="16"/>
      </w:rPr>
      <w:tab/>
    </w:r>
    <w:r>
      <w:rPr>
        <w:i/>
        <w:sz w:val="16"/>
        <w:szCs w:val="16"/>
      </w:rPr>
      <w:tab/>
    </w:r>
    <w:r>
      <w:rPr>
        <w:i/>
        <w:sz w:val="16"/>
        <w:szCs w:val="16"/>
      </w:rPr>
      <w:tab/>
      <w:t xml:space="preserve"> </w:t>
    </w:r>
    <w:r>
      <w:rPr>
        <w:i/>
        <w:sz w:val="16"/>
        <w:szCs w:val="16"/>
      </w:rPr>
      <w:tab/>
    </w:r>
    <w:r>
      <w:rPr>
        <w:i/>
        <w:sz w:val="16"/>
        <w:szCs w:val="16"/>
      </w:rPr>
      <w:tab/>
      <w:t xml:space="preserve"> </w:t>
    </w:r>
    <w:r>
      <w:rPr>
        <w:sz w:val="16"/>
        <w:szCs w:val="16"/>
      </w:rPr>
      <w:t xml:space="preserve">EDBE 2050 I Pg.  </w:t>
    </w:r>
    <w:r>
      <w:rPr>
        <w:sz w:val="16"/>
        <w:szCs w:val="16"/>
      </w:rPr>
      <w:fldChar w:fldCharType="begin"/>
    </w:r>
    <w:r>
      <w:rPr>
        <w:sz w:val="16"/>
        <w:szCs w:val="16"/>
      </w:rPr>
      <w:instrText>PAGE</w:instrText>
    </w:r>
    <w:r>
      <w:rPr>
        <w:sz w:val="16"/>
        <w:szCs w:val="16"/>
      </w:rPr>
      <w:fldChar w:fldCharType="separate"/>
    </w:r>
    <w:r w:rsidR="0018763F">
      <w:rPr>
        <w:noProof/>
        <w:sz w:val="16"/>
        <w:szCs w:val="16"/>
      </w:rPr>
      <w:t>1</w:t>
    </w:r>
    <w:r>
      <w:rPr>
        <w:sz w:val="16"/>
        <w:szCs w:val="16"/>
      </w:rPr>
      <w:fldChar w:fldCharType="end"/>
    </w:r>
    <w:r>
      <w:rPr>
        <w:sz w:val="16"/>
        <w:szCs w:val="16"/>
      </w:rPr>
      <w:t xml:space="preserve"> </w:t>
    </w:r>
  </w:p>
  <w:p w14:paraId="7BDE3FC5" w14:textId="77777777" w:rsidR="00CB6ACE" w:rsidRDefault="00CB6ACE">
    <w:pPr>
      <w:pBdr>
        <w:top w:val="nil"/>
        <w:left w:val="nil"/>
        <w:bottom w:val="nil"/>
        <w:right w:val="nil"/>
        <w:between w:val="nil"/>
      </w:pBd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1A91C1" w14:textId="77777777" w:rsidR="00E3271D" w:rsidRDefault="00E3271D">
      <w:r>
        <w:separator/>
      </w:r>
    </w:p>
  </w:footnote>
  <w:footnote w:type="continuationSeparator" w:id="0">
    <w:p w14:paraId="04BE753D" w14:textId="77777777" w:rsidR="00E3271D" w:rsidRDefault="00E327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5B74E4"/>
    <w:multiLevelType w:val="multilevel"/>
    <w:tmpl w:val="6254CB9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3F585023"/>
    <w:multiLevelType w:val="multilevel"/>
    <w:tmpl w:val="0C2656C8"/>
    <w:lvl w:ilvl="0">
      <w:start w:val="1"/>
      <w:numFmt w:val="upperRoman"/>
      <w:lvlText w:val="%1."/>
      <w:lvlJc w:val="left"/>
      <w:pPr>
        <w:ind w:left="1080" w:hanging="720"/>
      </w:pPr>
      <w:rPr>
        <w:rFonts w:ascii="Calibri" w:eastAsia="Calibri" w:hAnsi="Calibri" w:cs="Calibri"/>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3304D74"/>
    <w:multiLevelType w:val="multilevel"/>
    <w:tmpl w:val="65ACD5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748436EE"/>
    <w:multiLevelType w:val="multilevel"/>
    <w:tmpl w:val="11264B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018000158">
    <w:abstractNumId w:val="3"/>
  </w:num>
  <w:num w:numId="2" w16cid:durableId="160631949">
    <w:abstractNumId w:val="0"/>
  </w:num>
  <w:num w:numId="3" w16cid:durableId="1555507969">
    <w:abstractNumId w:val="1"/>
  </w:num>
  <w:num w:numId="4" w16cid:durableId="4520975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ACE"/>
    <w:rsid w:val="00107092"/>
    <w:rsid w:val="0018763F"/>
    <w:rsid w:val="00267D87"/>
    <w:rsid w:val="0045455A"/>
    <w:rsid w:val="004828D1"/>
    <w:rsid w:val="00500D3B"/>
    <w:rsid w:val="00570CFD"/>
    <w:rsid w:val="005D1DD3"/>
    <w:rsid w:val="00696C6E"/>
    <w:rsid w:val="008176D0"/>
    <w:rsid w:val="00856E5A"/>
    <w:rsid w:val="008D7F67"/>
    <w:rsid w:val="0091014E"/>
    <w:rsid w:val="00B05331"/>
    <w:rsid w:val="00B17B9F"/>
    <w:rsid w:val="00B91F2E"/>
    <w:rsid w:val="00CB6ACE"/>
    <w:rsid w:val="00E313CA"/>
    <w:rsid w:val="00E3271D"/>
    <w:rsid w:val="00ED19D4"/>
    <w:rsid w:val="00FE6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56099"/>
  <w15:docId w15:val="{F3F475BE-EF89-2741-8289-EFB9F40F5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FD0"/>
  </w:style>
  <w:style w:type="paragraph" w:styleId="Heading1">
    <w:name w:val="heading 1"/>
    <w:basedOn w:val="Normal"/>
    <w:next w:val="Normal"/>
    <w:link w:val="Heading1Char"/>
    <w:uiPriority w:val="9"/>
    <w:qFormat/>
    <w:rsid w:val="000C6FD0"/>
    <w:pPr>
      <w:keepNext/>
      <w:tabs>
        <w:tab w:val="left" w:pos="20880"/>
        <w:tab w:val="left" w:pos="21600"/>
      </w:tabs>
      <w:jc w:val="center"/>
      <w:outlineLvl w:val="0"/>
    </w:pPr>
    <w:rPr>
      <w:rFonts w:ascii="Book Antiqua" w:eastAsia="Times" w:hAnsi="Book Antiqua"/>
      <w:color w:val="000000"/>
    </w:rPr>
  </w:style>
  <w:style w:type="paragraph" w:styleId="Heading2">
    <w:name w:val="heading 2"/>
    <w:basedOn w:val="Normal"/>
    <w:next w:val="Normal"/>
    <w:link w:val="Heading2Char"/>
    <w:uiPriority w:val="9"/>
    <w:semiHidden/>
    <w:unhideWhenUsed/>
    <w:qFormat/>
    <w:rsid w:val="00174BD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A09C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02AB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364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1">
    <w:name w:val="Normal1"/>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C6FD0"/>
    <w:rPr>
      <w:rFonts w:ascii="Book Antiqua" w:eastAsia="Times" w:hAnsi="Book Antiqua" w:cs="Times New Roman"/>
      <w:color w:val="000000"/>
    </w:rPr>
  </w:style>
  <w:style w:type="character" w:styleId="Hyperlink">
    <w:name w:val="Hyperlink"/>
    <w:basedOn w:val="DefaultParagraphFont"/>
    <w:rsid w:val="000C6FD0"/>
    <w:rPr>
      <w:color w:val="0000FF"/>
      <w:u w:val="single"/>
    </w:rPr>
  </w:style>
  <w:style w:type="paragraph" w:customStyle="1" w:styleId="Default">
    <w:name w:val="Default"/>
    <w:rsid w:val="000C6FD0"/>
    <w:pPr>
      <w:spacing w:line="240" w:lineRule="atLeast"/>
    </w:pPr>
    <w:rPr>
      <w:rFonts w:ascii="Helvetica" w:hAnsi="Helvetica"/>
      <w:color w:val="000000"/>
      <w:szCs w:val="20"/>
    </w:rPr>
  </w:style>
  <w:style w:type="table" w:styleId="ListTable3-Accent3">
    <w:name w:val="List Table 3 Accent 3"/>
    <w:basedOn w:val="TableNormal"/>
    <w:uiPriority w:val="48"/>
    <w:rsid w:val="000C6FD0"/>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ListParagraph">
    <w:name w:val="List Paragraph"/>
    <w:basedOn w:val="Normal"/>
    <w:uiPriority w:val="34"/>
    <w:qFormat/>
    <w:rsid w:val="0002266D"/>
    <w:pPr>
      <w:ind w:left="720"/>
      <w:contextualSpacing/>
    </w:pPr>
  </w:style>
  <w:style w:type="character" w:customStyle="1" w:styleId="Heading2Char">
    <w:name w:val="Heading 2 Char"/>
    <w:basedOn w:val="DefaultParagraphFont"/>
    <w:link w:val="Heading2"/>
    <w:uiPriority w:val="9"/>
    <w:semiHidden/>
    <w:rsid w:val="00174BD3"/>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rsid w:val="00B26086"/>
    <w:pPr>
      <w:spacing w:beforeLines="1" w:afterLines="1"/>
    </w:pPr>
    <w:rPr>
      <w:rFonts w:ascii="Times" w:eastAsiaTheme="minorHAnsi" w:hAnsi="Times"/>
      <w:sz w:val="20"/>
      <w:szCs w:val="20"/>
    </w:rPr>
  </w:style>
  <w:style w:type="character" w:customStyle="1" w:styleId="Heading4Char">
    <w:name w:val="Heading 4 Char"/>
    <w:basedOn w:val="DefaultParagraphFont"/>
    <w:link w:val="Heading4"/>
    <w:uiPriority w:val="9"/>
    <w:rsid w:val="00402AB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D73642"/>
    <w:rPr>
      <w:rFonts w:asciiTheme="majorHAnsi" w:eastAsiaTheme="majorEastAsia" w:hAnsiTheme="majorHAnsi" w:cstheme="majorBidi"/>
      <w:color w:val="2F5496" w:themeColor="accent1" w:themeShade="BF"/>
    </w:rPr>
  </w:style>
  <w:style w:type="character" w:customStyle="1" w:styleId="UnresolvedMention1">
    <w:name w:val="Unresolved Mention1"/>
    <w:basedOn w:val="DefaultParagraphFont"/>
    <w:uiPriority w:val="99"/>
    <w:semiHidden/>
    <w:unhideWhenUsed/>
    <w:rsid w:val="007C0268"/>
    <w:rPr>
      <w:color w:val="605E5C"/>
      <w:shd w:val="clear" w:color="auto" w:fill="E1DFDD"/>
    </w:rPr>
  </w:style>
  <w:style w:type="character" w:styleId="CommentReference">
    <w:name w:val="annotation reference"/>
    <w:basedOn w:val="DefaultParagraphFont"/>
    <w:uiPriority w:val="99"/>
    <w:semiHidden/>
    <w:unhideWhenUsed/>
    <w:rsid w:val="00EC46E8"/>
    <w:rPr>
      <w:sz w:val="16"/>
      <w:szCs w:val="16"/>
    </w:rPr>
  </w:style>
  <w:style w:type="paragraph" w:styleId="CommentText">
    <w:name w:val="annotation text"/>
    <w:basedOn w:val="Normal"/>
    <w:link w:val="CommentTextChar"/>
    <w:uiPriority w:val="99"/>
    <w:semiHidden/>
    <w:unhideWhenUsed/>
    <w:rsid w:val="00EC46E8"/>
    <w:rPr>
      <w:sz w:val="20"/>
      <w:szCs w:val="20"/>
    </w:rPr>
  </w:style>
  <w:style w:type="character" w:customStyle="1" w:styleId="CommentTextChar">
    <w:name w:val="Comment Text Char"/>
    <w:basedOn w:val="DefaultParagraphFont"/>
    <w:link w:val="CommentText"/>
    <w:uiPriority w:val="99"/>
    <w:semiHidden/>
    <w:rsid w:val="00EC46E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C46E8"/>
    <w:rPr>
      <w:b/>
      <w:bCs/>
    </w:rPr>
  </w:style>
  <w:style w:type="character" w:customStyle="1" w:styleId="CommentSubjectChar">
    <w:name w:val="Comment Subject Char"/>
    <w:basedOn w:val="CommentTextChar"/>
    <w:link w:val="CommentSubject"/>
    <w:uiPriority w:val="99"/>
    <w:semiHidden/>
    <w:rsid w:val="00EC46E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C46E8"/>
    <w:rPr>
      <w:sz w:val="18"/>
      <w:szCs w:val="18"/>
    </w:rPr>
  </w:style>
  <w:style w:type="character" w:customStyle="1" w:styleId="BalloonTextChar">
    <w:name w:val="Balloon Text Char"/>
    <w:basedOn w:val="DefaultParagraphFont"/>
    <w:link w:val="BalloonText"/>
    <w:uiPriority w:val="99"/>
    <w:semiHidden/>
    <w:rsid w:val="00EC46E8"/>
    <w:rPr>
      <w:rFonts w:ascii="Times New Roman" w:eastAsia="Times New Roman" w:hAnsi="Times New Roman" w:cs="Times New Roman"/>
      <w:sz w:val="18"/>
      <w:szCs w:val="18"/>
    </w:rPr>
  </w:style>
  <w:style w:type="table" w:styleId="TableGrid">
    <w:name w:val="Table Grid"/>
    <w:basedOn w:val="TableNormal"/>
    <w:uiPriority w:val="39"/>
    <w:rsid w:val="00370F5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D5911"/>
    <w:pPr>
      <w:tabs>
        <w:tab w:val="center" w:pos="4680"/>
        <w:tab w:val="right" w:pos="9360"/>
      </w:tabs>
    </w:pPr>
  </w:style>
  <w:style w:type="character" w:customStyle="1" w:styleId="FooterChar">
    <w:name w:val="Footer Char"/>
    <w:basedOn w:val="DefaultParagraphFont"/>
    <w:link w:val="Footer"/>
    <w:uiPriority w:val="99"/>
    <w:rsid w:val="00FD5911"/>
    <w:rPr>
      <w:rFonts w:ascii="Times New Roman" w:eastAsia="Times New Roman" w:hAnsi="Times New Roman" w:cs="Times New Roman"/>
    </w:rPr>
  </w:style>
  <w:style w:type="character" w:styleId="PageNumber">
    <w:name w:val="page number"/>
    <w:basedOn w:val="DefaultParagraphFont"/>
    <w:uiPriority w:val="99"/>
    <w:semiHidden/>
    <w:unhideWhenUsed/>
    <w:rsid w:val="00FD5911"/>
  </w:style>
  <w:style w:type="character" w:customStyle="1" w:styleId="apple-converted-space">
    <w:name w:val="apple-converted-space"/>
    <w:basedOn w:val="DefaultParagraphFont"/>
    <w:rsid w:val="00D813EA"/>
  </w:style>
  <w:style w:type="character" w:customStyle="1" w:styleId="SubtitleChar">
    <w:name w:val="Subtitle Char"/>
    <w:basedOn w:val="DefaultParagraphFont"/>
    <w:link w:val="Subtitle"/>
    <w:uiPriority w:val="11"/>
    <w:rsid w:val="00085EE3"/>
    <w:rPr>
      <w:rFonts w:ascii="Times New Roman" w:eastAsia="Times New Roman" w:hAnsi="Times New Roman" w:cs="Times New Roman"/>
    </w:rPr>
  </w:style>
  <w:style w:type="character" w:customStyle="1" w:styleId="Heading3Char">
    <w:name w:val="Heading 3 Char"/>
    <w:basedOn w:val="DefaultParagraphFont"/>
    <w:link w:val="Heading3"/>
    <w:uiPriority w:val="9"/>
    <w:rsid w:val="00DA09CC"/>
    <w:rPr>
      <w:rFonts w:asciiTheme="majorHAnsi" w:eastAsiaTheme="majorEastAsia" w:hAnsiTheme="majorHAnsi" w:cstheme="majorBidi"/>
      <w:color w:val="1F3763" w:themeColor="accent1" w:themeShade="7F"/>
    </w:rPr>
  </w:style>
  <w:style w:type="character" w:customStyle="1" w:styleId="textlayer--absolute">
    <w:name w:val="textlayer--absolute"/>
    <w:basedOn w:val="DefaultParagraphFont"/>
    <w:rsid w:val="00433568"/>
  </w:style>
  <w:style w:type="table" w:customStyle="1" w:styleId="TableGrid1">
    <w:name w:val="Table Grid1"/>
    <w:basedOn w:val="TableNormal"/>
    <w:next w:val="TableGrid"/>
    <w:uiPriority w:val="39"/>
    <w:rsid w:val="003D0D31"/>
    <w:pPr>
      <w:ind w:firstLine="720"/>
    </w:pPr>
    <w:rPr>
      <w:rFonts w:ascii="Times New Roman Bold" w:hAnsi="Times New Roman Bold"/>
      <w:b/>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A40D8"/>
    <w:rPr>
      <w:color w:val="605E5C"/>
      <w:shd w:val="clear" w:color="auto" w:fill="E1DFDD"/>
    </w:rPr>
  </w:style>
  <w:style w:type="paragraph" w:styleId="Header">
    <w:name w:val="header"/>
    <w:basedOn w:val="Normal"/>
    <w:link w:val="HeaderChar"/>
    <w:uiPriority w:val="99"/>
    <w:unhideWhenUsed/>
    <w:rsid w:val="00440188"/>
    <w:pPr>
      <w:tabs>
        <w:tab w:val="center" w:pos="4680"/>
        <w:tab w:val="right" w:pos="9360"/>
      </w:tabs>
    </w:pPr>
  </w:style>
  <w:style w:type="character" w:customStyle="1" w:styleId="HeaderChar">
    <w:name w:val="Header Char"/>
    <w:basedOn w:val="DefaultParagraphFont"/>
    <w:link w:val="Header"/>
    <w:uiPriority w:val="99"/>
    <w:rsid w:val="00440188"/>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297A0C"/>
    <w:rPr>
      <w:color w:val="954F72" w:themeColor="followedHyperlink"/>
      <w:u w:val="single"/>
    </w:rPr>
  </w:style>
  <w:style w:type="paragraph" w:styleId="Subtitle">
    <w:name w:val="Subtitle"/>
    <w:basedOn w:val="Normal"/>
    <w:next w:val="Normal"/>
    <w:link w:val="SubtitleChar"/>
    <w:uiPriority w:val="11"/>
    <w:qFormat/>
  </w:style>
  <w:style w:type="table" w:customStyle="1" w:styleId="Table1">
    <w:name w:val="Table1"/>
    <w:basedOn w:val="TableNormal"/>
    <w:rPr>
      <w:sz w:val="20"/>
      <w:szCs w:val="20"/>
    </w:rPr>
    <w:tblPr>
      <w:tblStyleRowBandSize w:val="1"/>
      <w:tblStyleColBandSize w:val="1"/>
      <w:tblCellMar>
        <w:top w:w="100" w:type="dxa"/>
        <w:left w:w="100" w:type="dxa"/>
        <w:bottom w:w="100" w:type="dxa"/>
        <w:right w:w="100" w:type="dxa"/>
      </w:tblCellMar>
    </w:tblPr>
  </w:style>
  <w:style w:type="table" w:customStyle="1" w:styleId="Table2">
    <w:name w:val="Table2"/>
    <w:basedOn w:val="TableNormal"/>
    <w:tblPr>
      <w:tblStyleRowBandSize w:val="1"/>
      <w:tblStyleColBandSize w:val="1"/>
      <w:tblCellMar>
        <w:left w:w="115" w:type="dxa"/>
        <w:right w:w="115" w:type="dxa"/>
      </w:tblCellMar>
    </w:tblPr>
  </w:style>
  <w:style w:type="table" w:customStyle="1" w:styleId="a">
    <w:basedOn w:val="TableNormal"/>
    <w:pPr>
      <w:ind w:firstLine="720"/>
    </w:pPr>
    <w:rPr>
      <w:b/>
      <w:sz w:val="20"/>
      <w:szCs w:val="20"/>
    </w:rPr>
    <w:tblPr>
      <w:tblStyleRowBandSize w:val="1"/>
      <w:tblStyleColBandSize w:val="1"/>
      <w:tblCellMar>
        <w:left w:w="115" w:type="dxa"/>
        <w:right w:w="115" w:type="dxa"/>
      </w:tblCellMar>
    </w:tblPr>
  </w:style>
  <w:style w:type="table" w:customStyle="1" w:styleId="a0">
    <w:basedOn w:val="TableNormal"/>
    <w:pPr>
      <w:ind w:firstLine="720"/>
    </w:pPr>
    <w:rPr>
      <w:b/>
      <w:sz w:val="20"/>
      <w:szCs w:val="20"/>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22624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9RtltokDn2-TkGA8DQ5CQIEPf10jq_JJ2quqEvTsczI/edit?usp=sharing" TargetMode="External"/><Relationship Id="rId18" Type="http://schemas.openxmlformats.org/officeDocument/2006/relationships/hyperlink" Target="https://drive.google.com/file/d/1ZGFE6dZsUzb62hiO80PPr067ATIaq649/view?usp=sharing" TargetMode="External"/><Relationship Id="rId26" Type="http://schemas.openxmlformats.org/officeDocument/2006/relationships/hyperlink" Target="https://libproxy.library.unt.edu:9443/login?url=https://doi-org.libproxy.library.unt.edu/10.1002/tesj.432" TargetMode="External"/><Relationship Id="rId39" Type="http://schemas.openxmlformats.org/officeDocument/2006/relationships/hyperlink" Target="https://tea.texas.gov/about-tea/laws-and-rules/commissioner-rules-tac/coe-tac-currently-in-effect/ch089bb.pdf" TargetMode="External"/><Relationship Id="rId21" Type="http://schemas.openxmlformats.org/officeDocument/2006/relationships/hyperlink" Target="https://drive.google.com/file/d/1ZGFE6dZsUzb62hiO80PPr067ATIaq649/view?usp=sharing" TargetMode="External"/><Relationship Id="rId34" Type="http://schemas.openxmlformats.org/officeDocument/2006/relationships/hyperlink" Target="https://www.newyorker.com/culture/personal-history/forgetting-my-first-language"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pot@unt.edu" TargetMode="External"/><Relationship Id="rId20" Type="http://schemas.openxmlformats.org/officeDocument/2006/relationships/hyperlink" Target="https://drive.google.com/file/d/1ZGFE6dZsUzb62hiO80PPr067ATIaq649/view?usp=sharing" TargetMode="External"/><Relationship Id="rId29" Type="http://schemas.openxmlformats.org/officeDocument/2006/relationships/hyperlink" Target="https://drive.google.com/file/d/1v6AeXeEHcFDXVbsb8SV-kkfVB2_mhlRN/view?usp=sharin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libproxy.library.unt.edu:9443/login?url=https://doi-org.libproxy.library.unt.edu/10.1002/tesj.432" TargetMode="External"/><Relationship Id="rId32" Type="http://schemas.openxmlformats.org/officeDocument/2006/relationships/hyperlink" Target="https://drive.google.com/file/d/1tXtUfil3p8MxvyBy336nhPKYT2DzHOsW/view?usp=share_link" TargetMode="External"/><Relationship Id="rId37" Type="http://schemas.openxmlformats.org/officeDocument/2006/relationships/hyperlink" Target="https://tea.texas.gov/about-tea/laws-and-rules/commissioner-rules-tac/coe-tac-currently-in-effect/ch089bb.pdf" TargetMode="External"/><Relationship Id="rId40" Type="http://schemas.openxmlformats.org/officeDocument/2006/relationships/hyperlink" Target="https://tea.texas.gov/about-tea/laws-and-rules/commissioner-rules-tac/coe-tac-currently-in-effect/ch089bb.pdf" TargetMode="External"/><Relationship Id="rId5" Type="http://schemas.openxmlformats.org/officeDocument/2006/relationships/webSettings" Target="webSettings.xml"/><Relationship Id="rId15" Type="http://schemas.openxmlformats.org/officeDocument/2006/relationships/hyperlink" Target="https://registrar.unt.edu/exams/final-exam-schedule/fall.html" TargetMode="External"/><Relationship Id="rId23" Type="http://schemas.openxmlformats.org/officeDocument/2006/relationships/hyperlink" Target="https://drive.google.com/file/d/1Fe7lKIWeUgocldgkis_amZi3-Bd2rEGq/view?usp=sharing" TargetMode="External"/><Relationship Id="rId28" Type="http://schemas.openxmlformats.org/officeDocument/2006/relationships/hyperlink" Target="https://drive.google.com/file/d/1v6AeXeEHcFDXVbsb8SV-kkfVB2_mhlRN/view?usp=sharing" TargetMode="External"/><Relationship Id="rId36" Type="http://schemas.openxmlformats.org/officeDocument/2006/relationships/hyperlink" Target="https://ncte.org/resources/policy-briefs/" TargetMode="External"/><Relationship Id="rId10" Type="http://schemas.openxmlformats.org/officeDocument/2006/relationships/hyperlink" Target="https://policy.unt.edu/sites/default/files/06.039%20Student%20Attendance%20and%20Authorized%20Absences.pdf" TargetMode="External"/><Relationship Id="rId19" Type="http://schemas.openxmlformats.org/officeDocument/2006/relationships/hyperlink" Target="https://drive.google.com/file/d/1ZGFE6dZsUzb62hiO80PPr067ATIaq649/view?usp=sharing" TargetMode="External"/><Relationship Id="rId31" Type="http://schemas.openxmlformats.org/officeDocument/2006/relationships/hyperlink" Target="https://drive.google.com/file/d/1tXtUfil3p8MxvyBy336nhPKYT2DzHOsW/view?usp=share_lin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olicy.unt.edu/sites/default/files/06.039%20Student%20Attendance%20and%20Authorized%20Absences.pdf" TargetMode="External"/><Relationship Id="rId14" Type="http://schemas.openxmlformats.org/officeDocument/2006/relationships/hyperlink" Target="https://youtu.be/5l1CcrRrck0?si=ciXIVKwVFRbl8hXg&amp;t=14" TargetMode="External"/><Relationship Id="rId22" Type="http://schemas.openxmlformats.org/officeDocument/2006/relationships/hyperlink" Target="https://drive.google.com/file/d/1Fe7lKIWeUgocldgkis_amZi3-Bd2rEGq/view?usp=sharing" TargetMode="External"/><Relationship Id="rId27" Type="http://schemas.openxmlformats.org/officeDocument/2006/relationships/hyperlink" Target="https://drive.google.com/file/d/1v6AeXeEHcFDXVbsb8SV-kkfVB2_mhlRN/view?usp=sharing" TargetMode="External"/><Relationship Id="rId30" Type="http://schemas.openxmlformats.org/officeDocument/2006/relationships/hyperlink" Target="https://drive.google.com/file/d/1tXtUfil3p8MxvyBy336nhPKYT2DzHOsW/view?usp=share_link" TargetMode="External"/><Relationship Id="rId35" Type="http://schemas.openxmlformats.org/officeDocument/2006/relationships/hyperlink" Target="https://ncte.org/resources/policy-briefs/"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cs.google.com/document/d/1Vnmwqyz0rh8jUwn-I4Q0Kl6k0DmvEVaH/edit?usp=sharing&amp;ouid=113213658776901577248&amp;rtpof=true&amp;sd=true" TargetMode="External"/><Relationship Id="rId17" Type="http://schemas.openxmlformats.org/officeDocument/2006/relationships/hyperlink" Target="http://deanofstudents.unt.edu/conduct" TargetMode="External"/><Relationship Id="rId25" Type="http://schemas.openxmlformats.org/officeDocument/2006/relationships/hyperlink" Target="https://libproxy.library.unt.edu:9443/login?url=https://doi-org.libproxy.library.unt.edu/10.1002/tesj.432" TargetMode="External"/><Relationship Id="rId33" Type="http://schemas.openxmlformats.org/officeDocument/2006/relationships/hyperlink" Target="https://drive.google.com/file/d/1tXtUfil3p8MxvyBy336nhPKYT2DzHOsW/view?usp=share_link" TargetMode="External"/><Relationship Id="rId38" Type="http://schemas.openxmlformats.org/officeDocument/2006/relationships/hyperlink" Target="http://ritter.tea.state.tx.us/rules/tac/chap%C2%A0%20ter089/ch089bb.html%C2%A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kWAaFlHlQAfVLPUEmHxyZpAI+A==">CgMxLjA4AHIhMXk4Q09PRFFaN21uLVpZTFYzNFRHTG5GWnZRR1hDYzVq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3008</Words>
  <Characters>17151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Sailors, Misty</dc:creator>
  <cp:lastModifiedBy>Munoz, Angeles</cp:lastModifiedBy>
  <cp:revision>2</cp:revision>
  <dcterms:created xsi:type="dcterms:W3CDTF">2024-09-18T19:05:00Z</dcterms:created>
  <dcterms:modified xsi:type="dcterms:W3CDTF">2024-09-18T19:05:00Z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0x01010069C0996DB4077040845C19721FB99A14</vt:lpwstr>
  </property>
</Properties>
</file>