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DE37" w14:textId="77777777" w:rsidR="00A92A29" w:rsidRPr="00CB77F1" w:rsidRDefault="00A92A29" w:rsidP="00A0515A">
      <w:pPr>
        <w:pStyle w:val="1"/>
        <w:rPr>
          <w:b/>
          <w:bCs w:val="0"/>
          <w:color w:val="auto"/>
        </w:rPr>
      </w:pPr>
      <w:r w:rsidRPr="00CB77F1">
        <w:rPr>
          <w:rFonts w:hint="eastAsia"/>
          <w:b/>
          <w:bCs w:val="0"/>
          <w:color w:val="auto"/>
        </w:rPr>
        <w:t>吉祥經</w:t>
      </w:r>
    </w:p>
    <w:p w14:paraId="60EDC9E2" w14:textId="77777777" w:rsidR="008B6745" w:rsidRPr="00C6488C" w:rsidRDefault="008B6745" w:rsidP="008B6745">
      <w:pPr>
        <w:jc w:val="center"/>
        <w:rPr>
          <w:b/>
          <w:bCs/>
          <w:sz w:val="26"/>
          <w:szCs w:val="26"/>
        </w:rPr>
      </w:pPr>
      <w:bookmarkStart w:id="0" w:name="_Hlk18579700"/>
      <w:r w:rsidRPr="00C6488C">
        <w:rPr>
          <w:rFonts w:hint="eastAsia"/>
          <w:b/>
          <w:bCs/>
          <w:sz w:val="26"/>
          <w:szCs w:val="26"/>
        </w:rPr>
        <w:t>［</w:t>
      </w:r>
      <w:r w:rsidR="009F4464" w:rsidRPr="00C6488C">
        <w:rPr>
          <w:rFonts w:hint="eastAsia"/>
          <w:b/>
          <w:bCs/>
          <w:sz w:val="26"/>
          <w:szCs w:val="26"/>
        </w:rPr>
        <w:t>漢譯原文</w:t>
      </w:r>
      <w:r w:rsidRPr="00C6488C">
        <w:rPr>
          <w:rFonts w:hint="eastAsia"/>
          <w:b/>
          <w:bCs/>
          <w:sz w:val="26"/>
          <w:szCs w:val="26"/>
        </w:rPr>
        <w:t>］</w:t>
      </w:r>
    </w:p>
    <w:bookmarkEnd w:id="0"/>
    <w:p w14:paraId="1D66BE24" w14:textId="77777777" w:rsidR="009F4464" w:rsidRPr="003322EC" w:rsidRDefault="009F4464" w:rsidP="009F4464">
      <w:pPr>
        <w:pStyle w:val="Author"/>
      </w:pPr>
      <w:r w:rsidRPr="003322EC">
        <w:rPr>
          <w:rFonts w:hint="eastAsia"/>
        </w:rPr>
        <w:t>開印法師翻譯</w:t>
      </w:r>
    </w:p>
    <w:p w14:paraId="09993928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如是我聞：一時，世尊在舍衛國祇樹給孤獨園。爾時，有一天神於後夜分，身諸光明，遍照祇樹園林，來詣世尊所，到已，頂禮世尊而住一面，並以偈白世尊：</w:t>
      </w:r>
    </w:p>
    <w:p w14:paraId="56327159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諸天與世人，思維吉祥事，希求於幸福，何謂勝吉祥？</w:t>
      </w:r>
    </w:p>
    <w:p w14:paraId="6833378D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遠離愚癡人，親近智慧者，供養於應供，此事勝吉祥。</w:t>
      </w:r>
    </w:p>
    <w:p w14:paraId="0FE6FC5C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居住安適處，昔所作福業，及自立正志，此事勝吉祥。</w:t>
      </w:r>
    </w:p>
    <w:p w14:paraId="2B6C0A9F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博學與工巧，及善習毗尼，並善說語言，此事勝吉祥。</w:t>
      </w:r>
    </w:p>
    <w:p w14:paraId="6AE04E40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侍奉於父母，愛護妻與子，所作無繫累，此事勝吉祥。</w:t>
      </w:r>
    </w:p>
    <w:p w14:paraId="3A26DAF2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布施與法行，愛護親眷屬，諸業無過咎，此事勝吉祥。</w:t>
      </w:r>
    </w:p>
    <w:p w14:paraId="7FAA4CC1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離棄諸惡業，亦不飲諸酒，於法不放逸，此事勝吉祥。</w:t>
      </w:r>
    </w:p>
    <w:p w14:paraId="434F75F5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恭敬與謙虛，知足常感恩，依時聽教法，此事勝吉祥。</w:t>
      </w:r>
    </w:p>
    <w:p w14:paraId="5A6D1CEE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忍辱與順從，謁見諸沙門，適時討論法，此事勝吉祥。</w:t>
      </w:r>
    </w:p>
    <w:p w14:paraId="26FBCA01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抑制與梵行，而得見聖諦，作證於涅槃，此事勝吉祥。</w:t>
      </w:r>
    </w:p>
    <w:p w14:paraId="24813F4A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接觸世間法，心寂不為動，無憂而清安，此事勝吉祥。</w:t>
      </w:r>
    </w:p>
    <w:p w14:paraId="0D65B2D5" w14:textId="77777777" w:rsidR="00A92A29" w:rsidRPr="009163C3" w:rsidRDefault="00A92A29" w:rsidP="009163C3">
      <w:pPr>
        <w:widowControl/>
        <w:ind w:firstLineChars="100" w:firstLine="360"/>
        <w:rPr>
          <w:rFonts w:eastAsia="標楷體" w:cs="Times New Roman"/>
          <w:sz w:val="36"/>
          <w:szCs w:val="36"/>
        </w:rPr>
      </w:pPr>
      <w:r w:rsidRPr="009163C3">
        <w:rPr>
          <w:rFonts w:eastAsia="標楷體" w:cs="Times New Roman" w:hint="eastAsia"/>
          <w:sz w:val="36"/>
          <w:szCs w:val="36"/>
        </w:rPr>
        <w:t>如是已作後，一切無墮失，隨處得安穩，此諸事吉祥。</w:t>
      </w:r>
    </w:p>
    <w:p w14:paraId="118A4AA8" w14:textId="77777777" w:rsidR="007259D2" w:rsidRDefault="007259D2" w:rsidP="00A0515A">
      <w:pPr>
        <w:widowControl/>
        <w:rPr>
          <w:rFonts w:eastAsia="標楷體" w:cs="Times New Roman"/>
          <w:sz w:val="40"/>
          <w:szCs w:val="40"/>
        </w:rPr>
        <w:sectPr w:rsidR="007259D2" w:rsidSect="003342DF">
          <w:headerReference w:type="even" r:id="rId6"/>
          <w:headerReference w:type="default" r:id="rId7"/>
          <w:pgSz w:w="11907" w:h="16840" w:code="9"/>
          <w:pgMar w:top="1701" w:right="1418" w:bottom="1701" w:left="1418" w:header="737" w:footer="992" w:gutter="0"/>
          <w:cols w:space="425"/>
          <w:docGrid w:type="lines" w:linePitch="357" w:charSpace="-265"/>
        </w:sectPr>
      </w:pPr>
    </w:p>
    <w:p w14:paraId="2C305D33" w14:textId="131D71A6" w:rsidR="0087314A" w:rsidRPr="00CB77F1" w:rsidRDefault="007F3AE6" w:rsidP="00D058EC">
      <w:pPr>
        <w:pStyle w:val="1"/>
        <w:rPr>
          <w:b/>
          <w:bCs w:val="0"/>
          <w:color w:val="auto"/>
        </w:rPr>
      </w:pPr>
      <w:bookmarkStart w:id="1" w:name="_Hlk136153870"/>
      <w:r w:rsidRPr="00CB77F1">
        <w:rPr>
          <w:b/>
          <w:bCs w:val="0"/>
          <w:color w:val="auto"/>
        </w:rPr>
        <w:lastRenderedPageBreak/>
        <w:t>吉祥經</w:t>
      </w:r>
      <w:r w:rsidR="00D058EC" w:rsidRPr="00CB77F1">
        <w:rPr>
          <w:rFonts w:hint="eastAsia"/>
          <w:b/>
          <w:bCs w:val="0"/>
          <w:color w:val="auto"/>
          <w:sz w:val="26"/>
          <w:szCs w:val="26"/>
        </w:rPr>
        <w:t>［注解］</w:t>
      </w:r>
      <w:bookmarkEnd w:id="1"/>
    </w:p>
    <w:p w14:paraId="457E22D9" w14:textId="16C3E53F" w:rsidR="00197373" w:rsidRPr="00ED6A30" w:rsidRDefault="00197373" w:rsidP="00197373">
      <w:pPr>
        <w:pStyle w:val="Author"/>
        <w:rPr>
          <w:rFonts w:cs="華康新特明體(P)"/>
        </w:rPr>
      </w:pPr>
      <w:r w:rsidRPr="003322EC">
        <w:rPr>
          <w:rFonts w:hint="eastAsia"/>
        </w:rPr>
        <w:t>開印法師注解</w:t>
      </w:r>
      <w:r w:rsidR="009163C3">
        <w:rPr>
          <w:rFonts w:hint="eastAsia"/>
        </w:rPr>
        <w:t>，</w:t>
      </w:r>
      <w:r w:rsidRPr="00ED6A30">
        <w:rPr>
          <w:rFonts w:cs="華康新特明體(P)" w:hint="eastAsia"/>
        </w:rPr>
        <w:t>釋開仁整理（</w:t>
      </w:r>
      <w:r w:rsidRPr="00ED6A30">
        <w:rPr>
          <w:rFonts w:cs="華康新特明體(P)" w:hint="eastAsia"/>
        </w:rPr>
        <w:t>2013.1.15</w:t>
      </w:r>
      <w:r w:rsidRPr="00ED6A30">
        <w:rPr>
          <w:rFonts w:cs="華康新特明體(P)" w:hint="eastAsia"/>
        </w:rPr>
        <w:t>）</w:t>
      </w:r>
    </w:p>
    <w:p w14:paraId="130BBDB2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如是我聞：一時，世尊在舍衛國祇樹給孤獨園。爾時，有一天神於後夜分，身諸光明，遍照祇樹園林，來詣世尊所，到已，頂禮世尊而住一面，並以偈白世尊：</w:t>
      </w:r>
    </w:p>
    <w:p w14:paraId="4479077E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諸天與世人，思維吉祥事，希求於幸福，何謂勝吉祥？</w:t>
      </w:r>
    </w:p>
    <w:p w14:paraId="72213E98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遠離愚癡人</w:t>
      </w:r>
      <w:r w:rsidR="00592727" w:rsidRPr="003342DF">
        <w:rPr>
          <w:rStyle w:val="a5"/>
          <w:rFonts w:eastAsia="標楷體" w:cs="Times New Roman"/>
          <w:sz w:val="34"/>
          <w:szCs w:val="34"/>
        </w:rPr>
        <w:footnoteReference w:id="1"/>
      </w:r>
      <w:r w:rsidRPr="003342DF">
        <w:rPr>
          <w:rFonts w:eastAsia="標楷體" w:cs="Times New Roman"/>
          <w:sz w:val="34"/>
          <w:szCs w:val="34"/>
        </w:rPr>
        <w:t>，親近智慧者</w:t>
      </w:r>
      <w:r w:rsidR="00592727" w:rsidRPr="003342DF">
        <w:rPr>
          <w:rStyle w:val="a5"/>
          <w:rFonts w:eastAsia="標楷體" w:cs="Times New Roman"/>
          <w:sz w:val="34"/>
          <w:szCs w:val="34"/>
        </w:rPr>
        <w:footnoteReference w:id="2"/>
      </w:r>
      <w:r w:rsidRPr="003342DF">
        <w:rPr>
          <w:rFonts w:eastAsia="標楷體" w:cs="Times New Roman"/>
          <w:sz w:val="34"/>
          <w:szCs w:val="34"/>
        </w:rPr>
        <w:t>，供養於應供</w:t>
      </w:r>
      <w:r w:rsidR="00703C89" w:rsidRPr="003342DF">
        <w:rPr>
          <w:rStyle w:val="a5"/>
          <w:rFonts w:eastAsia="標楷體" w:cs="Times New Roman"/>
          <w:sz w:val="34"/>
          <w:szCs w:val="34"/>
        </w:rPr>
        <w:footnoteReference w:id="3"/>
      </w:r>
      <w:r w:rsidRPr="003342DF">
        <w:rPr>
          <w:rFonts w:eastAsia="標楷體" w:cs="Times New Roman"/>
          <w:sz w:val="34"/>
          <w:szCs w:val="34"/>
        </w:rPr>
        <w:t>，此事勝吉祥。</w:t>
      </w:r>
    </w:p>
    <w:p w14:paraId="006B348D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居住安適處，</w:t>
      </w:r>
      <w:r w:rsidR="00703C89" w:rsidRPr="003342DF">
        <w:rPr>
          <w:rStyle w:val="a5"/>
          <w:rFonts w:eastAsia="標楷體" w:cs="Times New Roman"/>
          <w:sz w:val="34"/>
          <w:szCs w:val="34"/>
        </w:rPr>
        <w:footnoteReference w:id="4"/>
      </w:r>
      <w:r w:rsidRPr="003342DF">
        <w:rPr>
          <w:rFonts w:eastAsia="標楷體" w:cs="Times New Roman"/>
          <w:sz w:val="34"/>
          <w:szCs w:val="34"/>
        </w:rPr>
        <w:t>昔</w:t>
      </w:r>
      <w:r w:rsidR="00703C89" w:rsidRPr="003342DF">
        <w:rPr>
          <w:rStyle w:val="a5"/>
          <w:rFonts w:eastAsia="標楷體" w:cs="Times New Roman"/>
          <w:sz w:val="34"/>
          <w:szCs w:val="34"/>
        </w:rPr>
        <w:footnoteReference w:id="5"/>
      </w:r>
      <w:r w:rsidRPr="003342DF">
        <w:rPr>
          <w:rFonts w:eastAsia="標楷體" w:cs="Times New Roman"/>
          <w:sz w:val="34"/>
          <w:szCs w:val="34"/>
        </w:rPr>
        <w:t>所作福業，及自立正志</w:t>
      </w:r>
      <w:r w:rsidR="00703C89" w:rsidRPr="003342DF">
        <w:rPr>
          <w:rStyle w:val="a5"/>
          <w:rFonts w:eastAsia="標楷體" w:cs="Times New Roman"/>
          <w:sz w:val="34"/>
          <w:szCs w:val="34"/>
        </w:rPr>
        <w:footnoteReference w:id="6"/>
      </w:r>
      <w:r w:rsidRPr="003342DF">
        <w:rPr>
          <w:rFonts w:eastAsia="標楷體" w:cs="Times New Roman"/>
          <w:sz w:val="34"/>
          <w:szCs w:val="34"/>
        </w:rPr>
        <w:t>，此事勝吉祥。</w:t>
      </w:r>
    </w:p>
    <w:p w14:paraId="2BCBA4EB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博學</w:t>
      </w:r>
      <w:r w:rsidR="009D3D6D" w:rsidRPr="003342DF">
        <w:rPr>
          <w:rStyle w:val="a5"/>
          <w:rFonts w:eastAsia="標楷體" w:cs="Times New Roman"/>
          <w:sz w:val="34"/>
          <w:szCs w:val="34"/>
        </w:rPr>
        <w:footnoteReference w:id="7"/>
      </w:r>
      <w:r w:rsidRPr="003342DF">
        <w:rPr>
          <w:rFonts w:eastAsia="標楷體" w:cs="Times New Roman"/>
          <w:sz w:val="34"/>
          <w:szCs w:val="34"/>
        </w:rPr>
        <w:t>與工巧</w:t>
      </w:r>
      <w:r w:rsidR="009D3D6D" w:rsidRPr="003342DF">
        <w:rPr>
          <w:rStyle w:val="a5"/>
          <w:rFonts w:eastAsia="標楷體" w:cs="Times New Roman"/>
          <w:sz w:val="34"/>
          <w:szCs w:val="34"/>
        </w:rPr>
        <w:footnoteReference w:id="8"/>
      </w:r>
      <w:r w:rsidRPr="003342DF">
        <w:rPr>
          <w:rFonts w:eastAsia="標楷體" w:cs="Times New Roman"/>
          <w:sz w:val="34"/>
          <w:szCs w:val="34"/>
        </w:rPr>
        <w:t>，及善習毗尼，並善說語言</w:t>
      </w:r>
      <w:r w:rsidR="009D3D6D" w:rsidRPr="003342DF">
        <w:rPr>
          <w:rStyle w:val="a5"/>
          <w:rFonts w:eastAsia="標楷體" w:cs="Times New Roman"/>
          <w:sz w:val="34"/>
          <w:szCs w:val="34"/>
        </w:rPr>
        <w:footnoteReference w:id="9"/>
      </w:r>
      <w:r w:rsidRPr="003342DF">
        <w:rPr>
          <w:rFonts w:eastAsia="標楷體" w:cs="Times New Roman"/>
          <w:sz w:val="34"/>
          <w:szCs w:val="34"/>
        </w:rPr>
        <w:t>，此事勝吉祥。</w:t>
      </w:r>
    </w:p>
    <w:p w14:paraId="3E829ED8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侍奉於父母，愛護妻與子，所作無繫累</w:t>
      </w:r>
      <w:r w:rsidR="008711A0" w:rsidRPr="003342DF">
        <w:rPr>
          <w:rStyle w:val="a5"/>
          <w:rFonts w:eastAsia="標楷體" w:cs="Times New Roman"/>
          <w:sz w:val="34"/>
          <w:szCs w:val="34"/>
        </w:rPr>
        <w:footnoteReference w:id="10"/>
      </w:r>
      <w:r w:rsidRPr="003342DF">
        <w:rPr>
          <w:rFonts w:eastAsia="標楷體" w:cs="Times New Roman"/>
          <w:sz w:val="34"/>
          <w:szCs w:val="34"/>
        </w:rPr>
        <w:t>，</w:t>
      </w:r>
      <w:r w:rsidR="008711A0" w:rsidRPr="003342DF">
        <w:rPr>
          <w:rStyle w:val="a5"/>
          <w:rFonts w:eastAsia="標楷體" w:cs="Times New Roman"/>
          <w:sz w:val="34"/>
          <w:szCs w:val="34"/>
        </w:rPr>
        <w:footnoteReference w:id="11"/>
      </w:r>
      <w:r w:rsidRPr="003342DF">
        <w:rPr>
          <w:rFonts w:eastAsia="標楷體" w:cs="Times New Roman"/>
          <w:sz w:val="34"/>
          <w:szCs w:val="34"/>
        </w:rPr>
        <w:t>此事勝吉祥。</w:t>
      </w:r>
    </w:p>
    <w:p w14:paraId="341490C9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lastRenderedPageBreak/>
        <w:t>布施與法行</w:t>
      </w:r>
      <w:r w:rsidR="00490FBB" w:rsidRPr="003342DF">
        <w:rPr>
          <w:rStyle w:val="a5"/>
          <w:rFonts w:eastAsia="標楷體" w:cs="Times New Roman"/>
          <w:sz w:val="34"/>
          <w:szCs w:val="34"/>
        </w:rPr>
        <w:footnoteReference w:id="12"/>
      </w:r>
      <w:r w:rsidRPr="003342DF">
        <w:rPr>
          <w:rFonts w:eastAsia="標楷體" w:cs="Times New Roman"/>
          <w:sz w:val="34"/>
          <w:szCs w:val="34"/>
        </w:rPr>
        <w:t>，愛護親眷屬，諸業無過咎，</w:t>
      </w:r>
      <w:r w:rsidR="00490FBB" w:rsidRPr="003342DF">
        <w:rPr>
          <w:rStyle w:val="a5"/>
          <w:rFonts w:eastAsia="標楷體" w:cs="Times New Roman"/>
          <w:sz w:val="34"/>
          <w:szCs w:val="34"/>
        </w:rPr>
        <w:footnoteReference w:id="13"/>
      </w:r>
      <w:r w:rsidRPr="003342DF">
        <w:rPr>
          <w:rFonts w:eastAsia="標楷體" w:cs="Times New Roman"/>
          <w:sz w:val="34"/>
          <w:szCs w:val="34"/>
        </w:rPr>
        <w:t>此事勝吉祥。</w:t>
      </w:r>
    </w:p>
    <w:p w14:paraId="140335C1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離棄</w:t>
      </w:r>
      <w:r w:rsidR="00392E62" w:rsidRPr="003342DF">
        <w:rPr>
          <w:rStyle w:val="a5"/>
          <w:rFonts w:eastAsia="標楷體" w:cs="Times New Roman"/>
          <w:sz w:val="34"/>
          <w:szCs w:val="34"/>
        </w:rPr>
        <w:footnoteReference w:id="14"/>
      </w:r>
      <w:r w:rsidRPr="003342DF">
        <w:rPr>
          <w:rFonts w:eastAsia="標楷體" w:cs="Times New Roman"/>
          <w:sz w:val="34"/>
          <w:szCs w:val="34"/>
        </w:rPr>
        <w:t>諸惡業，亦不飲諸酒，於法不放逸，此事勝吉祥。</w:t>
      </w:r>
    </w:p>
    <w:p w14:paraId="5A31F292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恭敬與謙虛，知足常感恩</w:t>
      </w:r>
      <w:r w:rsidR="00392E62" w:rsidRPr="003342DF">
        <w:rPr>
          <w:rStyle w:val="a5"/>
          <w:rFonts w:eastAsia="標楷體" w:cs="Times New Roman"/>
          <w:sz w:val="34"/>
          <w:szCs w:val="34"/>
        </w:rPr>
        <w:footnoteReference w:id="15"/>
      </w:r>
      <w:r w:rsidRPr="003342DF">
        <w:rPr>
          <w:rFonts w:eastAsia="標楷體" w:cs="Times New Roman"/>
          <w:sz w:val="34"/>
          <w:szCs w:val="34"/>
        </w:rPr>
        <w:t>，依時聽教法，</w:t>
      </w:r>
      <w:r w:rsidR="00392E62" w:rsidRPr="003342DF">
        <w:rPr>
          <w:rStyle w:val="a5"/>
          <w:rFonts w:eastAsia="標楷體" w:cs="Times New Roman"/>
          <w:sz w:val="34"/>
          <w:szCs w:val="34"/>
        </w:rPr>
        <w:footnoteReference w:id="16"/>
      </w:r>
      <w:r w:rsidRPr="003342DF">
        <w:rPr>
          <w:rFonts w:eastAsia="標楷體" w:cs="Times New Roman"/>
          <w:sz w:val="34"/>
          <w:szCs w:val="34"/>
        </w:rPr>
        <w:t>此事勝吉祥。</w:t>
      </w:r>
    </w:p>
    <w:p w14:paraId="4933B37D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忍辱與順從，謁見諸沙門，適時討論法，此事勝吉祥。</w:t>
      </w:r>
    </w:p>
    <w:p w14:paraId="5F79A431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抑制</w:t>
      </w:r>
      <w:r w:rsidR="00392E62" w:rsidRPr="003342DF">
        <w:rPr>
          <w:rStyle w:val="a5"/>
          <w:rFonts w:eastAsia="標楷體" w:cs="Times New Roman"/>
          <w:sz w:val="34"/>
          <w:szCs w:val="34"/>
        </w:rPr>
        <w:footnoteReference w:id="17"/>
      </w:r>
      <w:r w:rsidRPr="003342DF">
        <w:rPr>
          <w:rFonts w:eastAsia="標楷體" w:cs="Times New Roman"/>
          <w:sz w:val="34"/>
          <w:szCs w:val="34"/>
        </w:rPr>
        <w:t>與梵行</w:t>
      </w:r>
      <w:r w:rsidR="003B5E6B" w:rsidRPr="003342DF">
        <w:rPr>
          <w:rStyle w:val="a5"/>
          <w:rFonts w:eastAsia="標楷體" w:cs="Times New Roman"/>
          <w:sz w:val="34"/>
          <w:szCs w:val="34"/>
        </w:rPr>
        <w:footnoteReference w:id="18"/>
      </w:r>
      <w:r w:rsidRPr="003342DF">
        <w:rPr>
          <w:rFonts w:eastAsia="標楷體" w:cs="Times New Roman"/>
          <w:sz w:val="34"/>
          <w:szCs w:val="34"/>
        </w:rPr>
        <w:t>，而得見聖諦，作證於涅槃，此事勝吉祥。</w:t>
      </w:r>
    </w:p>
    <w:p w14:paraId="589CC736" w14:textId="77777777" w:rsidR="007F3AE6" w:rsidRPr="003342DF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接觸世間法，心寂不為動，</w:t>
      </w:r>
      <w:r w:rsidR="003B5E6B" w:rsidRPr="003342DF">
        <w:rPr>
          <w:rStyle w:val="a5"/>
          <w:rFonts w:eastAsia="標楷體" w:cs="Times New Roman"/>
          <w:sz w:val="34"/>
          <w:szCs w:val="34"/>
        </w:rPr>
        <w:footnoteReference w:id="19"/>
      </w:r>
      <w:r w:rsidRPr="003342DF">
        <w:rPr>
          <w:rFonts w:eastAsia="標楷體" w:cs="Times New Roman"/>
          <w:sz w:val="34"/>
          <w:szCs w:val="34"/>
        </w:rPr>
        <w:t>無憂</w:t>
      </w:r>
      <w:r w:rsidR="003351CD" w:rsidRPr="003342DF">
        <w:rPr>
          <w:rStyle w:val="a5"/>
          <w:rFonts w:eastAsia="標楷體" w:cs="Times New Roman"/>
          <w:sz w:val="34"/>
          <w:szCs w:val="34"/>
        </w:rPr>
        <w:footnoteReference w:id="20"/>
      </w:r>
      <w:r w:rsidRPr="003342DF">
        <w:rPr>
          <w:rFonts w:eastAsia="標楷體" w:cs="Times New Roman"/>
          <w:sz w:val="34"/>
          <w:szCs w:val="34"/>
        </w:rPr>
        <w:t>而清</w:t>
      </w:r>
      <w:r w:rsidR="003B5E6B" w:rsidRPr="003342DF">
        <w:rPr>
          <w:rStyle w:val="a5"/>
          <w:rFonts w:eastAsia="標楷體" w:cs="Times New Roman"/>
          <w:sz w:val="34"/>
          <w:szCs w:val="34"/>
        </w:rPr>
        <w:footnoteReference w:id="21"/>
      </w:r>
      <w:r w:rsidRPr="003342DF">
        <w:rPr>
          <w:rFonts w:eastAsia="標楷體" w:cs="Times New Roman"/>
          <w:sz w:val="34"/>
          <w:szCs w:val="34"/>
        </w:rPr>
        <w:t>安</w:t>
      </w:r>
      <w:r w:rsidR="003B5E6B" w:rsidRPr="003342DF">
        <w:rPr>
          <w:rStyle w:val="a5"/>
          <w:rFonts w:eastAsia="標楷體" w:cs="Times New Roman"/>
          <w:sz w:val="34"/>
          <w:szCs w:val="34"/>
        </w:rPr>
        <w:footnoteReference w:id="22"/>
      </w:r>
      <w:r w:rsidRPr="003342DF">
        <w:rPr>
          <w:rFonts w:eastAsia="標楷體" w:cs="Times New Roman"/>
          <w:sz w:val="34"/>
          <w:szCs w:val="34"/>
        </w:rPr>
        <w:t>，</w:t>
      </w:r>
      <w:r w:rsidR="003351CD" w:rsidRPr="003342DF">
        <w:rPr>
          <w:rStyle w:val="a5"/>
          <w:rFonts w:eastAsia="標楷體" w:cs="Times New Roman"/>
          <w:sz w:val="34"/>
          <w:szCs w:val="34"/>
        </w:rPr>
        <w:footnoteReference w:id="23"/>
      </w:r>
      <w:r w:rsidRPr="003342DF">
        <w:rPr>
          <w:rFonts w:eastAsia="標楷體" w:cs="Times New Roman"/>
          <w:sz w:val="34"/>
          <w:szCs w:val="34"/>
        </w:rPr>
        <w:t>此事勝吉</w:t>
      </w:r>
      <w:r w:rsidRPr="003342DF">
        <w:rPr>
          <w:rFonts w:eastAsia="標楷體" w:cs="Times New Roman"/>
          <w:sz w:val="34"/>
          <w:szCs w:val="34"/>
        </w:rPr>
        <w:lastRenderedPageBreak/>
        <w:t>祥。</w:t>
      </w:r>
    </w:p>
    <w:p w14:paraId="6F519414" w14:textId="7C014531" w:rsidR="009933D3" w:rsidRDefault="007F3AE6" w:rsidP="009163C3">
      <w:pPr>
        <w:ind w:firstLineChars="100" w:firstLine="340"/>
        <w:rPr>
          <w:rFonts w:eastAsia="標楷體" w:cs="Times New Roman"/>
          <w:sz w:val="34"/>
          <w:szCs w:val="34"/>
        </w:rPr>
      </w:pPr>
      <w:r w:rsidRPr="003342DF">
        <w:rPr>
          <w:rFonts w:eastAsia="標楷體" w:cs="Times New Roman"/>
          <w:sz w:val="34"/>
          <w:szCs w:val="34"/>
        </w:rPr>
        <w:t>如是已作後，一切無墮失，</w:t>
      </w:r>
      <w:r w:rsidR="003351CD" w:rsidRPr="003342DF">
        <w:rPr>
          <w:rStyle w:val="a5"/>
          <w:rFonts w:eastAsia="標楷體" w:cs="Times New Roman"/>
          <w:sz w:val="34"/>
          <w:szCs w:val="34"/>
        </w:rPr>
        <w:footnoteReference w:id="24"/>
      </w:r>
      <w:r w:rsidRPr="003342DF">
        <w:rPr>
          <w:rFonts w:eastAsia="標楷體" w:cs="Times New Roman"/>
          <w:sz w:val="34"/>
          <w:szCs w:val="34"/>
        </w:rPr>
        <w:t>隨處得安穩，</w:t>
      </w:r>
      <w:r w:rsidR="003351CD" w:rsidRPr="003342DF">
        <w:rPr>
          <w:rStyle w:val="a5"/>
          <w:rFonts w:eastAsia="標楷體" w:cs="Times New Roman"/>
          <w:sz w:val="34"/>
          <w:szCs w:val="34"/>
        </w:rPr>
        <w:footnoteReference w:id="25"/>
      </w:r>
      <w:r w:rsidRPr="003342DF">
        <w:rPr>
          <w:rFonts w:eastAsia="標楷體" w:cs="Times New Roman"/>
          <w:sz w:val="34"/>
          <w:szCs w:val="34"/>
        </w:rPr>
        <w:t>此諸事吉祥。</w:t>
      </w:r>
    </w:p>
    <w:p w14:paraId="57C86901" w14:textId="547BDDC2" w:rsidR="003342DF" w:rsidRPr="003342DF" w:rsidRDefault="003342DF" w:rsidP="003342DF">
      <w:pPr>
        <w:rPr>
          <w:rFonts w:eastAsia="標楷體" w:cs="Times New Roman"/>
          <w:sz w:val="34"/>
          <w:szCs w:val="34"/>
        </w:rPr>
      </w:pPr>
      <w:r>
        <w:rPr>
          <w:rFonts w:eastAsia="標楷體" w:cs="Times New Roman" w:hint="eastAsia"/>
          <w:sz w:val="34"/>
          <w:szCs w:val="34"/>
        </w:rPr>
        <w:t>-</w:t>
      </w:r>
      <w:r>
        <w:rPr>
          <w:rFonts w:eastAsia="標楷體" w:cs="Times New Roman"/>
          <w:sz w:val="34"/>
          <w:szCs w:val="34"/>
        </w:rPr>
        <w:t>-------------------------------------------------------------------------------</w:t>
      </w:r>
    </w:p>
    <w:p w14:paraId="5AA4BB43" w14:textId="5DEF9E0E" w:rsidR="00D058EC" w:rsidRPr="00CB77F1" w:rsidRDefault="00D058EC" w:rsidP="00D058EC">
      <w:pPr>
        <w:overflowPunct/>
        <w:spacing w:line="500" w:lineRule="exact"/>
        <w:jc w:val="center"/>
        <w:rPr>
          <w:rFonts w:eastAsia="新細明體" w:cs="Times New Roman"/>
          <w:b/>
          <w:sz w:val="26"/>
          <w:szCs w:val="26"/>
        </w:rPr>
      </w:pPr>
      <w:r w:rsidRPr="002A0DDF">
        <w:rPr>
          <w:rFonts w:ascii="華康新特明體(P)" w:eastAsia="華康新特明體(P)" w:hAnsi="標楷體" w:cs="Times New Roman"/>
          <w:b/>
          <w:kern w:val="0"/>
          <w:sz w:val="44"/>
          <w:szCs w:val="44"/>
        </w:rPr>
        <w:t>吉祥經</w:t>
      </w:r>
      <w:r w:rsidR="00CB77F1" w:rsidRPr="00CB77F1">
        <w:rPr>
          <w:rFonts w:ascii="華康新特明體(P)" w:eastAsia="華康新特明體(P)" w:hAnsi="標楷體" w:cs="Times New Roman" w:hint="eastAsia"/>
          <w:b/>
          <w:kern w:val="0"/>
          <w:sz w:val="44"/>
          <w:szCs w:val="44"/>
        </w:rPr>
        <w:t>之</w:t>
      </w:r>
      <w:r w:rsidRPr="002A0DDF">
        <w:rPr>
          <w:rFonts w:ascii="華康新特明體(P)" w:eastAsia="華康新特明體(P)" w:hAnsi="標楷體" w:cs="Times New Roman"/>
          <w:b/>
          <w:kern w:val="0"/>
          <w:sz w:val="44"/>
          <w:szCs w:val="44"/>
        </w:rPr>
        <w:t>架構與次第</w:t>
      </w:r>
    </w:p>
    <w:p w14:paraId="00A29BBC" w14:textId="3854F746" w:rsidR="002A0DDF" w:rsidRPr="00CB77F1" w:rsidRDefault="00D058EC" w:rsidP="00D058EC">
      <w:pPr>
        <w:jc w:val="center"/>
        <w:rPr>
          <w:rFonts w:ascii="華康新特明體(P)" w:eastAsia="華康新特明體(P)" w:hAnsi="標楷體" w:cs="Times New Roman"/>
          <w:bCs/>
          <w:kern w:val="0"/>
          <w:sz w:val="32"/>
          <w:szCs w:val="32"/>
        </w:rPr>
      </w:pPr>
      <w:r w:rsidRPr="00CB77F1">
        <w:rPr>
          <w:rFonts w:ascii="華康新特明體(P)" w:eastAsia="華康新特明體(P)" w:hAnsi="標楷體" w:cs="Times New Roman" w:hint="eastAsia"/>
          <w:bCs/>
          <w:kern w:val="0"/>
          <w:sz w:val="32"/>
          <w:szCs w:val="32"/>
        </w:rPr>
        <w:t>（三十八種</w:t>
      </w:r>
      <w:r w:rsidRPr="002A0DDF">
        <w:rPr>
          <w:rFonts w:ascii="華康新特明體(P)" w:eastAsia="華康新特明體(P)" w:hAnsi="標楷體" w:cs="Times New Roman"/>
          <w:bCs/>
          <w:kern w:val="0"/>
          <w:sz w:val="32"/>
          <w:szCs w:val="32"/>
        </w:rPr>
        <w:t>吉祥</w:t>
      </w:r>
      <w:r w:rsidRPr="00CB77F1">
        <w:rPr>
          <w:rFonts w:ascii="華康新特明體(P)" w:eastAsia="華康新特明體(P)" w:hAnsi="標楷體" w:cs="Times New Roman" w:hint="eastAsia"/>
          <w:bCs/>
          <w:kern w:val="0"/>
          <w:sz w:val="32"/>
          <w:szCs w:val="32"/>
        </w:rPr>
        <w:t>事）</w:t>
      </w:r>
    </w:p>
    <w:p w14:paraId="229C185F" w14:textId="3D3139AA" w:rsidR="002A0DDF" w:rsidRPr="009163C3" w:rsidRDefault="002A0DDF" w:rsidP="00CB77F1">
      <w:pPr>
        <w:overflowPunct/>
        <w:spacing w:line="600" w:lineRule="exact"/>
        <w:jc w:val="left"/>
        <w:rPr>
          <w:rFonts w:eastAsia="新細明體" w:cs="Times New Roman"/>
          <w:sz w:val="28"/>
          <w:szCs w:val="28"/>
        </w:rPr>
      </w:pP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一、目標取向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1</w:t>
      </w:r>
      <w:r w:rsidRPr="009163C3">
        <w:rPr>
          <w:rFonts w:eastAsia="新細明體" w:cs="Times New Roman"/>
          <w:sz w:val="28"/>
          <w:szCs w:val="28"/>
        </w:rPr>
        <w:t>遠離愚癡人，</w:t>
      </w:r>
      <w:r w:rsidRPr="009163C3">
        <w:rPr>
          <w:rFonts w:eastAsia="新細明體" w:cs="Times New Roman"/>
          <w:sz w:val="28"/>
          <w:szCs w:val="28"/>
        </w:rPr>
        <w:t>2</w:t>
      </w:r>
      <w:r w:rsidRPr="009163C3">
        <w:rPr>
          <w:rFonts w:eastAsia="新細明體" w:cs="Times New Roman"/>
          <w:sz w:val="28"/>
          <w:szCs w:val="28"/>
        </w:rPr>
        <w:t>親近智慧者，</w:t>
      </w:r>
      <w:r w:rsidRPr="009163C3">
        <w:rPr>
          <w:rFonts w:eastAsia="新細明體" w:cs="Times New Roman"/>
          <w:sz w:val="28"/>
          <w:szCs w:val="28"/>
        </w:rPr>
        <w:t>3</w:t>
      </w:r>
      <w:r w:rsidRPr="009163C3">
        <w:rPr>
          <w:rFonts w:eastAsia="新細明體" w:cs="Times New Roman"/>
          <w:sz w:val="28"/>
          <w:szCs w:val="28"/>
        </w:rPr>
        <w:t>供養於應供。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二、建立基礎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4</w:t>
      </w:r>
      <w:r w:rsidRPr="009163C3">
        <w:rPr>
          <w:rFonts w:eastAsia="新細明體" w:cs="Times New Roman"/>
          <w:sz w:val="28"/>
          <w:szCs w:val="28"/>
        </w:rPr>
        <w:t>居住安適處，</w:t>
      </w:r>
      <w:r w:rsidRPr="009163C3">
        <w:rPr>
          <w:rFonts w:eastAsia="新細明體" w:cs="Times New Roman"/>
          <w:sz w:val="28"/>
          <w:szCs w:val="28"/>
        </w:rPr>
        <w:t>5</w:t>
      </w:r>
      <w:r w:rsidRPr="009163C3">
        <w:rPr>
          <w:rFonts w:eastAsia="新細明體" w:cs="Times New Roman"/>
          <w:sz w:val="28"/>
          <w:szCs w:val="28"/>
        </w:rPr>
        <w:t>昔所作福業，及</w:t>
      </w:r>
      <w:r w:rsidRPr="009163C3">
        <w:rPr>
          <w:rFonts w:eastAsia="新細明體" w:cs="Times New Roman"/>
          <w:sz w:val="28"/>
          <w:szCs w:val="28"/>
        </w:rPr>
        <w:t>6</w:t>
      </w:r>
      <w:r w:rsidRPr="009163C3">
        <w:rPr>
          <w:rFonts w:eastAsia="新細明體" w:cs="Times New Roman"/>
          <w:sz w:val="28"/>
          <w:szCs w:val="28"/>
        </w:rPr>
        <w:t>自立正志。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三、預備訓練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7</w:t>
      </w:r>
      <w:r w:rsidRPr="009163C3">
        <w:rPr>
          <w:rFonts w:eastAsia="新細明體" w:cs="Times New Roman"/>
          <w:sz w:val="28"/>
          <w:szCs w:val="28"/>
        </w:rPr>
        <w:t>博學與</w:t>
      </w:r>
      <w:r w:rsidRPr="009163C3">
        <w:rPr>
          <w:rFonts w:eastAsia="新細明體" w:cs="Times New Roman"/>
          <w:sz w:val="28"/>
          <w:szCs w:val="28"/>
        </w:rPr>
        <w:t>8</w:t>
      </w:r>
      <w:r w:rsidRPr="009163C3">
        <w:rPr>
          <w:rFonts w:eastAsia="新細明體" w:cs="Times New Roman"/>
          <w:sz w:val="28"/>
          <w:szCs w:val="28"/>
        </w:rPr>
        <w:t>工巧，及</w:t>
      </w:r>
      <w:r w:rsidRPr="009163C3">
        <w:rPr>
          <w:rFonts w:eastAsia="新細明體" w:cs="Times New Roman"/>
          <w:sz w:val="28"/>
          <w:szCs w:val="28"/>
        </w:rPr>
        <w:t>9</w:t>
      </w:r>
      <w:r w:rsidRPr="009163C3">
        <w:rPr>
          <w:rFonts w:eastAsia="新細明體" w:cs="Times New Roman"/>
          <w:sz w:val="28"/>
          <w:szCs w:val="28"/>
        </w:rPr>
        <w:t>善習毗尼，並</w:t>
      </w:r>
      <w:r w:rsidRPr="009163C3">
        <w:rPr>
          <w:rFonts w:eastAsia="新細明體" w:cs="Times New Roman"/>
          <w:sz w:val="28"/>
          <w:szCs w:val="28"/>
        </w:rPr>
        <w:t>10</w:t>
      </w:r>
      <w:r w:rsidRPr="009163C3">
        <w:rPr>
          <w:rFonts w:eastAsia="新細明體" w:cs="Times New Roman"/>
          <w:sz w:val="28"/>
          <w:szCs w:val="28"/>
        </w:rPr>
        <w:t>善說語言。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四、責任義務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11</w:t>
      </w:r>
      <w:r w:rsidRPr="009163C3">
        <w:rPr>
          <w:rFonts w:eastAsia="新細明體" w:cs="Times New Roman"/>
          <w:sz w:val="28"/>
          <w:szCs w:val="28"/>
        </w:rPr>
        <w:t>侍奉於父母，</w:t>
      </w:r>
      <w:r w:rsidRPr="009163C3">
        <w:rPr>
          <w:rFonts w:eastAsia="新細明體" w:cs="Times New Roman"/>
          <w:sz w:val="28"/>
          <w:szCs w:val="28"/>
        </w:rPr>
        <w:t>12</w:t>
      </w:r>
      <w:r w:rsidRPr="009163C3">
        <w:rPr>
          <w:rFonts w:eastAsia="新細明體" w:cs="Times New Roman"/>
          <w:sz w:val="28"/>
          <w:szCs w:val="28"/>
        </w:rPr>
        <w:t>愛護妻與子，</w:t>
      </w:r>
      <w:r w:rsidRPr="009163C3">
        <w:rPr>
          <w:rFonts w:eastAsia="新細明體" w:cs="Times New Roman"/>
          <w:sz w:val="28"/>
          <w:szCs w:val="28"/>
        </w:rPr>
        <w:t>13</w:t>
      </w:r>
      <w:r w:rsidRPr="009163C3">
        <w:rPr>
          <w:rFonts w:eastAsia="新細明體" w:cs="Times New Roman"/>
          <w:sz w:val="28"/>
          <w:szCs w:val="28"/>
        </w:rPr>
        <w:t>所作無繫累。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五、奉獻社會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14</w:t>
      </w:r>
      <w:r w:rsidRPr="009163C3">
        <w:rPr>
          <w:rFonts w:eastAsia="新細明體" w:cs="Times New Roman"/>
          <w:sz w:val="28"/>
          <w:szCs w:val="28"/>
        </w:rPr>
        <w:t>布施與</w:t>
      </w:r>
      <w:r w:rsidRPr="009163C3">
        <w:rPr>
          <w:rFonts w:eastAsia="新細明體" w:cs="Times New Roman"/>
          <w:sz w:val="28"/>
          <w:szCs w:val="28"/>
        </w:rPr>
        <w:t>15</w:t>
      </w:r>
      <w:r w:rsidRPr="009163C3">
        <w:rPr>
          <w:rFonts w:eastAsia="新細明體" w:cs="Times New Roman"/>
          <w:sz w:val="28"/>
          <w:szCs w:val="28"/>
        </w:rPr>
        <w:t>法行，</w:t>
      </w:r>
      <w:r w:rsidRPr="009163C3">
        <w:rPr>
          <w:rFonts w:eastAsia="新細明體" w:cs="Times New Roman"/>
          <w:sz w:val="28"/>
          <w:szCs w:val="28"/>
        </w:rPr>
        <w:t>16</w:t>
      </w:r>
      <w:r w:rsidRPr="009163C3">
        <w:rPr>
          <w:rFonts w:eastAsia="新細明體" w:cs="Times New Roman"/>
          <w:sz w:val="28"/>
          <w:szCs w:val="28"/>
        </w:rPr>
        <w:t>愛護親眷屬，</w:t>
      </w:r>
      <w:r w:rsidRPr="009163C3">
        <w:rPr>
          <w:rFonts w:eastAsia="新細明體" w:cs="Times New Roman"/>
          <w:sz w:val="28"/>
          <w:szCs w:val="28"/>
        </w:rPr>
        <w:t>17</w:t>
      </w:r>
      <w:r w:rsidRPr="009163C3">
        <w:rPr>
          <w:rFonts w:eastAsia="新細明體" w:cs="Times New Roman"/>
          <w:sz w:val="28"/>
          <w:szCs w:val="28"/>
        </w:rPr>
        <w:t>諸業無過咎。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六、道德規範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18</w:t>
      </w:r>
      <w:r w:rsidRPr="009163C3">
        <w:rPr>
          <w:rFonts w:eastAsia="新細明體" w:cs="Times New Roman"/>
          <w:sz w:val="28"/>
          <w:szCs w:val="28"/>
        </w:rPr>
        <w:t>離</w:t>
      </w:r>
      <w:r w:rsidRPr="009163C3">
        <w:rPr>
          <w:rFonts w:eastAsia="新細明體" w:cs="Times New Roman"/>
          <w:sz w:val="28"/>
          <w:szCs w:val="28"/>
        </w:rPr>
        <w:t>19</w:t>
      </w:r>
      <w:r w:rsidRPr="009163C3">
        <w:rPr>
          <w:rFonts w:eastAsia="新細明體" w:cs="Times New Roman"/>
          <w:sz w:val="28"/>
          <w:szCs w:val="28"/>
        </w:rPr>
        <w:t>棄諸惡業，亦</w:t>
      </w:r>
      <w:r w:rsidRPr="009163C3">
        <w:rPr>
          <w:rFonts w:eastAsia="新細明體" w:cs="Times New Roman"/>
          <w:sz w:val="28"/>
          <w:szCs w:val="28"/>
        </w:rPr>
        <w:t>20</w:t>
      </w:r>
      <w:r w:rsidRPr="009163C3">
        <w:rPr>
          <w:rFonts w:eastAsia="新細明體" w:cs="Times New Roman"/>
          <w:sz w:val="28"/>
          <w:szCs w:val="28"/>
        </w:rPr>
        <w:t>不飲諸酒，</w:t>
      </w:r>
      <w:r w:rsidRPr="009163C3">
        <w:rPr>
          <w:rFonts w:eastAsia="新細明體" w:cs="Times New Roman"/>
          <w:sz w:val="28"/>
          <w:szCs w:val="28"/>
        </w:rPr>
        <w:t>21</w:t>
      </w:r>
      <w:r w:rsidRPr="009163C3">
        <w:rPr>
          <w:rFonts w:eastAsia="新細明體" w:cs="Times New Roman"/>
          <w:sz w:val="28"/>
          <w:szCs w:val="28"/>
        </w:rPr>
        <w:t>於法不放逸。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七、心靈進展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22</w:t>
      </w:r>
      <w:r w:rsidRPr="009163C3">
        <w:rPr>
          <w:rFonts w:eastAsia="新細明體" w:cs="Times New Roman"/>
          <w:sz w:val="28"/>
          <w:szCs w:val="28"/>
        </w:rPr>
        <w:t>恭敬與</w:t>
      </w:r>
      <w:r w:rsidRPr="009163C3">
        <w:rPr>
          <w:rFonts w:eastAsia="新細明體" w:cs="Times New Roman"/>
          <w:sz w:val="28"/>
          <w:szCs w:val="28"/>
        </w:rPr>
        <w:t>23</w:t>
      </w:r>
      <w:r w:rsidRPr="009163C3">
        <w:rPr>
          <w:rFonts w:eastAsia="新細明體" w:cs="Times New Roman"/>
          <w:sz w:val="28"/>
          <w:szCs w:val="28"/>
        </w:rPr>
        <w:t>謙虛，</w:t>
      </w:r>
      <w:r w:rsidRPr="009163C3">
        <w:rPr>
          <w:rFonts w:eastAsia="新細明體" w:cs="Times New Roman"/>
          <w:sz w:val="28"/>
          <w:szCs w:val="28"/>
        </w:rPr>
        <w:t>24</w:t>
      </w:r>
      <w:r w:rsidRPr="009163C3">
        <w:rPr>
          <w:rFonts w:eastAsia="新細明體" w:cs="Times New Roman"/>
          <w:sz w:val="28"/>
          <w:szCs w:val="28"/>
        </w:rPr>
        <w:t>知足</w:t>
      </w:r>
      <w:r w:rsidRPr="009163C3">
        <w:rPr>
          <w:rFonts w:eastAsia="新細明體" w:cs="Times New Roman"/>
          <w:sz w:val="28"/>
          <w:szCs w:val="28"/>
        </w:rPr>
        <w:t>25</w:t>
      </w:r>
      <w:r w:rsidRPr="009163C3">
        <w:rPr>
          <w:rFonts w:eastAsia="新細明體" w:cs="Times New Roman"/>
          <w:sz w:val="28"/>
          <w:szCs w:val="28"/>
        </w:rPr>
        <w:t>常感恩，</w:t>
      </w:r>
      <w:r w:rsidRPr="009163C3">
        <w:rPr>
          <w:rFonts w:eastAsia="新細明體" w:cs="Times New Roman"/>
          <w:sz w:val="28"/>
          <w:szCs w:val="28"/>
        </w:rPr>
        <w:t>26</w:t>
      </w:r>
      <w:r w:rsidRPr="009163C3">
        <w:rPr>
          <w:rFonts w:eastAsia="新細明體" w:cs="Times New Roman"/>
          <w:sz w:val="28"/>
          <w:szCs w:val="28"/>
        </w:rPr>
        <w:t>依時聽教法。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八、心靈進展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27</w:t>
      </w:r>
      <w:r w:rsidRPr="009163C3">
        <w:rPr>
          <w:rFonts w:eastAsia="新細明體" w:cs="Times New Roman"/>
          <w:sz w:val="28"/>
          <w:szCs w:val="28"/>
        </w:rPr>
        <w:t>忍辱與</w:t>
      </w:r>
      <w:r w:rsidRPr="009163C3">
        <w:rPr>
          <w:rFonts w:eastAsia="新細明體" w:cs="Times New Roman"/>
          <w:sz w:val="28"/>
          <w:szCs w:val="28"/>
        </w:rPr>
        <w:t>28</w:t>
      </w:r>
      <w:r w:rsidRPr="009163C3">
        <w:rPr>
          <w:rFonts w:eastAsia="新細明體" w:cs="Times New Roman"/>
          <w:sz w:val="28"/>
          <w:szCs w:val="28"/>
        </w:rPr>
        <w:t>順從，</w:t>
      </w:r>
      <w:r w:rsidRPr="009163C3">
        <w:rPr>
          <w:rFonts w:eastAsia="新細明體" w:cs="Times New Roman"/>
          <w:sz w:val="28"/>
          <w:szCs w:val="28"/>
        </w:rPr>
        <w:t>29</w:t>
      </w:r>
      <w:r w:rsidRPr="009163C3">
        <w:rPr>
          <w:rFonts w:eastAsia="新細明體" w:cs="Times New Roman"/>
          <w:sz w:val="28"/>
          <w:szCs w:val="28"/>
        </w:rPr>
        <w:t>謁見諸沙門，</w:t>
      </w:r>
      <w:r w:rsidRPr="009163C3">
        <w:rPr>
          <w:rFonts w:eastAsia="新細明體" w:cs="Times New Roman"/>
          <w:sz w:val="28"/>
          <w:szCs w:val="28"/>
        </w:rPr>
        <w:t>30</w:t>
      </w:r>
      <w:r w:rsidRPr="009163C3">
        <w:rPr>
          <w:rFonts w:eastAsia="新細明體" w:cs="Times New Roman"/>
          <w:sz w:val="28"/>
          <w:szCs w:val="28"/>
        </w:rPr>
        <w:t>適時討論法。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九、提升修證</w:t>
      </w:r>
      <w:r w:rsidRPr="009163C3">
        <w:rPr>
          <w:rFonts w:eastAsia="新細明體" w:cs="Times New Roman"/>
          <w:sz w:val="28"/>
          <w:szCs w:val="28"/>
        </w:rPr>
        <w:t>：</w:t>
      </w:r>
      <w:r w:rsidRPr="009163C3">
        <w:rPr>
          <w:rFonts w:eastAsia="新細明體" w:cs="Times New Roman"/>
          <w:sz w:val="28"/>
          <w:szCs w:val="28"/>
        </w:rPr>
        <w:t>31</w:t>
      </w:r>
      <w:r w:rsidRPr="009163C3">
        <w:rPr>
          <w:rFonts w:eastAsia="新細明體" w:cs="Times New Roman"/>
          <w:sz w:val="28"/>
          <w:szCs w:val="28"/>
        </w:rPr>
        <w:t>抑制與</w:t>
      </w:r>
      <w:r w:rsidRPr="009163C3">
        <w:rPr>
          <w:rFonts w:eastAsia="新細明體" w:cs="Times New Roman"/>
          <w:sz w:val="28"/>
          <w:szCs w:val="28"/>
        </w:rPr>
        <w:t>32</w:t>
      </w:r>
      <w:r w:rsidRPr="009163C3">
        <w:rPr>
          <w:rFonts w:eastAsia="新細明體" w:cs="Times New Roman"/>
          <w:sz w:val="28"/>
          <w:szCs w:val="28"/>
        </w:rPr>
        <w:t>梵行，而</w:t>
      </w:r>
      <w:r w:rsidRPr="009163C3">
        <w:rPr>
          <w:rFonts w:eastAsia="新細明體" w:cs="Times New Roman"/>
          <w:sz w:val="28"/>
          <w:szCs w:val="28"/>
        </w:rPr>
        <w:t>33</w:t>
      </w:r>
      <w:r w:rsidRPr="009163C3">
        <w:rPr>
          <w:rFonts w:eastAsia="新細明體" w:cs="Times New Roman"/>
          <w:sz w:val="28"/>
          <w:szCs w:val="28"/>
        </w:rPr>
        <w:t>得見聖諦，</w:t>
      </w:r>
      <w:r w:rsidRPr="009163C3">
        <w:rPr>
          <w:rFonts w:eastAsia="新細明體" w:cs="Times New Roman"/>
          <w:sz w:val="28"/>
          <w:szCs w:val="28"/>
        </w:rPr>
        <w:t>34</w:t>
      </w:r>
      <w:r w:rsidRPr="009163C3">
        <w:rPr>
          <w:rFonts w:eastAsia="新細明體" w:cs="Times New Roman"/>
          <w:sz w:val="28"/>
          <w:szCs w:val="28"/>
        </w:rPr>
        <w:t>作證於涅槃。</w:t>
      </w:r>
      <w:r w:rsidRPr="009163C3">
        <w:rPr>
          <w:rFonts w:eastAsia="新細明體" w:cs="Times New Roman"/>
          <w:sz w:val="28"/>
          <w:szCs w:val="28"/>
        </w:rPr>
        <w:br/>
      </w:r>
      <w:r w:rsidRPr="009163C3">
        <w:rPr>
          <w:rFonts w:ascii="標楷體" w:eastAsia="標楷體" w:hAnsi="標楷體" w:cs="Times New Roman"/>
          <w:b/>
          <w:bCs/>
          <w:sz w:val="28"/>
          <w:szCs w:val="28"/>
        </w:rPr>
        <w:t>十、世出世間</w:t>
      </w:r>
      <w:r w:rsidRPr="009163C3">
        <w:rPr>
          <w:rFonts w:eastAsia="新細明體" w:cs="Times New Roman"/>
          <w:sz w:val="28"/>
          <w:szCs w:val="28"/>
        </w:rPr>
        <w:t>：接觸世間法，</w:t>
      </w:r>
      <w:r w:rsidRPr="009163C3">
        <w:rPr>
          <w:rFonts w:eastAsia="新細明體" w:cs="Times New Roman"/>
          <w:sz w:val="28"/>
          <w:szCs w:val="28"/>
        </w:rPr>
        <w:t>35</w:t>
      </w:r>
      <w:r w:rsidRPr="009163C3">
        <w:rPr>
          <w:rFonts w:eastAsia="新細明體" w:cs="Times New Roman"/>
          <w:sz w:val="28"/>
          <w:szCs w:val="28"/>
        </w:rPr>
        <w:t>心寂不為動，</w:t>
      </w:r>
      <w:r w:rsidRPr="009163C3">
        <w:rPr>
          <w:rFonts w:eastAsia="新細明體" w:cs="Times New Roman"/>
          <w:sz w:val="28"/>
          <w:szCs w:val="28"/>
        </w:rPr>
        <w:t>36</w:t>
      </w:r>
      <w:r w:rsidRPr="009163C3">
        <w:rPr>
          <w:rFonts w:eastAsia="新細明體" w:cs="Times New Roman"/>
          <w:sz w:val="28"/>
          <w:szCs w:val="28"/>
        </w:rPr>
        <w:t>無憂，而</w:t>
      </w:r>
      <w:r w:rsidRPr="009163C3">
        <w:rPr>
          <w:rFonts w:eastAsia="新細明體" w:cs="Times New Roman"/>
          <w:sz w:val="28"/>
          <w:szCs w:val="28"/>
        </w:rPr>
        <w:t>37</w:t>
      </w:r>
      <w:r w:rsidRPr="009163C3">
        <w:rPr>
          <w:rFonts w:eastAsia="新細明體" w:cs="Times New Roman"/>
          <w:sz w:val="28"/>
          <w:szCs w:val="28"/>
        </w:rPr>
        <w:t>清</w:t>
      </w:r>
      <w:r w:rsidRPr="009163C3">
        <w:rPr>
          <w:rFonts w:eastAsia="新細明體" w:cs="Times New Roman"/>
          <w:sz w:val="28"/>
          <w:szCs w:val="28"/>
        </w:rPr>
        <w:t>38</w:t>
      </w:r>
      <w:r w:rsidRPr="009163C3">
        <w:rPr>
          <w:rFonts w:eastAsia="新細明體" w:cs="Times New Roman"/>
          <w:sz w:val="28"/>
          <w:szCs w:val="28"/>
        </w:rPr>
        <w:t>安。</w:t>
      </w:r>
    </w:p>
    <w:p w14:paraId="15185790" w14:textId="77777777" w:rsidR="002A0DDF" w:rsidRPr="002A0DDF" w:rsidRDefault="002A0DDF" w:rsidP="002A0DDF">
      <w:pPr>
        <w:rPr>
          <w:sz w:val="22"/>
          <w:szCs w:val="22"/>
        </w:rPr>
      </w:pPr>
    </w:p>
    <w:sectPr w:rsidR="002A0DDF" w:rsidRPr="002A0DDF" w:rsidSect="003342DF">
      <w:headerReference w:type="even" r:id="rId8"/>
      <w:headerReference w:type="default" r:id="rId9"/>
      <w:pgSz w:w="11907" w:h="16840" w:code="9"/>
      <w:pgMar w:top="1418" w:right="1418" w:bottom="1418" w:left="1418" w:header="737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661B" w14:textId="77777777" w:rsidR="00E33F2B" w:rsidRDefault="00E33F2B" w:rsidP="00592727">
      <w:r>
        <w:separator/>
      </w:r>
    </w:p>
  </w:endnote>
  <w:endnote w:type="continuationSeparator" w:id="0">
    <w:p w14:paraId="348D1821" w14:textId="77777777" w:rsidR="00E33F2B" w:rsidRDefault="00E33F2B" w:rsidP="0059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新特明體(P)">
    <w:altName w:val="新細明體"/>
    <w:panose1 w:val="02010609000101010101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BB06" w14:textId="77777777" w:rsidR="00E33F2B" w:rsidRDefault="00E33F2B" w:rsidP="00592727">
      <w:r>
        <w:separator/>
      </w:r>
    </w:p>
  </w:footnote>
  <w:footnote w:type="continuationSeparator" w:id="0">
    <w:p w14:paraId="1D7512CA" w14:textId="77777777" w:rsidR="00E33F2B" w:rsidRDefault="00E33F2B" w:rsidP="00592727">
      <w:r>
        <w:continuationSeparator/>
      </w:r>
    </w:p>
  </w:footnote>
  <w:footnote w:id="1">
    <w:p w14:paraId="26EC59DE" w14:textId="77777777" w:rsidR="00592727" w:rsidRPr="009163C3" w:rsidRDefault="00592727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8154AD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sz w:val="27"/>
          <w:szCs w:val="27"/>
        </w:rPr>
        <w:t>愚痴</w:t>
      </w:r>
      <w:r w:rsidRPr="009163C3">
        <w:rPr>
          <w:rFonts w:cs="Times New Roman"/>
          <w:kern w:val="0"/>
          <w:sz w:val="27"/>
          <w:szCs w:val="27"/>
        </w:rPr>
        <w:t>人：</w:t>
      </w:r>
      <w:r w:rsidRPr="009163C3">
        <w:rPr>
          <w:rFonts w:cs="Times New Roman"/>
          <w:kern w:val="0"/>
          <w:sz w:val="27"/>
          <w:szCs w:val="27"/>
        </w:rPr>
        <w:t>[</w:t>
      </w:r>
      <w:r w:rsidRPr="009163C3">
        <w:rPr>
          <w:rFonts w:cs="Times New Roman"/>
          <w:kern w:val="0"/>
          <w:sz w:val="27"/>
          <w:szCs w:val="27"/>
        </w:rPr>
        <w:t>只有</w:t>
      </w:r>
      <w:r w:rsidRPr="009163C3">
        <w:rPr>
          <w:rFonts w:cs="Times New Roman"/>
          <w:kern w:val="0"/>
          <w:sz w:val="27"/>
          <w:szCs w:val="27"/>
        </w:rPr>
        <w:t>]</w:t>
      </w:r>
      <w:r w:rsidRPr="009163C3">
        <w:rPr>
          <w:rFonts w:cs="Times New Roman"/>
          <w:kern w:val="0"/>
          <w:sz w:val="27"/>
          <w:szCs w:val="27"/>
        </w:rPr>
        <w:t>呼吸而生存為諸愚痴人，純以吸氣及呼氣而活，缺少了慧命的意</w:t>
      </w:r>
      <w:r w:rsidR="008154AD" w:rsidRPr="009163C3">
        <w:rPr>
          <w:rFonts w:cs="Times New Roman"/>
          <w:kern w:val="0"/>
          <w:sz w:val="27"/>
          <w:szCs w:val="27"/>
        </w:rPr>
        <w:t>圖。</w:t>
      </w:r>
    </w:p>
  </w:footnote>
  <w:footnote w:id="2">
    <w:p w14:paraId="54406985" w14:textId="77777777" w:rsidR="00592727" w:rsidRPr="009163C3" w:rsidRDefault="00592727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8154AD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sz w:val="27"/>
          <w:szCs w:val="27"/>
        </w:rPr>
        <w:t>智慧</w:t>
      </w:r>
      <w:r w:rsidRPr="009163C3">
        <w:rPr>
          <w:rFonts w:cs="Times New Roman"/>
          <w:kern w:val="0"/>
          <w:sz w:val="27"/>
          <w:szCs w:val="27"/>
        </w:rPr>
        <w:t>者：分別簡擇為智者，以智做為今生來世利益之趣</w:t>
      </w:r>
      <w:r w:rsidR="008154AD" w:rsidRPr="009163C3">
        <w:rPr>
          <w:rFonts w:cs="Times New Roman"/>
          <w:kern w:val="0"/>
          <w:sz w:val="27"/>
          <w:szCs w:val="27"/>
        </w:rPr>
        <w:t>向的意圖，他們是諸智者。</w:t>
      </w:r>
    </w:p>
  </w:footnote>
  <w:footnote w:id="3">
    <w:p w14:paraId="461D0548" w14:textId="77777777" w:rsidR="00703C89" w:rsidRPr="009163C3" w:rsidRDefault="00703C89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8154AD" w:rsidRPr="009163C3">
        <w:rPr>
          <w:rFonts w:cs="Times New Roman" w:hint="eastAsia"/>
          <w:color w:val="000000"/>
          <w:kern w:val="0"/>
          <w:sz w:val="27"/>
          <w:szCs w:val="27"/>
        </w:rPr>
        <w:t xml:space="preserve"> </w:t>
      </w:r>
      <w:r w:rsidRPr="009163C3">
        <w:rPr>
          <w:rFonts w:cs="Times New Roman"/>
          <w:color w:val="000000"/>
          <w:kern w:val="0"/>
          <w:sz w:val="27"/>
          <w:szCs w:val="27"/>
        </w:rPr>
        <w:t>於應供：值得尊敬的人。</w:t>
      </w:r>
    </w:p>
  </w:footnote>
  <w:footnote w:id="4">
    <w:p w14:paraId="62607F8F" w14:textId="77777777" w:rsidR="00E663B7" w:rsidRPr="009163C3" w:rsidRDefault="00703C89" w:rsidP="00A74466">
      <w:pPr>
        <w:pStyle w:val="a3"/>
        <w:overflowPunct/>
        <w:ind w:left="229" w:hangingChars="85" w:hanging="229"/>
        <w:rPr>
          <w:rFonts w:cs="Times New Roman"/>
          <w:color w:val="000000"/>
          <w:kern w:val="0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8154AD" w:rsidRPr="009163C3">
        <w:rPr>
          <w:rFonts w:cs="Times New Roman" w:hint="eastAsia"/>
          <w:color w:val="000000"/>
          <w:kern w:val="0"/>
          <w:sz w:val="27"/>
          <w:szCs w:val="27"/>
        </w:rPr>
        <w:t xml:space="preserve"> </w:t>
      </w:r>
      <w:r w:rsidRPr="009163C3">
        <w:rPr>
          <w:rFonts w:cs="Times New Roman"/>
          <w:color w:val="000000"/>
          <w:kern w:val="0"/>
          <w:sz w:val="27"/>
          <w:szCs w:val="27"/>
        </w:rPr>
        <w:t>居住安適處：指在四眾</w:t>
      </w:r>
      <w:r w:rsidRPr="009163C3">
        <w:rPr>
          <w:rFonts w:cs="Times New Roman"/>
          <w:color w:val="000000"/>
          <w:kern w:val="0"/>
          <w:sz w:val="27"/>
          <w:szCs w:val="27"/>
        </w:rPr>
        <w:t>[</w:t>
      </w:r>
      <w:r w:rsidRPr="009163C3">
        <w:rPr>
          <w:rFonts w:cs="Times New Roman"/>
          <w:color w:val="000000"/>
          <w:kern w:val="0"/>
          <w:sz w:val="27"/>
          <w:szCs w:val="27"/>
        </w:rPr>
        <w:t>弟子</w:t>
      </w:r>
      <w:r w:rsidRPr="009163C3">
        <w:rPr>
          <w:rFonts w:cs="Times New Roman"/>
          <w:color w:val="000000"/>
          <w:kern w:val="0"/>
          <w:sz w:val="27"/>
          <w:szCs w:val="27"/>
        </w:rPr>
        <w:t>]</w:t>
      </w:r>
      <w:r w:rsidRPr="009163C3">
        <w:rPr>
          <w:rFonts w:cs="Times New Roman"/>
          <w:color w:val="000000"/>
          <w:kern w:val="0"/>
          <w:sz w:val="27"/>
          <w:szCs w:val="27"/>
        </w:rPr>
        <w:t>活動</w:t>
      </w:r>
      <w:r w:rsidRPr="009163C3">
        <w:rPr>
          <w:rFonts w:cs="Times New Roman"/>
          <w:color w:val="000000"/>
          <w:kern w:val="0"/>
          <w:sz w:val="27"/>
          <w:szCs w:val="27"/>
        </w:rPr>
        <w:t>[</w:t>
      </w:r>
      <w:r w:rsidRPr="009163C3">
        <w:rPr>
          <w:rFonts w:cs="Times New Roman"/>
          <w:color w:val="000000"/>
          <w:kern w:val="0"/>
          <w:sz w:val="27"/>
          <w:szCs w:val="27"/>
        </w:rPr>
        <w:t>的地方</w:t>
      </w:r>
      <w:r w:rsidRPr="009163C3">
        <w:rPr>
          <w:rFonts w:cs="Times New Roman"/>
          <w:color w:val="000000"/>
          <w:kern w:val="0"/>
          <w:sz w:val="27"/>
          <w:szCs w:val="27"/>
        </w:rPr>
        <w:t>]</w:t>
      </w:r>
      <w:r w:rsidRPr="009163C3">
        <w:rPr>
          <w:rFonts w:cs="Times New Roman"/>
          <w:color w:val="000000"/>
          <w:kern w:val="0"/>
          <w:sz w:val="27"/>
          <w:szCs w:val="27"/>
        </w:rPr>
        <w:t>，也是有大師九分教光耀（</w:t>
      </w:r>
      <w:r w:rsidRPr="009163C3">
        <w:rPr>
          <w:rFonts w:cs="Times New Roman"/>
          <w:kern w:val="0"/>
          <w:sz w:val="27"/>
          <w:szCs w:val="27"/>
        </w:rPr>
        <w:t>dibbati</w:t>
      </w:r>
      <w:r w:rsidRPr="009163C3">
        <w:rPr>
          <w:rFonts w:cs="Times New Roman"/>
          <w:color w:val="000000"/>
          <w:kern w:val="0"/>
          <w:sz w:val="27"/>
          <w:szCs w:val="27"/>
        </w:rPr>
        <w:t>）之處，可行布施等作福；緣於住在這裡的有情能作福</w:t>
      </w:r>
      <w:r w:rsidRPr="009163C3">
        <w:rPr>
          <w:rFonts w:cs="Times New Roman"/>
          <w:color w:val="000000"/>
          <w:kern w:val="0"/>
          <w:sz w:val="27"/>
          <w:szCs w:val="27"/>
        </w:rPr>
        <w:t>[</w:t>
      </w:r>
      <w:r w:rsidRPr="009163C3">
        <w:rPr>
          <w:rFonts w:cs="Times New Roman"/>
          <w:color w:val="000000"/>
          <w:kern w:val="0"/>
          <w:sz w:val="27"/>
          <w:szCs w:val="27"/>
        </w:rPr>
        <w:t>業</w:t>
      </w:r>
      <w:r w:rsidRPr="009163C3">
        <w:rPr>
          <w:rFonts w:cs="Times New Roman"/>
          <w:color w:val="000000"/>
          <w:kern w:val="0"/>
          <w:sz w:val="27"/>
          <w:szCs w:val="27"/>
        </w:rPr>
        <w:t>]</w:t>
      </w:r>
      <w:r w:rsidRPr="009163C3">
        <w:rPr>
          <w:rFonts w:cs="Times New Roman"/>
          <w:color w:val="000000"/>
          <w:kern w:val="0"/>
          <w:sz w:val="27"/>
          <w:szCs w:val="27"/>
        </w:rPr>
        <w:t>，故稱是吉祥。</w:t>
      </w:r>
    </w:p>
    <w:p w14:paraId="7C44F1E8" w14:textId="77777777" w:rsidR="003342DF" w:rsidRDefault="00873CEE" w:rsidP="00A74466">
      <w:pPr>
        <w:pStyle w:val="a3"/>
        <w:overflowPunct/>
        <w:ind w:leftChars="85" w:left="474" w:hangingChars="100" w:hanging="270"/>
        <w:rPr>
          <w:rFonts w:cs="Times New Roman"/>
          <w:kern w:val="0"/>
          <w:sz w:val="27"/>
          <w:szCs w:val="27"/>
        </w:rPr>
      </w:pPr>
      <w:r w:rsidRPr="009163C3">
        <w:rPr>
          <w:rFonts w:cs="Times New Roman" w:hint="eastAsia"/>
          <w:kern w:val="0"/>
          <w:sz w:val="27"/>
          <w:szCs w:val="27"/>
        </w:rPr>
        <w:t>※</w:t>
      </w:r>
      <w:r w:rsidR="009D3D6D" w:rsidRPr="009163C3">
        <w:rPr>
          <w:rFonts w:cs="Times New Roman"/>
          <w:kern w:val="0"/>
          <w:sz w:val="27"/>
          <w:szCs w:val="27"/>
        </w:rPr>
        <w:t>九分教：</w:t>
      </w:r>
      <w:r w:rsidR="009D3D6D" w:rsidRPr="009163C3">
        <w:rPr>
          <w:rFonts w:cs="Times New Roman"/>
          <w:kern w:val="0"/>
          <w:sz w:val="27"/>
          <w:szCs w:val="27"/>
        </w:rPr>
        <w:t>1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經、</w:t>
      </w:r>
      <w:r w:rsidR="009D3D6D" w:rsidRPr="009163C3">
        <w:rPr>
          <w:rFonts w:cs="Times New Roman"/>
          <w:kern w:val="0"/>
          <w:sz w:val="27"/>
          <w:szCs w:val="27"/>
        </w:rPr>
        <w:t>2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應頌、</w:t>
      </w:r>
      <w:r w:rsidR="009D3D6D" w:rsidRPr="009163C3">
        <w:rPr>
          <w:rFonts w:cs="Times New Roman"/>
          <w:kern w:val="0"/>
          <w:sz w:val="27"/>
          <w:szCs w:val="27"/>
        </w:rPr>
        <w:t>3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解說、</w:t>
      </w:r>
      <w:r w:rsidR="009D3D6D" w:rsidRPr="009163C3">
        <w:rPr>
          <w:rFonts w:cs="Times New Roman"/>
          <w:kern w:val="0"/>
          <w:sz w:val="27"/>
          <w:szCs w:val="27"/>
        </w:rPr>
        <w:t>4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諷頌、</w:t>
      </w:r>
      <w:r w:rsidR="009D3D6D" w:rsidRPr="009163C3">
        <w:rPr>
          <w:rFonts w:cs="Times New Roman"/>
          <w:kern w:val="0"/>
          <w:sz w:val="27"/>
          <w:szCs w:val="27"/>
        </w:rPr>
        <w:t>5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感興語、</w:t>
      </w:r>
      <w:r w:rsidR="009D3D6D" w:rsidRPr="009163C3">
        <w:rPr>
          <w:rFonts w:cs="Times New Roman"/>
          <w:kern w:val="0"/>
          <w:sz w:val="27"/>
          <w:szCs w:val="27"/>
        </w:rPr>
        <w:t>6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如是語、</w:t>
      </w:r>
      <w:r w:rsidR="009D3D6D" w:rsidRPr="009163C3">
        <w:rPr>
          <w:rFonts w:cs="Times New Roman"/>
          <w:kern w:val="0"/>
          <w:sz w:val="27"/>
          <w:szCs w:val="27"/>
        </w:rPr>
        <w:t>7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="009D3D6D" w:rsidRPr="009163C3">
        <w:rPr>
          <w:rFonts w:cs="Times New Roman"/>
          <w:kern w:val="0"/>
          <w:sz w:val="27"/>
          <w:szCs w:val="27"/>
        </w:rPr>
        <w:t>本生、</w:t>
      </w:r>
    </w:p>
    <w:p w14:paraId="2B0A7A13" w14:textId="6745CFE2" w:rsidR="00703C89" w:rsidRPr="009163C3" w:rsidRDefault="009D3D6D" w:rsidP="003342DF">
      <w:pPr>
        <w:pStyle w:val="a3"/>
        <w:overflowPunct/>
        <w:ind w:leftChars="185" w:left="444" w:firstLineChars="400" w:firstLine="1080"/>
        <w:rPr>
          <w:rFonts w:cs="Times New Roman"/>
          <w:kern w:val="0"/>
          <w:sz w:val="27"/>
          <w:szCs w:val="27"/>
        </w:rPr>
      </w:pPr>
      <w:r w:rsidRPr="009163C3">
        <w:rPr>
          <w:rFonts w:cs="Times New Roman"/>
          <w:kern w:val="0"/>
          <w:sz w:val="27"/>
          <w:szCs w:val="27"/>
        </w:rPr>
        <w:t>8</w:t>
      </w:r>
      <w:r w:rsidR="008154AD" w:rsidRPr="009163C3">
        <w:rPr>
          <w:rFonts w:cs="Times New Roman" w:hint="eastAsia"/>
          <w:kern w:val="0"/>
          <w:sz w:val="27"/>
          <w:szCs w:val="27"/>
        </w:rPr>
        <w:t>.</w:t>
      </w:r>
      <w:r w:rsidRPr="009163C3">
        <w:rPr>
          <w:rFonts w:cs="Times New Roman"/>
          <w:kern w:val="0"/>
          <w:sz w:val="27"/>
          <w:szCs w:val="27"/>
        </w:rPr>
        <w:t>未曾有、</w:t>
      </w:r>
      <w:r w:rsidR="00873CEE" w:rsidRPr="009163C3">
        <w:rPr>
          <w:rFonts w:cs="Times New Roman"/>
          <w:kern w:val="0"/>
          <w:sz w:val="27"/>
          <w:szCs w:val="27"/>
        </w:rPr>
        <w:t>9</w:t>
      </w:r>
      <w:r w:rsidR="00873CEE" w:rsidRPr="009163C3">
        <w:rPr>
          <w:rFonts w:cs="Times New Roman" w:hint="eastAsia"/>
          <w:kern w:val="0"/>
          <w:sz w:val="27"/>
          <w:szCs w:val="27"/>
        </w:rPr>
        <w:t>.</w:t>
      </w:r>
      <w:r w:rsidR="00873CEE" w:rsidRPr="009163C3">
        <w:rPr>
          <w:rFonts w:cs="Times New Roman"/>
          <w:kern w:val="0"/>
          <w:sz w:val="27"/>
          <w:szCs w:val="27"/>
        </w:rPr>
        <w:t>有明。</w:t>
      </w:r>
    </w:p>
  </w:footnote>
  <w:footnote w:id="5">
    <w:p w14:paraId="4BF9FEAC" w14:textId="77777777" w:rsidR="00703C89" w:rsidRPr="009163C3" w:rsidRDefault="00703C89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EB1DD1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昔：在</w:t>
      </w:r>
      <w:r w:rsidRPr="009163C3">
        <w:rPr>
          <w:rFonts w:cs="Times New Roman"/>
          <w:sz w:val="27"/>
          <w:szCs w:val="27"/>
        </w:rPr>
        <w:t>以前</w:t>
      </w:r>
      <w:r w:rsidRPr="009163C3">
        <w:rPr>
          <w:rFonts w:cs="Times New Roman"/>
          <w:kern w:val="0"/>
          <w:sz w:val="27"/>
          <w:szCs w:val="27"/>
        </w:rPr>
        <w:t>的過去生中。</w:t>
      </w:r>
    </w:p>
  </w:footnote>
  <w:footnote w:id="6">
    <w:p w14:paraId="50ABE92C" w14:textId="77777777" w:rsidR="00703C89" w:rsidRPr="009163C3" w:rsidRDefault="00703C89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EB1DD1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sz w:val="27"/>
          <w:szCs w:val="27"/>
        </w:rPr>
        <w:t>立正</w:t>
      </w:r>
      <w:r w:rsidRPr="009163C3">
        <w:rPr>
          <w:rFonts w:cs="Times New Roman"/>
          <w:kern w:val="0"/>
          <w:sz w:val="27"/>
          <w:szCs w:val="27"/>
        </w:rPr>
        <w:t>志：立定了他自己的正確志向。</w:t>
      </w:r>
    </w:p>
  </w:footnote>
  <w:footnote w:id="7">
    <w:p w14:paraId="6E1D0AE8" w14:textId="77777777" w:rsidR="009D3D6D" w:rsidRPr="009163C3" w:rsidRDefault="009D3D6D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EB1DD1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sz w:val="27"/>
          <w:szCs w:val="27"/>
        </w:rPr>
        <w:t>博學</w:t>
      </w:r>
      <w:r w:rsidR="00EB1DD1" w:rsidRPr="009163C3">
        <w:rPr>
          <w:rFonts w:cs="Times New Roman" w:hint="eastAsia"/>
          <w:kern w:val="0"/>
          <w:sz w:val="27"/>
          <w:szCs w:val="27"/>
        </w:rPr>
        <w:t>：</w:t>
      </w:r>
      <w:r w:rsidR="00197373" w:rsidRPr="009163C3">
        <w:rPr>
          <w:rFonts w:cs="Times New Roman" w:hint="eastAsia"/>
          <w:kern w:val="0"/>
          <w:sz w:val="27"/>
          <w:szCs w:val="27"/>
        </w:rPr>
        <w:t>在此指多聞，特別是對佛陀的教法有「憶持所聞、積累所聞」</w:t>
      </w:r>
      <w:r w:rsidRPr="009163C3">
        <w:rPr>
          <w:rFonts w:cs="Times New Roman"/>
          <w:kern w:val="0"/>
          <w:sz w:val="27"/>
          <w:szCs w:val="27"/>
        </w:rPr>
        <w:t>。</w:t>
      </w:r>
    </w:p>
  </w:footnote>
  <w:footnote w:id="8">
    <w:p w14:paraId="6D367B00" w14:textId="743E5360" w:rsidR="009D3D6D" w:rsidRPr="009163C3" w:rsidRDefault="009D3D6D" w:rsidP="009163C3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EB1DD1" w:rsidRPr="009163C3">
        <w:rPr>
          <w:rFonts w:cs="Times New Roman" w:hint="eastAsia"/>
          <w:color w:val="000000"/>
          <w:kern w:val="0"/>
          <w:sz w:val="27"/>
          <w:szCs w:val="27"/>
        </w:rPr>
        <w:t xml:space="preserve"> </w:t>
      </w:r>
      <w:r w:rsidRPr="009163C3">
        <w:rPr>
          <w:rFonts w:cs="Times New Roman"/>
          <w:sz w:val="27"/>
          <w:szCs w:val="27"/>
        </w:rPr>
        <w:t>工巧</w:t>
      </w:r>
      <w:r w:rsidRPr="009163C3">
        <w:rPr>
          <w:rFonts w:cs="Times New Roman"/>
          <w:color w:val="000000"/>
          <w:kern w:val="0"/>
          <w:sz w:val="27"/>
          <w:szCs w:val="27"/>
        </w:rPr>
        <w:t>：在家人的工巧</w:t>
      </w:r>
      <w:r w:rsidR="001C3930" w:rsidRPr="009163C3">
        <w:rPr>
          <w:rFonts w:cs="Times New Roman" w:hint="eastAsia"/>
          <w:color w:val="000000"/>
          <w:kern w:val="0"/>
          <w:sz w:val="27"/>
          <w:szCs w:val="27"/>
        </w:rPr>
        <w:t>，</w:t>
      </w:r>
      <w:r w:rsidRPr="009163C3">
        <w:rPr>
          <w:rFonts w:cs="Times New Roman"/>
          <w:color w:val="000000"/>
          <w:kern w:val="0"/>
          <w:sz w:val="27"/>
          <w:szCs w:val="27"/>
        </w:rPr>
        <w:t>是指避免傷害生物而遠離不善的珠寶匠、金器商等工作。出家人的工巧，是指修復、縫紉等出家人的資具工作</w:t>
      </w:r>
      <w:r w:rsidR="001C3930" w:rsidRPr="009163C3">
        <w:rPr>
          <w:rFonts w:cs="Times New Roman" w:hint="eastAsia"/>
          <w:color w:val="000000"/>
          <w:kern w:val="0"/>
          <w:sz w:val="27"/>
          <w:szCs w:val="27"/>
        </w:rPr>
        <w:t>。</w:t>
      </w:r>
    </w:p>
  </w:footnote>
  <w:footnote w:id="9">
    <w:p w14:paraId="5E19956D" w14:textId="161175E3" w:rsidR="009D3D6D" w:rsidRPr="009163C3" w:rsidRDefault="009D3D6D" w:rsidP="00A74466">
      <w:pPr>
        <w:pStyle w:val="a3"/>
        <w:overflowPunct/>
        <w:ind w:left="229" w:hangingChars="85" w:hanging="229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1C3930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並善說語言：</w:t>
      </w:r>
      <w:r w:rsidR="00197373" w:rsidRPr="009163C3">
        <w:rPr>
          <w:rFonts w:cs="Times New Roman" w:hint="eastAsia"/>
          <w:kern w:val="0"/>
          <w:sz w:val="27"/>
          <w:szCs w:val="27"/>
        </w:rPr>
        <w:t>擺脫</w:t>
      </w:r>
      <w:r w:rsidRPr="009163C3">
        <w:rPr>
          <w:rFonts w:cs="Times New Roman"/>
          <w:kern w:val="0"/>
          <w:sz w:val="27"/>
          <w:szCs w:val="27"/>
        </w:rPr>
        <w:t>妄語等</w:t>
      </w:r>
      <w:r w:rsidR="00197373" w:rsidRPr="009163C3">
        <w:rPr>
          <w:rFonts w:cs="Times New Roman" w:hint="eastAsia"/>
          <w:kern w:val="0"/>
          <w:sz w:val="27"/>
          <w:szCs w:val="27"/>
        </w:rPr>
        <w:t>過失，或不說綺語、無益之語言</w:t>
      </w:r>
      <w:r w:rsidRPr="009163C3">
        <w:rPr>
          <w:rFonts w:cs="Times New Roman"/>
          <w:kern w:val="0"/>
          <w:sz w:val="27"/>
          <w:szCs w:val="27"/>
        </w:rPr>
        <w:t>。即如：「諸比丘，四支具備的語言是善說。」或不說沒意義的語言是善說。如</w:t>
      </w:r>
      <w:r w:rsidRPr="009163C3">
        <w:rPr>
          <w:rFonts w:cs="Times New Roman"/>
          <w:kern w:val="0"/>
          <w:sz w:val="27"/>
          <w:szCs w:val="27"/>
        </w:rPr>
        <w:t>[</w:t>
      </w:r>
      <w:r w:rsidRPr="009163C3">
        <w:rPr>
          <w:rFonts w:cs="Times New Roman"/>
          <w:kern w:val="0"/>
          <w:sz w:val="27"/>
          <w:szCs w:val="27"/>
        </w:rPr>
        <w:t>世尊</w:t>
      </w:r>
      <w:r w:rsidRPr="009163C3">
        <w:rPr>
          <w:rFonts w:cs="Times New Roman"/>
          <w:kern w:val="0"/>
          <w:sz w:val="27"/>
          <w:szCs w:val="27"/>
        </w:rPr>
        <w:t>]</w:t>
      </w:r>
      <w:r w:rsidRPr="009163C3">
        <w:rPr>
          <w:rFonts w:cs="Times New Roman"/>
          <w:kern w:val="0"/>
          <w:sz w:val="27"/>
          <w:szCs w:val="27"/>
        </w:rPr>
        <w:t>云：第一：寂靜之人，</w:t>
      </w:r>
      <w:r w:rsidR="00197373" w:rsidRPr="009163C3">
        <w:rPr>
          <w:rFonts w:cs="Times New Roman" w:hint="eastAsia"/>
          <w:kern w:val="0"/>
          <w:sz w:val="27"/>
          <w:szCs w:val="27"/>
        </w:rPr>
        <w:t>彼</w:t>
      </w:r>
      <w:r w:rsidRPr="009163C3">
        <w:rPr>
          <w:rFonts w:cs="Times New Roman"/>
          <w:kern w:val="0"/>
          <w:sz w:val="27"/>
          <w:szCs w:val="27"/>
        </w:rPr>
        <w:t>善說</w:t>
      </w:r>
      <w:r w:rsidR="001C3930" w:rsidRPr="009163C3">
        <w:rPr>
          <w:rFonts w:cs="Times New Roman" w:hint="eastAsia"/>
          <w:kern w:val="0"/>
          <w:sz w:val="27"/>
          <w:szCs w:val="27"/>
        </w:rPr>
        <w:t>。</w:t>
      </w:r>
      <w:r w:rsidRPr="009163C3">
        <w:rPr>
          <w:rFonts w:cs="Times New Roman"/>
          <w:kern w:val="0"/>
          <w:sz w:val="27"/>
          <w:szCs w:val="27"/>
        </w:rPr>
        <w:t>第二：</w:t>
      </w:r>
      <w:r w:rsidR="00197373" w:rsidRPr="009163C3">
        <w:rPr>
          <w:rFonts w:cs="Times New Roman" w:hint="eastAsia"/>
          <w:kern w:val="0"/>
          <w:sz w:val="27"/>
          <w:szCs w:val="27"/>
        </w:rPr>
        <w:t>彼</w:t>
      </w:r>
      <w:r w:rsidRPr="009163C3">
        <w:rPr>
          <w:rFonts w:cs="Times New Roman"/>
          <w:kern w:val="0"/>
          <w:sz w:val="27"/>
          <w:szCs w:val="27"/>
        </w:rPr>
        <w:t>如法</w:t>
      </w:r>
      <w:r w:rsidR="00197373" w:rsidRPr="009163C3">
        <w:rPr>
          <w:rFonts w:cs="Times New Roman" w:hint="eastAsia"/>
          <w:kern w:val="0"/>
          <w:sz w:val="27"/>
          <w:szCs w:val="27"/>
        </w:rPr>
        <w:t>說</w:t>
      </w:r>
      <w:r w:rsidRPr="009163C3">
        <w:rPr>
          <w:rFonts w:cs="Times New Roman"/>
          <w:kern w:val="0"/>
          <w:sz w:val="27"/>
          <w:szCs w:val="27"/>
        </w:rPr>
        <w:t>，非</w:t>
      </w:r>
      <w:r w:rsidR="00197373" w:rsidRPr="009163C3">
        <w:rPr>
          <w:rFonts w:cs="Times New Roman" w:hint="eastAsia"/>
          <w:kern w:val="0"/>
          <w:sz w:val="27"/>
          <w:szCs w:val="27"/>
        </w:rPr>
        <w:t>非</w:t>
      </w:r>
      <w:r w:rsidRPr="009163C3">
        <w:rPr>
          <w:rFonts w:cs="Times New Roman"/>
          <w:kern w:val="0"/>
          <w:sz w:val="27"/>
          <w:szCs w:val="27"/>
        </w:rPr>
        <w:t>法</w:t>
      </w:r>
      <w:r w:rsidR="001C3930" w:rsidRPr="009163C3">
        <w:rPr>
          <w:rFonts w:cs="Times New Roman" w:hint="eastAsia"/>
          <w:kern w:val="0"/>
          <w:sz w:val="27"/>
          <w:szCs w:val="27"/>
        </w:rPr>
        <w:t>。</w:t>
      </w:r>
      <w:r w:rsidRPr="009163C3">
        <w:rPr>
          <w:rFonts w:cs="Times New Roman"/>
          <w:kern w:val="0"/>
          <w:sz w:val="27"/>
          <w:szCs w:val="27"/>
        </w:rPr>
        <w:t>第三：</w:t>
      </w:r>
      <w:r w:rsidR="00197373" w:rsidRPr="009163C3">
        <w:rPr>
          <w:rFonts w:cs="Times New Roman" w:hint="eastAsia"/>
          <w:kern w:val="0"/>
          <w:sz w:val="27"/>
          <w:szCs w:val="27"/>
        </w:rPr>
        <w:t>彼</w:t>
      </w:r>
      <w:r w:rsidRPr="009163C3">
        <w:rPr>
          <w:rFonts w:cs="Times New Roman"/>
          <w:kern w:val="0"/>
          <w:sz w:val="27"/>
          <w:szCs w:val="27"/>
        </w:rPr>
        <w:t>愛語</w:t>
      </w:r>
      <w:r w:rsidR="00197373" w:rsidRPr="009163C3">
        <w:rPr>
          <w:rFonts w:cs="Times New Roman" w:hint="eastAsia"/>
          <w:kern w:val="0"/>
          <w:sz w:val="27"/>
          <w:szCs w:val="27"/>
        </w:rPr>
        <w:t>說</w:t>
      </w:r>
      <w:r w:rsidRPr="009163C3">
        <w:rPr>
          <w:rFonts w:cs="Times New Roman"/>
          <w:kern w:val="0"/>
          <w:sz w:val="27"/>
          <w:szCs w:val="27"/>
        </w:rPr>
        <w:t>，非不</w:t>
      </w:r>
      <w:r w:rsidR="00197373" w:rsidRPr="009163C3">
        <w:rPr>
          <w:rFonts w:cs="Times New Roman" w:hint="eastAsia"/>
          <w:kern w:val="0"/>
          <w:sz w:val="27"/>
          <w:szCs w:val="27"/>
        </w:rPr>
        <w:t>愛</w:t>
      </w:r>
      <w:r w:rsidR="001C3930" w:rsidRPr="009163C3">
        <w:rPr>
          <w:rFonts w:cs="Times New Roman" w:hint="eastAsia"/>
          <w:kern w:val="0"/>
          <w:sz w:val="27"/>
          <w:szCs w:val="27"/>
        </w:rPr>
        <w:t>。</w:t>
      </w:r>
      <w:r w:rsidRPr="009163C3">
        <w:rPr>
          <w:rFonts w:cs="Times New Roman"/>
          <w:kern w:val="0"/>
          <w:sz w:val="27"/>
          <w:szCs w:val="27"/>
        </w:rPr>
        <w:t>第四：</w:t>
      </w:r>
      <w:r w:rsidR="00197373" w:rsidRPr="009163C3">
        <w:rPr>
          <w:rFonts w:cs="Times New Roman" w:hint="eastAsia"/>
          <w:kern w:val="0"/>
          <w:sz w:val="27"/>
          <w:szCs w:val="27"/>
        </w:rPr>
        <w:t>彼</w:t>
      </w:r>
      <w:r w:rsidRPr="009163C3">
        <w:rPr>
          <w:rFonts w:cs="Times New Roman"/>
          <w:kern w:val="0"/>
          <w:sz w:val="27"/>
          <w:szCs w:val="27"/>
        </w:rPr>
        <w:t>真實</w:t>
      </w:r>
      <w:r w:rsidR="00197373" w:rsidRPr="009163C3">
        <w:rPr>
          <w:rFonts w:cs="Times New Roman" w:hint="eastAsia"/>
          <w:kern w:val="0"/>
          <w:sz w:val="27"/>
          <w:szCs w:val="27"/>
        </w:rPr>
        <w:t>說</w:t>
      </w:r>
      <w:r w:rsidRPr="009163C3">
        <w:rPr>
          <w:rFonts w:cs="Times New Roman"/>
          <w:kern w:val="0"/>
          <w:sz w:val="27"/>
          <w:szCs w:val="27"/>
        </w:rPr>
        <w:t>，非</w:t>
      </w:r>
      <w:r w:rsidR="00197373" w:rsidRPr="009163C3">
        <w:rPr>
          <w:rFonts w:cs="Times New Roman" w:hint="eastAsia"/>
          <w:kern w:val="0"/>
          <w:sz w:val="27"/>
          <w:szCs w:val="27"/>
        </w:rPr>
        <w:t>虛偽</w:t>
      </w:r>
      <w:r w:rsidRPr="009163C3">
        <w:rPr>
          <w:rFonts w:cs="Times New Roman"/>
          <w:kern w:val="0"/>
          <w:sz w:val="27"/>
          <w:szCs w:val="27"/>
        </w:rPr>
        <w:t>。（《</w:t>
      </w:r>
      <w:r w:rsidR="00197373" w:rsidRPr="009163C3">
        <w:rPr>
          <w:rFonts w:cs="Times New Roman" w:hint="eastAsia"/>
          <w:kern w:val="0"/>
          <w:sz w:val="27"/>
          <w:szCs w:val="27"/>
        </w:rPr>
        <w:t>經集</w:t>
      </w:r>
      <w:r w:rsidRPr="009163C3">
        <w:rPr>
          <w:rFonts w:cs="Times New Roman"/>
          <w:kern w:val="0"/>
          <w:sz w:val="27"/>
          <w:szCs w:val="27"/>
        </w:rPr>
        <w:t>》</w:t>
      </w:r>
      <w:r w:rsidR="00197373" w:rsidRPr="009163C3">
        <w:rPr>
          <w:rFonts w:cs="Times New Roman" w:hint="eastAsia"/>
          <w:kern w:val="0"/>
          <w:sz w:val="27"/>
          <w:szCs w:val="27"/>
        </w:rPr>
        <w:t>，緬</w:t>
      </w:r>
      <w:r w:rsidR="00197373" w:rsidRPr="009163C3">
        <w:rPr>
          <w:rFonts w:cs="Times New Roman" w:hint="eastAsia"/>
          <w:kern w:val="0"/>
          <w:sz w:val="27"/>
          <w:szCs w:val="27"/>
        </w:rPr>
        <w:t>4</w:t>
      </w:r>
      <w:r w:rsidR="00197373" w:rsidRPr="009163C3">
        <w:rPr>
          <w:rFonts w:cs="Times New Roman"/>
          <w:kern w:val="0"/>
          <w:sz w:val="27"/>
          <w:szCs w:val="27"/>
        </w:rPr>
        <w:t>52</w:t>
      </w:r>
      <w:r w:rsidRPr="009163C3">
        <w:rPr>
          <w:rFonts w:cs="Times New Roman"/>
          <w:kern w:val="0"/>
          <w:sz w:val="27"/>
          <w:szCs w:val="27"/>
        </w:rPr>
        <w:t>）</w:t>
      </w:r>
    </w:p>
  </w:footnote>
  <w:footnote w:id="10">
    <w:p w14:paraId="16865C21" w14:textId="77777777" w:rsidR="008711A0" w:rsidRPr="009163C3" w:rsidRDefault="008711A0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1C3930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無繫累：不糾纏混亂。</w:t>
      </w:r>
    </w:p>
  </w:footnote>
  <w:footnote w:id="11">
    <w:p w14:paraId="3B89162F" w14:textId="77777777" w:rsidR="008711A0" w:rsidRPr="009163C3" w:rsidRDefault="008711A0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C214C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所作無繫累：意思是知時，作適當的事，不懶惰，日出奮起、精進而成功，由於沒有橫災不幸，沒有不適時間、掩飾造作、不作事情、鬆懈等不善情況的農耕、養牛、買賣等工作。因從事於這些，自己、妻與子、或僕人的經驗（</w:t>
      </w:r>
      <w:r w:rsidRPr="009163C3">
        <w:rPr>
          <w:rFonts w:cs="Times New Roman"/>
          <w:kern w:val="0"/>
          <w:sz w:val="27"/>
          <w:szCs w:val="27"/>
        </w:rPr>
        <w:t>byattatāya</w:t>
      </w:r>
      <w:r w:rsidRPr="009163C3">
        <w:rPr>
          <w:rFonts w:cs="Times New Roman"/>
          <w:kern w:val="0"/>
          <w:sz w:val="27"/>
          <w:szCs w:val="27"/>
        </w:rPr>
        <w:t>）是今生財富、是糧食得到增長的因，故稱是吉祥。</w:t>
      </w:r>
    </w:p>
  </w:footnote>
  <w:footnote w:id="12">
    <w:p w14:paraId="1524EBC2" w14:textId="77777777" w:rsidR="00490FBB" w:rsidRPr="009163C3" w:rsidRDefault="00490FBB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C214C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法的行為，或不離於法的行為為「法行」。</w:t>
      </w:r>
    </w:p>
  </w:footnote>
  <w:footnote w:id="13">
    <w:p w14:paraId="44752D6B" w14:textId="36E445D4" w:rsidR="00490FBB" w:rsidRPr="009163C3" w:rsidRDefault="00490FBB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C214C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諸業無過咎：指受持布</w:t>
      </w:r>
      <w:r w:rsidR="00BD456E" w:rsidRPr="009163C3">
        <w:rPr>
          <w:rFonts w:cs="Times New Roman" w:hint="eastAsia"/>
          <w:kern w:val="0"/>
          <w:sz w:val="27"/>
          <w:szCs w:val="27"/>
        </w:rPr>
        <w:t>薩</w:t>
      </w:r>
      <w:r w:rsidRPr="009163C3">
        <w:rPr>
          <w:rFonts w:cs="Times New Roman"/>
          <w:kern w:val="0"/>
          <w:sz w:val="27"/>
          <w:szCs w:val="27"/>
        </w:rPr>
        <w:t>支（八戒）、服務，從事庭園、樹林種植，造橋等，是身、語、意的善行諸業。由於是獲得各種快樂的原因，故稱是吉祥。</w:t>
      </w:r>
    </w:p>
  </w:footnote>
  <w:footnote w:id="14">
    <w:p w14:paraId="5E5C47B2" w14:textId="77777777" w:rsidR="00392E62" w:rsidRPr="009163C3" w:rsidRDefault="00392E62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C214C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離（</w:t>
      </w:r>
      <w:r w:rsidRPr="009163C3">
        <w:rPr>
          <w:rFonts w:cs="Times New Roman"/>
          <w:bCs/>
          <w:kern w:val="0"/>
          <w:sz w:val="27"/>
          <w:szCs w:val="27"/>
        </w:rPr>
        <w:t>āratī</w:t>
      </w:r>
      <w:r w:rsidRPr="009163C3">
        <w:rPr>
          <w:rFonts w:cs="Times New Roman"/>
          <w:kern w:val="0"/>
          <w:sz w:val="27"/>
          <w:szCs w:val="27"/>
        </w:rPr>
        <w:t>）是遠離。棄（</w:t>
      </w:r>
      <w:r w:rsidRPr="009163C3">
        <w:rPr>
          <w:rFonts w:cs="Times New Roman"/>
          <w:bCs/>
          <w:kern w:val="0"/>
          <w:sz w:val="27"/>
          <w:szCs w:val="27"/>
        </w:rPr>
        <w:t>viratī</w:t>
      </w:r>
      <w:r w:rsidRPr="009163C3">
        <w:rPr>
          <w:rFonts w:cs="Times New Roman"/>
          <w:kern w:val="0"/>
          <w:sz w:val="27"/>
          <w:szCs w:val="27"/>
        </w:rPr>
        <w:t>）：即棄離，或諸有情以這棄離為「離棄」。</w:t>
      </w:r>
    </w:p>
  </w:footnote>
  <w:footnote w:id="15">
    <w:p w14:paraId="1537721A" w14:textId="6E57B0FA" w:rsidR="00392E62" w:rsidRPr="009163C3" w:rsidRDefault="00392E62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C214C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真實</w:t>
      </w:r>
      <w:r w:rsidRPr="009163C3">
        <w:rPr>
          <w:rFonts w:cs="Times New Roman"/>
          <w:sz w:val="27"/>
          <w:szCs w:val="27"/>
        </w:rPr>
        <w:t>知道</w:t>
      </w:r>
      <w:r w:rsidRPr="009163C3">
        <w:rPr>
          <w:rFonts w:cs="Times New Roman"/>
          <w:kern w:val="0"/>
          <w:sz w:val="27"/>
          <w:szCs w:val="27"/>
        </w:rPr>
        <w:t>所作所為，是「感恩」。常感恩：指一而再、再而三地隨念他人</w:t>
      </w:r>
      <w:r w:rsidRPr="009163C3">
        <w:rPr>
          <w:rFonts w:cs="Times New Roman"/>
          <w:kern w:val="0"/>
          <w:sz w:val="27"/>
          <w:szCs w:val="27"/>
        </w:rPr>
        <w:t>[</w:t>
      </w:r>
      <w:r w:rsidRPr="009163C3">
        <w:rPr>
          <w:rFonts w:cs="Times New Roman"/>
          <w:kern w:val="0"/>
          <w:sz w:val="27"/>
          <w:szCs w:val="27"/>
        </w:rPr>
        <w:t>曾對我</w:t>
      </w:r>
      <w:r w:rsidRPr="009163C3">
        <w:rPr>
          <w:rFonts w:cs="Times New Roman"/>
          <w:kern w:val="0"/>
          <w:sz w:val="27"/>
          <w:szCs w:val="27"/>
        </w:rPr>
        <w:t>]</w:t>
      </w:r>
      <w:r w:rsidRPr="009163C3">
        <w:rPr>
          <w:rFonts w:cs="Times New Roman"/>
          <w:kern w:val="0"/>
          <w:sz w:val="27"/>
          <w:szCs w:val="27"/>
        </w:rPr>
        <w:t>所做的幫助，無論是多是少。</w:t>
      </w:r>
    </w:p>
  </w:footnote>
  <w:footnote w:id="16">
    <w:p w14:paraId="0B20FB48" w14:textId="51B51B49" w:rsidR="00392E62" w:rsidRPr="009163C3" w:rsidRDefault="00392E62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26434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依時聽</w:t>
      </w:r>
      <w:r w:rsidRPr="009163C3">
        <w:rPr>
          <w:rFonts w:cs="Times New Roman"/>
          <w:sz w:val="27"/>
          <w:szCs w:val="27"/>
        </w:rPr>
        <w:t>教法</w:t>
      </w:r>
      <w:r w:rsidRPr="009163C3">
        <w:rPr>
          <w:rFonts w:cs="Times New Roman"/>
          <w:kern w:val="0"/>
          <w:sz w:val="27"/>
          <w:szCs w:val="27"/>
        </w:rPr>
        <w:t>：指心與掉舉俱時，或被欲尋等某些所</w:t>
      </w:r>
      <w:r w:rsidR="006968FB">
        <w:rPr>
          <w:rFonts w:cs="Times New Roman" w:hint="eastAsia"/>
          <w:kern w:val="0"/>
          <w:sz w:val="27"/>
          <w:szCs w:val="27"/>
        </w:rPr>
        <w:t>征</w:t>
      </w:r>
      <w:r w:rsidRPr="009163C3">
        <w:rPr>
          <w:rFonts w:cs="Times New Roman"/>
          <w:kern w:val="0"/>
          <w:sz w:val="27"/>
          <w:szCs w:val="27"/>
        </w:rPr>
        <w:t>服時，那「時」為了去除它们（掉舉、欲尋等心）而聞法。</w:t>
      </w:r>
    </w:p>
  </w:footnote>
  <w:footnote w:id="17">
    <w:p w14:paraId="0B54B69A" w14:textId="352D544B" w:rsidR="00392E62" w:rsidRPr="009163C3" w:rsidRDefault="00392E62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26434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抑制（與）：抑制（</w:t>
      </w:r>
      <w:r w:rsidRPr="009163C3">
        <w:rPr>
          <w:rFonts w:cs="Times New Roman"/>
          <w:kern w:val="0"/>
          <w:sz w:val="27"/>
          <w:szCs w:val="27"/>
        </w:rPr>
        <w:t>tapatī</w:t>
      </w:r>
      <w:r w:rsidR="00650637" w:rsidRPr="009163C3">
        <w:rPr>
          <w:rFonts w:cs="Times New Roman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照亮）諸惡法為「抑制」。抑制</w:t>
      </w:r>
      <w:r w:rsidR="00426434" w:rsidRPr="009163C3">
        <w:rPr>
          <w:rFonts w:cs="Times New Roman" w:hint="eastAsia"/>
          <w:kern w:val="0"/>
          <w:sz w:val="27"/>
          <w:szCs w:val="27"/>
        </w:rPr>
        <w:t>：</w:t>
      </w:r>
      <w:r w:rsidRPr="009163C3">
        <w:rPr>
          <w:rFonts w:cs="Times New Roman"/>
          <w:kern w:val="0"/>
          <w:sz w:val="27"/>
          <w:szCs w:val="27"/>
        </w:rPr>
        <w:t>指以根防護而抑制貪婪、憂瞋等，或是懶散的抑制為精進，具備那一些的人為「熱忱」（</w:t>
      </w:r>
      <w:r w:rsidRPr="009163C3">
        <w:rPr>
          <w:rFonts w:cs="Times New Roman"/>
          <w:kern w:val="0"/>
          <w:sz w:val="27"/>
          <w:szCs w:val="27"/>
        </w:rPr>
        <w:t>ātāpī</w:t>
      </w:r>
      <w:r w:rsidRPr="009163C3">
        <w:rPr>
          <w:rFonts w:cs="Times New Roman"/>
          <w:kern w:val="0"/>
          <w:sz w:val="27"/>
          <w:szCs w:val="27"/>
        </w:rPr>
        <w:t>）。因為斷除貪婪等是獲得禪那的原因，應知是吉祥。</w:t>
      </w:r>
    </w:p>
  </w:footnote>
  <w:footnote w:id="18">
    <w:p w14:paraId="4BEDE353" w14:textId="77777777" w:rsidR="003B5E6B" w:rsidRPr="009163C3" w:rsidRDefault="003B5E6B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26434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梵行</w:t>
      </w:r>
      <w:r w:rsidR="00426434" w:rsidRPr="009163C3">
        <w:rPr>
          <w:rFonts w:cs="Times New Roman" w:hint="eastAsia"/>
          <w:kern w:val="0"/>
          <w:sz w:val="27"/>
          <w:szCs w:val="27"/>
        </w:rPr>
        <w:t>：</w:t>
      </w:r>
      <w:r w:rsidRPr="009163C3">
        <w:rPr>
          <w:rFonts w:cs="Times New Roman"/>
          <w:kern w:val="0"/>
          <w:sz w:val="27"/>
          <w:szCs w:val="27"/>
        </w:rPr>
        <w:t>指離婬欲、沙門法、教</w:t>
      </w:r>
      <w:r w:rsidR="00987BFC" w:rsidRPr="009163C3">
        <w:rPr>
          <w:rFonts w:cs="Times New Roman" w:hint="eastAsia"/>
          <w:kern w:val="0"/>
          <w:sz w:val="27"/>
          <w:szCs w:val="27"/>
        </w:rPr>
        <w:t>說及</w:t>
      </w:r>
      <w:r w:rsidRPr="009163C3">
        <w:rPr>
          <w:rFonts w:cs="Times New Roman"/>
          <w:kern w:val="0"/>
          <w:sz w:val="27"/>
          <w:szCs w:val="27"/>
        </w:rPr>
        <w:t>道等名稱的</w:t>
      </w:r>
      <w:r w:rsidR="00987BFC" w:rsidRPr="009163C3">
        <w:rPr>
          <w:rFonts w:cs="Times New Roman" w:hint="eastAsia"/>
          <w:kern w:val="0"/>
          <w:sz w:val="27"/>
          <w:szCs w:val="27"/>
        </w:rPr>
        <w:t>同義語，由於「道」已攝在見聖諦，其餘三種都是梵行</w:t>
      </w:r>
      <w:r w:rsidRPr="009163C3">
        <w:rPr>
          <w:rFonts w:cs="Times New Roman"/>
          <w:kern w:val="0"/>
          <w:sz w:val="27"/>
          <w:szCs w:val="27"/>
        </w:rPr>
        <w:t>。</w:t>
      </w:r>
    </w:p>
  </w:footnote>
  <w:footnote w:id="19">
    <w:p w14:paraId="0036B588" w14:textId="27078343" w:rsidR="003351CD" w:rsidRPr="009163C3" w:rsidRDefault="003B5E6B" w:rsidP="00ED6A30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26434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接觸</w:t>
      </w:r>
      <w:r w:rsidRPr="009163C3">
        <w:rPr>
          <w:rFonts w:cs="Times New Roman"/>
          <w:sz w:val="27"/>
          <w:szCs w:val="27"/>
        </w:rPr>
        <w:t>世間</w:t>
      </w:r>
      <w:r w:rsidRPr="009163C3">
        <w:rPr>
          <w:rFonts w:cs="Times New Roman"/>
          <w:kern w:val="0"/>
          <w:sz w:val="27"/>
          <w:szCs w:val="27"/>
        </w:rPr>
        <w:t>法，心寂不為動：指不斷被有利無利（又稱八風：一利、二衰、三毀、四譽、五稱、六譏、七苦、八樂）等八世間法所觸、所遍布時，其心不為動、不顫抖、不震動，由於心將帶至不動的世間最上</w:t>
      </w:r>
      <w:r w:rsidRPr="009163C3">
        <w:rPr>
          <w:rFonts w:cs="Times New Roman"/>
          <w:kern w:val="0"/>
          <w:sz w:val="27"/>
          <w:szCs w:val="27"/>
        </w:rPr>
        <w:t>[</w:t>
      </w:r>
      <w:r w:rsidRPr="009163C3">
        <w:rPr>
          <w:rFonts w:cs="Times New Roman"/>
          <w:kern w:val="0"/>
          <w:sz w:val="27"/>
          <w:szCs w:val="27"/>
        </w:rPr>
        <w:t>之境</w:t>
      </w:r>
      <w:r w:rsidRPr="009163C3">
        <w:rPr>
          <w:rFonts w:cs="Times New Roman"/>
          <w:kern w:val="0"/>
          <w:sz w:val="27"/>
          <w:szCs w:val="27"/>
        </w:rPr>
        <w:t>]</w:t>
      </w:r>
      <w:r w:rsidRPr="009163C3">
        <w:rPr>
          <w:rFonts w:cs="Times New Roman"/>
          <w:kern w:val="0"/>
          <w:sz w:val="27"/>
          <w:szCs w:val="27"/>
        </w:rPr>
        <w:t>，應知是吉祥。</w:t>
      </w:r>
      <w:r w:rsidR="003351CD" w:rsidRPr="009163C3">
        <w:rPr>
          <w:rFonts w:cs="Times New Roman"/>
          <w:kern w:val="0"/>
          <w:sz w:val="27"/>
          <w:szCs w:val="27"/>
        </w:rPr>
        <w:t>在這情況下接觸時，誰的心能不為所動呢？漏盡的阿羅漢，不是其他人。</w:t>
      </w:r>
    </w:p>
  </w:footnote>
  <w:footnote w:id="20">
    <w:p w14:paraId="4DDED5BB" w14:textId="77777777" w:rsidR="003351CD" w:rsidRPr="009163C3" w:rsidRDefault="003351CD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426434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無憂：指如漏盡者的心。</w:t>
      </w:r>
    </w:p>
  </w:footnote>
  <w:footnote w:id="21">
    <w:p w14:paraId="78BA5108" w14:textId="77777777" w:rsidR="003B5E6B" w:rsidRPr="009163C3" w:rsidRDefault="003B5E6B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254CC6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清：離污染、去塵除垢。</w:t>
      </w:r>
    </w:p>
  </w:footnote>
  <w:footnote w:id="22">
    <w:p w14:paraId="1EC38FED" w14:textId="77777777" w:rsidR="003B5E6B" w:rsidRPr="009163C3" w:rsidRDefault="003B5E6B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254CC6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安：安全、沒有災害。</w:t>
      </w:r>
    </w:p>
  </w:footnote>
  <w:footnote w:id="23">
    <w:p w14:paraId="4F753FDA" w14:textId="77777777" w:rsidR="003351CD" w:rsidRPr="009163C3" w:rsidRDefault="003351CD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254CC6" w:rsidRPr="009163C3">
        <w:rPr>
          <w:rFonts w:cs="Times New Roman" w:hint="eastAsia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因為貪、瞋、痴染的已離去性（</w:t>
      </w:r>
      <w:r w:rsidRPr="009163C3">
        <w:rPr>
          <w:rFonts w:cs="Times New Roman"/>
          <w:kern w:val="0"/>
          <w:sz w:val="27"/>
          <w:szCs w:val="27"/>
        </w:rPr>
        <w:t>vigatattā</w:t>
      </w:r>
      <w:r w:rsidRPr="009163C3">
        <w:rPr>
          <w:rFonts w:cs="Times New Roman"/>
          <w:kern w:val="0"/>
          <w:sz w:val="27"/>
          <w:szCs w:val="27"/>
        </w:rPr>
        <w:t>）為「清」，及因四軛（</w:t>
      </w:r>
      <w:r w:rsidRPr="009163C3">
        <w:rPr>
          <w:rFonts w:cs="Times New Roman"/>
          <w:kern w:val="0"/>
          <w:sz w:val="27"/>
          <w:szCs w:val="27"/>
        </w:rPr>
        <w:t xml:space="preserve">yogehi </w:t>
      </w:r>
      <w:r w:rsidRPr="009163C3">
        <w:rPr>
          <w:rFonts w:cs="Times New Roman"/>
          <w:kern w:val="0"/>
          <w:sz w:val="27"/>
          <w:szCs w:val="27"/>
        </w:rPr>
        <w:t>連接：欲、有、見及無明）的安穩性（</w:t>
      </w:r>
      <w:r w:rsidRPr="009163C3">
        <w:rPr>
          <w:rFonts w:cs="Times New Roman"/>
          <w:kern w:val="0"/>
          <w:sz w:val="27"/>
          <w:szCs w:val="27"/>
        </w:rPr>
        <w:t xml:space="preserve">khemattā </w:t>
      </w:r>
      <w:r w:rsidRPr="009163C3">
        <w:rPr>
          <w:rFonts w:cs="Times New Roman"/>
          <w:kern w:val="0"/>
          <w:sz w:val="27"/>
          <w:szCs w:val="27"/>
        </w:rPr>
        <w:t>全面平息、安全性）為「安」。</w:t>
      </w:r>
    </w:p>
  </w:footnote>
  <w:footnote w:id="24">
    <w:p w14:paraId="601F7658" w14:textId="685D6606" w:rsidR="003351CD" w:rsidRPr="006968FB" w:rsidRDefault="003351CD" w:rsidP="006968FB">
      <w:pPr>
        <w:pStyle w:val="a3"/>
        <w:overflowPunct/>
        <w:ind w:left="324" w:hangingChars="120" w:hanging="324"/>
        <w:rPr>
          <w:rFonts w:cs="Times New Roman" w:hint="eastAsia"/>
          <w:kern w:val="0"/>
          <w:sz w:val="27"/>
          <w:szCs w:val="27"/>
        </w:rPr>
      </w:pPr>
      <w:r w:rsidRPr="006968FB">
        <w:rPr>
          <w:rStyle w:val="a5"/>
          <w:rFonts w:cs="Times New Roman"/>
          <w:sz w:val="27"/>
          <w:szCs w:val="27"/>
        </w:rPr>
        <w:footnoteRef/>
      </w:r>
      <w:r w:rsidR="00895ECE" w:rsidRPr="006968FB">
        <w:rPr>
          <w:rFonts w:cs="Times New Roman" w:hint="eastAsia"/>
          <w:kern w:val="0"/>
          <w:sz w:val="27"/>
          <w:szCs w:val="27"/>
        </w:rPr>
        <w:t xml:space="preserve"> </w:t>
      </w:r>
      <w:r w:rsidRPr="006968FB">
        <w:rPr>
          <w:rFonts w:cs="Times New Roman"/>
          <w:kern w:val="0"/>
          <w:sz w:val="27"/>
          <w:szCs w:val="27"/>
        </w:rPr>
        <w:t>一切無墮失：</w:t>
      </w:r>
      <w:r w:rsidR="006968FB" w:rsidRPr="006968FB">
        <w:rPr>
          <w:rFonts w:cs="Times New Roman"/>
          <w:sz w:val="27"/>
          <w:szCs w:val="27"/>
        </w:rPr>
        <w:t>於「</w:t>
      </w:r>
      <w:r w:rsidR="006968FB" w:rsidRPr="006968FB">
        <w:rPr>
          <w:rFonts w:cs="Times New Roman" w:hint="eastAsia"/>
          <w:sz w:val="27"/>
          <w:szCs w:val="27"/>
        </w:rPr>
        <w:t>一</w:t>
      </w:r>
      <w:r w:rsidR="006968FB" w:rsidRPr="006968FB">
        <w:rPr>
          <w:rFonts w:cs="Times New Roman"/>
          <w:sz w:val="27"/>
          <w:szCs w:val="27"/>
        </w:rPr>
        <w:t>切」處的蘊、煩惱、造作（</w:t>
      </w:r>
      <w:r w:rsidR="006968FB" w:rsidRPr="009163C3">
        <w:rPr>
          <w:rFonts w:cs="Times New Roman"/>
          <w:kern w:val="0"/>
          <w:sz w:val="27"/>
          <w:szCs w:val="27"/>
        </w:rPr>
        <w:t>abhisaṅkhāra</w:t>
      </w:r>
      <w:r w:rsidR="006968FB" w:rsidRPr="006968FB">
        <w:rPr>
          <w:rFonts w:cs="Times New Roman"/>
          <w:sz w:val="27"/>
          <w:szCs w:val="27"/>
        </w:rPr>
        <w:t>累積行業）、天</w:t>
      </w:r>
      <w:r w:rsidR="006968FB" w:rsidRPr="006968FB">
        <w:rPr>
          <w:rFonts w:cs="Times New Roman" w:hint="eastAsia"/>
          <w:sz w:val="27"/>
          <w:szCs w:val="27"/>
        </w:rPr>
        <w:t>子</w:t>
      </w:r>
      <w:r w:rsidR="006968FB" w:rsidRPr="006968FB">
        <w:rPr>
          <w:rFonts w:cs="Times New Roman"/>
          <w:sz w:val="27"/>
          <w:szCs w:val="27"/>
        </w:rPr>
        <w:t>魔四種怨敵（</w:t>
      </w:r>
      <w:r w:rsidR="006968FB" w:rsidRPr="009163C3">
        <w:rPr>
          <w:rFonts w:cs="Times New Roman"/>
          <w:kern w:val="0"/>
          <w:sz w:val="27"/>
          <w:szCs w:val="27"/>
        </w:rPr>
        <w:t>paccatthikesu</w:t>
      </w:r>
      <w:r w:rsidR="006968FB" w:rsidRPr="006968FB">
        <w:rPr>
          <w:rFonts w:cs="Times New Roman"/>
          <w:sz w:val="27"/>
          <w:szCs w:val="27"/>
        </w:rPr>
        <w:t>利益反對者）中，由於〔任何〕一種都是「無墮失」（不被挫敗）後，即他們以自己「無墮失」（不被挫敗）於四種魔而被說。</w:t>
      </w:r>
      <w:r w:rsidR="006968FB" w:rsidRPr="006968FB">
        <w:rPr>
          <w:rFonts w:cs="Times New Roman" w:hint="eastAsia"/>
          <w:sz w:val="27"/>
          <w:szCs w:val="27"/>
        </w:rPr>
        <w:t>〔</w:t>
      </w:r>
      <w:r w:rsidR="006968FB" w:rsidRPr="006968FB">
        <w:rPr>
          <w:rFonts w:cs="Times New Roman"/>
          <w:sz w:val="27"/>
          <w:szCs w:val="27"/>
        </w:rPr>
        <w:t>關於「造作」（</w:t>
      </w:r>
      <w:r w:rsidR="006968FB" w:rsidRPr="006968FB">
        <w:rPr>
          <w:rFonts w:cs="Times New Roman"/>
          <w:sz w:val="27"/>
          <w:szCs w:val="27"/>
        </w:rPr>
        <w:t>abhisaṅkhāra</w:t>
      </w:r>
      <w:r w:rsidR="006968FB" w:rsidRPr="006968FB">
        <w:rPr>
          <w:rFonts w:cs="Times New Roman"/>
          <w:sz w:val="27"/>
          <w:szCs w:val="27"/>
        </w:rPr>
        <w:t>），在這裡有累積行業而導致會繼續輪迴的意思。</w:t>
      </w:r>
      <w:r w:rsidR="006968FB" w:rsidRPr="006968FB">
        <w:rPr>
          <w:rFonts w:cs="Times New Roman" w:hint="eastAsia"/>
          <w:sz w:val="27"/>
          <w:szCs w:val="27"/>
        </w:rPr>
        <w:t>〕</w:t>
      </w:r>
    </w:p>
  </w:footnote>
  <w:footnote w:id="25">
    <w:p w14:paraId="320BFA3E" w14:textId="77777777" w:rsidR="003351CD" w:rsidRPr="009163C3" w:rsidRDefault="003351CD" w:rsidP="00A74466">
      <w:pPr>
        <w:pStyle w:val="a3"/>
        <w:overflowPunct/>
        <w:ind w:left="324" w:hangingChars="120" w:hanging="324"/>
        <w:rPr>
          <w:rFonts w:cs="Times New Roman"/>
          <w:sz w:val="27"/>
          <w:szCs w:val="27"/>
        </w:rPr>
      </w:pPr>
      <w:r w:rsidRPr="009163C3">
        <w:rPr>
          <w:rStyle w:val="a5"/>
          <w:rFonts w:cs="Times New Roman"/>
          <w:sz w:val="27"/>
          <w:szCs w:val="27"/>
        </w:rPr>
        <w:footnoteRef/>
      </w:r>
      <w:r w:rsidR="00895ECE" w:rsidRPr="009163C3">
        <w:rPr>
          <w:rFonts w:cs="Times New Roman" w:hint="eastAsia"/>
          <w:color w:val="000000"/>
          <w:kern w:val="0"/>
          <w:sz w:val="27"/>
          <w:szCs w:val="27"/>
        </w:rPr>
        <w:t xml:space="preserve"> </w:t>
      </w:r>
      <w:r w:rsidRPr="009163C3">
        <w:rPr>
          <w:rFonts w:cs="Times New Roman"/>
          <w:color w:val="000000"/>
          <w:kern w:val="0"/>
          <w:sz w:val="27"/>
          <w:szCs w:val="27"/>
        </w:rPr>
        <w:t>隨處得安穩：即造作了諸吉祥之後、四魔都無法征服</w:t>
      </w:r>
      <w:r w:rsidRPr="009163C3">
        <w:rPr>
          <w:rFonts w:cs="Times New Roman"/>
          <w:color w:val="000000"/>
          <w:kern w:val="0"/>
          <w:sz w:val="27"/>
          <w:szCs w:val="27"/>
        </w:rPr>
        <w:t>[</w:t>
      </w:r>
      <w:r w:rsidRPr="009163C3">
        <w:rPr>
          <w:rFonts w:cs="Times New Roman"/>
          <w:color w:val="000000"/>
          <w:kern w:val="0"/>
          <w:sz w:val="27"/>
          <w:szCs w:val="27"/>
        </w:rPr>
        <w:t>於修行人</w:t>
      </w:r>
      <w:r w:rsidRPr="009163C3">
        <w:rPr>
          <w:rFonts w:cs="Times New Roman"/>
          <w:color w:val="000000"/>
          <w:kern w:val="0"/>
          <w:sz w:val="27"/>
          <w:szCs w:val="27"/>
        </w:rPr>
        <w:t>]</w:t>
      </w:r>
      <w:r w:rsidRPr="009163C3">
        <w:rPr>
          <w:rFonts w:cs="Times New Roman"/>
          <w:color w:val="000000"/>
          <w:kern w:val="0"/>
          <w:sz w:val="27"/>
          <w:szCs w:val="27"/>
        </w:rPr>
        <w:t>之後，一切處：無論</w:t>
      </w:r>
      <w:r w:rsidRPr="009163C3">
        <w:rPr>
          <w:rFonts w:cs="Times New Roman"/>
          <w:kern w:val="0"/>
          <w:sz w:val="27"/>
          <w:szCs w:val="27"/>
        </w:rPr>
        <w:t>是今生來世，無論是站著走著等所到之處皆是安穩（</w:t>
      </w:r>
      <w:r w:rsidRPr="009163C3">
        <w:rPr>
          <w:rFonts w:cs="Times New Roman"/>
          <w:kern w:val="0"/>
          <w:sz w:val="27"/>
          <w:szCs w:val="27"/>
        </w:rPr>
        <w:t>sotthi</w:t>
      </w:r>
      <w:r w:rsidR="00650637" w:rsidRPr="009163C3">
        <w:rPr>
          <w:rFonts w:cs="Times New Roman"/>
          <w:kern w:val="0"/>
          <w:sz w:val="27"/>
          <w:szCs w:val="27"/>
        </w:rPr>
        <w:t xml:space="preserve"> </w:t>
      </w:r>
      <w:r w:rsidRPr="009163C3">
        <w:rPr>
          <w:rFonts w:cs="Times New Roman"/>
          <w:kern w:val="0"/>
          <w:sz w:val="27"/>
          <w:szCs w:val="27"/>
        </w:rPr>
        <w:t>平安、幸福、吉祥）。由於</w:t>
      </w:r>
      <w:r w:rsidRPr="009163C3">
        <w:rPr>
          <w:rFonts w:cs="Times New Roman"/>
          <w:color w:val="000000"/>
          <w:kern w:val="0"/>
          <w:sz w:val="27"/>
          <w:szCs w:val="27"/>
        </w:rPr>
        <w:t>親近了愚痴人等將生起諸漏、苦惱、痛苦；那些不存在時，所到之處皆安穩，也稱為所到之處皆沒有困擾（</w:t>
      </w:r>
      <w:r w:rsidRPr="009163C3">
        <w:rPr>
          <w:rFonts w:cs="Times New Roman"/>
          <w:color w:val="000000"/>
          <w:kern w:val="0"/>
          <w:sz w:val="27"/>
          <w:szCs w:val="27"/>
        </w:rPr>
        <w:t>anupaddutā</w:t>
      </w:r>
      <w:r w:rsidRPr="009163C3">
        <w:rPr>
          <w:rFonts w:cs="Times New Roman"/>
          <w:color w:val="000000"/>
          <w:kern w:val="0"/>
          <w:sz w:val="27"/>
          <w:szCs w:val="27"/>
        </w:rPr>
        <w:t>）、沒有壓迫（</w:t>
      </w:r>
      <w:r w:rsidRPr="009163C3">
        <w:rPr>
          <w:rFonts w:cs="Times New Roman"/>
          <w:color w:val="000000"/>
          <w:kern w:val="0"/>
          <w:sz w:val="27"/>
          <w:szCs w:val="27"/>
        </w:rPr>
        <w:t>anupasaṭṭhā</w:t>
      </w:r>
      <w:r w:rsidRPr="009163C3">
        <w:rPr>
          <w:rFonts w:cs="Times New Roman"/>
          <w:color w:val="000000"/>
          <w:kern w:val="0"/>
          <w:sz w:val="27"/>
          <w:szCs w:val="27"/>
        </w:rPr>
        <w:t>）、安穩的（</w:t>
      </w:r>
      <w:r w:rsidRPr="009163C3">
        <w:rPr>
          <w:rFonts w:cs="Times New Roman"/>
          <w:color w:val="000000"/>
          <w:kern w:val="0"/>
          <w:sz w:val="27"/>
          <w:szCs w:val="27"/>
        </w:rPr>
        <w:t>khemino</w:t>
      </w:r>
      <w:r w:rsidRPr="009163C3">
        <w:rPr>
          <w:rFonts w:cs="Times New Roman"/>
          <w:color w:val="000000"/>
          <w:kern w:val="0"/>
          <w:sz w:val="27"/>
          <w:szCs w:val="27"/>
        </w:rPr>
        <w:t>）、沒有恐怖（</w:t>
      </w:r>
      <w:r w:rsidRPr="009163C3">
        <w:rPr>
          <w:rFonts w:cs="Times New Roman"/>
          <w:color w:val="000000"/>
          <w:kern w:val="0"/>
          <w:sz w:val="27"/>
          <w:szCs w:val="27"/>
        </w:rPr>
        <w:t>appaṭibhayā</w:t>
      </w:r>
      <w:r w:rsidRPr="009163C3">
        <w:rPr>
          <w:rFonts w:cs="Times New Roman"/>
          <w:color w:val="000000"/>
          <w:kern w:val="0"/>
          <w:sz w:val="27"/>
          <w:szCs w:val="27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86DB9" w14:textId="77777777" w:rsidR="00E307BB" w:rsidRPr="00E307BB" w:rsidRDefault="00E307BB" w:rsidP="00E307BB">
    <w:pPr>
      <w:pStyle w:val="a6"/>
      <w:tabs>
        <w:tab w:val="decimal" w:pos="-426"/>
        <w:tab w:val="left" w:pos="-142"/>
      </w:tabs>
      <w:ind w:leftChars="-250" w:left="-600" w:rightChars="-250" w:right="-600"/>
      <w:rPr>
        <w:color w:val="404040"/>
      </w:rPr>
    </w:pPr>
    <w:r>
      <w:rPr>
        <w:i/>
        <w:iCs/>
        <w:noProof/>
        <w:color w:val="404040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B52D56" wp14:editId="6298E740">
              <wp:simplePos x="0" y="0"/>
              <wp:positionH relativeFrom="column">
                <wp:posOffset>-415290</wp:posOffset>
              </wp:positionH>
              <wp:positionV relativeFrom="paragraph">
                <wp:posOffset>-738505</wp:posOffset>
              </wp:positionV>
              <wp:extent cx="0" cy="972185"/>
              <wp:effectExtent l="13335" t="13970" r="15240" b="1397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218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8D0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DCFE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2.7pt;margin-top:-58.15pt;width:0;height:7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" strokecolor="#a8d08d" strokeweight="1pt"/>
          </w:pict>
        </mc:Fallback>
      </mc:AlternateContent>
    </w:r>
    <w:r>
      <w:rPr>
        <w:i/>
        <w:iCs/>
        <w:color w:val="404040"/>
        <w:sz w:val="24"/>
        <w:szCs w:val="24"/>
      </w:rPr>
      <w:tab/>
    </w:r>
    <w:r w:rsidRPr="00E307BB">
      <w:rPr>
        <w:rFonts w:cs="Times New Roman"/>
        <w:i/>
        <w:iCs/>
        <w:color w:val="404040"/>
        <w:sz w:val="24"/>
        <w:szCs w:val="24"/>
      </w:rPr>
      <w:fldChar w:fldCharType="begin"/>
    </w:r>
    <w:r w:rsidRPr="00E307BB">
      <w:rPr>
        <w:rFonts w:cs="Times New Roman"/>
        <w:i/>
        <w:iCs/>
        <w:color w:val="404040"/>
        <w:sz w:val="24"/>
        <w:szCs w:val="24"/>
      </w:rPr>
      <w:instrText xml:space="preserve"> PAGE   \* MERGEFORMAT </w:instrText>
    </w:r>
    <w:r w:rsidRPr="00E307BB">
      <w:rPr>
        <w:rFonts w:cs="Times New Roman"/>
        <w:i/>
        <w:iCs/>
        <w:color w:val="404040"/>
        <w:sz w:val="24"/>
        <w:szCs w:val="24"/>
      </w:rPr>
      <w:fldChar w:fldCharType="separate"/>
    </w:r>
    <w:r w:rsidRPr="00E307BB">
      <w:rPr>
        <w:rFonts w:cs="Times New Roman"/>
        <w:i/>
        <w:iCs/>
        <w:color w:val="404040"/>
        <w:sz w:val="24"/>
        <w:szCs w:val="24"/>
      </w:rPr>
      <w:t>2</w:t>
    </w:r>
    <w:r w:rsidRPr="00E307BB">
      <w:rPr>
        <w:rFonts w:cs="Times New Roman"/>
        <w:i/>
        <w:iCs/>
        <w:noProof/>
        <w:color w:val="404040"/>
        <w:sz w:val="24"/>
        <w:szCs w:val="24"/>
      </w:rPr>
      <w:fldChar w:fldCharType="end"/>
    </w:r>
    <w:r>
      <w:rPr>
        <w:noProof/>
        <w:color w:val="404040"/>
      </w:rPr>
      <w:tab/>
    </w:r>
    <w:r w:rsidR="007F03E4" w:rsidRPr="00905DDA">
      <w:rPr>
        <w:rFonts w:ascii="華康中黑體(P)" w:eastAsia="華康中黑體(P)" w:hAnsi="華康中黑體(P)" w:cs="華康中黑體(P)" w:hint="eastAsia"/>
        <w:color w:val="404040"/>
      </w:rPr>
      <w:t>寂靜禪林電子書00</w:t>
    </w:r>
    <w:r w:rsidR="008065BD">
      <w:rPr>
        <w:rFonts w:ascii="華康中黑體(P)" w:eastAsia="華康中黑體(P)" w:hAnsi="華康中黑體(P)" w:cs="華康中黑體(P)"/>
        <w:color w:val="40404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17085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651C367B" w14:textId="73DF5F83" w:rsidR="00E307BB" w:rsidRPr="003342DF" w:rsidRDefault="00CC5279" w:rsidP="003342DF">
        <w:pPr>
          <w:pStyle w:val="a6"/>
          <w:jc w:val="right"/>
          <w:rPr>
            <w:sz w:val="32"/>
            <w:szCs w:val="32"/>
          </w:rPr>
        </w:pPr>
        <w:r w:rsidRPr="003342DF">
          <w:rPr>
            <w:sz w:val="32"/>
            <w:szCs w:val="32"/>
          </w:rPr>
          <w:fldChar w:fldCharType="begin"/>
        </w:r>
        <w:r w:rsidRPr="003342DF">
          <w:rPr>
            <w:sz w:val="32"/>
            <w:szCs w:val="32"/>
          </w:rPr>
          <w:instrText>PAGE   \* MERGEFORMAT</w:instrText>
        </w:r>
        <w:r w:rsidRPr="003342DF">
          <w:rPr>
            <w:sz w:val="32"/>
            <w:szCs w:val="32"/>
          </w:rPr>
          <w:fldChar w:fldCharType="separate"/>
        </w:r>
        <w:r w:rsidRPr="003342DF">
          <w:rPr>
            <w:sz w:val="32"/>
            <w:szCs w:val="32"/>
            <w:lang w:val="zh-TW"/>
          </w:rPr>
          <w:t>2</w:t>
        </w:r>
        <w:r w:rsidRPr="003342DF">
          <w:rPr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276767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B720CB3" w14:textId="61CB1BA9" w:rsidR="009933D3" w:rsidRPr="003342DF" w:rsidRDefault="00CC5279" w:rsidP="003342DF">
        <w:pPr>
          <w:pStyle w:val="a6"/>
          <w:jc w:val="right"/>
          <w:rPr>
            <w:sz w:val="32"/>
            <w:szCs w:val="32"/>
          </w:rPr>
        </w:pPr>
        <w:r w:rsidRPr="003342DF">
          <w:rPr>
            <w:sz w:val="32"/>
            <w:szCs w:val="32"/>
          </w:rPr>
          <w:fldChar w:fldCharType="begin"/>
        </w:r>
        <w:r w:rsidRPr="003342DF">
          <w:rPr>
            <w:sz w:val="32"/>
            <w:szCs w:val="32"/>
          </w:rPr>
          <w:instrText>PAGE   \* MERGEFORMAT</w:instrText>
        </w:r>
        <w:r w:rsidRPr="003342DF">
          <w:rPr>
            <w:sz w:val="32"/>
            <w:szCs w:val="32"/>
          </w:rPr>
          <w:fldChar w:fldCharType="separate"/>
        </w:r>
        <w:r w:rsidRPr="003342DF">
          <w:rPr>
            <w:sz w:val="32"/>
            <w:szCs w:val="32"/>
            <w:lang w:val="zh-TW"/>
          </w:rPr>
          <w:t>2</w:t>
        </w:r>
        <w:r w:rsidRPr="003342DF">
          <w:rPr>
            <w:sz w:val="32"/>
            <w:szCs w:val="3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7108510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0C56A30D" w14:textId="1BF7F0B1" w:rsidR="009933D3" w:rsidRPr="003342DF" w:rsidRDefault="00CC5279" w:rsidP="003342DF">
        <w:pPr>
          <w:pStyle w:val="a6"/>
          <w:jc w:val="right"/>
          <w:rPr>
            <w:sz w:val="32"/>
            <w:szCs w:val="32"/>
          </w:rPr>
        </w:pPr>
        <w:r w:rsidRPr="003342DF">
          <w:rPr>
            <w:sz w:val="32"/>
            <w:szCs w:val="32"/>
          </w:rPr>
          <w:fldChar w:fldCharType="begin"/>
        </w:r>
        <w:r w:rsidRPr="003342DF">
          <w:rPr>
            <w:sz w:val="32"/>
            <w:szCs w:val="32"/>
          </w:rPr>
          <w:instrText>PAGE   \* MERGEFORMAT</w:instrText>
        </w:r>
        <w:r w:rsidRPr="003342DF">
          <w:rPr>
            <w:sz w:val="32"/>
            <w:szCs w:val="32"/>
          </w:rPr>
          <w:fldChar w:fldCharType="separate"/>
        </w:r>
        <w:r w:rsidRPr="003342DF">
          <w:rPr>
            <w:sz w:val="32"/>
            <w:szCs w:val="32"/>
            <w:lang w:val="zh-TW"/>
          </w:rPr>
          <w:t>2</w:t>
        </w:r>
        <w:r w:rsidRPr="003342DF">
          <w:rPr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evenAndOddHeaders/>
  <w:drawingGridHorizontalSpacing w:val="239"/>
  <w:drawingGridVerticalSpacing w:val="3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AE6"/>
    <w:rsid w:val="000D4CD1"/>
    <w:rsid w:val="00197373"/>
    <w:rsid w:val="001C1454"/>
    <w:rsid w:val="001C3930"/>
    <w:rsid w:val="00254CC6"/>
    <w:rsid w:val="00263036"/>
    <w:rsid w:val="002825B9"/>
    <w:rsid w:val="002A0DDF"/>
    <w:rsid w:val="003322EC"/>
    <w:rsid w:val="003342DF"/>
    <w:rsid w:val="003351CD"/>
    <w:rsid w:val="00365A47"/>
    <w:rsid w:val="00392E62"/>
    <w:rsid w:val="003A0590"/>
    <w:rsid w:val="003B5E6B"/>
    <w:rsid w:val="00426434"/>
    <w:rsid w:val="00487A16"/>
    <w:rsid w:val="00490FBB"/>
    <w:rsid w:val="004C214C"/>
    <w:rsid w:val="00553F02"/>
    <w:rsid w:val="00572AD2"/>
    <w:rsid w:val="00587C0D"/>
    <w:rsid w:val="00592727"/>
    <w:rsid w:val="0062384D"/>
    <w:rsid w:val="0063441B"/>
    <w:rsid w:val="00650637"/>
    <w:rsid w:val="006533BC"/>
    <w:rsid w:val="0066028C"/>
    <w:rsid w:val="006968FB"/>
    <w:rsid w:val="006C7C5F"/>
    <w:rsid w:val="00703C89"/>
    <w:rsid w:val="00705C60"/>
    <w:rsid w:val="007259D2"/>
    <w:rsid w:val="00761404"/>
    <w:rsid w:val="00790EF2"/>
    <w:rsid w:val="007B3F7F"/>
    <w:rsid w:val="007D2814"/>
    <w:rsid w:val="007F03E4"/>
    <w:rsid w:val="007F3AE6"/>
    <w:rsid w:val="007F42B1"/>
    <w:rsid w:val="008065BD"/>
    <w:rsid w:val="008154AD"/>
    <w:rsid w:val="00826DED"/>
    <w:rsid w:val="00845FC9"/>
    <w:rsid w:val="00854DED"/>
    <w:rsid w:val="008711A0"/>
    <w:rsid w:val="0087314A"/>
    <w:rsid w:val="00873CEE"/>
    <w:rsid w:val="008848BA"/>
    <w:rsid w:val="00895ECE"/>
    <w:rsid w:val="008B6745"/>
    <w:rsid w:val="008F0E49"/>
    <w:rsid w:val="00906FCD"/>
    <w:rsid w:val="009163C3"/>
    <w:rsid w:val="00946E00"/>
    <w:rsid w:val="00987BFC"/>
    <w:rsid w:val="009933D3"/>
    <w:rsid w:val="009B146B"/>
    <w:rsid w:val="009D3D6D"/>
    <w:rsid w:val="009F4464"/>
    <w:rsid w:val="00A0515A"/>
    <w:rsid w:val="00A06BC2"/>
    <w:rsid w:val="00A50456"/>
    <w:rsid w:val="00A74466"/>
    <w:rsid w:val="00A92A29"/>
    <w:rsid w:val="00AA25F7"/>
    <w:rsid w:val="00AB78A0"/>
    <w:rsid w:val="00B032C1"/>
    <w:rsid w:val="00BC6C82"/>
    <w:rsid w:val="00BD456E"/>
    <w:rsid w:val="00BF13DC"/>
    <w:rsid w:val="00C01505"/>
    <w:rsid w:val="00C272CD"/>
    <w:rsid w:val="00C6488C"/>
    <w:rsid w:val="00CB77F1"/>
    <w:rsid w:val="00CC5279"/>
    <w:rsid w:val="00CD2500"/>
    <w:rsid w:val="00D058EC"/>
    <w:rsid w:val="00D11DF0"/>
    <w:rsid w:val="00D26FBD"/>
    <w:rsid w:val="00D577E7"/>
    <w:rsid w:val="00D7261A"/>
    <w:rsid w:val="00D8268B"/>
    <w:rsid w:val="00DA5EEA"/>
    <w:rsid w:val="00DB3F46"/>
    <w:rsid w:val="00E307BB"/>
    <w:rsid w:val="00E33F2B"/>
    <w:rsid w:val="00E663B7"/>
    <w:rsid w:val="00EA4E2C"/>
    <w:rsid w:val="00EB1DD1"/>
    <w:rsid w:val="00EC62D2"/>
    <w:rsid w:val="00ED6A30"/>
    <w:rsid w:val="00F05B9B"/>
    <w:rsid w:val="00F268BE"/>
    <w:rsid w:val="00F4383F"/>
    <w:rsid w:val="00FD446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8174"/>
  <w15:docId w15:val="{4B168EF6-A452-4A41-AB33-65F4BF3D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D3"/>
    <w:pPr>
      <w:widowControl w:val="0"/>
      <w:overflowPunct w:val="0"/>
      <w:jc w:val="both"/>
    </w:pPr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rsid w:val="003322EC"/>
    <w:pPr>
      <w:widowControl w:val="0"/>
      <w:overflowPunct w:val="0"/>
      <w:jc w:val="center"/>
      <w:outlineLvl w:val="0"/>
    </w:pPr>
    <w:rPr>
      <w:rFonts w:ascii="華康新特明體(P)" w:eastAsia="華康新特明體(P)" w:hAnsi="標楷體" w:cs="Times New Roman"/>
      <w:bCs/>
      <w:color w:val="002060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AE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</w:rPr>
  </w:style>
  <w:style w:type="paragraph" w:styleId="a3">
    <w:name w:val="footnote text"/>
    <w:basedOn w:val="a"/>
    <w:link w:val="a4"/>
    <w:uiPriority w:val="99"/>
    <w:unhideWhenUsed/>
    <w:rsid w:val="00A74466"/>
    <w:pPr>
      <w:snapToGrid w:val="0"/>
    </w:pPr>
    <w:rPr>
      <w:szCs w:val="20"/>
    </w:rPr>
  </w:style>
  <w:style w:type="character" w:customStyle="1" w:styleId="a4">
    <w:name w:val="註腳文字 字元"/>
    <w:basedOn w:val="a0"/>
    <w:link w:val="a3"/>
    <w:uiPriority w:val="99"/>
    <w:rsid w:val="00A74466"/>
    <w:rPr>
      <w:rFonts w:ascii="Times New Roman" w:hAnsi="Times New Roman"/>
      <w:szCs w:val="20"/>
    </w:rPr>
  </w:style>
  <w:style w:type="character" w:styleId="a5">
    <w:name w:val="footnote reference"/>
    <w:basedOn w:val="a0"/>
    <w:uiPriority w:val="99"/>
    <w:semiHidden/>
    <w:unhideWhenUsed/>
    <w:rsid w:val="0059272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A2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5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5F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322EC"/>
    <w:rPr>
      <w:rFonts w:ascii="華康新特明體(P)" w:eastAsia="華康新特明體(P)" w:hAnsi="標楷體" w:cs="Times New Roman"/>
      <w:bCs/>
      <w:color w:val="002060"/>
      <w:kern w:val="0"/>
      <w:sz w:val="44"/>
      <w:szCs w:val="44"/>
    </w:rPr>
  </w:style>
  <w:style w:type="paragraph" w:customStyle="1" w:styleId="Author">
    <w:name w:val="Author"/>
    <w:qFormat/>
    <w:rsid w:val="003322EC"/>
    <w:pPr>
      <w:jc w:val="right"/>
    </w:pPr>
    <w:rPr>
      <w:rFonts w:ascii="Times New Roman" w:eastAsia="新細明體" w:hAnsi="Times New Roman" w:cs="Times New Roman"/>
      <w:bCs/>
      <w:kern w:val="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吉祥經</vt:lpstr>
      <vt:lpstr>吉祥經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開仁 釋</cp:lastModifiedBy>
  <cp:revision>16</cp:revision>
  <cp:lastPrinted>2019-09-08T04:31:00Z</cp:lastPrinted>
  <dcterms:created xsi:type="dcterms:W3CDTF">2019-09-05T01:17:00Z</dcterms:created>
  <dcterms:modified xsi:type="dcterms:W3CDTF">2024-06-15T06:46:00Z</dcterms:modified>
</cp:coreProperties>
</file>