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CC" w:rsidRPr="00EF6266" w:rsidRDefault="00AE52CC" w:rsidP="00DD0160">
      <w:pPr>
        <w:spacing w:line="300" w:lineRule="auto"/>
        <w:jc w:val="center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新細明體" w:cs="Times New Roman" w:hint="eastAsia"/>
          <w:szCs w:val="24"/>
        </w:rPr>
        <w:t>福嚴推廣教育班</w:t>
      </w:r>
      <w:r w:rsidRPr="00EF6266">
        <w:rPr>
          <w:rFonts w:ascii="Times New Roman" w:eastAsia="新細明體" w:hAnsi="新細明體" w:cs="Times New Roman"/>
          <w:szCs w:val="24"/>
        </w:rPr>
        <w:t>第</w:t>
      </w:r>
      <w:r w:rsidR="008238BD" w:rsidRPr="00EF6266">
        <w:rPr>
          <w:rFonts w:ascii="Times New Roman" w:eastAsia="新細明體" w:hAnsi="Times New Roman" w:cs="Times New Roman" w:hint="eastAsia"/>
          <w:szCs w:val="24"/>
        </w:rPr>
        <w:t>30</w:t>
      </w:r>
      <w:r w:rsidRPr="00EF6266">
        <w:rPr>
          <w:rFonts w:ascii="Times New Roman" w:eastAsia="新細明體" w:hAnsi="新細明體" w:cs="Times New Roman"/>
          <w:szCs w:val="24"/>
        </w:rPr>
        <w:t>期（《</w:t>
      </w:r>
      <w:r w:rsidRPr="00EF6266">
        <w:rPr>
          <w:rFonts w:ascii="Times New Roman" w:eastAsia="新細明體" w:hAnsi="新細明體" w:cs="Times New Roman" w:hint="eastAsia"/>
          <w:szCs w:val="24"/>
        </w:rPr>
        <w:t>中論</w:t>
      </w:r>
      <w:r w:rsidRPr="00EF6266">
        <w:rPr>
          <w:rFonts w:ascii="Times New Roman" w:eastAsia="新細明體" w:hAnsi="新細明體" w:cs="Times New Roman"/>
          <w:szCs w:val="24"/>
        </w:rPr>
        <w:t>》）</w:t>
      </w:r>
    </w:p>
    <w:p w:rsidR="00AE52CC" w:rsidRPr="00EF6266" w:rsidRDefault="00AE52CC" w:rsidP="00F5481E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F6266">
        <w:rPr>
          <w:rFonts w:ascii="Times New Roman" w:eastAsia="標楷體" w:hAnsi="標楷體" w:cs="Times New Roman"/>
          <w:b/>
          <w:sz w:val="36"/>
          <w:szCs w:val="36"/>
        </w:rPr>
        <w:t>《</w:t>
      </w:r>
      <w:r w:rsidRPr="00EF6266">
        <w:rPr>
          <w:rFonts w:ascii="Times New Roman" w:eastAsia="標楷體" w:hAnsi="標楷體" w:cs="Times New Roman" w:hint="eastAsia"/>
          <w:b/>
          <w:sz w:val="36"/>
          <w:szCs w:val="36"/>
        </w:rPr>
        <w:t>中觀論頌講記</w:t>
      </w:r>
      <w:r w:rsidRPr="00EF6266">
        <w:rPr>
          <w:rFonts w:ascii="Times New Roman" w:eastAsia="標楷體" w:hAnsi="標楷體" w:cs="Times New Roman"/>
          <w:b/>
          <w:sz w:val="36"/>
          <w:szCs w:val="36"/>
        </w:rPr>
        <w:t>》</w:t>
      </w:r>
    </w:p>
    <w:p w:rsidR="00AE52CC" w:rsidRPr="00EF6266" w:rsidRDefault="00AE52CC" w:rsidP="00D055B9">
      <w:pPr>
        <w:snapToGrid w:val="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EF6266">
        <w:rPr>
          <w:rFonts w:ascii="標楷體" w:eastAsia="標楷體" w:hAnsi="標楷體" w:cs="Times New Roman"/>
          <w:b/>
          <w:sz w:val="28"/>
          <w:szCs w:val="28"/>
        </w:rPr>
        <w:t>〈</w:t>
      </w:r>
      <w:r w:rsidRPr="00EF6266">
        <w:rPr>
          <w:rFonts w:ascii="標楷體" w:eastAsia="標楷體" w:hAnsi="標楷體" w:cs="Times New Roman" w:hint="eastAsia"/>
          <w:b/>
          <w:sz w:val="28"/>
          <w:szCs w:val="28"/>
        </w:rPr>
        <w:t>觀</w:t>
      </w:r>
      <w:r w:rsidR="008A698D" w:rsidRPr="00EF6266">
        <w:rPr>
          <w:rFonts w:ascii="標楷體" w:eastAsia="標楷體" w:hAnsi="標楷體" w:cs="Times New Roman" w:hint="eastAsia"/>
          <w:b/>
          <w:sz w:val="28"/>
          <w:szCs w:val="28"/>
        </w:rPr>
        <w:t>燃可燃</w:t>
      </w:r>
      <w:r w:rsidRPr="00EF6266">
        <w:rPr>
          <w:rFonts w:ascii="標楷體" w:eastAsia="標楷體" w:hAnsi="標楷體" w:cs="Times New Roman" w:hint="eastAsia"/>
          <w:b/>
          <w:sz w:val="28"/>
          <w:szCs w:val="28"/>
        </w:rPr>
        <w:t>品第十</w:t>
      </w:r>
      <w:r w:rsidRPr="00EF6266">
        <w:rPr>
          <w:rFonts w:ascii="標楷體" w:eastAsia="標楷體" w:hAnsi="標楷體" w:cs="Times New Roman"/>
          <w:b/>
          <w:sz w:val="28"/>
          <w:szCs w:val="28"/>
        </w:rPr>
        <w:t>〉</w:t>
      </w:r>
      <w:r w:rsidR="007C6430" w:rsidRPr="00EF6266">
        <w:rPr>
          <w:rFonts w:ascii="Times New Roman" w:eastAsia="新細明體" w:hAnsi="Times New Roman" w:cs="Times New Roman"/>
          <w:b/>
          <w:sz w:val="28"/>
          <w:szCs w:val="28"/>
          <w:vertAlign w:val="superscript"/>
        </w:rPr>
        <w:footnoteReference w:id="1"/>
      </w:r>
    </w:p>
    <w:p w:rsidR="00AE52CC" w:rsidRPr="00EF6266" w:rsidRDefault="00963FAA" w:rsidP="00D055B9">
      <w:pPr>
        <w:snapToGrid w:val="0"/>
        <w:jc w:val="center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標楷體" w:hAnsi="Times New Roman" w:cs="Times New Roman"/>
          <w:szCs w:val="24"/>
        </w:rPr>
        <w:t>（</w:t>
      </w:r>
      <w:r w:rsidRPr="00EF6266">
        <w:rPr>
          <w:rFonts w:ascii="Times New Roman" w:eastAsia="標楷體" w:hAnsi="Times New Roman" w:cs="Times New Roman"/>
          <w:szCs w:val="24"/>
        </w:rPr>
        <w:t>pp.195</w:t>
      </w:r>
      <w:r w:rsidRPr="00EF6266">
        <w:rPr>
          <w:rFonts w:ascii="Times New Roman" w:eastAsia="新細明體" w:hAnsi="Times New Roman" w:cs="Times New Roman"/>
          <w:szCs w:val="24"/>
        </w:rPr>
        <w:t>-</w:t>
      </w:r>
      <w:r w:rsidRPr="00EF6266">
        <w:rPr>
          <w:rFonts w:ascii="Times New Roman" w:eastAsia="標楷體" w:hAnsi="Times New Roman" w:cs="Times New Roman"/>
          <w:szCs w:val="24"/>
        </w:rPr>
        <w:t>208</w:t>
      </w:r>
      <w:r w:rsidRPr="00EF6266">
        <w:rPr>
          <w:rFonts w:ascii="Times New Roman" w:eastAsia="標楷體" w:hAnsi="Times New Roman" w:cs="Times New Roman"/>
          <w:szCs w:val="24"/>
        </w:rPr>
        <w:t>）</w:t>
      </w:r>
    </w:p>
    <w:p w:rsidR="00AE52CC" w:rsidRPr="00EF6266" w:rsidRDefault="00AE52CC" w:rsidP="008276EC">
      <w:pPr>
        <w:spacing w:beforeLines="20" w:before="72" w:afterLines="30" w:after="108" w:line="240" w:lineRule="atLeast"/>
        <w:jc w:val="right"/>
        <w:rPr>
          <w:rFonts w:ascii="Times New Roman" w:eastAsia="標楷體" w:hAnsi="Times New Roman" w:cs="Times New Roman"/>
          <w:sz w:val="26"/>
        </w:rPr>
      </w:pPr>
      <w:r w:rsidRPr="00EF6266">
        <w:rPr>
          <w:rFonts w:ascii="Times New Roman" w:eastAsia="標楷體" w:hAnsi="Times New Roman" w:cs="Times New Roman" w:hint="eastAsia"/>
          <w:sz w:val="26"/>
        </w:rPr>
        <w:t>釋厚觀（</w:t>
      </w:r>
      <w:r w:rsidR="008238BD" w:rsidRPr="00EF6266">
        <w:rPr>
          <w:rFonts w:ascii="Times New Roman" w:eastAsia="標楷體" w:hAnsi="Times New Roman" w:cs="Times New Roman" w:hint="eastAsia"/>
          <w:sz w:val="26"/>
        </w:rPr>
        <w:t>2015.1</w:t>
      </w:r>
      <w:r w:rsidR="00015151">
        <w:rPr>
          <w:rFonts w:ascii="Times New Roman" w:eastAsia="標楷體" w:hAnsi="Times New Roman" w:cs="Times New Roman" w:hint="eastAsia"/>
          <w:sz w:val="26"/>
        </w:rPr>
        <w:t>0</w:t>
      </w:r>
      <w:r w:rsidRPr="00EF6266">
        <w:rPr>
          <w:rFonts w:ascii="Times New Roman" w:eastAsia="標楷體" w:hAnsi="Times New Roman" w:cs="Times New Roman" w:hint="eastAsia"/>
          <w:sz w:val="26"/>
        </w:rPr>
        <w:t>.</w:t>
      </w:r>
      <w:r w:rsidR="00015151">
        <w:rPr>
          <w:rFonts w:ascii="Times New Roman" w:eastAsia="標楷體" w:hAnsi="Times New Roman" w:cs="Times New Roman" w:hint="eastAsia"/>
          <w:sz w:val="26"/>
        </w:rPr>
        <w:t>31</w:t>
      </w:r>
      <w:r w:rsidRPr="00EF6266">
        <w:rPr>
          <w:rFonts w:ascii="Times New Roman" w:eastAsia="標楷體" w:hAnsi="Times New Roman" w:cs="Times New Roman" w:hint="eastAsia"/>
          <w:sz w:val="26"/>
        </w:rPr>
        <w:t>）</w:t>
      </w:r>
    </w:p>
    <w:p w:rsidR="00AE52CC" w:rsidRPr="00EF6266" w:rsidRDefault="00AE52CC" w:rsidP="00AE52CC">
      <w:pPr>
        <w:jc w:val="both"/>
        <w:rPr>
          <w:rFonts w:ascii="Times New Roman" w:eastAsia="新細明體" w:hAnsi="Times New Roman" w:cs="Times New Roman"/>
          <w:b/>
          <w:sz w:val="20"/>
          <w:szCs w:val="20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壹、</w:t>
      </w:r>
      <w:r w:rsidR="0053375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引言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pp.195</w:t>
      </w:r>
      <w:r w:rsidR="00963FAA" w:rsidRPr="00EF6266">
        <w:rPr>
          <w:rFonts w:ascii="Times New Roman" w:eastAsia="標楷體" w:hAnsi="Times New Roman" w:cs="Times New Roman" w:hint="eastAsia"/>
          <w:sz w:val="20"/>
          <w:szCs w:val="20"/>
        </w:rPr>
        <w:t>-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196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）</w:t>
      </w:r>
    </w:p>
    <w:p w:rsidR="00AE52CC" w:rsidRPr="00EF6266" w:rsidRDefault="0053375C" w:rsidP="00AE52CC">
      <w:pPr>
        <w:ind w:leftChars="50" w:left="120"/>
        <w:jc w:val="both"/>
        <w:rPr>
          <w:rFonts w:ascii="Times New Roman" w:eastAsia="新細明體" w:hAnsi="Times New Roman" w:cs="Times New Roman"/>
          <w:b/>
          <w:sz w:val="20"/>
          <w:szCs w:val="20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（壹）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本品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要義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約</w:t>
      </w:r>
      <w:r w:rsidR="008A698D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燃可燃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喻，顯作者、受者空無自性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p.195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AE52CC">
      <w:pPr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〈</w:t>
      </w:r>
      <w:r w:rsidRPr="00EF6266">
        <w:rPr>
          <w:rFonts w:ascii="Times New Roman" w:eastAsia="新細明體" w:hAnsi="Times New Roman" w:cs="Times New Roman" w:hint="eastAsia"/>
          <w:szCs w:val="24"/>
        </w:rPr>
        <w:t>8</w:t>
      </w:r>
      <w:r w:rsidRPr="00EF6266">
        <w:rPr>
          <w:rFonts w:ascii="Times New Roman" w:eastAsia="新細明體" w:hAnsi="Times New Roman" w:cs="Times New Roman" w:hint="eastAsia"/>
          <w:szCs w:val="24"/>
        </w:rPr>
        <w:t>觀作作者品〉，說明了作業的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EF6266">
        <w:rPr>
          <w:rFonts w:ascii="Times New Roman" w:eastAsia="新細明體" w:hAnsi="Times New Roman" w:cs="Times New Roman" w:hint="eastAsia"/>
          <w:szCs w:val="24"/>
        </w:rPr>
        <w:t>不可得；〈</w:t>
      </w:r>
      <w:r w:rsidRPr="00EF6266">
        <w:rPr>
          <w:rFonts w:ascii="Times New Roman" w:eastAsia="新細明體" w:hAnsi="Times New Roman" w:cs="Times New Roman" w:hint="eastAsia"/>
          <w:szCs w:val="24"/>
        </w:rPr>
        <w:t>9</w:t>
      </w:r>
      <w:r w:rsidRPr="00EF6266">
        <w:rPr>
          <w:rFonts w:ascii="Times New Roman" w:eastAsia="新細明體" w:hAnsi="Times New Roman" w:cs="Times New Roman" w:hint="eastAsia"/>
          <w:szCs w:val="24"/>
        </w:rPr>
        <w:t>觀本住品〉，說明了受用的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受者</w:t>
      </w:r>
      <w:r w:rsidRPr="00EF6266">
        <w:rPr>
          <w:rFonts w:ascii="Times New Roman" w:eastAsia="新細明體" w:hAnsi="Times New Roman" w:cs="Times New Roman" w:hint="eastAsia"/>
          <w:szCs w:val="24"/>
        </w:rPr>
        <w:t>不可得；本品〈</w:t>
      </w:r>
      <w:r w:rsidRPr="00EF6266">
        <w:rPr>
          <w:rFonts w:ascii="Times New Roman" w:eastAsia="新細明體" w:hAnsi="Times New Roman" w:cs="Times New Roman" w:hint="eastAsia"/>
          <w:szCs w:val="24"/>
        </w:rPr>
        <w:t>10</w:t>
      </w:r>
      <w:r w:rsidRPr="00EF6266">
        <w:rPr>
          <w:rFonts w:ascii="Times New Roman" w:eastAsia="新細明體" w:hAnsi="Times New Roman" w:cs="Times New Roman" w:hint="eastAsia"/>
          <w:szCs w:val="24"/>
        </w:rPr>
        <w:t>觀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燃可燃</w:t>
      </w:r>
      <w:r w:rsidRPr="00EF6266">
        <w:rPr>
          <w:rFonts w:ascii="Times New Roman" w:eastAsia="新細明體" w:hAnsi="Times New Roman" w:cs="Times New Roman" w:hint="eastAsia"/>
          <w:szCs w:val="24"/>
        </w:rPr>
        <w:t>〉，是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約喻總顯作受者的空無自性</w:t>
      </w:r>
      <w:r w:rsidRPr="00EF6266">
        <w:rPr>
          <w:rFonts w:ascii="Times New Roman" w:eastAsia="新細明體" w:hAnsi="Times New Roman" w:cs="Times New Roman" w:hint="eastAsia"/>
          <w:szCs w:val="24"/>
        </w:rPr>
        <w:t>。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火</w:t>
      </w:r>
      <w:r w:rsidRPr="00EF6266">
        <w:rPr>
          <w:rFonts w:ascii="Times New Roman" w:eastAsia="新細明體" w:hAnsi="Times New Roman" w:cs="Times New Roman" w:hint="eastAsia"/>
          <w:szCs w:val="24"/>
        </w:rPr>
        <w:t>，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薪</w:t>
      </w:r>
      <w:r w:rsidRPr="00EF6266">
        <w:rPr>
          <w:rFonts w:ascii="Times New Roman" w:eastAsia="新細明體" w:hAnsi="Times New Roman" w:cs="Times New Roman" w:hint="eastAsia"/>
          <w:szCs w:val="24"/>
        </w:rPr>
        <w:t>；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="00F8715E">
        <w:rPr>
          <w:rFonts w:ascii="Times New Roman" w:eastAsia="新細明體" w:hAnsi="Times New Roman" w:cs="Times New Roman" w:hint="eastAsia"/>
          <w:szCs w:val="24"/>
        </w:rPr>
        <w:t>、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就是火與薪。以</w:t>
      </w:r>
      <w:r w:rsidRPr="00E80B52">
        <w:rPr>
          <w:rFonts w:ascii="Times New Roman" w:eastAsia="新細明體" w:hAnsi="Times New Roman" w:cs="Times New Roman" w:hint="eastAsia"/>
          <w:b/>
          <w:szCs w:val="24"/>
        </w:rPr>
        <w:t>火</w:t>
      </w:r>
      <w:r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Pr="00E80B52">
        <w:rPr>
          <w:rFonts w:ascii="Times New Roman" w:eastAsia="新細明體" w:hAnsi="Times New Roman" w:cs="Times New Roman" w:hint="eastAsia"/>
          <w:b/>
          <w:szCs w:val="24"/>
        </w:rPr>
        <w:t>薪</w:t>
      </w:r>
      <w:r w:rsidRPr="00EF6266">
        <w:rPr>
          <w:rFonts w:ascii="Times New Roman" w:eastAsia="新細明體" w:hAnsi="Times New Roman" w:cs="Times New Roman" w:hint="eastAsia"/>
          <w:szCs w:val="24"/>
        </w:rPr>
        <w:t>，比喻</w:t>
      </w:r>
      <w:r w:rsidRPr="00E80B52">
        <w:rPr>
          <w:rFonts w:ascii="Times New Roman" w:eastAsia="新細明體" w:hAnsi="Times New Roman" w:cs="Times New Roman" w:hint="eastAsia"/>
          <w:b/>
          <w:szCs w:val="24"/>
        </w:rPr>
        <w:t>我</w:t>
      </w:r>
      <w:r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Pr="00E80B52">
        <w:rPr>
          <w:rFonts w:ascii="Times New Roman" w:eastAsia="新細明體" w:hAnsi="Times New Roman" w:cs="Times New Roman" w:hint="eastAsia"/>
          <w:b/>
          <w:szCs w:val="24"/>
        </w:rPr>
        <w:t>五蘊</w:t>
      </w:r>
      <w:r w:rsidRPr="00EF6266">
        <w:rPr>
          <w:rFonts w:ascii="Times New Roman" w:eastAsia="新細明體" w:hAnsi="Times New Roman" w:cs="Times New Roman" w:hint="eastAsia"/>
          <w:szCs w:val="24"/>
        </w:rPr>
        <w:t>。</w:t>
      </w:r>
      <w:r w:rsidRPr="00EF6266">
        <w:rPr>
          <w:rFonts w:ascii="Times New Roman" w:eastAsia="新細明體" w:hAnsi="Times New Roman" w:cs="Times New Roman"/>
          <w:szCs w:val="24"/>
          <w:vertAlign w:val="superscript"/>
        </w:rPr>
        <w:footnoteReference w:id="2"/>
      </w:r>
      <w:r w:rsidRPr="00EF6266">
        <w:rPr>
          <w:rFonts w:ascii="Times New Roman" w:eastAsia="新細明體" w:hAnsi="Times New Roman" w:cs="Times New Roman" w:hint="eastAsia"/>
          <w:szCs w:val="24"/>
        </w:rPr>
        <w:t>因此也可說：前二品</w:t>
      </w:r>
      <w:r w:rsidRPr="00EF6266">
        <w:rPr>
          <w:rFonts w:ascii="Times New Roman" w:eastAsia="新細明體" w:hAnsi="Times New Roman" w:cs="Times New Roman"/>
          <w:szCs w:val="24"/>
          <w:vertAlign w:val="superscript"/>
        </w:rPr>
        <w:footnoteReference w:id="3"/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依法破</w:t>
      </w:r>
      <w:r w:rsidRPr="00EF6266">
        <w:rPr>
          <w:rFonts w:ascii="Times New Roman" w:eastAsia="新細明體" w:hAnsi="Times New Roman" w:cs="Times New Roman" w:hint="eastAsia"/>
          <w:szCs w:val="24"/>
        </w:rPr>
        <w:t>，這品是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就喻破</w:t>
      </w:r>
      <w:r w:rsidRPr="00EF6266">
        <w:rPr>
          <w:rFonts w:ascii="Times New Roman" w:eastAsia="新細明體" w:hAnsi="Times New Roman" w:cs="Times New Roman" w:hint="eastAsia"/>
          <w:szCs w:val="24"/>
        </w:rPr>
        <w:t>。</w:t>
      </w:r>
    </w:p>
    <w:p w:rsidR="00AE52CC" w:rsidRPr="00EF6266" w:rsidRDefault="00AE52CC" w:rsidP="0053375C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（貳）</w:t>
      </w:r>
      <w:r w:rsidR="0053375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外道及犢子系依薪火喻建立非即蘊非離蘊之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神我、不可說我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p.195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AE52CC">
      <w:pPr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外道及小乘的犢子系，都愛用薪火喻，建立他的我。</w:t>
      </w:r>
    </w:p>
    <w:p w:rsidR="00AE52CC" w:rsidRPr="00EF6266" w:rsidRDefault="00AE52CC" w:rsidP="00AE52CC">
      <w:pPr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佛</w:t>
      </w:r>
      <w:r w:rsidRPr="00EF6266">
        <w:rPr>
          <w:rFonts w:ascii="新細明體" w:eastAsia="新細明體" w:hAnsi="新細明體" w:cs="Times New Roman" w:hint="eastAsia"/>
          <w:szCs w:val="24"/>
        </w:rPr>
        <w:t>世</w:t>
      </w:r>
      <w:r w:rsidRPr="00EF6266">
        <w:rPr>
          <w:rFonts w:ascii="Times New Roman" w:eastAsia="新細明體" w:hAnsi="Times New Roman" w:cs="Times New Roman" w:hint="eastAsia"/>
          <w:szCs w:val="24"/>
        </w:rPr>
        <w:t>破</w:t>
      </w:r>
      <w:r w:rsidRPr="00EF6266">
        <w:rPr>
          <w:rFonts w:ascii="新細明體" w:eastAsia="新細明體" w:hAnsi="新細明體" w:cs="Times New Roman" w:hint="eastAsia"/>
          <w:szCs w:val="24"/>
        </w:rPr>
        <w:t>外</w:t>
      </w:r>
      <w:r w:rsidRPr="00EF6266">
        <w:rPr>
          <w:rFonts w:ascii="Times New Roman" w:eastAsia="新細明體" w:hAnsi="Times New Roman" w:cs="Times New Roman" w:hint="eastAsia"/>
          <w:szCs w:val="24"/>
        </w:rPr>
        <w:t>道</w:t>
      </w:r>
      <w:r w:rsidRPr="00EF6266">
        <w:rPr>
          <w:rFonts w:ascii="新細明體" w:eastAsia="新細明體" w:hAnsi="新細明體" w:cs="Times New Roman" w:hint="eastAsia"/>
          <w:szCs w:val="24"/>
        </w:rPr>
        <w:t>的</w:t>
      </w:r>
      <w:r w:rsidRPr="00EF6266">
        <w:rPr>
          <w:rFonts w:ascii="Times New Roman" w:eastAsia="新細明體" w:hAnsi="Times New Roman" w:cs="Times New Roman" w:hint="eastAsia"/>
          <w:szCs w:val="24"/>
        </w:rPr>
        <w:t>神我，是以</w:t>
      </w:r>
      <w:r w:rsidRPr="00EF6266">
        <w:rPr>
          <w:rFonts w:ascii="新細明體" w:eastAsia="新細明體" w:hAnsi="新細明體" w:cs="Times New Roman" w:hint="eastAsia"/>
          <w:szCs w:val="24"/>
        </w:rPr>
        <w:t>離</w:t>
      </w:r>
      <w:r w:rsidRPr="00EF6266">
        <w:rPr>
          <w:rFonts w:ascii="Times New Roman" w:eastAsia="新細明體" w:hAnsi="Times New Roman" w:cs="Times New Roman" w:hint="eastAsia"/>
          <w:szCs w:val="24"/>
        </w:rPr>
        <w:t>蘊、即蘊的方法，顯示我不可得。</w:t>
      </w:r>
    </w:p>
    <w:p w:rsidR="00AE52CC" w:rsidRPr="00EF6266" w:rsidRDefault="00AE52CC" w:rsidP="00AE52CC">
      <w:pPr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所以，他們就用不即不離的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燃可燃</w:t>
      </w:r>
      <w:r w:rsidRPr="00EF6266">
        <w:rPr>
          <w:rFonts w:ascii="Times New Roman" w:eastAsia="新細明體" w:hAnsi="Times New Roman" w:cs="Times New Roman" w:hint="eastAsia"/>
          <w:szCs w:val="24"/>
        </w:rPr>
        <w:t>喻，解救自己。</w:t>
      </w:r>
    </w:p>
    <w:p w:rsidR="00AE52CC" w:rsidRPr="00EF6266" w:rsidRDefault="00AE52CC" w:rsidP="008238BD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意思是說：離了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新細明體" w:eastAsia="新細明體" w:hAnsi="新細明體" w:cs="Times New Roman" w:hint="eastAsia"/>
          <w:szCs w:val="24"/>
        </w:rPr>
        <w:t>就</w:t>
      </w:r>
      <w:r w:rsidRPr="00EF6266">
        <w:rPr>
          <w:rFonts w:ascii="Times New Roman" w:eastAsia="新細明體" w:hAnsi="Times New Roman" w:cs="Times New Roman" w:hint="eastAsia"/>
          <w:szCs w:val="24"/>
        </w:rPr>
        <w:t>沒有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，但也不能說</w:t>
      </w:r>
      <w:r w:rsidR="00EB40D0" w:rsidRPr="007048C4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就是</w:t>
      </w:r>
      <w:r w:rsidR="008A698D" w:rsidRPr="007048C4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，是</w:t>
      </w:r>
      <w:r w:rsidRPr="007048C4">
        <w:rPr>
          <w:rFonts w:ascii="Times New Roman" w:eastAsia="新細明體" w:hAnsi="Times New Roman" w:cs="Times New Roman" w:hint="eastAsia"/>
          <w:b/>
          <w:szCs w:val="24"/>
        </w:rPr>
        <w:t>不即不離</w:t>
      </w:r>
      <w:r w:rsidRPr="00EF6266">
        <w:rPr>
          <w:rFonts w:ascii="Times New Roman" w:eastAsia="新細明體" w:hAnsi="Times New Roman" w:cs="Times New Roman" w:hint="eastAsia"/>
          <w:szCs w:val="24"/>
        </w:rPr>
        <w:t>的。五蘊（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）和合有我（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），也是這樣：說離五蘊別有一我，是不可；但說我即是五蘊，也同樣是不可。我與五蘊，是不即不離的。雖不離五蘊，但也不就是五蘊。</w:t>
      </w:r>
    </w:p>
    <w:p w:rsidR="00AE52CC" w:rsidRPr="00EF6266" w:rsidRDefault="00AE52CC" w:rsidP="0053375C">
      <w:pPr>
        <w:spacing w:beforeLines="50" w:before="180"/>
        <w:ind w:leftChars="50" w:left="120"/>
        <w:jc w:val="both"/>
        <w:rPr>
          <w:rFonts w:ascii="Times New Roman" w:eastAsia="新細明體" w:hAnsi="Times New Roman" w:cs="Times New Roman"/>
          <w:b/>
          <w:sz w:val="20"/>
          <w:szCs w:val="20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53375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參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）中觀</w:t>
      </w:r>
      <w:r w:rsidR="0053375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說非即蘊非離蘊之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緣起假名我</w:t>
      </w:r>
      <w:r w:rsidR="0053375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，與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外道</w:t>
      </w:r>
      <w:r w:rsidR="0053375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犢子系不同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pp.195-196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2D3B8A">
      <w:pPr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Cs w:val="24"/>
        </w:rPr>
        <w:t>中觀家</w:t>
      </w:r>
      <w:r w:rsidRPr="00EF6266">
        <w:rPr>
          <w:rFonts w:ascii="Times New Roman" w:eastAsia="新細明體" w:hAnsi="Times New Roman" w:cs="Times New Roman" w:hint="eastAsia"/>
          <w:szCs w:val="24"/>
        </w:rPr>
        <w:t>說不即不離的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緣起我</w:t>
      </w:r>
      <w:r w:rsidRPr="00EF6266">
        <w:rPr>
          <w:rFonts w:ascii="Times New Roman" w:eastAsia="新細明體" w:hAnsi="Times New Roman" w:cs="Times New Roman" w:hint="eastAsia"/>
          <w:szCs w:val="24"/>
        </w:rPr>
        <w:t>，與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外道、犢子系說</w:t>
      </w:r>
      <w:r w:rsidRPr="00EF6266">
        <w:rPr>
          <w:rFonts w:ascii="Times New Roman" w:eastAsia="新細明體" w:hAnsi="Times New Roman" w:cs="Times New Roman" w:hint="eastAsia"/>
          <w:szCs w:val="24"/>
        </w:rPr>
        <w:t>的不即不離的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神我及不可說我</w:t>
      </w:r>
      <w:r w:rsidRPr="00EF6266">
        <w:rPr>
          <w:rFonts w:ascii="Times New Roman" w:eastAsia="新細明體" w:hAnsi="Times New Roman" w:cs="Times New Roman" w:hint="eastAsia"/>
          <w:szCs w:val="24"/>
        </w:rPr>
        <w:t>，有什麼不同？</w:t>
      </w:r>
    </w:p>
    <w:p w:rsidR="00AE52CC" w:rsidRPr="00EF6266" w:rsidRDefault="00AE52CC" w:rsidP="003643F6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lastRenderedPageBreak/>
        <w:t>一、他們說的我，總覺得是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有實在性</w:t>
      </w:r>
      <w:r w:rsidRPr="00EF6266">
        <w:rPr>
          <w:rFonts w:ascii="Times New Roman" w:eastAsia="新細明體" w:hAnsi="Times New Roman" w:cs="Times New Roman" w:hint="eastAsia"/>
          <w:szCs w:val="24"/>
        </w:rPr>
        <w:t>的，或者是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神妙</w:t>
      </w:r>
      <w:r w:rsidRPr="00EF6266">
        <w:rPr>
          <w:rFonts w:ascii="Times New Roman" w:eastAsia="新細明體" w:hAnsi="Times New Roman" w:cs="Times New Roman" w:hint="eastAsia"/>
          <w:szCs w:val="24"/>
        </w:rPr>
        <w:t>的；</w:t>
      </w:r>
    </w:p>
    <w:p w:rsidR="00AE52CC" w:rsidRPr="00EF6266" w:rsidRDefault="00AE52CC" w:rsidP="00707A05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Cs w:val="24"/>
        </w:rPr>
        <w:t>中觀家</w:t>
      </w:r>
      <w:r w:rsidRPr="00EF6266">
        <w:rPr>
          <w:rFonts w:ascii="Times New Roman" w:eastAsia="新細明體" w:hAnsi="Times New Roman" w:cs="Times New Roman" w:hint="eastAsia"/>
          <w:szCs w:val="24"/>
        </w:rPr>
        <w:t>說的我，是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如幻如化緣起假名</w:t>
      </w:r>
      <w:r w:rsidRPr="00EF6266">
        <w:rPr>
          <w:rFonts w:ascii="Times New Roman" w:eastAsia="新細明體" w:hAnsi="Times New Roman" w:cs="Times New Roman" w:hint="eastAsia"/>
          <w:szCs w:val="24"/>
        </w:rPr>
        <w:t>的。</w:t>
      </w:r>
    </w:p>
    <w:p w:rsidR="00AE52CC" w:rsidRPr="00EF6266" w:rsidRDefault="00AE52CC" w:rsidP="00707A05">
      <w:pPr>
        <w:spacing w:beforeLines="30" w:before="108"/>
        <w:ind w:leftChars="49" w:left="564" w:hangingChars="186" w:hanging="446"/>
        <w:jc w:val="both"/>
        <w:rPr>
          <w:rFonts w:ascii="新細明體" w:eastAsia="新細明體" w:hAnsi="新細明體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二、他們說不即不離的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燃可燃</w:t>
      </w:r>
      <w:r w:rsidRPr="00EF6266">
        <w:rPr>
          <w:rFonts w:ascii="Times New Roman" w:eastAsia="新細明體" w:hAnsi="Times New Roman" w:cs="Times New Roman" w:hint="eastAsia"/>
          <w:szCs w:val="24"/>
        </w:rPr>
        <w:t>喻，主要的是建立他們的我實有，而不是為了成立五蘊；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中觀家</w:t>
      </w:r>
      <w:r w:rsidRPr="00EF6266">
        <w:rPr>
          <w:rFonts w:ascii="Times New Roman" w:eastAsia="新細明體" w:hAnsi="Times New Roman" w:cs="Times New Roman" w:hint="eastAsia"/>
          <w:szCs w:val="24"/>
        </w:rPr>
        <w:t>說五蘊和合的我，不但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我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不即五蘊不離五蘊</w:t>
      </w:r>
      <w:r w:rsidRPr="00EF6266">
        <w:rPr>
          <w:rFonts w:ascii="Times New Roman" w:eastAsia="新細明體" w:hAnsi="Times New Roman" w:cs="Times New Roman" w:hint="eastAsia"/>
          <w:szCs w:val="24"/>
        </w:rPr>
        <w:t>，</w:t>
      </w:r>
      <w:r w:rsidRPr="00EF6266">
        <w:rPr>
          <w:rFonts w:ascii="新細明體" w:eastAsia="新細明體" w:hAnsi="新細明體" w:cs="Times New Roman" w:hint="eastAsia"/>
          <w:szCs w:val="24"/>
        </w:rPr>
        <w:t>就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五蘊</w:t>
      </w:r>
      <w:r w:rsidRPr="00EF6266">
        <w:rPr>
          <w:rFonts w:ascii="Times New Roman" w:eastAsia="新細明體" w:hAnsi="Times New Roman" w:cs="Times New Roman" w:hint="eastAsia"/>
          <w:szCs w:val="24"/>
        </w:rPr>
        <w:t>，也是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不即假我不離假我</w:t>
      </w:r>
      <w:r w:rsidRPr="00EF6266">
        <w:rPr>
          <w:rFonts w:ascii="Times New Roman" w:eastAsia="新細明體" w:hAnsi="Times New Roman" w:cs="Times New Roman" w:hint="eastAsia"/>
          <w:szCs w:val="24"/>
        </w:rPr>
        <w:t>的。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五蘊與假我</w:t>
      </w:r>
      <w:r w:rsidRPr="00EF6266">
        <w:rPr>
          <w:rFonts w:ascii="新細明體" w:eastAsia="新細明體" w:hAnsi="新細明體" w:cs="Times New Roman" w:hint="eastAsia"/>
          <w:b/>
          <w:szCs w:val="24"/>
        </w:rPr>
        <w:t>，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一切都是相依而有的假名，是空。從空無自性中，有相待的假我，也有相待的假法；五蘊與我，一切都是假名有</w:t>
      </w:r>
      <w:r w:rsidRPr="00EF6266">
        <w:rPr>
          <w:rFonts w:ascii="Times New Roman" w:eastAsia="新細明體" w:hAnsi="Times New Roman" w:cs="Times New Roman" w:hint="eastAsia"/>
          <w:szCs w:val="24"/>
        </w:rPr>
        <w:t>。這樣的有，自然與他們所說的有不</w:t>
      </w:r>
      <w:r w:rsidRPr="00EF6266">
        <w:rPr>
          <w:rFonts w:ascii="新細明體" w:eastAsia="新細明體" w:hAnsi="新細明體" w:cs="Times New Roman" w:hint="eastAsia"/>
          <w:szCs w:val="24"/>
        </w:rPr>
        <w:t>同</w:t>
      </w:r>
      <w:r w:rsidRPr="00EF6266">
        <w:rPr>
          <w:rFonts w:ascii="Times New Roman" w:eastAsia="新細明體" w:hAnsi="Times New Roman" w:cs="Times New Roman" w:hint="eastAsia"/>
          <w:szCs w:val="24"/>
        </w:rPr>
        <w:t>。所以，雖同樣的說不即不離的我，而意義完全不同。</w:t>
      </w:r>
    </w:p>
    <w:p w:rsidR="00AE52CC" w:rsidRPr="00EF6266" w:rsidRDefault="00AE52CC" w:rsidP="007C6430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這是在本</w:t>
      </w:r>
      <w:r w:rsidRPr="00EF6266">
        <w:rPr>
          <w:rFonts w:ascii="新細明體" w:eastAsia="新細明體" w:hAnsi="新細明體" w:cs="Times New Roman" w:hint="eastAsia"/>
          <w:szCs w:val="24"/>
        </w:rPr>
        <w:t>品</w:t>
      </w:r>
      <w:r w:rsidRPr="00EF6266">
        <w:rPr>
          <w:rFonts w:ascii="Times New Roman" w:eastAsia="新細明體" w:hAnsi="Times New Roman" w:cs="Times New Roman" w:hint="eastAsia"/>
          <w:szCs w:val="24"/>
        </w:rPr>
        <w:t>破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燃可燃</w:t>
      </w:r>
      <w:r w:rsidRPr="00EF6266">
        <w:rPr>
          <w:rFonts w:ascii="Times New Roman" w:eastAsia="新細明體" w:hAnsi="Times New Roman" w:cs="Times New Roman" w:hint="eastAsia"/>
          <w:szCs w:val="24"/>
        </w:rPr>
        <w:t>時，應先有的根本了解。不然，破他的結果，連自宗的正義，也誤會被破了。</w:t>
      </w:r>
    </w:p>
    <w:p w:rsidR="00AE52CC" w:rsidRPr="00EF6266" w:rsidRDefault="00AE52CC" w:rsidP="0053375C">
      <w:pPr>
        <w:spacing w:beforeLines="30" w:before="108"/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貳、</w:t>
      </w:r>
      <w:r w:rsidR="0053375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正論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pp.196</w:t>
      </w:r>
      <w:r w:rsidR="00963FAA" w:rsidRPr="00EF6266">
        <w:rPr>
          <w:rFonts w:ascii="Times New Roman" w:eastAsia="標楷體" w:hAnsi="Times New Roman" w:cs="Times New Roman"/>
          <w:sz w:val="20"/>
          <w:szCs w:val="20"/>
        </w:rPr>
        <w:t>-</w:t>
      </w:r>
      <w:r w:rsidR="00963FAA" w:rsidRPr="00EF6266">
        <w:rPr>
          <w:rFonts w:ascii="Times New Roman" w:eastAsia="標楷體" w:hAnsi="Times New Roman" w:cs="Times New Roman" w:hint="eastAsia"/>
          <w:sz w:val="20"/>
          <w:szCs w:val="20"/>
        </w:rPr>
        <w:t>208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）</w:t>
      </w:r>
    </w:p>
    <w:p w:rsidR="009253CC" w:rsidRPr="00EF6266" w:rsidRDefault="0053375C" w:rsidP="009253CC">
      <w:pPr>
        <w:ind w:leftChars="50" w:left="12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（壹）廣破喻說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pp.196</w:t>
      </w:r>
      <w:r w:rsidR="00963FAA" w:rsidRPr="00EF6266">
        <w:rPr>
          <w:rFonts w:ascii="Times New Roman" w:eastAsia="標楷體" w:hAnsi="Times New Roman" w:cs="Times New Roman"/>
          <w:sz w:val="20"/>
          <w:szCs w:val="20"/>
        </w:rPr>
        <w:t>-</w:t>
      </w:r>
      <w:r w:rsidR="00963FAA" w:rsidRPr="00EF6266">
        <w:rPr>
          <w:rFonts w:ascii="Times New Roman" w:eastAsia="標楷體" w:hAnsi="Times New Roman" w:cs="Times New Roman" w:hint="eastAsia"/>
          <w:sz w:val="20"/>
          <w:szCs w:val="20"/>
        </w:rPr>
        <w:t>207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）</w:t>
      </w:r>
    </w:p>
    <w:p w:rsidR="00AE52CC" w:rsidRPr="00EF6266" w:rsidRDefault="0053375C" w:rsidP="009253CC">
      <w:pPr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一異門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pp.196-198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53375C" w:rsidP="009253CC">
      <w:pPr>
        <w:ind w:leftChars="150" w:left="360"/>
        <w:jc w:val="both"/>
        <w:rPr>
          <w:rFonts w:ascii="標楷體" w:eastAsia="標楷體" w:hAnsi="標楷體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總破一異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Pr="00EF6266">
        <w:rPr>
          <w:rStyle w:val="a6"/>
          <w:rFonts w:ascii="Times New Roman" w:eastAsia="新細明體" w:hAnsi="Times New Roman" w:cs="Times New Roman"/>
          <w:szCs w:val="24"/>
        </w:rPr>
        <w:footnoteReference w:id="4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pp.196-197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9253CC">
      <w:pPr>
        <w:ind w:leftChars="150" w:left="360"/>
        <w:rPr>
          <w:rFonts w:ascii="標楷體" w:eastAsia="標楷體" w:hAnsi="標楷體" w:cs="Times New Roman"/>
          <w:szCs w:val="24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01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Pr="00EF6266">
        <w:rPr>
          <w:rFonts w:ascii="標楷體" w:eastAsia="標楷體" w:hAnsi="標楷體" w:cs="Times New Roman" w:hint="eastAsia"/>
          <w:szCs w:val="24"/>
        </w:rPr>
        <w:t>若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是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，作作者則一；若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異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，離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有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。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5"/>
      </w:r>
    </w:p>
    <w:p w:rsidR="00AE52CC" w:rsidRPr="00EF6266" w:rsidRDefault="00AE52CC" w:rsidP="009253CC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一般人的見解，或以為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我</w:t>
      </w:r>
      <w:r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法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一體</w:t>
      </w:r>
      <w:r w:rsidRPr="00EF6266">
        <w:rPr>
          <w:rFonts w:ascii="Times New Roman" w:eastAsia="新細明體" w:hAnsi="Times New Roman" w:cs="Times New Roman" w:hint="eastAsia"/>
          <w:szCs w:val="24"/>
        </w:rPr>
        <w:t>的，身體是我，知覺是我。</w:t>
      </w:r>
    </w:p>
    <w:p w:rsidR="00AE52CC" w:rsidRPr="00EF6266" w:rsidRDefault="00AE52CC" w:rsidP="009134C3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或者見到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身心的變異</w:t>
      </w:r>
      <w:r w:rsidRPr="00EF6266">
        <w:rPr>
          <w:rFonts w:ascii="Times New Roman" w:eastAsia="新細明體" w:hAnsi="Times New Roman" w:cs="Times New Roman" w:hint="eastAsia"/>
          <w:szCs w:val="24"/>
        </w:rPr>
        <w:t>，又覺得是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別體</w:t>
      </w:r>
      <w:r w:rsidRPr="00EF6266">
        <w:rPr>
          <w:rFonts w:ascii="Times New Roman" w:eastAsia="新細明體" w:hAnsi="Times New Roman" w:cs="Times New Roman" w:hint="eastAsia"/>
          <w:szCs w:val="24"/>
        </w:rPr>
        <w:t>的。但我</w:t>
      </w:r>
      <w:r w:rsidR="007048C4">
        <w:rPr>
          <w:rFonts w:ascii="Times New Roman" w:eastAsia="新細明體" w:hAnsi="Times New Roman" w:cs="Times New Roman" w:hint="eastAsia"/>
          <w:szCs w:val="24"/>
        </w:rPr>
        <w:t>、</w:t>
      </w:r>
      <w:r w:rsidRPr="00EF6266">
        <w:rPr>
          <w:rFonts w:ascii="Times New Roman" w:eastAsia="新細明體" w:hAnsi="Times New Roman" w:cs="Times New Roman" w:hint="eastAsia"/>
          <w:szCs w:val="24"/>
        </w:rPr>
        <w:t>法別體，又不能漠視我與五陰有關係，於是乎主張別體實有而不離。</w:t>
      </w:r>
    </w:p>
    <w:p w:rsidR="00AE52CC" w:rsidRPr="00EF6266" w:rsidRDefault="00AE52CC" w:rsidP="009253CC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性空者不承認他，他們就以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燃可燃</w:t>
      </w:r>
      <w:r w:rsidRPr="00EF6266">
        <w:rPr>
          <w:rFonts w:ascii="Times New Roman" w:eastAsia="新細明體" w:hAnsi="Times New Roman" w:cs="Times New Roman" w:hint="eastAsia"/>
          <w:szCs w:val="24"/>
        </w:rPr>
        <w:t>的譬喻來救。</w:t>
      </w:r>
    </w:p>
    <w:p w:rsidR="00AE52CC" w:rsidRPr="00EF6266" w:rsidRDefault="00AE52CC" w:rsidP="00AE52CC">
      <w:pPr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Cs w:val="24"/>
        </w:rPr>
        <w:t>世俗諦</w:t>
      </w:r>
      <w:r w:rsidRPr="00EF6266">
        <w:rPr>
          <w:rFonts w:ascii="Times New Roman" w:eastAsia="新細明體" w:hAnsi="Times New Roman" w:cs="Times New Roman" w:hint="eastAsia"/>
          <w:szCs w:val="24"/>
        </w:rPr>
        <w:t>中，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="007048C4">
        <w:rPr>
          <w:rFonts w:ascii="Times New Roman" w:eastAsia="新細明體" w:hAnsi="Times New Roman" w:cs="Times New Roman" w:hint="eastAsia"/>
          <w:szCs w:val="24"/>
        </w:rPr>
        <w:t>、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相待，而可說有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="007048C4">
        <w:rPr>
          <w:rFonts w:ascii="Times New Roman" w:eastAsia="新細明體" w:hAnsi="Times New Roman" w:cs="Times New Roman" w:hint="eastAsia"/>
          <w:szCs w:val="24"/>
        </w:rPr>
        <w:t>、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的不同；但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勝義</w:t>
      </w:r>
      <w:r w:rsidRPr="00EF6266">
        <w:rPr>
          <w:rFonts w:ascii="Times New Roman" w:eastAsia="新細明體" w:hAnsi="Times New Roman" w:cs="Times New Roman" w:hint="eastAsia"/>
          <w:szCs w:val="24"/>
        </w:rPr>
        <w:t>的見地，是不可以說實體的。</w:t>
      </w:r>
    </w:p>
    <w:p w:rsidR="00AE52CC" w:rsidRPr="00EF6266" w:rsidRDefault="00AE52CC" w:rsidP="009253CC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lastRenderedPageBreak/>
        <w:t>勝義有是真實的自性有，那就非一即異，不能說相因而別體。</w:t>
      </w:r>
    </w:p>
    <w:p w:rsidR="00AE52CC" w:rsidRPr="00EF6266" w:rsidRDefault="00AE52CC" w:rsidP="009253CC">
      <w:pPr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所以破斥說：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是火，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是薪。假定說：「</w:t>
      </w:r>
      <w:r w:rsidR="00EB40D0" w:rsidRPr="00EF6266">
        <w:rPr>
          <w:rFonts w:ascii="標楷體" w:eastAsia="標楷體" w:hAnsi="標楷體" w:cs="Roman Unicode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」就「</w:t>
      </w:r>
      <w:r w:rsidRPr="00EF6266">
        <w:rPr>
          <w:rFonts w:ascii="標楷體" w:eastAsia="標楷體" w:hAnsi="標楷體" w:cs="Times New Roman" w:hint="eastAsia"/>
          <w:szCs w:val="24"/>
        </w:rPr>
        <w:t>是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」，那「</w:t>
      </w:r>
      <w:r w:rsidRPr="00EF6266">
        <w:rPr>
          <w:rFonts w:ascii="標楷體" w:eastAsia="標楷體" w:hAnsi="標楷體" w:cs="Times New Roman" w:hint="eastAsia"/>
          <w:szCs w:val="24"/>
        </w:rPr>
        <w:t>作作者</w:t>
      </w:r>
      <w:r w:rsidRPr="00EF6266">
        <w:rPr>
          <w:rFonts w:ascii="Times New Roman" w:eastAsia="新細明體" w:hAnsi="Times New Roman" w:cs="Times New Roman" w:hint="eastAsia"/>
          <w:szCs w:val="24"/>
        </w:rPr>
        <w:t>」就應成「</w:t>
      </w:r>
      <w:r w:rsidRPr="00EF6266">
        <w:rPr>
          <w:rFonts w:ascii="標楷體" w:eastAsia="標楷體" w:hAnsi="標楷體" w:cs="Times New Roman" w:hint="eastAsia"/>
          <w:szCs w:val="24"/>
        </w:rPr>
        <w:t>一</w:t>
      </w:r>
      <w:r w:rsidRPr="00EF6266">
        <w:rPr>
          <w:rFonts w:ascii="Times New Roman" w:eastAsia="新細明體" w:hAnsi="Times New Roman" w:cs="Times New Roman" w:hint="eastAsia"/>
          <w:szCs w:val="24"/>
        </w:rPr>
        <w:t>」。</w:t>
      </w:r>
    </w:p>
    <w:p w:rsidR="009253CC" w:rsidRPr="00EF6266" w:rsidRDefault="00AE52CC" w:rsidP="009253CC">
      <w:pPr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Cs w:val="24"/>
        </w:rPr>
        <w:t>作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所作事</w:t>
      </w:r>
      <w:r w:rsidRPr="00EF6266">
        <w:rPr>
          <w:rFonts w:ascii="Times New Roman" w:eastAsia="新細明體" w:hAnsi="Times New Roman" w:cs="Times New Roman" w:hint="eastAsia"/>
          <w:szCs w:val="24"/>
        </w:rPr>
        <w:t>，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能作人</w:t>
      </w:r>
      <w:r w:rsidRPr="00EF6266">
        <w:rPr>
          <w:rFonts w:ascii="Times New Roman" w:eastAsia="新細明體" w:hAnsi="Times New Roman" w:cs="Times New Roman" w:hint="eastAsia"/>
          <w:szCs w:val="24"/>
        </w:rPr>
        <w:t>，能作人與所作事，說他是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一</w:t>
      </w:r>
      <w:r w:rsidRPr="00EF6266">
        <w:rPr>
          <w:rFonts w:ascii="Times New Roman" w:eastAsia="新細明體" w:hAnsi="Times New Roman" w:cs="Times New Roman" w:hint="eastAsia"/>
          <w:szCs w:val="24"/>
        </w:rPr>
        <w:t>，不特有智者不承認，就是常識的見解，也認為不可能的。</w:t>
      </w:r>
    </w:p>
    <w:p w:rsidR="00AE52CC" w:rsidRPr="00EF6266" w:rsidRDefault="00AE52CC" w:rsidP="009253CC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所以他們也就轉計說，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燃與可燃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各別</w:t>
      </w:r>
      <w:r w:rsidRPr="00EF6266">
        <w:rPr>
          <w:rFonts w:ascii="Times New Roman" w:eastAsia="新細明體" w:hAnsi="Times New Roman" w:cs="Times New Roman" w:hint="eastAsia"/>
          <w:szCs w:val="24"/>
        </w:rPr>
        <w:t>的。</w:t>
      </w:r>
    </w:p>
    <w:p w:rsidR="00AE52CC" w:rsidRPr="00EF6266" w:rsidRDefault="00AE52CC" w:rsidP="009253CC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但這還是通不過。假定真的「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」與「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」是各別的，那就應該「</w:t>
      </w:r>
      <w:r w:rsidRPr="00EF6266">
        <w:rPr>
          <w:rFonts w:ascii="標楷體" w:eastAsia="標楷體" w:hAnsi="標楷體" w:cs="Times New Roman" w:hint="eastAsia"/>
          <w:szCs w:val="24"/>
        </w:rPr>
        <w:t>離</w:t>
      </w:r>
      <w:r w:rsidRPr="00EF6266">
        <w:rPr>
          <w:rFonts w:ascii="Times New Roman" w:eastAsia="新細明體" w:hAnsi="Times New Roman" w:cs="Times New Roman" w:hint="eastAsia"/>
          <w:szCs w:val="24"/>
        </w:rPr>
        <w:t>」了「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有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」，也就是說離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柴</w:t>
      </w:r>
      <w:r w:rsidRPr="00EF6266">
        <w:rPr>
          <w:rFonts w:ascii="Times New Roman" w:eastAsia="新細明體" w:hAnsi="Times New Roman" w:cs="Times New Roman" w:hint="eastAsia"/>
          <w:szCs w:val="24"/>
        </w:rPr>
        <w:t>有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火</w:t>
      </w:r>
      <w:r w:rsidRPr="00EF6266">
        <w:rPr>
          <w:rFonts w:ascii="Times New Roman" w:eastAsia="新細明體" w:hAnsi="Times New Roman" w:cs="Times New Roman" w:hint="eastAsia"/>
          <w:szCs w:val="24"/>
        </w:rPr>
        <w:t>，因為二者是完全獨立的。</w:t>
      </w:r>
    </w:p>
    <w:p w:rsidR="00AE52CC" w:rsidRPr="00EF6266" w:rsidRDefault="00AE52CC" w:rsidP="009134C3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從所喻說，離五蘊法應有我，我</w:t>
      </w:r>
      <w:r w:rsidR="009134C3" w:rsidRPr="00EF6266">
        <w:rPr>
          <w:rFonts w:ascii="Times New Roman" w:eastAsia="新細明體" w:hAnsi="Times New Roman" w:cs="Times New Roman" w:hint="eastAsia"/>
          <w:szCs w:val="24"/>
        </w:rPr>
        <w:t>、</w:t>
      </w:r>
      <w:r w:rsidRPr="00EF6266">
        <w:rPr>
          <w:rFonts w:ascii="Times New Roman" w:eastAsia="新細明體" w:hAnsi="Times New Roman" w:cs="Times New Roman" w:hint="eastAsia"/>
          <w:szCs w:val="24"/>
        </w:rPr>
        <w:t>法是各異的，但法外之人，憑什麼能證實他的存在呢？</w:t>
      </w:r>
      <w:r w:rsidR="004B0789" w:rsidRPr="00EF6266">
        <w:rPr>
          <w:rFonts w:ascii="Times New Roman" w:eastAsia="新細明體" w:hAnsi="Times New Roman" w:cs="Times New Roman"/>
          <w:szCs w:val="24"/>
          <w:vertAlign w:val="superscript"/>
        </w:rPr>
        <w:footnoteReference w:id="6"/>
      </w:r>
      <w:r w:rsidRPr="00EF6266">
        <w:rPr>
          <w:rFonts w:ascii="Times New Roman" w:eastAsia="新細明體" w:hAnsi="Times New Roman" w:cs="Times New Roman" w:hint="eastAsia"/>
          <w:szCs w:val="24"/>
        </w:rPr>
        <w:t xml:space="preserve"> </w:t>
      </w:r>
    </w:p>
    <w:p w:rsidR="00AE52CC" w:rsidRPr="00EF6266" w:rsidRDefault="009253CC" w:rsidP="009253CC">
      <w:pPr>
        <w:spacing w:beforeLines="50" w:before="180"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別</w:t>
      </w:r>
      <w:r w:rsidR="00AE52CC" w:rsidRPr="00EF626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破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各異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pp.198-199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9253CC" w:rsidP="009253CC">
      <w:pPr>
        <w:ind w:leftChars="200" w:left="48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破不相因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p.198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9253CC" w:rsidP="009253CC">
      <w:pPr>
        <w:ind w:leftChars="250" w:left="6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破異</w:t>
      </w:r>
      <w:r w:rsidR="008A698D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可燃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之</w:t>
      </w:r>
      <w:r w:rsidR="00EB40D0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燃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p.198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6B7BD7" w:rsidRDefault="00AE52CC" w:rsidP="009253CC">
      <w:pPr>
        <w:ind w:leftChars="250" w:left="600"/>
        <w:jc w:val="both"/>
        <w:rPr>
          <w:rFonts w:ascii="Times New Roman" w:eastAsia="標楷體" w:hAnsi="Times New Roman" w:cs="Times New Roman"/>
          <w:szCs w:val="24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0</w:t>
      </w:r>
      <w:r w:rsidRPr="00EF6266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Pr="00EF6266">
        <w:rPr>
          <w:rFonts w:ascii="標楷體" w:eastAsia="標楷體" w:hAnsi="標楷體" w:cs="Times New Roman" w:hint="eastAsia"/>
          <w:szCs w:val="24"/>
        </w:rPr>
        <w:t>如是常應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，不因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生，則無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火功，亦名無作火。</w:t>
      </w:r>
      <w:r w:rsidR="006B7BD7" w:rsidRPr="006B7BD7">
        <w:rPr>
          <w:rStyle w:val="a6"/>
          <w:rFonts w:ascii="Times New Roman" w:eastAsia="標楷體" w:hAnsi="Times New Roman" w:cs="Times New Roman"/>
          <w:szCs w:val="24"/>
        </w:rPr>
        <w:footnoteReference w:id="7"/>
      </w:r>
    </w:p>
    <w:p w:rsidR="00AE52CC" w:rsidRPr="00EF6266" w:rsidRDefault="00AE52CC" w:rsidP="009253CC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0</w:t>
      </w:r>
      <w:r w:rsidRPr="00EF6266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不待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="007048C4">
        <w:rPr>
          <w:rFonts w:ascii="標楷體" w:eastAsia="標楷體" w:hAnsi="標楷體" w:cs="Times New Roman" w:hint="eastAsia"/>
          <w:szCs w:val="24"/>
        </w:rPr>
        <w:t>，則不從緣生；</w:t>
      </w:r>
      <w:r w:rsidRPr="00EF6266">
        <w:rPr>
          <w:rFonts w:ascii="標楷體" w:eastAsia="標楷體" w:hAnsi="標楷體" w:cs="Times New Roman" w:hint="eastAsia"/>
          <w:szCs w:val="24"/>
        </w:rPr>
        <w:t>火若常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者，人功則應空。</w:t>
      </w:r>
      <w:r w:rsidR="006B7BD7" w:rsidRPr="006B7BD7">
        <w:rPr>
          <w:rStyle w:val="a6"/>
          <w:rFonts w:ascii="Times New Roman" w:eastAsia="標楷體" w:hAnsi="Times New Roman" w:cs="Times New Roman"/>
          <w:szCs w:val="24"/>
        </w:rPr>
        <w:footnoteReference w:id="8"/>
      </w:r>
    </w:p>
    <w:p w:rsidR="00AE52CC" w:rsidRPr="00EF6266" w:rsidRDefault="009253CC" w:rsidP="004B0789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A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、若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離</w:t>
      </w:r>
      <w:r w:rsidR="008A698D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可燃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有</w:t>
      </w:r>
      <w:r w:rsidR="00EB40D0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燃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，則墮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四種過失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2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Pr="00EF6266">
        <w:rPr>
          <w:rStyle w:val="a6"/>
          <w:rFonts w:ascii="Times New Roman" w:eastAsia="新細明體" w:hAnsi="Times New Roman" w:cs="Times New Roman"/>
          <w:szCs w:val="24"/>
        </w:rPr>
        <w:footnoteReference w:id="9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p.198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4B0789">
      <w:pPr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一般人大致主張因法有我，而我有別體，所以此專從別體，去破他的無因。如離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的柴有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燒的火，那就有四種的過失</w:t>
      </w:r>
      <w:r w:rsidRPr="00EF6266">
        <w:rPr>
          <w:rFonts w:ascii="Times New Roman" w:eastAsia="新細明體" w:hAnsi="Times New Roman" w:cs="Times New Roman"/>
          <w:szCs w:val="24"/>
          <w:vertAlign w:val="superscript"/>
        </w:rPr>
        <w:footnoteReference w:id="10"/>
      </w:r>
      <w:r w:rsidRPr="00EF6266">
        <w:rPr>
          <w:rFonts w:ascii="Times New Roman" w:eastAsia="新細明體" w:hAnsi="Times New Roman" w:cs="Times New Roman" w:hint="eastAsia"/>
          <w:szCs w:val="24"/>
        </w:rPr>
        <w:t>：</w:t>
      </w:r>
    </w:p>
    <w:p w:rsidR="00AE52CC" w:rsidRPr="00EF6266" w:rsidRDefault="00AE52CC" w:rsidP="004B0789">
      <w:pPr>
        <w:ind w:leftChars="300" w:left="1200" w:hangingChars="200" w:hanging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一、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燒的火，既離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的柴，那就「</w:t>
      </w:r>
      <w:r w:rsidRPr="00EF6266">
        <w:rPr>
          <w:rFonts w:ascii="標楷體" w:eastAsia="標楷體" w:hAnsi="標楷體" w:cs="Times New Roman" w:hint="eastAsia"/>
          <w:szCs w:val="24"/>
        </w:rPr>
        <w:t>常</w:t>
      </w:r>
      <w:r w:rsidRPr="00EF6266">
        <w:rPr>
          <w:rFonts w:ascii="Times New Roman" w:eastAsia="新細明體" w:hAnsi="Times New Roman" w:cs="Times New Roman" w:hint="eastAsia"/>
          <w:szCs w:val="24"/>
        </w:rPr>
        <w:t>」時都「</w:t>
      </w:r>
      <w:r w:rsidRPr="00EF6266">
        <w:rPr>
          <w:rFonts w:ascii="標楷體" w:eastAsia="標楷體" w:hAnsi="標楷體" w:cs="Times New Roman" w:hint="eastAsia"/>
          <w:szCs w:val="24"/>
        </w:rPr>
        <w:t>應</w:t>
      </w:r>
      <w:r w:rsidRPr="00EF6266">
        <w:rPr>
          <w:rFonts w:ascii="Times New Roman" w:eastAsia="新細明體" w:hAnsi="Times New Roman" w:cs="Times New Roman" w:hint="eastAsia"/>
          <w:szCs w:val="24"/>
        </w:rPr>
        <w:t>」該有火「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」燒著，可以不問有柴無柴的。</w:t>
      </w:r>
    </w:p>
    <w:p w:rsidR="00AE52CC" w:rsidRPr="00EF6266" w:rsidRDefault="00AE52CC" w:rsidP="009134C3">
      <w:pPr>
        <w:spacing w:beforeLines="30" w:before="108"/>
        <w:ind w:leftChars="300" w:left="1200" w:hangingChars="200" w:hanging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二、不但有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常時火燒著的過失</w:t>
      </w:r>
      <w:r w:rsidRPr="00EF6266">
        <w:rPr>
          <w:rFonts w:ascii="Times New Roman" w:eastAsia="新細明體" w:hAnsi="Times New Roman" w:cs="Times New Roman" w:hint="eastAsia"/>
          <w:szCs w:val="24"/>
        </w:rPr>
        <w:t>，更應該自住己體，「</w:t>
      </w:r>
      <w:r w:rsidRPr="00EF6266">
        <w:rPr>
          <w:rFonts w:ascii="標楷體" w:eastAsia="標楷體" w:hAnsi="標楷體" w:cs="Times New Roman" w:hint="eastAsia"/>
          <w:szCs w:val="24"/>
        </w:rPr>
        <w:t>不因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」的柴而有火「</w:t>
      </w:r>
      <w:r w:rsidRPr="00EF6266">
        <w:rPr>
          <w:rFonts w:ascii="標楷體" w:eastAsia="標楷體" w:hAnsi="標楷體" w:cs="Times New Roman" w:hint="eastAsia"/>
          <w:szCs w:val="24"/>
        </w:rPr>
        <w:t>生</w:t>
      </w:r>
      <w:r w:rsidRPr="00EF6266">
        <w:rPr>
          <w:rFonts w:ascii="Times New Roman" w:eastAsia="新細明體" w:hAnsi="Times New Roman" w:cs="Times New Roman" w:hint="eastAsia"/>
          <w:szCs w:val="24"/>
        </w:rPr>
        <w:t>」起，這是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無因過</w:t>
      </w:r>
      <w:r w:rsidRPr="00EF6266">
        <w:rPr>
          <w:rFonts w:ascii="Times New Roman" w:eastAsia="新細明體" w:hAnsi="Times New Roman" w:cs="Times New Roman" w:hint="eastAsia"/>
          <w:szCs w:val="24"/>
        </w:rPr>
        <w:t>了。</w:t>
      </w:r>
    </w:p>
    <w:p w:rsidR="00AE52CC" w:rsidRPr="00EF6266" w:rsidRDefault="00AE52CC" w:rsidP="009134C3">
      <w:pPr>
        <w:spacing w:beforeLines="30" w:before="108"/>
        <w:ind w:leftChars="300" w:left="1200" w:hangingChars="200" w:hanging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三、除了常時不待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因而火能生起以外，既是常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的，也就「</w:t>
      </w:r>
      <w:r w:rsidRPr="00EF6266">
        <w:rPr>
          <w:rFonts w:ascii="標楷體" w:eastAsia="標楷體" w:hAnsi="標楷體" w:cs="Times New Roman" w:hint="eastAsia"/>
          <w:szCs w:val="24"/>
        </w:rPr>
        <w:t>無</w:t>
      </w:r>
      <w:r w:rsidRPr="00EF6266">
        <w:rPr>
          <w:rFonts w:ascii="Times New Roman" w:eastAsia="新細明體" w:hAnsi="Times New Roman" w:cs="Times New Roman" w:hint="eastAsia"/>
          <w:szCs w:val="24"/>
        </w:rPr>
        <w:t>」須有「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火</w:t>
      </w:r>
      <w:r w:rsidRPr="00EF6266">
        <w:rPr>
          <w:rFonts w:ascii="Times New Roman" w:eastAsia="新細明體" w:hAnsi="Times New Roman" w:cs="Times New Roman" w:hint="eastAsia"/>
          <w:szCs w:val="24"/>
        </w:rPr>
        <w:t>」的</w:t>
      </w:r>
      <w:r w:rsidRPr="00EF6266">
        <w:rPr>
          <w:rFonts w:ascii="新細明體" w:eastAsia="新細明體" w:hAnsi="新細明體" w:cs="Times New Roman" w:hint="eastAsia"/>
          <w:szCs w:val="24"/>
        </w:rPr>
        <w:t>人</w:t>
      </w:r>
      <w:r w:rsidRPr="00EF6266">
        <w:rPr>
          <w:rFonts w:ascii="Times New Roman" w:eastAsia="新細明體" w:hAnsi="Times New Roman" w:cs="Times New Roman" w:hint="eastAsia"/>
          <w:szCs w:val="24"/>
        </w:rPr>
        <w:t>「</w:t>
      </w:r>
      <w:r w:rsidRPr="00EF6266">
        <w:rPr>
          <w:rFonts w:ascii="標楷體" w:eastAsia="標楷體" w:hAnsi="標楷體" w:cs="Times New Roman" w:hint="eastAsia"/>
          <w:szCs w:val="24"/>
        </w:rPr>
        <w:t>功</w:t>
      </w:r>
      <w:r w:rsidRPr="00EF6266">
        <w:rPr>
          <w:rFonts w:ascii="Times New Roman" w:eastAsia="新細明體" w:hAnsi="Times New Roman" w:cs="Times New Roman" w:hint="eastAsia"/>
          <w:szCs w:val="24"/>
        </w:rPr>
        <w:t>」了。</w:t>
      </w:r>
    </w:p>
    <w:p w:rsidR="00AE52CC" w:rsidRPr="00EF6266" w:rsidRDefault="00AE52CC" w:rsidP="009134C3">
      <w:pPr>
        <w:spacing w:beforeLines="30" w:before="108"/>
        <w:ind w:leftChars="300" w:left="1200" w:hangingChars="200" w:hanging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四、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是不離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有的，現在說離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有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，這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燒的火，到底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燒些什麼？沒有所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燒的柴，那火就失卻了火的作用。所以說：「</w:t>
      </w:r>
      <w:r w:rsidRPr="00EF6266">
        <w:rPr>
          <w:rFonts w:ascii="標楷體" w:eastAsia="標楷體" w:hAnsi="標楷體" w:cs="Times New Roman" w:hint="eastAsia"/>
          <w:szCs w:val="24"/>
        </w:rPr>
        <w:t>亦名無作火</w:t>
      </w:r>
      <w:r w:rsidR="007048C4" w:rsidRPr="00EF6266">
        <w:rPr>
          <w:rFonts w:ascii="Times New Roman" w:eastAsia="新細明體" w:hAnsi="Times New Roman" w:cs="Times New Roman" w:hint="eastAsia"/>
          <w:szCs w:val="24"/>
        </w:rPr>
        <w:t>。</w:t>
      </w:r>
      <w:r w:rsidRPr="00EF6266">
        <w:rPr>
          <w:rFonts w:ascii="Times New Roman" w:eastAsia="新細明體" w:hAnsi="Times New Roman" w:cs="Times New Roman" w:hint="eastAsia"/>
          <w:szCs w:val="24"/>
        </w:rPr>
        <w:t>」</w:t>
      </w:r>
    </w:p>
    <w:p w:rsidR="00AE52CC" w:rsidRPr="00EF6266" w:rsidRDefault="00AE52CC" w:rsidP="004B0789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把這四失歸結到根本，問題在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無因</w:t>
      </w:r>
      <w:r w:rsidR="004B0789" w:rsidRPr="00EF6266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無緣</w:t>
      </w:r>
      <w:r w:rsidRPr="00EF6266">
        <w:rPr>
          <w:rFonts w:ascii="Times New Roman" w:eastAsia="新細明體" w:hAnsi="Times New Roman" w:cs="Times New Roman" w:hint="eastAsia"/>
          <w:szCs w:val="24"/>
        </w:rPr>
        <w:t>；有了自性見，這可說是必然的結論。</w:t>
      </w:r>
    </w:p>
    <w:p w:rsidR="00AE52CC" w:rsidRPr="00EF6266" w:rsidRDefault="00970F5D" w:rsidP="00A150F6">
      <w:pPr>
        <w:spacing w:beforeLines="30" w:before="108"/>
        <w:ind w:leftChars="300" w:left="720"/>
        <w:jc w:val="both"/>
        <w:rPr>
          <w:rFonts w:ascii="Times New Roman" w:eastAsia="標楷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、若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離</w:t>
      </w:r>
      <w:r w:rsidR="008A698D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可燃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有</w:t>
      </w:r>
      <w:r w:rsidR="00EB40D0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則墮常燃及不須人</w:t>
      </w:r>
      <w:r w:rsidR="007048C4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功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之過──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3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Pr="00EF6266">
        <w:rPr>
          <w:rStyle w:val="a6"/>
          <w:rFonts w:ascii="Times New Roman" w:eastAsia="新細明體" w:hAnsi="Times New Roman" w:cs="Times New Roman"/>
          <w:szCs w:val="24"/>
        </w:rPr>
        <w:footnoteReference w:id="11"/>
      </w:r>
      <w:r w:rsidR="00963FAA" w:rsidRPr="00EF6266">
        <w:rPr>
          <w:rFonts w:ascii="Times New Roman" w:hAnsi="Times New Roman" w:cs="Times New Roman"/>
          <w:sz w:val="20"/>
          <w:szCs w:val="20"/>
        </w:rPr>
        <w:t>（</w:t>
      </w:r>
      <w:r w:rsidR="00963FAA" w:rsidRPr="00EF6266">
        <w:rPr>
          <w:rFonts w:ascii="Times New Roman" w:hAnsi="Times New Roman" w:cs="Times New Roman"/>
          <w:sz w:val="20"/>
          <w:szCs w:val="20"/>
        </w:rPr>
        <w:t>pp.198-199</w:t>
      </w:r>
      <w:r w:rsidR="00963FAA" w:rsidRPr="00EF6266">
        <w:rPr>
          <w:rFonts w:ascii="Times New Roman" w:hAnsi="Times New Roman" w:cs="Times New Roman"/>
          <w:sz w:val="20"/>
          <w:szCs w:val="20"/>
        </w:rPr>
        <w:t>）</w:t>
      </w:r>
    </w:p>
    <w:p w:rsidR="00AE52CC" w:rsidRPr="00EF6266" w:rsidRDefault="00AE52CC" w:rsidP="00A150F6">
      <w:pPr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lastRenderedPageBreak/>
        <w:t>所以說：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="007048C4">
        <w:rPr>
          <w:rFonts w:ascii="Times New Roman" w:eastAsia="新細明體" w:hAnsi="Times New Roman" w:cs="Times New Roman" w:hint="eastAsia"/>
          <w:szCs w:val="24"/>
        </w:rPr>
        <w:t>、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如真的是各各獨立的，「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不待</w:t>
      </w:r>
      <w:r w:rsidRPr="00EF6266">
        <w:rPr>
          <w:rFonts w:ascii="Times New Roman" w:eastAsia="新細明體" w:hAnsi="Times New Roman" w:cs="Times New Roman" w:hint="eastAsia"/>
          <w:szCs w:val="24"/>
        </w:rPr>
        <w:t>」於「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」，那就是「</w:t>
      </w:r>
      <w:r w:rsidRPr="00EF6266">
        <w:rPr>
          <w:rFonts w:ascii="標楷體" w:eastAsia="標楷體" w:hAnsi="標楷體" w:cs="Times New Roman" w:hint="eastAsia"/>
          <w:szCs w:val="24"/>
        </w:rPr>
        <w:t>不從</w:t>
      </w:r>
      <w:r w:rsidRPr="00EF6266">
        <w:rPr>
          <w:rFonts w:ascii="Times New Roman" w:eastAsia="新細明體" w:hAnsi="Times New Roman" w:cs="Times New Roman" w:hint="eastAsia"/>
          <w:szCs w:val="24"/>
        </w:rPr>
        <w:t>」因「</w:t>
      </w:r>
      <w:r w:rsidRPr="00EF6266">
        <w:rPr>
          <w:rFonts w:ascii="標楷體" w:eastAsia="標楷體" w:hAnsi="標楷體" w:cs="Times New Roman" w:hint="eastAsia"/>
          <w:szCs w:val="24"/>
        </w:rPr>
        <w:t>緣生</w:t>
      </w:r>
      <w:r w:rsidRPr="00EF6266">
        <w:rPr>
          <w:rFonts w:ascii="Times New Roman" w:eastAsia="新細明體" w:hAnsi="Times New Roman" w:cs="Times New Roman" w:hint="eastAsia"/>
          <w:szCs w:val="24"/>
        </w:rPr>
        <w:t>」起；不從因緣生起的「</w:t>
      </w:r>
      <w:r w:rsidRPr="00EF6266">
        <w:rPr>
          <w:rFonts w:ascii="標楷體" w:eastAsia="標楷體" w:hAnsi="標楷體" w:cs="Times New Roman" w:hint="eastAsia"/>
          <w:szCs w:val="24"/>
        </w:rPr>
        <w:t>火</w:t>
      </w:r>
      <w:r w:rsidRPr="00EF6266">
        <w:rPr>
          <w:rFonts w:ascii="Times New Roman" w:eastAsia="新細明體" w:hAnsi="Times New Roman" w:cs="Times New Roman" w:hint="eastAsia"/>
          <w:szCs w:val="24"/>
        </w:rPr>
        <w:t>」，如常「</w:t>
      </w:r>
      <w:r w:rsidRPr="00EF6266">
        <w:rPr>
          <w:rFonts w:ascii="標楷體" w:eastAsia="標楷體" w:hAnsi="標楷體" w:cs="Times New Roman" w:hint="eastAsia"/>
          <w:szCs w:val="24"/>
        </w:rPr>
        <w:t>常</w:t>
      </w:r>
      <w:r w:rsidRPr="00EF6266">
        <w:rPr>
          <w:rFonts w:ascii="Times New Roman" w:eastAsia="新細明體" w:hAnsi="Times New Roman" w:cs="Times New Roman" w:hint="eastAsia"/>
          <w:szCs w:val="24"/>
        </w:rPr>
        <w:t>」的「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」燒，那添柴吹火的「</w:t>
      </w:r>
      <w:r w:rsidRPr="00EF6266">
        <w:rPr>
          <w:rFonts w:ascii="標楷體" w:eastAsia="標楷體" w:hAnsi="標楷體" w:cs="Times New Roman" w:hint="eastAsia"/>
          <w:szCs w:val="24"/>
        </w:rPr>
        <w:t>人功</w:t>
      </w:r>
      <w:r w:rsidRPr="00EF6266">
        <w:rPr>
          <w:rFonts w:ascii="Times New Roman" w:eastAsia="新細明體" w:hAnsi="Times New Roman" w:cs="Times New Roman" w:hint="eastAsia"/>
          <w:szCs w:val="24"/>
        </w:rPr>
        <w:t>」助緣，也就「</w:t>
      </w:r>
      <w:r w:rsidRPr="00EF6266">
        <w:rPr>
          <w:rFonts w:ascii="標楷體" w:eastAsia="標楷體" w:hAnsi="標楷體" w:cs="Times New Roman" w:hint="eastAsia"/>
          <w:szCs w:val="24"/>
        </w:rPr>
        <w:t>應</w:t>
      </w:r>
      <w:r w:rsidRPr="00EF6266">
        <w:rPr>
          <w:rFonts w:ascii="Times New Roman" w:eastAsia="新細明體" w:hAnsi="Times New Roman" w:cs="Times New Roman" w:hint="eastAsia"/>
          <w:szCs w:val="24"/>
        </w:rPr>
        <w:t>」該是「</w:t>
      </w:r>
      <w:r w:rsidRPr="00EF6266">
        <w:rPr>
          <w:rFonts w:ascii="標楷體" w:eastAsia="標楷體" w:hAnsi="標楷體" w:cs="Times New Roman" w:hint="eastAsia"/>
          <w:szCs w:val="24"/>
        </w:rPr>
        <w:t>空</w:t>
      </w:r>
      <w:r w:rsidRPr="00EF6266">
        <w:rPr>
          <w:rFonts w:ascii="Times New Roman" w:eastAsia="新細明體" w:hAnsi="Times New Roman" w:cs="Times New Roman" w:hint="eastAsia"/>
          <w:szCs w:val="24"/>
        </w:rPr>
        <w:t>」無所有了。但事實上，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燃與可燃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，何嘗</w:t>
      </w:r>
      <w:r w:rsidR="009134C3" w:rsidRPr="00EF6266">
        <w:rPr>
          <w:rStyle w:val="a6"/>
          <w:rFonts w:ascii="Times New Roman" w:eastAsia="新細明體" w:hAnsi="Times New Roman" w:cs="Times New Roman"/>
          <w:szCs w:val="24"/>
        </w:rPr>
        <w:footnoteReference w:id="12"/>
      </w:r>
      <w:r w:rsidRPr="00EF6266">
        <w:rPr>
          <w:rFonts w:ascii="Times New Roman" w:eastAsia="新細明體" w:hAnsi="Times New Roman" w:cs="Times New Roman" w:hint="eastAsia"/>
          <w:szCs w:val="24"/>
        </w:rPr>
        <w:t>如此！</w:t>
      </w:r>
    </w:p>
    <w:p w:rsidR="00AE52CC" w:rsidRPr="00EF6266" w:rsidRDefault="004B0789" w:rsidP="004B0789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破異</w:t>
      </w:r>
      <w:r w:rsidR="00EB40D0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之</w:t>
      </w:r>
      <w:r w:rsidR="008A698D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可燃</w:t>
      </w:r>
      <w:r w:rsidR="00A150F6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="00A150F6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A150F6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4</w:t>
      </w:r>
      <w:r w:rsidR="00A150F6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4535C6" w:rsidRPr="00EF6266">
        <w:rPr>
          <w:rStyle w:val="a6"/>
          <w:rFonts w:ascii="Times New Roman" w:eastAsia="新細明體" w:hAnsi="Times New Roman" w:cs="Times New Roman"/>
          <w:szCs w:val="24"/>
        </w:rPr>
        <w:footnoteReference w:id="13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p.199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A150F6">
      <w:pPr>
        <w:ind w:leftChars="250" w:left="600"/>
        <w:jc w:val="both"/>
        <w:rPr>
          <w:rFonts w:ascii="標楷體" w:eastAsia="標楷體" w:hAnsi="標楷體" w:cs="Times New Roman"/>
          <w:szCs w:val="24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0</w:t>
      </w:r>
      <w:r w:rsidRPr="00EF6266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Pr="00EF6266">
        <w:rPr>
          <w:rFonts w:ascii="標楷體" w:eastAsia="標楷體" w:hAnsi="標楷體" w:cs="Times New Roman" w:hint="eastAsia"/>
          <w:szCs w:val="24"/>
        </w:rPr>
        <w:t>若汝謂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時，名為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者，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14"/>
      </w:r>
      <w:r w:rsidRPr="00EF6266">
        <w:rPr>
          <w:rFonts w:ascii="標楷體" w:eastAsia="標楷體" w:hAnsi="標楷體" w:cs="Times New Roman" w:hint="eastAsia"/>
          <w:szCs w:val="24"/>
        </w:rPr>
        <w:t>爾時但有薪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15"/>
      </w:r>
      <w:r w:rsidRPr="00EF6266">
        <w:rPr>
          <w:rFonts w:ascii="標楷體" w:eastAsia="標楷體" w:hAnsi="標楷體" w:cs="Times New Roman" w:hint="eastAsia"/>
          <w:szCs w:val="24"/>
        </w:rPr>
        <w:t>，何物</w:t>
      </w:r>
      <w:r w:rsidR="008A698D" w:rsidRPr="00EF6266">
        <w:rPr>
          <w:rFonts w:ascii="標楷體" w:eastAsia="標楷體" w:hAnsi="標楷體" w:cs="Times New Roman" w:hint="eastAsia"/>
          <w:szCs w:val="24"/>
        </w:rPr>
        <w:t>燃可燃</w:t>
      </w:r>
      <w:r w:rsidRPr="00EF6266">
        <w:rPr>
          <w:rFonts w:ascii="標楷體" w:eastAsia="標楷體" w:hAnsi="標楷體" w:cs="Times New Roman" w:hint="eastAsia"/>
          <w:szCs w:val="24"/>
        </w:rPr>
        <w:t>？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16"/>
      </w:r>
    </w:p>
    <w:p w:rsidR="00AE52CC" w:rsidRPr="00EF6266" w:rsidRDefault="00A150F6" w:rsidP="00A150F6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sz w:val="18"/>
          <w:szCs w:val="24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外人救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p.199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A150F6">
      <w:pPr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外人說：離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有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，不是像你那樣說的。我的意</w:t>
      </w:r>
      <w:r w:rsidRPr="00EF6266">
        <w:rPr>
          <w:rFonts w:ascii="新細明體" w:eastAsia="新細明體" w:hAnsi="新細明體" w:cs="Times New Roman" w:hint="eastAsia"/>
          <w:szCs w:val="24"/>
        </w:rPr>
        <w:t>思</w:t>
      </w:r>
      <w:r w:rsidRPr="00EF6266">
        <w:rPr>
          <w:rFonts w:ascii="Times New Roman" w:eastAsia="新細明體" w:hAnsi="Times New Roman" w:cs="Times New Roman" w:hint="eastAsia"/>
          <w:szCs w:val="24"/>
        </w:rPr>
        <w:t>，以為可作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燒的柴薪，早就是有了的，他與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不同。不過到了「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」燒的「</w:t>
      </w:r>
      <w:r w:rsidRPr="00EF6266">
        <w:rPr>
          <w:rFonts w:ascii="標楷體" w:eastAsia="標楷體" w:hAnsi="標楷體" w:cs="Times New Roman" w:hint="eastAsia"/>
          <w:szCs w:val="24"/>
        </w:rPr>
        <w:t>時</w:t>
      </w:r>
      <w:r w:rsidRPr="00EF6266">
        <w:rPr>
          <w:rFonts w:ascii="Times New Roman" w:eastAsia="新細明體" w:hAnsi="Times New Roman" w:cs="Times New Roman" w:hint="eastAsia"/>
          <w:szCs w:val="24"/>
        </w:rPr>
        <w:t>」候，起火燒著了，那時因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而有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，柴也就才成「</w:t>
      </w:r>
      <w:r w:rsidRPr="00EF6266">
        <w:rPr>
          <w:rFonts w:ascii="標楷體" w:eastAsia="標楷體" w:hAnsi="標楷體" w:cs="Times New Roman" w:hint="eastAsia"/>
          <w:szCs w:val="24"/>
        </w:rPr>
        <w:t>為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」。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="007048C4">
        <w:rPr>
          <w:rFonts w:ascii="Times New Roman" w:eastAsia="新細明體" w:hAnsi="Times New Roman" w:cs="Times New Roman" w:hint="eastAsia"/>
          <w:szCs w:val="24"/>
        </w:rPr>
        <w:t>、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雖有別體，但並無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無因</w:t>
      </w:r>
      <w:r w:rsidR="000E0020" w:rsidRPr="00EF6266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常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等過失。</w:t>
      </w:r>
    </w:p>
    <w:p w:rsidR="00AE52CC" w:rsidRPr="00EF6266" w:rsidRDefault="00A150F6" w:rsidP="00A150F6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論主破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p.199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A150F6">
      <w:pPr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這在論主看來，有很大的錯誤。柴薪之所以成為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，是因他為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所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的。在沒有燒的「</w:t>
      </w:r>
      <w:r w:rsidRPr="00EF6266">
        <w:rPr>
          <w:rFonts w:ascii="標楷體" w:eastAsia="標楷體" w:hAnsi="標楷體" w:cs="Times New Roman" w:hint="eastAsia"/>
          <w:szCs w:val="24"/>
        </w:rPr>
        <w:t>時</w:t>
      </w:r>
      <w:r w:rsidRPr="00EF6266">
        <w:rPr>
          <w:rFonts w:ascii="Times New Roman" w:eastAsia="新細明體" w:hAnsi="Times New Roman" w:cs="Times New Roman" w:hint="eastAsia"/>
          <w:szCs w:val="24"/>
        </w:rPr>
        <w:t>」候，不是「</w:t>
      </w:r>
      <w:r w:rsidRPr="00EF6266">
        <w:rPr>
          <w:rFonts w:ascii="標楷體" w:eastAsia="標楷體" w:hAnsi="標楷體" w:cs="Times New Roman" w:hint="eastAsia"/>
          <w:szCs w:val="24"/>
        </w:rPr>
        <w:t>但</w:t>
      </w:r>
      <w:r w:rsidRPr="00EF6266">
        <w:rPr>
          <w:rFonts w:ascii="Times New Roman" w:eastAsia="新細明體" w:hAnsi="Times New Roman" w:cs="Times New Roman" w:hint="eastAsia"/>
          <w:szCs w:val="24"/>
        </w:rPr>
        <w:t>」只「</w:t>
      </w:r>
      <w:r w:rsidRPr="00EF6266">
        <w:rPr>
          <w:rFonts w:ascii="標楷體" w:eastAsia="標楷體" w:hAnsi="標楷體" w:cs="Times New Roman" w:hint="eastAsia"/>
          <w:szCs w:val="24"/>
        </w:rPr>
        <w:t>有</w:t>
      </w:r>
      <w:r w:rsidRPr="00EF6266">
        <w:rPr>
          <w:rFonts w:ascii="Times New Roman" w:eastAsia="新細明體" w:hAnsi="Times New Roman" w:cs="Times New Roman" w:hint="eastAsia"/>
          <w:szCs w:val="24"/>
        </w:rPr>
        <w:t>」柴「</w:t>
      </w:r>
      <w:r w:rsidRPr="00EF6266">
        <w:rPr>
          <w:rFonts w:ascii="標楷體" w:eastAsia="標楷體" w:hAnsi="標楷體" w:cs="Times New Roman" w:hint="eastAsia"/>
          <w:szCs w:val="24"/>
        </w:rPr>
        <w:t>薪</w:t>
      </w:r>
      <w:r w:rsidRPr="00EF6266">
        <w:rPr>
          <w:rFonts w:ascii="Times New Roman" w:eastAsia="新細明體" w:hAnsi="Times New Roman" w:cs="Times New Roman" w:hint="eastAsia"/>
          <w:szCs w:val="24"/>
        </w:rPr>
        <w:t>」，不是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嗎？你說燒時才成為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="007048C4">
        <w:rPr>
          <w:rFonts w:ascii="Times New Roman" w:eastAsia="新細明體" w:hAnsi="Times New Roman" w:cs="Times New Roman" w:hint="eastAsia"/>
          <w:szCs w:val="24"/>
        </w:rPr>
        <w:t>的，那麼，在未燒時的薪、</w:t>
      </w:r>
      <w:r w:rsidRPr="00EF6266">
        <w:rPr>
          <w:rFonts w:ascii="Times New Roman" w:eastAsia="新細明體" w:hAnsi="Times New Roman" w:cs="Times New Roman" w:hint="eastAsia"/>
          <w:szCs w:val="24"/>
        </w:rPr>
        <w:t>燒時的薪，自性實有，是沒有差別的。</w:t>
      </w:r>
    </w:p>
    <w:p w:rsidR="00AE52CC" w:rsidRPr="00EF6266" w:rsidRDefault="00AE52CC" w:rsidP="00A150F6">
      <w:pPr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沒有燒時只叫做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薪</w:t>
      </w:r>
      <w:r w:rsidRPr="00EF6266">
        <w:rPr>
          <w:rFonts w:ascii="Times New Roman" w:eastAsia="新細明體" w:hAnsi="Times New Roman" w:cs="Times New Roman" w:hint="eastAsia"/>
          <w:szCs w:val="24"/>
        </w:rPr>
        <w:t>，不叫做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；燒時，有什麼力量使薪成為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呢？所以說：「</w:t>
      </w:r>
      <w:r w:rsidRPr="00EF6266">
        <w:rPr>
          <w:rFonts w:ascii="標楷體" w:eastAsia="標楷體" w:hAnsi="標楷體" w:cs="Times New Roman" w:hint="eastAsia"/>
          <w:szCs w:val="24"/>
        </w:rPr>
        <w:t>何物</w:t>
      </w:r>
      <w:r w:rsidR="008A698D" w:rsidRPr="00EF6266">
        <w:rPr>
          <w:rFonts w:ascii="標楷體" w:eastAsia="標楷體" w:hAnsi="標楷體" w:cs="Times New Roman" w:hint="eastAsia"/>
          <w:szCs w:val="24"/>
        </w:rPr>
        <w:t>燃可燃</w:t>
      </w:r>
      <w:r w:rsidR="000E0020" w:rsidRPr="00EF6266">
        <w:rPr>
          <w:rFonts w:ascii="Times New Roman" w:eastAsia="新細明體" w:hAnsi="Times New Roman" w:cs="Times New Roman" w:hint="eastAsia"/>
          <w:szCs w:val="24"/>
        </w:rPr>
        <w:t>。</w:t>
      </w:r>
      <w:r w:rsidRPr="00EF6266">
        <w:rPr>
          <w:rFonts w:ascii="Times New Roman" w:eastAsia="新細明體" w:hAnsi="Times New Roman" w:cs="Times New Roman" w:hint="eastAsia"/>
          <w:szCs w:val="24"/>
        </w:rPr>
        <w:t>」</w:t>
      </w:r>
    </w:p>
    <w:p w:rsidR="00AE52CC" w:rsidRPr="00EF6266" w:rsidRDefault="00A150F6" w:rsidP="00217DC7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破不相及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pp.199-201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A150F6">
      <w:pPr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EF6266">
        <w:rPr>
          <w:rFonts w:ascii="Times New Roman" w:eastAsia="標楷體" w:hAnsi="Times New Roman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05</w:t>
      </w:r>
      <w:r w:rsidRPr="00EF6266">
        <w:rPr>
          <w:rFonts w:ascii="Times New Roman" w:eastAsia="標楷體" w:hAnsi="Times New Roman" w:cs="Times New Roman"/>
          <w:sz w:val="20"/>
          <w:szCs w:val="20"/>
        </w:rPr>
        <w:t>〕</w:t>
      </w:r>
      <w:r w:rsidRPr="00EF6266">
        <w:rPr>
          <w:rFonts w:ascii="Times New Roman" w:eastAsia="標楷體" w:hAnsi="標楷體" w:cs="Times New Roman"/>
          <w:szCs w:val="24"/>
        </w:rPr>
        <w:t>若異則</w:t>
      </w:r>
      <w:r w:rsidRPr="00350C57">
        <w:rPr>
          <w:rFonts w:ascii="Times New Roman" w:eastAsia="標楷體" w:hAnsi="標楷體" w:cs="Times New Roman"/>
          <w:szCs w:val="24"/>
        </w:rPr>
        <w:t>不至</w:t>
      </w:r>
      <w:r w:rsidRPr="00350C57">
        <w:rPr>
          <w:rFonts w:ascii="Times New Roman" w:eastAsia="標楷體" w:hAnsi="Times New Roman" w:cs="Times New Roman"/>
          <w:szCs w:val="24"/>
          <w:vertAlign w:val="superscript"/>
        </w:rPr>
        <w:footnoteReference w:id="17"/>
      </w:r>
      <w:r w:rsidRPr="00350C57">
        <w:rPr>
          <w:rFonts w:ascii="Times New Roman" w:eastAsia="標楷體" w:hAnsi="標楷體" w:cs="Times New Roman"/>
          <w:szCs w:val="24"/>
        </w:rPr>
        <w:t>，不至則不燒；不燒則不滅</w:t>
      </w:r>
      <w:r w:rsidRPr="00EF6266">
        <w:rPr>
          <w:rFonts w:ascii="Times New Roman" w:eastAsia="標楷體" w:hAnsi="標楷體" w:cs="Times New Roman"/>
          <w:szCs w:val="24"/>
        </w:rPr>
        <w:t>，不滅則常住。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18"/>
      </w:r>
    </w:p>
    <w:p w:rsidR="00AE52CC" w:rsidRPr="00EF6266" w:rsidRDefault="00AE52CC" w:rsidP="00A150F6">
      <w:pPr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EF6266">
        <w:rPr>
          <w:rFonts w:ascii="Times New Roman" w:eastAsia="標楷體" w:hAnsi="Times New Roman" w:cs="Times New Roman"/>
          <w:sz w:val="20"/>
          <w:szCs w:val="20"/>
        </w:rPr>
        <w:lastRenderedPageBreak/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06</w:t>
      </w:r>
      <w:r w:rsidRPr="00EF6266">
        <w:rPr>
          <w:rFonts w:ascii="Times New Roman" w:eastAsia="標楷體" w:hAnsi="Times New Roman" w:cs="Times New Roman"/>
          <w:sz w:val="20"/>
          <w:szCs w:val="20"/>
        </w:rPr>
        <w:t>〕</w:t>
      </w:r>
      <w:r w:rsidR="008A698D" w:rsidRPr="00EF6266">
        <w:rPr>
          <w:rFonts w:ascii="Times New Roman" w:eastAsia="標楷體" w:hAnsi="標楷體" w:cs="Times New Roman"/>
          <w:szCs w:val="24"/>
        </w:rPr>
        <w:t>燃與可燃</w:t>
      </w:r>
      <w:r w:rsidRPr="00EF6266">
        <w:rPr>
          <w:rFonts w:ascii="Times New Roman" w:eastAsia="標楷體" w:hAnsi="標楷體" w:cs="Times New Roman"/>
          <w:szCs w:val="24"/>
        </w:rPr>
        <w:t>異，而能至</w:t>
      </w:r>
      <w:r w:rsidR="008A698D" w:rsidRPr="00EF6266">
        <w:rPr>
          <w:rFonts w:ascii="Times New Roman" w:eastAsia="標楷體" w:hAnsi="標楷體" w:cs="Times New Roman"/>
          <w:szCs w:val="24"/>
        </w:rPr>
        <w:t>可燃</w:t>
      </w:r>
      <w:r w:rsidRPr="00EF6266">
        <w:rPr>
          <w:rFonts w:ascii="Times New Roman" w:eastAsia="標楷體" w:hAnsi="標楷體" w:cs="Times New Roman"/>
          <w:szCs w:val="24"/>
        </w:rPr>
        <w:t>，如此至彼人，彼人至此人。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19"/>
      </w:r>
    </w:p>
    <w:p w:rsidR="00AE52CC" w:rsidRPr="00EF6266" w:rsidRDefault="00AE52CC" w:rsidP="00A150F6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標楷體" w:hAnsi="Times New Roman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07</w:t>
      </w:r>
      <w:r w:rsidRPr="00EF6266">
        <w:rPr>
          <w:rFonts w:ascii="Times New Roman" w:eastAsia="標楷體" w:hAnsi="Times New Roman" w:cs="Times New Roman"/>
          <w:sz w:val="20"/>
          <w:szCs w:val="20"/>
        </w:rPr>
        <w:t>〕</w:t>
      </w:r>
      <w:r w:rsidRPr="00EF6266">
        <w:rPr>
          <w:rFonts w:ascii="Times New Roman" w:eastAsia="標楷體" w:hAnsi="標楷體" w:cs="Times New Roman"/>
          <w:szCs w:val="24"/>
        </w:rPr>
        <w:t>若謂</w:t>
      </w:r>
      <w:r w:rsidR="008A698D" w:rsidRPr="00EF6266">
        <w:rPr>
          <w:rFonts w:ascii="Times New Roman" w:eastAsia="標楷體" w:hAnsi="標楷體" w:cs="Times New Roman"/>
          <w:szCs w:val="24"/>
        </w:rPr>
        <w:t>燃可燃</w:t>
      </w:r>
      <w:r w:rsidRPr="00EF6266">
        <w:rPr>
          <w:rFonts w:ascii="Times New Roman" w:eastAsia="標楷體" w:hAnsi="標楷體" w:cs="Times New Roman"/>
          <w:szCs w:val="24"/>
        </w:rPr>
        <w:t>，二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20"/>
      </w:r>
      <w:r w:rsidRPr="00EF6266">
        <w:rPr>
          <w:rFonts w:ascii="Times New Roman" w:eastAsia="標楷體" w:hAnsi="標楷體" w:cs="Times New Roman"/>
          <w:szCs w:val="24"/>
        </w:rPr>
        <w:t>俱相離者，如是</w:t>
      </w:r>
      <w:r w:rsidR="00EB40D0" w:rsidRPr="00EF6266">
        <w:rPr>
          <w:rFonts w:ascii="Times New Roman" w:eastAsia="標楷體" w:hAnsi="標楷體" w:cs="Times New Roman"/>
          <w:szCs w:val="24"/>
        </w:rPr>
        <w:t>燃</w:t>
      </w:r>
      <w:r w:rsidRPr="00EF6266">
        <w:rPr>
          <w:rFonts w:ascii="Times New Roman" w:eastAsia="標楷體" w:hAnsi="標楷體" w:cs="Times New Roman"/>
          <w:szCs w:val="24"/>
        </w:rPr>
        <w:t>則能，至於彼</w:t>
      </w:r>
      <w:r w:rsidR="008A698D" w:rsidRPr="00EF6266">
        <w:rPr>
          <w:rFonts w:ascii="Times New Roman" w:eastAsia="標楷體" w:hAnsi="標楷體" w:cs="Times New Roman"/>
          <w:szCs w:val="24"/>
        </w:rPr>
        <w:t>可燃</w:t>
      </w:r>
      <w:r w:rsidRPr="00EF6266">
        <w:rPr>
          <w:rFonts w:ascii="Times New Roman" w:eastAsia="新細明體" w:hAnsi="Times New Roman" w:cs="Times New Roman"/>
          <w:szCs w:val="24"/>
        </w:rPr>
        <w:t>。</w:t>
      </w:r>
      <w:r w:rsidRPr="00EF6266">
        <w:rPr>
          <w:rFonts w:ascii="Times New Roman" w:eastAsia="新細明體" w:hAnsi="Times New Roman" w:cs="Times New Roman"/>
          <w:szCs w:val="24"/>
          <w:vertAlign w:val="superscript"/>
        </w:rPr>
        <w:footnoteReference w:id="21"/>
      </w:r>
    </w:p>
    <w:p w:rsidR="00AE52CC" w:rsidRPr="00EF6266" w:rsidRDefault="00A150F6" w:rsidP="00691982">
      <w:pPr>
        <w:spacing w:beforeLines="30" w:before="108"/>
        <w:ind w:leftChars="250" w:left="600"/>
        <w:jc w:val="both"/>
        <w:rPr>
          <w:rFonts w:ascii="標楷體" w:eastAsia="標楷體" w:hAnsi="標楷體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論主難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：若燃可燃自體各異，則火不至薪，不燒、不滅、常住──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5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4535C6" w:rsidRPr="00EF6266">
        <w:rPr>
          <w:rStyle w:val="a6"/>
          <w:rFonts w:ascii="Times New Roman" w:eastAsia="新細明體" w:hAnsi="Times New Roman" w:cs="Times New Roman"/>
          <w:szCs w:val="24"/>
        </w:rPr>
        <w:footnoteReference w:id="22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p.200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691982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lastRenderedPageBreak/>
        <w:t>若一定還要執著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柴</w:t>
      </w:r>
      <w:r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火</w:t>
      </w:r>
      <w:r w:rsidRPr="00EF6266">
        <w:rPr>
          <w:rFonts w:ascii="Times New Roman" w:eastAsia="新細明體" w:hAnsi="Times New Roman" w:cs="Times New Roman" w:hint="eastAsia"/>
          <w:szCs w:val="24"/>
        </w:rPr>
        <w:t>是「</w:t>
      </w:r>
      <w:r w:rsidRPr="00EF6266">
        <w:rPr>
          <w:rFonts w:ascii="標楷體" w:eastAsia="標楷體" w:hAnsi="標楷體" w:cs="Times New Roman" w:hint="eastAsia"/>
          <w:szCs w:val="24"/>
        </w:rPr>
        <w:t>異</w:t>
      </w:r>
      <w:r w:rsidRPr="00EF6266">
        <w:rPr>
          <w:rFonts w:ascii="Times New Roman" w:eastAsia="新細明體" w:hAnsi="Times New Roman" w:cs="Times New Roman" w:hint="eastAsia"/>
          <w:szCs w:val="24"/>
        </w:rPr>
        <w:t>」的，那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火</w:t>
      </w:r>
      <w:r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薪</w:t>
      </w:r>
      <w:r w:rsidRPr="00EF6266">
        <w:rPr>
          <w:rFonts w:ascii="Times New Roman" w:eastAsia="新細明體" w:hAnsi="Times New Roman" w:cs="Times New Roman" w:hint="eastAsia"/>
          <w:szCs w:val="24"/>
        </w:rPr>
        <w:t>就各住自體，火就「</w:t>
      </w:r>
      <w:r w:rsidRPr="00EF6266">
        <w:rPr>
          <w:rFonts w:ascii="標楷體" w:eastAsia="標楷體" w:hAnsi="標楷體" w:cs="Times New Roman" w:hint="eastAsia"/>
          <w:szCs w:val="24"/>
        </w:rPr>
        <w:t>不</w:t>
      </w:r>
      <w:r w:rsidRPr="00EF6266">
        <w:rPr>
          <w:rFonts w:ascii="Times New Roman" w:eastAsia="新細明體" w:hAnsi="Times New Roman" w:cs="Times New Roman" w:hint="eastAsia"/>
          <w:szCs w:val="24"/>
        </w:rPr>
        <w:t>」能到達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的薪上。如火不能從這裡到那裡，使二者發生關係，而使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發火，那麼，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的柴就燒不起來，所以說「</w:t>
      </w:r>
      <w:r w:rsidRPr="00EF6266">
        <w:rPr>
          <w:rFonts w:ascii="標楷體" w:eastAsia="標楷體" w:hAnsi="標楷體" w:cs="Times New Roman" w:hint="eastAsia"/>
          <w:szCs w:val="24"/>
        </w:rPr>
        <w:t>不至則不燒</w:t>
      </w:r>
      <w:r w:rsidRPr="00EF6266">
        <w:rPr>
          <w:rFonts w:ascii="Times New Roman" w:eastAsia="新細明體" w:hAnsi="Times New Roman" w:cs="Times New Roman" w:hint="eastAsia"/>
          <w:szCs w:val="24"/>
        </w:rPr>
        <w:t>」。</w:t>
      </w:r>
    </w:p>
    <w:p w:rsidR="00AE52CC" w:rsidRPr="00EF6266" w:rsidRDefault="00AE52CC" w:rsidP="00691982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「</w:t>
      </w:r>
      <w:r w:rsidRPr="00EF6266">
        <w:rPr>
          <w:rFonts w:ascii="標楷體" w:eastAsia="標楷體" w:hAnsi="標楷體" w:cs="Times New Roman" w:hint="eastAsia"/>
          <w:szCs w:val="24"/>
        </w:rPr>
        <w:t>不燒</w:t>
      </w:r>
      <w:r w:rsidRPr="00EF6266">
        <w:rPr>
          <w:rFonts w:ascii="Times New Roman" w:eastAsia="新細明體" w:hAnsi="Times New Roman" w:cs="Times New Roman" w:hint="eastAsia"/>
          <w:szCs w:val="24"/>
        </w:rPr>
        <w:t>」就沒有火，沒有火也就「</w:t>
      </w:r>
      <w:r w:rsidRPr="00EF6266">
        <w:rPr>
          <w:rFonts w:ascii="標楷體" w:eastAsia="標楷體" w:hAnsi="標楷體" w:cs="Times New Roman" w:hint="eastAsia"/>
          <w:szCs w:val="24"/>
        </w:rPr>
        <w:t>不</w:t>
      </w:r>
      <w:r w:rsidRPr="00EF6266">
        <w:rPr>
          <w:rFonts w:ascii="Times New Roman" w:eastAsia="新細明體" w:hAnsi="Times New Roman" w:cs="Times New Roman" w:hint="eastAsia"/>
          <w:szCs w:val="24"/>
        </w:rPr>
        <w:t>」會有火可「</w:t>
      </w:r>
      <w:r w:rsidRPr="00EF6266">
        <w:rPr>
          <w:rFonts w:ascii="標楷體" w:eastAsia="標楷體" w:hAnsi="標楷體" w:cs="Times New Roman" w:hint="eastAsia"/>
          <w:szCs w:val="24"/>
        </w:rPr>
        <w:t>滅</w:t>
      </w:r>
      <w:r w:rsidRPr="00EF6266">
        <w:rPr>
          <w:rFonts w:ascii="Times New Roman" w:eastAsia="新細明體" w:hAnsi="Times New Roman" w:cs="Times New Roman" w:hint="eastAsia"/>
          <w:szCs w:val="24"/>
        </w:rPr>
        <w:t>」；火「</w:t>
      </w:r>
      <w:r w:rsidRPr="00EF6266">
        <w:rPr>
          <w:rFonts w:ascii="標楷體" w:eastAsia="標楷體" w:hAnsi="標楷體" w:cs="Times New Roman" w:hint="eastAsia"/>
          <w:szCs w:val="24"/>
        </w:rPr>
        <w:t>不</w:t>
      </w:r>
      <w:r w:rsidRPr="00EF6266">
        <w:rPr>
          <w:rFonts w:ascii="Times New Roman" w:eastAsia="新細明體" w:hAnsi="Times New Roman" w:cs="Times New Roman" w:hint="eastAsia"/>
          <w:szCs w:val="24"/>
        </w:rPr>
        <w:t>」可「</w:t>
      </w:r>
      <w:r w:rsidRPr="00EF6266">
        <w:rPr>
          <w:rFonts w:ascii="標楷體" w:eastAsia="標楷體" w:hAnsi="標楷體" w:cs="Times New Roman" w:hint="eastAsia"/>
          <w:szCs w:val="24"/>
        </w:rPr>
        <w:t>滅</w:t>
      </w:r>
      <w:r w:rsidRPr="00EF6266">
        <w:rPr>
          <w:rFonts w:ascii="Times New Roman" w:eastAsia="新細明體" w:hAnsi="Times New Roman" w:cs="Times New Roman" w:hint="eastAsia"/>
          <w:szCs w:val="24"/>
        </w:rPr>
        <w:t>」，就成為「</w:t>
      </w:r>
      <w:r w:rsidRPr="00EF6266">
        <w:rPr>
          <w:rFonts w:ascii="標楷體" w:eastAsia="標楷體" w:hAnsi="標楷體" w:cs="Times New Roman" w:hint="eastAsia"/>
          <w:szCs w:val="24"/>
        </w:rPr>
        <w:t>常住</w:t>
      </w:r>
      <w:r w:rsidRPr="00EF6266">
        <w:rPr>
          <w:rFonts w:ascii="Times New Roman" w:eastAsia="新細明體" w:hAnsi="Times New Roman" w:cs="Times New Roman" w:hint="eastAsia"/>
          <w:szCs w:val="24"/>
        </w:rPr>
        <w:t>」，失去因緣義了！</w:t>
      </w:r>
    </w:p>
    <w:p w:rsidR="00AE52CC" w:rsidRPr="00EF6266" w:rsidRDefault="00A150F6" w:rsidP="00691982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外人救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8A698D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燃與可燃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各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異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，火能至薪，如男至女──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6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4535C6" w:rsidRPr="00EF6266">
        <w:rPr>
          <w:rStyle w:val="a6"/>
          <w:rFonts w:ascii="Times New Roman" w:eastAsia="新細明體" w:hAnsi="Times New Roman" w:cs="Times New Roman"/>
          <w:szCs w:val="24"/>
        </w:rPr>
        <w:footnoteReference w:id="23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pp.200-201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691982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外人救道：那個說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燃可燃</w:t>
      </w:r>
      <w:r w:rsidRPr="00EF6266">
        <w:rPr>
          <w:rFonts w:ascii="Times New Roman" w:eastAsia="新細明體" w:hAnsi="Times New Roman" w:cs="Times New Roman" w:hint="eastAsia"/>
          <w:szCs w:val="24"/>
        </w:rPr>
        <w:t>異就不能至？依我們說，正因為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柴</w:t>
      </w:r>
      <w:r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火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新細明體" w:eastAsia="新細明體" w:hAnsi="新細明體" w:cs="Times New Roman" w:hint="eastAsia"/>
          <w:szCs w:val="24"/>
        </w:rPr>
        <w:t>異</w:t>
      </w:r>
      <w:r w:rsidRPr="00EF6266">
        <w:rPr>
          <w:rFonts w:ascii="Times New Roman" w:eastAsia="新細明體" w:hAnsi="Times New Roman" w:cs="Times New Roman" w:hint="eastAsia"/>
          <w:szCs w:val="24"/>
        </w:rPr>
        <w:t>的，才可以說他至。假使不異，是一體的，這才真沒有至與不至可談了。</w:t>
      </w:r>
    </w:p>
    <w:p w:rsidR="00AE52CC" w:rsidRPr="00EF6266" w:rsidRDefault="00AE52CC" w:rsidP="00691982">
      <w:pPr>
        <w:spacing w:beforeLines="30" w:before="108"/>
        <w:ind w:leftChars="250" w:left="600"/>
        <w:jc w:val="both"/>
        <w:rPr>
          <w:rFonts w:ascii="新細明體" w:eastAsia="新細明體" w:hAnsi="新細明體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所以，「</w:t>
      </w:r>
      <w:r w:rsidR="008A698D" w:rsidRPr="00EF6266">
        <w:rPr>
          <w:rFonts w:ascii="標楷體" w:eastAsia="標楷體" w:hAnsi="標楷體" w:cs="Times New Roman" w:hint="eastAsia"/>
          <w:szCs w:val="24"/>
        </w:rPr>
        <w:t>燃與可燃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」是差別各「</w:t>
      </w:r>
      <w:r w:rsidRPr="00EF6266">
        <w:rPr>
          <w:rFonts w:ascii="標楷體" w:eastAsia="標楷體" w:hAnsi="標楷體" w:cs="Times New Roman" w:hint="eastAsia"/>
          <w:szCs w:val="24"/>
        </w:rPr>
        <w:t>異</w:t>
      </w:r>
      <w:r w:rsidRPr="00EF6266">
        <w:rPr>
          <w:rFonts w:ascii="Times New Roman" w:eastAsia="新細明體" w:hAnsi="Times New Roman" w:cs="Times New Roman" w:hint="eastAsia"/>
          <w:szCs w:val="24"/>
        </w:rPr>
        <w:t>」的，「</w:t>
      </w:r>
      <w:r w:rsidRPr="00EF6266">
        <w:rPr>
          <w:rFonts w:ascii="標楷體" w:eastAsia="標楷體" w:hAnsi="標楷體" w:cs="Times New Roman" w:hint="eastAsia"/>
          <w:szCs w:val="24"/>
        </w:rPr>
        <w:t>而</w:t>
      </w:r>
      <w:r w:rsidRPr="00EF6266">
        <w:rPr>
          <w:rFonts w:ascii="Times New Roman" w:eastAsia="新細明體" w:hAnsi="Times New Roman" w:cs="Times New Roman" w:hint="eastAsia"/>
          <w:szCs w:val="24"/>
        </w:rPr>
        <w:t>」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才「</w:t>
      </w:r>
      <w:r w:rsidRPr="00EF6266">
        <w:rPr>
          <w:rFonts w:ascii="標楷體" w:eastAsia="標楷體" w:hAnsi="標楷體" w:cs="Times New Roman" w:hint="eastAsia"/>
          <w:szCs w:val="24"/>
        </w:rPr>
        <w:t>能</w:t>
      </w:r>
      <w:r w:rsidRPr="00EF6266">
        <w:rPr>
          <w:rFonts w:ascii="Times New Roman" w:eastAsia="新細明體" w:hAnsi="Times New Roman" w:cs="Times New Roman" w:hint="eastAsia"/>
          <w:szCs w:val="24"/>
        </w:rPr>
        <w:t>」夠「</w:t>
      </w:r>
      <w:r w:rsidRPr="00EF6266">
        <w:rPr>
          <w:rFonts w:ascii="標楷體" w:eastAsia="標楷體" w:hAnsi="標楷體" w:cs="Times New Roman" w:hint="eastAsia"/>
          <w:szCs w:val="24"/>
        </w:rPr>
        <w:t>至</w:t>
      </w:r>
      <w:r w:rsidRPr="00EF6266">
        <w:rPr>
          <w:rFonts w:ascii="Times New Roman" w:eastAsia="新細明體" w:hAnsi="Times New Roman" w:cs="Times New Roman" w:hint="eastAsia"/>
          <w:szCs w:val="24"/>
        </w:rPr>
        <w:t>」於「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」。這如有兩個人，人異、地異，「</w:t>
      </w:r>
      <w:r w:rsidRPr="00EF6266">
        <w:rPr>
          <w:rFonts w:ascii="標楷體" w:eastAsia="標楷體" w:hAnsi="標楷體" w:cs="Times New Roman" w:hint="eastAsia"/>
          <w:szCs w:val="24"/>
        </w:rPr>
        <w:t>此</w:t>
      </w:r>
      <w:r w:rsidRPr="00EF6266">
        <w:rPr>
          <w:rFonts w:ascii="Times New Roman" w:eastAsia="新細明體" w:hAnsi="Times New Roman" w:cs="Times New Roman" w:hint="eastAsia"/>
          <w:szCs w:val="24"/>
        </w:rPr>
        <w:t>」男人可以到那個女「</w:t>
      </w:r>
      <w:r w:rsidRPr="00EF6266">
        <w:rPr>
          <w:rFonts w:ascii="標楷體" w:eastAsia="標楷體" w:hAnsi="標楷體" w:cs="Times New Roman" w:hint="eastAsia"/>
          <w:szCs w:val="24"/>
        </w:rPr>
        <w:t>人</w:t>
      </w:r>
      <w:r w:rsidRPr="00EF6266">
        <w:rPr>
          <w:rFonts w:ascii="Times New Roman" w:eastAsia="新細明體" w:hAnsi="Times New Roman" w:cs="Times New Roman" w:hint="eastAsia"/>
          <w:szCs w:val="24"/>
        </w:rPr>
        <w:t>」那裡，那個女「</w:t>
      </w:r>
      <w:r w:rsidRPr="00EF6266">
        <w:rPr>
          <w:rFonts w:ascii="標楷體" w:eastAsia="標楷體" w:hAnsi="標楷體" w:cs="Times New Roman" w:hint="eastAsia"/>
          <w:szCs w:val="24"/>
        </w:rPr>
        <w:t>人</w:t>
      </w:r>
      <w:r w:rsidRPr="00EF6266">
        <w:rPr>
          <w:rFonts w:ascii="Times New Roman" w:eastAsia="新細明體" w:hAnsi="Times New Roman" w:cs="Times New Roman" w:hint="eastAsia"/>
          <w:szCs w:val="24"/>
        </w:rPr>
        <w:t>」也可到這個男「</w:t>
      </w:r>
      <w:r w:rsidRPr="00EF6266">
        <w:rPr>
          <w:rFonts w:ascii="標楷體" w:eastAsia="標楷體" w:hAnsi="標楷體" w:cs="Times New Roman" w:hint="eastAsia"/>
          <w:szCs w:val="24"/>
        </w:rPr>
        <w:t>人</w:t>
      </w:r>
      <w:r w:rsidRPr="00EF6266">
        <w:rPr>
          <w:rFonts w:ascii="Times New Roman" w:eastAsia="新細明體" w:hAnsi="Times New Roman" w:cs="Times New Roman" w:hint="eastAsia"/>
          <w:szCs w:val="24"/>
        </w:rPr>
        <w:t>」這裡來。這豈不因為他別異不同，而可以說至嗎？（頌中的此彼，原語為男女。）</w:t>
      </w:r>
    </w:p>
    <w:p w:rsidR="00AE52CC" w:rsidRPr="00EF6266" w:rsidRDefault="00A150F6" w:rsidP="00691982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論主破</w:t>
      </w:r>
      <w:r w:rsidR="00691982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：離男有女，但</w:t>
      </w:r>
      <w:r w:rsidR="008A698D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燃與可燃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不相離</w:t>
      </w:r>
      <w:r w:rsidR="00691982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7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4535C6" w:rsidRPr="00EF6266">
        <w:rPr>
          <w:rStyle w:val="a6"/>
          <w:rFonts w:ascii="Times New Roman" w:eastAsia="新細明體" w:hAnsi="Times New Roman" w:cs="Times New Roman"/>
          <w:szCs w:val="24"/>
        </w:rPr>
        <w:footnoteReference w:id="24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p.201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691982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外人所舉的譬喻，與所說的法，根本不合。假使真的離了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有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，離了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有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」與「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」的「</w:t>
      </w:r>
      <w:r w:rsidRPr="00EF6266">
        <w:rPr>
          <w:rFonts w:ascii="標楷體" w:eastAsia="標楷體" w:hAnsi="標楷體" w:cs="Times New Roman" w:hint="eastAsia"/>
          <w:szCs w:val="24"/>
        </w:rPr>
        <w:t>二</w:t>
      </w:r>
      <w:r w:rsidRPr="00EF6266">
        <w:rPr>
          <w:rFonts w:ascii="Times New Roman" w:eastAsia="新細明體" w:hAnsi="Times New Roman" w:cs="Times New Roman" w:hint="eastAsia"/>
          <w:szCs w:val="24"/>
        </w:rPr>
        <w:t>」者，一向是「</w:t>
      </w:r>
      <w:r w:rsidRPr="00EF6266">
        <w:rPr>
          <w:rFonts w:ascii="標楷體" w:eastAsia="標楷體" w:hAnsi="標楷體" w:cs="Times New Roman" w:hint="eastAsia"/>
          <w:szCs w:val="24"/>
        </w:rPr>
        <w:t>相離</w:t>
      </w:r>
      <w:r w:rsidRPr="00EF6266">
        <w:rPr>
          <w:rFonts w:ascii="Times New Roman" w:eastAsia="新細明體" w:hAnsi="Times New Roman" w:cs="Times New Roman" w:hint="eastAsia"/>
          <w:szCs w:val="24"/>
        </w:rPr>
        <w:t>」的，那或者可以如男女一樣，可以說這個「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」「</w:t>
      </w:r>
      <w:r w:rsidRPr="00EF6266">
        <w:rPr>
          <w:rFonts w:ascii="標楷體" w:eastAsia="標楷體" w:hAnsi="標楷體" w:cs="Times New Roman" w:hint="eastAsia"/>
          <w:szCs w:val="24"/>
        </w:rPr>
        <w:t>能</w:t>
      </w:r>
      <w:r w:rsidRPr="00EF6266">
        <w:rPr>
          <w:rFonts w:ascii="Times New Roman" w:eastAsia="新細明體" w:hAnsi="Times New Roman" w:cs="Times New Roman" w:hint="eastAsia"/>
          <w:szCs w:val="24"/>
        </w:rPr>
        <w:t>」夠到那「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」。</w:t>
      </w:r>
    </w:p>
    <w:p w:rsidR="00AE52CC" w:rsidRPr="00EF6266" w:rsidRDefault="00AE52CC" w:rsidP="00691982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可是事實上，二者是不相離的。離了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，根本就沒有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；離了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也就沒有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。既不能相離，你說此譬喻，以成立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燃與可燃</w:t>
      </w:r>
      <w:r w:rsidRPr="00EF6266">
        <w:rPr>
          <w:rFonts w:ascii="Times New Roman" w:eastAsia="新細明體" w:hAnsi="Times New Roman" w:cs="Times New Roman" w:hint="eastAsia"/>
          <w:szCs w:val="24"/>
        </w:rPr>
        <w:t>異而又可以相及，豈不是不通之至！</w:t>
      </w:r>
    </w:p>
    <w:p w:rsidR="00AE52CC" w:rsidRPr="00EF6266" w:rsidRDefault="00691982" w:rsidP="00691982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因待門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pp.201-205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691982" w:rsidP="00691982">
      <w:pPr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破成已之待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p.201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0E0020">
      <w:pPr>
        <w:ind w:leftChars="150" w:left="360"/>
        <w:jc w:val="both"/>
        <w:rPr>
          <w:rFonts w:ascii="標楷體" w:eastAsia="標楷體" w:hAnsi="標楷體" w:cs="Times New Roman"/>
          <w:szCs w:val="24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0</w:t>
      </w:r>
      <w:r w:rsidRPr="00EF6266">
        <w:rPr>
          <w:rFonts w:ascii="Times New Roman" w:eastAsia="標楷體" w:hAnsi="Times New Roman" w:cs="Times New Roman" w:hint="eastAsia"/>
          <w:sz w:val="20"/>
          <w:szCs w:val="20"/>
        </w:rPr>
        <w:t>8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Pr="00EF6266">
        <w:rPr>
          <w:rFonts w:ascii="標楷體" w:eastAsia="標楷體" w:hAnsi="標楷體" w:cs="Times New Roman" w:hint="eastAsia"/>
          <w:szCs w:val="24"/>
        </w:rPr>
        <w:t>若因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，因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有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="000E0020" w:rsidRPr="00EF6266">
        <w:rPr>
          <w:rFonts w:ascii="標楷體" w:eastAsia="標楷體" w:hAnsi="標楷體" w:cs="Times New Roman" w:hint="eastAsia"/>
          <w:szCs w:val="24"/>
        </w:rPr>
        <w:t>；先定有何法，</w:t>
      </w:r>
      <w:r w:rsidRPr="00EF6266">
        <w:rPr>
          <w:rFonts w:ascii="標楷體" w:eastAsia="標楷體" w:hAnsi="標楷體" w:cs="Times New Roman" w:hint="eastAsia"/>
          <w:szCs w:val="24"/>
        </w:rPr>
        <w:t>而有</w:t>
      </w:r>
      <w:r w:rsidR="008A698D" w:rsidRPr="00EF6266">
        <w:rPr>
          <w:rFonts w:ascii="標楷體" w:eastAsia="標楷體" w:hAnsi="標楷體" w:cs="Times New Roman" w:hint="eastAsia"/>
          <w:szCs w:val="24"/>
        </w:rPr>
        <w:t>燃可燃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25"/>
      </w:r>
      <w:r w:rsidR="000E0020" w:rsidRPr="00EF6266">
        <w:rPr>
          <w:rFonts w:ascii="標楷體" w:eastAsia="標楷體" w:hAnsi="標楷體" w:cs="Times New Roman" w:hint="eastAsia"/>
          <w:szCs w:val="24"/>
        </w:rPr>
        <w:t>？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26"/>
      </w:r>
    </w:p>
    <w:p w:rsidR="00AE52CC" w:rsidRPr="00EF6266" w:rsidRDefault="00AE52CC" w:rsidP="00D02179">
      <w:pPr>
        <w:ind w:leftChars="150" w:left="360"/>
        <w:jc w:val="both"/>
        <w:rPr>
          <w:rFonts w:ascii="標楷體" w:eastAsia="標楷體" w:hAnsi="標楷體" w:cs="Times New Roman"/>
          <w:szCs w:val="24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lastRenderedPageBreak/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0</w:t>
      </w:r>
      <w:r w:rsidRPr="00EF6266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Pr="00EF6266">
        <w:rPr>
          <w:rFonts w:ascii="標楷體" w:eastAsia="標楷體" w:hAnsi="標楷體" w:cs="Times New Roman" w:hint="eastAsia"/>
          <w:szCs w:val="24"/>
        </w:rPr>
        <w:t>若因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，則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成復成，是為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中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27"/>
      </w:r>
      <w:r w:rsidRPr="00EF6266">
        <w:rPr>
          <w:rFonts w:ascii="標楷體" w:eastAsia="標楷體" w:hAnsi="標楷體" w:cs="Times New Roman" w:hint="eastAsia"/>
          <w:szCs w:val="24"/>
        </w:rPr>
        <w:t>，則為無有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。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28"/>
      </w:r>
      <w:r w:rsidRPr="00EF6266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AE52CC" w:rsidRPr="00EF6266" w:rsidRDefault="00691982" w:rsidP="00691982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空宗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：雖說相因相待，但僅為如幻的觀待安立，沒有真實自性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pp.201-202</w:t>
      </w:r>
      <w:r w:rsidR="00963FAA" w:rsidRPr="00EF6266">
        <w:rPr>
          <w:rFonts w:hint="eastAsia"/>
          <w:sz w:val="20"/>
          <w:szCs w:val="20"/>
        </w:rPr>
        <w:t>）</w:t>
      </w:r>
    </w:p>
    <w:p w:rsidR="000E0020" w:rsidRPr="00EF6266" w:rsidRDefault="00AE52CC" w:rsidP="00691982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外人立相因而相異。上面已破斥他的異體，現在要研究他的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相因相待</w:t>
      </w:r>
      <w:r w:rsidRPr="00EF6266">
        <w:rPr>
          <w:rFonts w:ascii="Times New Roman" w:eastAsia="新細明體" w:hAnsi="Times New Roman" w:cs="Times New Roman" w:hint="eastAsia"/>
          <w:szCs w:val="24"/>
        </w:rPr>
        <w:t>。</w:t>
      </w:r>
    </w:p>
    <w:p w:rsidR="00AE52CC" w:rsidRPr="00EF6266" w:rsidRDefault="00AE52CC" w:rsidP="000E0020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Cs w:val="24"/>
        </w:rPr>
        <w:t>空宗</w:t>
      </w:r>
      <w:r w:rsidRPr="00EF6266">
        <w:rPr>
          <w:rFonts w:ascii="Times New Roman" w:eastAsia="新細明體" w:hAnsi="Times New Roman" w:cs="Times New Roman" w:hint="eastAsia"/>
          <w:szCs w:val="24"/>
        </w:rPr>
        <w:t>也說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相因相待</w:t>
      </w:r>
      <w:r w:rsidRPr="00EF6266">
        <w:rPr>
          <w:rFonts w:ascii="Times New Roman" w:eastAsia="新細明體" w:hAnsi="Times New Roman" w:cs="Times New Roman" w:hint="eastAsia"/>
          <w:szCs w:val="24"/>
        </w:rPr>
        <w:t>，但是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沒有自性</w:t>
      </w:r>
      <w:r w:rsidRPr="00EF6266">
        <w:rPr>
          <w:rFonts w:ascii="Times New Roman" w:eastAsia="新細明體" w:hAnsi="Times New Roman" w:cs="Times New Roman" w:hint="eastAsia"/>
          <w:szCs w:val="24"/>
        </w:rPr>
        <w:t>的，是如幻的觀待安立。沒有自性，是說沒有真實自性。互相因待，也是說：不因相待而有自性。</w:t>
      </w:r>
    </w:p>
    <w:p w:rsidR="00AE52CC" w:rsidRPr="00EF6266" w:rsidRDefault="00AE52CC" w:rsidP="00691982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但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外人</w:t>
      </w:r>
      <w:r w:rsidRPr="00EF6266">
        <w:rPr>
          <w:rFonts w:ascii="Times New Roman" w:eastAsia="新細明體" w:hAnsi="Times New Roman" w:cs="Times New Roman" w:hint="eastAsia"/>
          <w:szCs w:val="24"/>
        </w:rPr>
        <w:t>就不然，他聽說相異不得成立，就轉而計執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自性的相因相待</w:t>
      </w:r>
      <w:r w:rsidRPr="00EF6266">
        <w:rPr>
          <w:rFonts w:ascii="Times New Roman" w:eastAsia="新細明體" w:hAnsi="Times New Roman" w:cs="Times New Roman" w:hint="eastAsia"/>
          <w:szCs w:val="24"/>
        </w:rPr>
        <w:t>。不接受性空唯名說，執有實在的自性，那就也不能成立相待，所以這裡又提出來破斥。</w:t>
      </w:r>
    </w:p>
    <w:p w:rsidR="00AE52CC" w:rsidRPr="00EF6266" w:rsidRDefault="00AE52CC" w:rsidP="00691982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相待有多種：</w:t>
      </w:r>
      <w:r w:rsidRPr="00EF6266">
        <w:rPr>
          <w:rFonts w:ascii="Times New Roman" w:eastAsia="新細明體" w:hAnsi="Times New Roman" w:cs="Times New Roman"/>
          <w:szCs w:val="24"/>
          <w:vertAlign w:val="superscript"/>
        </w:rPr>
        <w:footnoteReference w:id="29"/>
      </w:r>
    </w:p>
    <w:p w:rsidR="00AE52CC" w:rsidRPr="00EF6266" w:rsidRDefault="00AE52CC" w:rsidP="00691982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一、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通待</w:t>
      </w:r>
      <w:r w:rsidRPr="00EF6266">
        <w:rPr>
          <w:rFonts w:ascii="Times New Roman" w:eastAsia="新細明體" w:hAnsi="Times New Roman" w:cs="Times New Roman" w:hint="eastAsia"/>
          <w:szCs w:val="24"/>
        </w:rPr>
        <w:t>，如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長</w:t>
      </w:r>
      <w:r w:rsidRPr="00EF6266">
        <w:rPr>
          <w:rFonts w:ascii="Times New Roman" w:eastAsia="新細明體" w:hAnsi="Times New Roman" w:cs="Times New Roman" w:hint="eastAsia"/>
          <w:szCs w:val="24"/>
        </w:rPr>
        <w:t>待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不長</w:t>
      </w:r>
      <w:r w:rsidRPr="00EF6266">
        <w:rPr>
          <w:rFonts w:ascii="Times New Roman" w:eastAsia="新細明體" w:hAnsi="Times New Roman" w:cs="Times New Roman" w:hint="eastAsia"/>
          <w:szCs w:val="24"/>
        </w:rPr>
        <w:t>。這不但觀待短說，凡是與長不同的法，都可以相待。</w:t>
      </w:r>
    </w:p>
    <w:p w:rsidR="00AE52CC" w:rsidRPr="00EF6266" w:rsidRDefault="00AE52CC" w:rsidP="00691982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二、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別待</w:t>
      </w:r>
      <w:r w:rsidRPr="00EF6266">
        <w:rPr>
          <w:rFonts w:ascii="Times New Roman" w:eastAsia="新細明體" w:hAnsi="Times New Roman" w:cs="Times New Roman" w:hint="eastAsia"/>
          <w:szCs w:val="24"/>
        </w:rPr>
        <w:t>，如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長</w:t>
      </w:r>
      <w:r w:rsidRPr="00EF6266">
        <w:rPr>
          <w:rFonts w:ascii="Times New Roman" w:eastAsia="新細明體" w:hAnsi="Times New Roman" w:cs="Times New Roman" w:hint="eastAsia"/>
          <w:szCs w:val="24"/>
        </w:rPr>
        <w:t>待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短</w:t>
      </w:r>
      <w:r w:rsidRPr="00EF6266">
        <w:rPr>
          <w:rFonts w:ascii="Times New Roman" w:eastAsia="新細明體" w:hAnsi="Times New Roman" w:cs="Times New Roman" w:hint="eastAsia"/>
          <w:szCs w:val="24"/>
        </w:rPr>
        <w:t>。這唯長與短，互相觀待，不通於其他的法，所以是別待。</w:t>
      </w:r>
    </w:p>
    <w:p w:rsidR="00AE52CC" w:rsidRPr="00EF6266" w:rsidRDefault="00AE52CC" w:rsidP="00691982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三、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定待</w:t>
      </w:r>
      <w:r w:rsidRPr="00EF6266">
        <w:rPr>
          <w:rFonts w:ascii="Times New Roman" w:eastAsia="新細明體" w:hAnsi="Times New Roman" w:cs="Times New Roman" w:hint="eastAsia"/>
          <w:szCs w:val="24"/>
        </w:rPr>
        <w:t>，是兩種不同性質的法，互相對待著，如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色</w:t>
      </w:r>
      <w:r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心</w:t>
      </w:r>
      <w:r w:rsidRPr="00EF6266">
        <w:rPr>
          <w:rFonts w:ascii="Times New Roman" w:eastAsia="新細明體" w:hAnsi="Times New Roman" w:cs="Times New Roman" w:hint="eastAsia"/>
          <w:szCs w:val="24"/>
        </w:rPr>
        <w:t>，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有生物</w:t>
      </w:r>
      <w:r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無生物</w:t>
      </w:r>
      <w:r w:rsidRPr="00EF6266">
        <w:rPr>
          <w:rFonts w:ascii="Times New Roman" w:eastAsia="新細明體" w:hAnsi="Times New Roman" w:cs="Times New Roman" w:hint="eastAsia"/>
          <w:szCs w:val="24"/>
        </w:rPr>
        <w:t>。</w:t>
      </w:r>
    </w:p>
    <w:p w:rsidR="00AE52CC" w:rsidRPr="00EF6266" w:rsidRDefault="00AE52CC" w:rsidP="00691982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四、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不定待</w:t>
      </w:r>
      <w:r w:rsidRPr="00EF6266">
        <w:rPr>
          <w:rFonts w:ascii="Times New Roman" w:eastAsia="新細明體" w:hAnsi="Times New Roman" w:cs="Times New Roman" w:hint="eastAsia"/>
          <w:szCs w:val="24"/>
        </w:rPr>
        <w:t>，這與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通待</w:t>
      </w:r>
      <w:r w:rsidRPr="00EF6266">
        <w:rPr>
          <w:rFonts w:ascii="Times New Roman" w:eastAsia="新細明體" w:hAnsi="Times New Roman" w:cs="Times New Roman" w:hint="eastAsia"/>
          <w:szCs w:val="24"/>
        </w:rPr>
        <w:t>是一樣的。</w:t>
      </w:r>
    </w:p>
    <w:p w:rsidR="00AE52CC" w:rsidRPr="00EF6266" w:rsidRDefault="00691982" w:rsidP="007D5DB7">
      <w:pPr>
        <w:spacing w:beforeLines="50" w:before="180"/>
        <w:ind w:leftChars="200" w:left="48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2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7D5DB7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依三門難破──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8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4535C6" w:rsidRPr="00EF6266">
        <w:rPr>
          <w:rStyle w:val="a6"/>
          <w:rFonts w:ascii="Times New Roman" w:eastAsia="新細明體" w:hAnsi="Times New Roman" w:cs="Times New Roman"/>
          <w:szCs w:val="24"/>
        </w:rPr>
        <w:footnoteReference w:id="30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p.202</w:t>
      </w:r>
      <w:r w:rsidR="00963FAA" w:rsidRPr="00EF6266">
        <w:rPr>
          <w:rFonts w:hint="eastAsia"/>
          <w:sz w:val="20"/>
          <w:szCs w:val="20"/>
        </w:rPr>
        <w:t>）</w:t>
      </w:r>
    </w:p>
    <w:p w:rsidR="00691982" w:rsidRPr="00EF6266" w:rsidRDefault="00691982" w:rsidP="007D5DB7">
      <w:pPr>
        <w:ind w:leftChars="250" w:left="6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7D5DB7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審定：先定有何法，而有燃可燃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p.202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7D5DB7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假定說：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燃與可燃</w:t>
      </w:r>
      <w:r w:rsidRPr="00EF6266">
        <w:rPr>
          <w:rFonts w:ascii="Times New Roman" w:eastAsia="新細明體" w:hAnsi="Times New Roman" w:cs="Times New Roman" w:hint="eastAsia"/>
          <w:szCs w:val="24"/>
        </w:rPr>
        <w:t>二者，是相因相待有的。「</w:t>
      </w:r>
      <w:r w:rsidRPr="00EF6266">
        <w:rPr>
          <w:rFonts w:ascii="標楷體" w:eastAsia="標楷體" w:hAnsi="標楷體" w:cs="Times New Roman" w:hint="eastAsia"/>
          <w:szCs w:val="24"/>
        </w:rPr>
        <w:t>因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」而觀待有「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」，「</w:t>
      </w:r>
      <w:r w:rsidRPr="00EF6266">
        <w:rPr>
          <w:rFonts w:ascii="標楷體" w:eastAsia="標楷體" w:hAnsi="標楷體" w:cs="Times New Roman" w:hint="eastAsia"/>
          <w:szCs w:val="24"/>
        </w:rPr>
        <w:t>因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」而觀待「</w:t>
      </w:r>
      <w:r w:rsidRPr="00EF6266">
        <w:rPr>
          <w:rFonts w:ascii="標楷體" w:eastAsia="標楷體" w:hAnsi="標楷體" w:cs="Times New Roman" w:hint="eastAsia"/>
          <w:szCs w:val="24"/>
        </w:rPr>
        <w:t>有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」。那應該推問：</w:t>
      </w:r>
    </w:p>
    <w:p w:rsidR="00AE52CC" w:rsidRPr="00EF6266" w:rsidRDefault="00AE52CC" w:rsidP="007D5DB7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是先有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而後有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="000E0020" w:rsidRPr="00EF6266">
        <w:rPr>
          <w:rFonts w:ascii="Times New Roman" w:eastAsia="新細明體" w:hAnsi="Times New Roman" w:cs="Times New Roman" w:hint="eastAsia"/>
          <w:szCs w:val="24"/>
        </w:rPr>
        <w:t>、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的觀待？</w:t>
      </w:r>
    </w:p>
    <w:p w:rsidR="00AE52CC" w:rsidRPr="00EF6266" w:rsidRDefault="00AE52CC" w:rsidP="007D5DB7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是先有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而後有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="000E0020" w:rsidRPr="00EF6266">
        <w:rPr>
          <w:rFonts w:ascii="Times New Roman" w:eastAsia="新細明體" w:hAnsi="Times New Roman" w:cs="Times New Roman" w:hint="eastAsia"/>
          <w:szCs w:val="24"/>
        </w:rPr>
        <w:t>、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的觀待？</w:t>
      </w:r>
    </w:p>
    <w:p w:rsidR="00AE52CC" w:rsidRPr="00EF6266" w:rsidRDefault="00AE52CC" w:rsidP="007D5DB7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還是先有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="000E0020" w:rsidRPr="00EF6266">
        <w:rPr>
          <w:rFonts w:ascii="Times New Roman" w:eastAsia="新細明體" w:hAnsi="Times New Roman" w:cs="Times New Roman" w:hint="eastAsia"/>
          <w:b/>
          <w:szCs w:val="24"/>
        </w:rPr>
        <w:t>、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而後有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="000E0020" w:rsidRPr="00EF6266">
        <w:rPr>
          <w:rFonts w:ascii="Times New Roman" w:eastAsia="新細明體" w:hAnsi="Times New Roman" w:cs="Times New Roman" w:hint="eastAsia"/>
          <w:szCs w:val="24"/>
        </w:rPr>
        <w:t>、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的觀待？</w:t>
      </w:r>
    </w:p>
    <w:p w:rsidR="00AE52CC" w:rsidRPr="00EF6266" w:rsidRDefault="00AE52CC" w:rsidP="007D5DB7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所以說：「</w:t>
      </w:r>
      <w:r w:rsidRPr="00EF6266">
        <w:rPr>
          <w:rFonts w:ascii="標楷體" w:eastAsia="標楷體" w:hAnsi="標楷體" w:cs="Times New Roman" w:hint="eastAsia"/>
          <w:szCs w:val="24"/>
        </w:rPr>
        <w:t>先定有何法，而有</w:t>
      </w:r>
      <w:r w:rsidR="008A698D" w:rsidRPr="00EF6266">
        <w:rPr>
          <w:rFonts w:ascii="標楷體" w:eastAsia="標楷體" w:hAnsi="標楷體" w:cs="Times New Roman" w:hint="eastAsia"/>
          <w:szCs w:val="24"/>
        </w:rPr>
        <w:t>燃可燃</w:t>
      </w:r>
      <w:r w:rsidR="000E0020" w:rsidRPr="00EF6266">
        <w:rPr>
          <w:rFonts w:ascii="標楷體" w:eastAsia="標楷體" w:hAnsi="標楷體" w:cs="Times New Roman" w:hint="eastAsia"/>
          <w:szCs w:val="24"/>
        </w:rPr>
        <w:t>？</w:t>
      </w:r>
      <w:r w:rsidR="000E0020" w:rsidRPr="00EF6266">
        <w:rPr>
          <w:rFonts w:ascii="Times New Roman" w:eastAsia="新細明體" w:hAnsi="Times New Roman" w:cs="Times New Roman" w:hint="eastAsia"/>
          <w:szCs w:val="24"/>
        </w:rPr>
        <w:t>」</w:t>
      </w:r>
    </w:p>
    <w:p w:rsidR="007D5DB7" w:rsidRPr="00EF6266" w:rsidRDefault="007D5DB7" w:rsidP="007D5DB7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）別破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pp.202-203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7D5DB7" w:rsidP="007D5DB7">
      <w:pPr>
        <w:ind w:leftChars="300" w:left="72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破先有</w:t>
      </w:r>
      <w:r w:rsidR="008A698D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燃</w:t>
      </w:r>
      <w:r w:rsidR="00791AF4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8A698D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可燃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，後相待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p.202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7D5DB7">
      <w:pPr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假定先有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="00791AF4">
        <w:rPr>
          <w:rFonts w:ascii="Times New Roman" w:eastAsia="新細明體" w:hAnsi="Times New Roman" w:cs="Times New Roman" w:hint="eastAsia"/>
          <w:b/>
          <w:szCs w:val="24"/>
        </w:rPr>
        <w:t>、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而後有二者的相待，二者的體性既已先有了，那還說什麼相待呢？相待，本是說相待而存在。</w:t>
      </w:r>
    </w:p>
    <w:p w:rsidR="00AE52CC" w:rsidRPr="00EF6266" w:rsidRDefault="007D5DB7" w:rsidP="007D5DB7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破先有</w:t>
      </w:r>
      <w:r w:rsidR="008A698D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可燃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，後相待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p.202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7D5DB7">
      <w:pPr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假定先有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而後</w:t>
      </w:r>
      <w:r w:rsidRPr="00EF6266">
        <w:rPr>
          <w:rFonts w:ascii="新細明體" w:eastAsia="新細明體" w:hAnsi="新細明體" w:cs="Times New Roman" w:hint="eastAsia"/>
          <w:szCs w:val="24"/>
        </w:rPr>
        <w:t>有</w:t>
      </w:r>
      <w:r w:rsidRPr="00EF6266">
        <w:rPr>
          <w:rFonts w:ascii="Times New Roman" w:eastAsia="新細明體" w:hAnsi="Times New Roman" w:cs="Times New Roman" w:hint="eastAsia"/>
          <w:szCs w:val="24"/>
        </w:rPr>
        <w:t>二者的相待，那就不應該說待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有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，因為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是先有了的。</w:t>
      </w:r>
    </w:p>
    <w:p w:rsidR="00AE52CC" w:rsidRPr="00EF6266" w:rsidRDefault="007D5DB7" w:rsidP="007D5DB7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破先有</w:t>
      </w:r>
      <w:r w:rsidR="00EB40D0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，後相待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pp.202-203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7D5DB7">
      <w:pPr>
        <w:ind w:leftChars="300" w:left="720"/>
        <w:jc w:val="both"/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假定說先有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而後有二者的相待，那就不應該說待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有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，因為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是先有了的。</w:t>
      </w:r>
    </w:p>
    <w:p w:rsidR="00AE52CC" w:rsidRPr="00EF6266" w:rsidRDefault="007D5DB7" w:rsidP="007D5DB7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AE52CC"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小結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p.203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7D5DB7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這樣，可見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，在實有自性的意見下，觀待是多餘的。各有自性，是不能成立相待的。</w:t>
      </w:r>
      <w:r w:rsidRPr="00EF6266">
        <w:rPr>
          <w:rFonts w:ascii="Times New Roman" w:eastAsia="新細明體" w:hAnsi="Times New Roman" w:cs="Times New Roman"/>
          <w:szCs w:val="24"/>
          <w:vertAlign w:val="superscript"/>
        </w:rPr>
        <w:footnoteReference w:id="31"/>
      </w:r>
    </w:p>
    <w:p w:rsidR="00AE52CC" w:rsidRPr="00EF6266" w:rsidRDefault="007D5DB7" w:rsidP="000E0020">
      <w:pPr>
        <w:spacing w:beforeLines="30" w:before="108"/>
        <w:ind w:leftChars="200" w:left="48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、若執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「因</w:t>
      </w:r>
      <w:r w:rsidR="008A698D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可燃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而有</w:t>
      </w:r>
      <w:r w:rsidR="00EB40D0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，則墮二過失──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9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4535C6" w:rsidRPr="00EF6266">
        <w:rPr>
          <w:rStyle w:val="a6"/>
          <w:rFonts w:ascii="Times New Roman" w:eastAsia="新細明體" w:hAnsi="Times New Roman" w:cs="Times New Roman"/>
          <w:szCs w:val="24"/>
        </w:rPr>
        <w:footnoteReference w:id="32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p.203</w:t>
      </w:r>
      <w:r w:rsidR="00963FAA" w:rsidRPr="00EF6266">
        <w:rPr>
          <w:rFonts w:hint="eastAsia"/>
          <w:sz w:val="20"/>
          <w:szCs w:val="20"/>
        </w:rPr>
        <w:t>）</w:t>
      </w:r>
    </w:p>
    <w:p w:rsidR="007327DB" w:rsidRPr="00EF6266" w:rsidRDefault="007327DB" w:rsidP="007327DB">
      <w:pPr>
        <w:ind w:leftChars="250" w:left="6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）略標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p.203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7327DB">
      <w:pPr>
        <w:ind w:leftChars="250" w:left="600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一般人的見解，以為先有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燒的火，後有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燒的柴，這是不通的；如火與柴同時都在，也不能說他有相待的；所以大都以為「</w:t>
      </w:r>
      <w:r w:rsidRPr="00EF6266">
        <w:rPr>
          <w:rFonts w:ascii="標楷體" w:eastAsia="標楷體" w:hAnsi="標楷體" w:cs="Times New Roman" w:hint="eastAsia"/>
          <w:szCs w:val="24"/>
        </w:rPr>
        <w:t>因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」而有「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」。不知道這種看法，仍免不了過失。</w:t>
      </w:r>
    </w:p>
    <w:p w:rsidR="007327DB" w:rsidRPr="00EF6266" w:rsidRDefault="007327DB" w:rsidP="007327DB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）別釋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p.203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7327DB" w:rsidP="007327DB">
      <w:pPr>
        <w:ind w:leftChars="300" w:left="72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重成過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p.203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7327DB">
      <w:pPr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Cs w:val="24"/>
        </w:rPr>
        <w:t>一、重成過</w:t>
      </w:r>
      <w:r w:rsidRPr="00EF6266">
        <w:rPr>
          <w:rFonts w:ascii="Times New Roman" w:eastAsia="新細明體" w:hAnsi="Times New Roman" w:cs="Times New Roman" w:hint="eastAsia"/>
          <w:szCs w:val="24"/>
        </w:rPr>
        <w:t>：在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="000E0020" w:rsidRPr="00EF6266">
        <w:rPr>
          <w:rFonts w:ascii="Times New Roman" w:eastAsia="新細明體" w:hAnsi="Times New Roman" w:cs="Times New Roman" w:hint="eastAsia"/>
          <w:szCs w:val="24"/>
        </w:rPr>
        <w:t>、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還沒有觀待以前，說已有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，這等於已意許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的存在。如沒有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，怎麼會有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呢？既已有了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，而現在又說因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而有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，這不是犯了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的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成而復成的過失</w:t>
      </w:r>
      <w:r w:rsidRPr="00EF6266">
        <w:rPr>
          <w:rFonts w:ascii="Times New Roman" w:eastAsia="新細明體" w:hAnsi="Times New Roman" w:cs="Times New Roman" w:hint="eastAsia"/>
          <w:szCs w:val="24"/>
        </w:rPr>
        <w:t>嗎？所以說：「</w:t>
      </w:r>
      <w:r w:rsidRPr="00EF6266">
        <w:rPr>
          <w:rFonts w:ascii="標楷體" w:eastAsia="標楷體" w:hAnsi="標楷體" w:cs="Times New Roman" w:hint="eastAsia"/>
          <w:szCs w:val="24"/>
        </w:rPr>
        <w:t>則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成復成</w:t>
      </w:r>
      <w:r w:rsidR="000E0020" w:rsidRPr="00EF6266">
        <w:rPr>
          <w:rFonts w:ascii="Times New Roman" w:eastAsia="新細明體" w:hAnsi="Times New Roman" w:cs="Times New Roman" w:hint="eastAsia"/>
          <w:szCs w:val="24"/>
        </w:rPr>
        <w:t>。</w:t>
      </w:r>
      <w:r w:rsidRPr="00EF6266">
        <w:rPr>
          <w:rFonts w:ascii="Times New Roman" w:eastAsia="新細明體" w:hAnsi="Times New Roman" w:cs="Times New Roman" w:hint="eastAsia"/>
          <w:szCs w:val="24"/>
        </w:rPr>
        <w:t>」</w:t>
      </w:r>
    </w:p>
    <w:p w:rsidR="00AE52CC" w:rsidRPr="00EF6266" w:rsidRDefault="007327DB" w:rsidP="007327DB">
      <w:pPr>
        <w:spacing w:beforeLines="50" w:before="180"/>
        <w:ind w:leftChars="300" w:left="72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、不成過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p.203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7327DB">
      <w:pPr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反之，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之所以稱為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，是因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而成為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的。現在說：因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而後有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，那又犯了</w:t>
      </w:r>
      <w:r w:rsidRPr="007048C4">
        <w:rPr>
          <w:rFonts w:ascii="Times New Roman" w:eastAsia="新細明體" w:hAnsi="Times New Roman" w:cs="Times New Roman" w:hint="eastAsia"/>
          <w:szCs w:val="24"/>
        </w:rPr>
        <w:t>第二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不成過</w:t>
      </w:r>
      <w:r w:rsidRPr="00EF6266">
        <w:rPr>
          <w:rFonts w:ascii="Times New Roman" w:eastAsia="新細明體" w:hAnsi="Times New Roman" w:cs="Times New Roman" w:hint="eastAsia"/>
          <w:szCs w:val="24"/>
        </w:rPr>
        <w:t>。</w:t>
      </w:r>
    </w:p>
    <w:p w:rsidR="00AE52CC" w:rsidRPr="00EF6266" w:rsidRDefault="00AE52CC" w:rsidP="007327DB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因為因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而有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，就是那「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中</w:t>
      </w:r>
      <w:r w:rsidRPr="00EF6266">
        <w:rPr>
          <w:rFonts w:ascii="Times New Roman" w:eastAsia="新細明體" w:hAnsi="Times New Roman" w:cs="Times New Roman" w:hint="eastAsia"/>
          <w:szCs w:val="24"/>
        </w:rPr>
        <w:t>」根本「</w:t>
      </w:r>
      <w:r w:rsidRPr="00EF6266">
        <w:rPr>
          <w:rFonts w:ascii="標楷體" w:eastAsia="標楷體" w:hAnsi="標楷體" w:cs="Times New Roman" w:hint="eastAsia"/>
          <w:szCs w:val="24"/>
        </w:rPr>
        <w:t>無有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」；如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中沒有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就不成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，那又怎麼可說因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有</w:t>
      </w:r>
      <w:r w:rsidR="00EB40D0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呢？</w:t>
      </w:r>
    </w:p>
    <w:p w:rsidR="00AE52CC" w:rsidRPr="00EF6266" w:rsidRDefault="007327DB" w:rsidP="007327DB">
      <w:pPr>
        <w:spacing w:beforeLines="50" w:before="180"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破待已而成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pp.203-204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7327DB">
      <w:pPr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EF6266">
        <w:rPr>
          <w:rFonts w:ascii="Times New Roman" w:eastAsia="標楷體" w:hAnsi="Times New Roman" w:cs="Times New Roman"/>
          <w:sz w:val="20"/>
          <w:szCs w:val="20"/>
        </w:rPr>
        <w:t>0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Pr="00EF6266">
        <w:rPr>
          <w:rFonts w:ascii="標楷體" w:eastAsia="標楷體" w:hAnsi="標楷體" w:cs="Times New Roman" w:hint="eastAsia"/>
          <w:szCs w:val="24"/>
        </w:rPr>
        <w:t>若法因待成，是法還成待，今則無因待，亦無所成法。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33"/>
      </w:r>
    </w:p>
    <w:p w:rsidR="00AE52CC" w:rsidRPr="00EF6266" w:rsidRDefault="00AE52CC" w:rsidP="007327DB">
      <w:pPr>
        <w:spacing w:afterLines="50" w:after="180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 w:hint="eastAsia"/>
          <w:sz w:val="20"/>
          <w:szCs w:val="20"/>
        </w:rPr>
        <w:t>11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Pr="00EF6266">
        <w:rPr>
          <w:rFonts w:ascii="標楷體" w:eastAsia="標楷體" w:hAnsi="標楷體" w:cs="Times New Roman" w:hint="eastAsia"/>
          <w:szCs w:val="24"/>
        </w:rPr>
        <w:t>若法有待成，未成云何待？若成已有待，成已何用待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34"/>
      </w:r>
      <w:r w:rsidRPr="00EF6266">
        <w:rPr>
          <w:rFonts w:ascii="標楷體" w:eastAsia="標楷體" w:hAnsi="標楷體" w:cs="Times New Roman" w:hint="eastAsia"/>
          <w:szCs w:val="24"/>
        </w:rPr>
        <w:t>？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35"/>
      </w:r>
    </w:p>
    <w:p w:rsidR="00AE52CC" w:rsidRPr="00EF6266" w:rsidRDefault="007327DB" w:rsidP="007327DB">
      <w:pPr>
        <w:spacing w:beforeLines="50" w:before="180"/>
        <w:ind w:leftChars="200" w:left="48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1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、正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10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4535C6" w:rsidRPr="00EF6266">
        <w:rPr>
          <w:rStyle w:val="a6"/>
          <w:rFonts w:ascii="Times New Roman" w:eastAsia="新細明體" w:hAnsi="Times New Roman" w:cs="Times New Roman"/>
          <w:szCs w:val="24"/>
        </w:rPr>
        <w:footnoteReference w:id="36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p.204</w:t>
      </w:r>
      <w:r w:rsidR="00963FAA" w:rsidRPr="00EF6266">
        <w:rPr>
          <w:rFonts w:hint="eastAsia"/>
          <w:sz w:val="20"/>
          <w:szCs w:val="20"/>
        </w:rPr>
        <w:t>）</w:t>
      </w:r>
    </w:p>
    <w:p w:rsidR="000E0020" w:rsidRPr="00EF6266" w:rsidRDefault="00AE52CC" w:rsidP="007327DB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Cs w:val="24"/>
        </w:rPr>
        <w:t>外人</w:t>
      </w:r>
      <w:r w:rsidRPr="00EF6266">
        <w:rPr>
          <w:rFonts w:ascii="Times New Roman" w:eastAsia="新細明體" w:hAnsi="Times New Roman" w:cs="Times New Roman" w:hint="eastAsia"/>
          <w:szCs w:val="24"/>
        </w:rPr>
        <w:t>想：已成確是不須觀待的，觀待也不可能，這應該是相待而後成，就是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因待而後有自性</w:t>
      </w:r>
      <w:r w:rsidRPr="00EF6266">
        <w:rPr>
          <w:rFonts w:ascii="Times New Roman" w:eastAsia="新細明體" w:hAnsi="Times New Roman" w:cs="Times New Roman" w:hint="eastAsia"/>
          <w:szCs w:val="24"/>
        </w:rPr>
        <w:t>。</w:t>
      </w:r>
    </w:p>
    <w:p w:rsidR="00AE52CC" w:rsidRPr="00EF6266" w:rsidRDefault="000E0020" w:rsidP="000E0020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但這還是不成立的。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因待，該是二法相待的。假定甲「</w:t>
      </w:r>
      <w:r w:rsidR="00AE52CC" w:rsidRPr="00EF6266">
        <w:rPr>
          <w:rFonts w:ascii="標楷體" w:eastAsia="標楷體" w:hAnsi="標楷體" w:cs="Times New Roman" w:hint="eastAsia"/>
          <w:szCs w:val="24"/>
        </w:rPr>
        <w:t>法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」是「</w:t>
      </w:r>
      <w:r w:rsidR="00AE52CC" w:rsidRPr="00EF6266">
        <w:rPr>
          <w:rFonts w:ascii="標楷體" w:eastAsia="標楷體" w:hAnsi="標楷體" w:cs="Times New Roman" w:hint="eastAsia"/>
          <w:szCs w:val="24"/>
        </w:rPr>
        <w:t>因待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」乙法而「</w:t>
      </w:r>
      <w:r w:rsidR="00AE52CC" w:rsidRPr="00EF6266">
        <w:rPr>
          <w:rFonts w:ascii="標楷體" w:eastAsia="標楷體" w:hAnsi="標楷體" w:cs="Times New Roman" w:hint="eastAsia"/>
          <w:szCs w:val="24"/>
        </w:rPr>
        <w:t>成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」的，而甲「</w:t>
      </w:r>
      <w:r w:rsidR="00AE52CC" w:rsidRPr="00EF6266">
        <w:rPr>
          <w:rFonts w:ascii="標楷體" w:eastAsia="標楷體" w:hAnsi="標楷體" w:cs="Times New Roman" w:hint="eastAsia"/>
          <w:szCs w:val="24"/>
        </w:rPr>
        <w:t>法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」又「</w:t>
      </w:r>
      <w:r w:rsidR="00AE52CC" w:rsidRPr="00EF6266">
        <w:rPr>
          <w:rFonts w:ascii="標楷體" w:eastAsia="標楷體" w:hAnsi="標楷體" w:cs="Times New Roman" w:hint="eastAsia"/>
          <w:szCs w:val="24"/>
        </w:rPr>
        <w:t>還成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」為乙法所「</w:t>
      </w:r>
      <w:r w:rsidR="00AE52CC" w:rsidRPr="00EF6266">
        <w:rPr>
          <w:rFonts w:ascii="標楷體" w:eastAsia="標楷體" w:hAnsi="標楷體" w:cs="Times New Roman" w:hint="eastAsia"/>
          <w:szCs w:val="24"/>
        </w:rPr>
        <w:t>待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」的因緣，甲乙二法有他的交互作用，方可說為因待。</w:t>
      </w:r>
    </w:p>
    <w:p w:rsidR="00AE52CC" w:rsidRPr="00EF6266" w:rsidRDefault="00AE52CC" w:rsidP="007327DB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現在既主張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待已而成</w:t>
      </w:r>
      <w:r w:rsidRPr="00EF6266">
        <w:rPr>
          <w:rFonts w:ascii="Times New Roman" w:eastAsia="新細明體" w:hAnsi="Times New Roman" w:cs="Times New Roman" w:hint="eastAsia"/>
          <w:szCs w:val="24"/>
        </w:rPr>
        <w:t>，那就根本沒有一法可作為「</w:t>
      </w:r>
      <w:r w:rsidRPr="00EF6266">
        <w:rPr>
          <w:rFonts w:ascii="標楷體" w:eastAsia="標楷體" w:hAnsi="標楷體" w:cs="Times New Roman" w:hint="eastAsia"/>
          <w:szCs w:val="24"/>
        </w:rPr>
        <w:t>因待</w:t>
      </w:r>
      <w:r w:rsidRPr="00EF6266">
        <w:rPr>
          <w:rFonts w:ascii="Times New Roman" w:eastAsia="新細明體" w:hAnsi="Times New Roman" w:cs="Times New Roman" w:hint="eastAsia"/>
          <w:szCs w:val="24"/>
        </w:rPr>
        <w:t>」的對象；無所待的因，那因待「</w:t>
      </w:r>
      <w:r w:rsidRPr="00EF6266">
        <w:rPr>
          <w:rFonts w:ascii="標楷體" w:eastAsia="標楷體" w:hAnsi="標楷體" w:cs="Times New Roman" w:hint="eastAsia"/>
          <w:szCs w:val="24"/>
        </w:rPr>
        <w:t>所成</w:t>
      </w:r>
      <w:r w:rsidRPr="00EF6266">
        <w:rPr>
          <w:rFonts w:ascii="Times New Roman" w:eastAsia="新細明體" w:hAnsi="Times New Roman" w:cs="Times New Roman" w:hint="eastAsia"/>
          <w:szCs w:val="24"/>
        </w:rPr>
        <w:t>」的果「</w:t>
      </w:r>
      <w:r w:rsidRPr="00EF6266">
        <w:rPr>
          <w:rFonts w:ascii="標楷體" w:eastAsia="標楷體" w:hAnsi="標楷體" w:cs="Times New Roman" w:hint="eastAsia"/>
          <w:szCs w:val="24"/>
        </w:rPr>
        <w:t>法</w:t>
      </w:r>
      <w:r w:rsidRPr="00EF6266">
        <w:rPr>
          <w:rFonts w:ascii="Times New Roman" w:eastAsia="新細明體" w:hAnsi="Times New Roman" w:cs="Times New Roman" w:hint="eastAsia"/>
          <w:szCs w:val="24"/>
        </w:rPr>
        <w:t>」，當然也就沒有了。所以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，並不能因觀待而成立。</w:t>
      </w:r>
    </w:p>
    <w:p w:rsidR="00AE52CC" w:rsidRPr="00EF6266" w:rsidRDefault="007327DB" w:rsidP="007327DB">
      <w:pPr>
        <w:spacing w:beforeLines="50" w:before="180"/>
        <w:ind w:leftChars="200" w:left="48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、釋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11</w:t>
      </w:r>
      <w:r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4535C6" w:rsidRPr="00EF6266">
        <w:rPr>
          <w:rStyle w:val="a6"/>
          <w:rFonts w:ascii="Times New Roman" w:eastAsia="新細明體" w:hAnsi="Times New Roman" w:cs="Times New Roman"/>
          <w:szCs w:val="24"/>
        </w:rPr>
        <w:footnoteReference w:id="37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p.204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AE52CC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假定還要說甲「</w:t>
      </w:r>
      <w:r w:rsidRPr="00EF6266">
        <w:rPr>
          <w:rFonts w:ascii="標楷體" w:eastAsia="標楷體" w:hAnsi="標楷體" w:cs="Times New Roman" w:hint="eastAsia"/>
          <w:szCs w:val="24"/>
        </w:rPr>
        <w:t>法</w:t>
      </w:r>
      <w:r w:rsidRPr="00EF6266">
        <w:rPr>
          <w:rFonts w:ascii="Times New Roman" w:eastAsia="新細明體" w:hAnsi="Times New Roman" w:cs="Times New Roman" w:hint="eastAsia"/>
          <w:szCs w:val="24"/>
        </w:rPr>
        <w:t>」是「</w:t>
      </w:r>
      <w:r w:rsidRPr="00EF6266">
        <w:rPr>
          <w:rFonts w:ascii="標楷體" w:eastAsia="標楷體" w:hAnsi="標楷體" w:cs="Times New Roman" w:hint="eastAsia"/>
          <w:szCs w:val="24"/>
        </w:rPr>
        <w:t>有</w:t>
      </w:r>
      <w:r w:rsidRPr="00EF6266">
        <w:rPr>
          <w:rFonts w:ascii="Times New Roman" w:eastAsia="新細明體" w:hAnsi="Times New Roman" w:cs="Times New Roman" w:hint="eastAsia"/>
          <w:szCs w:val="24"/>
        </w:rPr>
        <w:t>」所「</w:t>
      </w:r>
      <w:r w:rsidRPr="00EF6266">
        <w:rPr>
          <w:rFonts w:ascii="標楷體" w:eastAsia="標楷體" w:hAnsi="標楷體" w:cs="Times New Roman" w:hint="eastAsia"/>
          <w:szCs w:val="24"/>
        </w:rPr>
        <w:t>待</w:t>
      </w:r>
      <w:r w:rsidRPr="00EF6266">
        <w:rPr>
          <w:rFonts w:ascii="Times New Roman" w:eastAsia="新細明體" w:hAnsi="Times New Roman" w:cs="Times New Roman" w:hint="eastAsia"/>
          <w:szCs w:val="24"/>
        </w:rPr>
        <w:t>」而「</w:t>
      </w:r>
      <w:r w:rsidRPr="00EF6266">
        <w:rPr>
          <w:rFonts w:ascii="標楷體" w:eastAsia="標楷體" w:hAnsi="標楷體" w:cs="Times New Roman" w:hint="eastAsia"/>
          <w:szCs w:val="24"/>
        </w:rPr>
        <w:t>成</w:t>
      </w:r>
      <w:r w:rsidRPr="00EF6266">
        <w:rPr>
          <w:rFonts w:ascii="Times New Roman" w:eastAsia="新細明體" w:hAnsi="Times New Roman" w:cs="Times New Roman" w:hint="eastAsia"/>
          <w:szCs w:val="24"/>
        </w:rPr>
        <w:t>」的，縱然有乙可待，但在甲法未待以前，就是自體「</w:t>
      </w:r>
      <w:r w:rsidRPr="00EF6266">
        <w:rPr>
          <w:rFonts w:ascii="標楷體" w:eastAsia="標楷體" w:hAnsi="標楷體" w:cs="Times New Roman" w:hint="eastAsia"/>
          <w:b/>
          <w:szCs w:val="24"/>
        </w:rPr>
        <w:t>未成</w:t>
      </w:r>
      <w:r w:rsidRPr="00EF6266">
        <w:rPr>
          <w:rFonts w:ascii="Times New Roman" w:eastAsia="新細明體" w:hAnsi="Times New Roman" w:cs="Times New Roman" w:hint="eastAsia"/>
          <w:szCs w:val="24"/>
        </w:rPr>
        <w:t>」，既甲體未成，憑什麼去與乙相「</w:t>
      </w:r>
      <w:r w:rsidRPr="00EF6266">
        <w:rPr>
          <w:rFonts w:ascii="標楷體" w:eastAsia="標楷體" w:hAnsi="標楷體" w:cs="Times New Roman" w:hint="eastAsia"/>
          <w:szCs w:val="24"/>
        </w:rPr>
        <w:t>待</w:t>
      </w:r>
      <w:r w:rsidRPr="00EF6266">
        <w:rPr>
          <w:rFonts w:ascii="Times New Roman" w:eastAsia="新細明體" w:hAnsi="Times New Roman" w:cs="Times New Roman" w:hint="eastAsia"/>
          <w:szCs w:val="24"/>
        </w:rPr>
        <w:t>」呢？</w:t>
      </w:r>
    </w:p>
    <w:p w:rsidR="00AE52CC" w:rsidRPr="00EF6266" w:rsidRDefault="00AE52CC" w:rsidP="007327DB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假定又改變論調，說甲法先已「</w:t>
      </w:r>
      <w:r w:rsidRPr="00EF6266">
        <w:rPr>
          <w:rFonts w:ascii="標楷體" w:eastAsia="標楷體" w:hAnsi="標楷體" w:cs="Times New Roman" w:hint="eastAsia"/>
          <w:szCs w:val="24"/>
        </w:rPr>
        <w:t>成</w:t>
      </w:r>
      <w:r w:rsidRPr="00EF6266">
        <w:rPr>
          <w:rFonts w:ascii="Times New Roman" w:eastAsia="新細明體" w:hAnsi="Times New Roman" w:cs="Times New Roman" w:hint="eastAsia"/>
          <w:szCs w:val="24"/>
        </w:rPr>
        <w:t>」就而後「</w:t>
      </w:r>
      <w:r w:rsidRPr="00EF6266">
        <w:rPr>
          <w:rFonts w:ascii="標楷體" w:eastAsia="標楷體" w:hAnsi="標楷體" w:cs="Times New Roman" w:hint="eastAsia"/>
          <w:szCs w:val="24"/>
        </w:rPr>
        <w:t>有待</w:t>
      </w:r>
      <w:r w:rsidRPr="00EF6266">
        <w:rPr>
          <w:rFonts w:ascii="Times New Roman" w:eastAsia="新細明體" w:hAnsi="Times New Roman" w:cs="Times New Roman" w:hint="eastAsia"/>
          <w:szCs w:val="24"/>
        </w:rPr>
        <w:t>」，這更不通！法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已「</w:t>
      </w:r>
      <w:r w:rsidRPr="00EF6266">
        <w:rPr>
          <w:rFonts w:ascii="標楷體" w:eastAsia="標楷體" w:hAnsi="標楷體" w:cs="Times New Roman" w:hint="eastAsia"/>
          <w:b/>
          <w:szCs w:val="24"/>
        </w:rPr>
        <w:t>成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」就</w:t>
      </w:r>
      <w:r w:rsidRPr="00EF6266">
        <w:rPr>
          <w:rFonts w:ascii="Times New Roman" w:eastAsia="新細明體" w:hAnsi="Times New Roman" w:cs="Times New Roman" w:hint="eastAsia"/>
          <w:szCs w:val="24"/>
        </w:rPr>
        <w:t>了，還要「</w:t>
      </w:r>
      <w:r w:rsidRPr="00EF6266">
        <w:rPr>
          <w:rFonts w:ascii="標楷體" w:eastAsia="標楷體" w:hAnsi="標楷體" w:cs="Times New Roman" w:hint="eastAsia"/>
          <w:szCs w:val="24"/>
        </w:rPr>
        <w:t>用</w:t>
      </w:r>
      <w:r w:rsidRPr="00EF6266">
        <w:rPr>
          <w:rFonts w:ascii="Times New Roman" w:eastAsia="新細明體" w:hAnsi="Times New Roman" w:cs="Times New Roman" w:hint="eastAsia"/>
          <w:szCs w:val="24"/>
        </w:rPr>
        <w:t>」因「</w:t>
      </w:r>
      <w:r w:rsidRPr="00EF6266">
        <w:rPr>
          <w:rFonts w:ascii="標楷體" w:eastAsia="標楷體" w:hAnsi="標楷體" w:cs="Times New Roman" w:hint="eastAsia"/>
          <w:szCs w:val="24"/>
        </w:rPr>
        <w:t>待</w:t>
      </w:r>
      <w:r w:rsidRPr="00EF6266">
        <w:rPr>
          <w:rFonts w:ascii="Times New Roman" w:eastAsia="新細明體" w:hAnsi="Times New Roman" w:cs="Times New Roman" w:hint="eastAsia"/>
          <w:szCs w:val="24"/>
        </w:rPr>
        <w:t>」做什麼？因待的作用，是為了成立呀！</w:t>
      </w:r>
    </w:p>
    <w:p w:rsidR="00AE52CC" w:rsidRPr="00EF6266" w:rsidRDefault="00AE52CC" w:rsidP="007327DB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所以，如說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有自性，因相待而成，從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未成</w:t>
      </w:r>
      <w:r w:rsidR="000E0020" w:rsidRPr="00EF6266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已成</w:t>
      </w:r>
      <w:r w:rsidRPr="00EF6266">
        <w:rPr>
          <w:rFonts w:ascii="Times New Roman" w:eastAsia="新細明體" w:hAnsi="Times New Roman" w:cs="Times New Roman" w:hint="eastAsia"/>
          <w:szCs w:val="24"/>
        </w:rPr>
        <w:t>中觀察，都不能建立。</w:t>
      </w:r>
    </w:p>
    <w:p w:rsidR="00AE52CC" w:rsidRPr="00EF6266" w:rsidRDefault="007327DB" w:rsidP="007327DB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因不因門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12</w:t>
      </w:r>
      <w:r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4535C6" w:rsidRPr="00EF6266">
        <w:rPr>
          <w:rStyle w:val="a6"/>
          <w:rFonts w:ascii="Times New Roman" w:eastAsia="新細明體" w:hAnsi="Times New Roman" w:cs="Times New Roman"/>
          <w:szCs w:val="24"/>
        </w:rPr>
        <w:footnoteReference w:id="38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pp.204-205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7327DB">
      <w:pPr>
        <w:ind w:leftChars="100" w:left="240"/>
        <w:jc w:val="both"/>
        <w:rPr>
          <w:rFonts w:ascii="Times New Roman" w:eastAsia="新細明體" w:hAnsi="Times New Roman" w:cs="Times New Roman"/>
          <w:sz w:val="20"/>
          <w:szCs w:val="20"/>
          <w:bdr w:val="single" w:sz="4" w:space="0" w:color="auto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 w:hint="eastAsia"/>
          <w:sz w:val="20"/>
          <w:szCs w:val="20"/>
        </w:rPr>
        <w:t>12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Pr="007048C4">
        <w:rPr>
          <w:rFonts w:ascii="標楷體" w:eastAsia="標楷體" w:hAnsi="標楷體" w:cs="Times New Roman" w:hint="eastAsia"/>
          <w:b/>
          <w:szCs w:val="24"/>
        </w:rPr>
        <w:t>因</w:t>
      </w:r>
      <w:r w:rsidRPr="00EF6266">
        <w:rPr>
          <w:rFonts w:ascii="標楷體" w:eastAsia="標楷體" w:hAnsi="標楷體" w:cs="Times New Roman" w:hint="eastAsia"/>
          <w:szCs w:val="24"/>
        </w:rPr>
        <w:t>可</w:t>
      </w:r>
      <w:r w:rsidRPr="00EF6266">
        <w:rPr>
          <w:rFonts w:ascii="Times New Roman" w:eastAsia="Roman Unicode" w:hAnsi="Times New Roman" w:cs="Times New Roman"/>
          <w:szCs w:val="24"/>
          <w:vertAlign w:val="superscript"/>
        </w:rPr>
        <w:footnoteReference w:id="39"/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無</w:t>
      </w:r>
      <w:r w:rsidR="00EB40D0" w:rsidRPr="007048C4">
        <w:rPr>
          <w:rFonts w:ascii="標楷體" w:eastAsia="標楷體" w:hAnsi="標楷體" w:cs="Times New Roman" w:hint="eastAsia"/>
          <w:b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，</w:t>
      </w:r>
      <w:r w:rsidRPr="007048C4">
        <w:rPr>
          <w:rFonts w:ascii="標楷體" w:eastAsia="標楷體" w:hAnsi="標楷體" w:cs="Times New Roman" w:hint="eastAsia"/>
          <w:b/>
          <w:szCs w:val="24"/>
        </w:rPr>
        <w:t>不因</w:t>
      </w:r>
      <w:r w:rsidRPr="00EF6266">
        <w:rPr>
          <w:rFonts w:ascii="標楷體" w:eastAsia="標楷體" w:hAnsi="標楷體" w:cs="Times New Roman" w:hint="eastAsia"/>
          <w:szCs w:val="24"/>
        </w:rPr>
        <w:t>亦無</w:t>
      </w:r>
      <w:r w:rsidR="00EB40D0" w:rsidRPr="007048C4">
        <w:rPr>
          <w:rFonts w:ascii="標楷體" w:eastAsia="標楷體" w:hAnsi="標楷體" w:cs="Times New Roman" w:hint="eastAsia"/>
          <w:b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；</w:t>
      </w:r>
      <w:r w:rsidRPr="007048C4">
        <w:rPr>
          <w:rFonts w:ascii="標楷體" w:eastAsia="標楷體" w:hAnsi="標楷體" w:cs="Times New Roman" w:hint="eastAsia"/>
          <w:b/>
          <w:szCs w:val="24"/>
        </w:rPr>
        <w:t>因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無</w:t>
      </w:r>
      <w:r w:rsidR="008A698D" w:rsidRPr="007048C4">
        <w:rPr>
          <w:rFonts w:ascii="標楷體" w:eastAsia="標楷體" w:hAnsi="標楷體" w:cs="Times New Roman" w:hint="eastAsia"/>
          <w:b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，</w:t>
      </w:r>
      <w:r w:rsidRPr="007048C4">
        <w:rPr>
          <w:rFonts w:ascii="標楷體" w:eastAsia="標楷體" w:hAnsi="標楷體" w:cs="Times New Roman" w:hint="eastAsia"/>
          <w:b/>
          <w:szCs w:val="24"/>
        </w:rPr>
        <w:t>不因</w:t>
      </w:r>
      <w:r w:rsidRPr="00EF6266">
        <w:rPr>
          <w:rFonts w:ascii="標楷體" w:eastAsia="標楷體" w:hAnsi="標楷體" w:cs="Times New Roman" w:hint="eastAsia"/>
          <w:szCs w:val="24"/>
        </w:rPr>
        <w:t>無</w:t>
      </w:r>
      <w:r w:rsidR="008A698D" w:rsidRPr="007048C4">
        <w:rPr>
          <w:rFonts w:ascii="標楷體" w:eastAsia="標楷體" w:hAnsi="標楷體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。</w:t>
      </w:r>
      <w:r w:rsidRPr="00EF6266">
        <w:rPr>
          <w:rFonts w:ascii="Times New Roman" w:eastAsia="新細明體" w:hAnsi="Times New Roman" w:cs="Times New Roman"/>
          <w:szCs w:val="24"/>
          <w:vertAlign w:val="superscript"/>
        </w:rPr>
        <w:footnoteReference w:id="40"/>
      </w:r>
    </w:p>
    <w:p w:rsidR="00AE52CC" w:rsidRPr="00EF6266" w:rsidRDefault="00AE52CC" w:rsidP="007327DB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lastRenderedPageBreak/>
        <w:t>這頌是總結上義的。上面</w:t>
      </w:r>
      <w:r w:rsidRPr="007048C4">
        <w:rPr>
          <w:rFonts w:ascii="Times New Roman" w:eastAsia="新細明體" w:hAnsi="Times New Roman" w:cs="Times New Roman" w:hint="eastAsia"/>
          <w:b/>
          <w:szCs w:val="24"/>
        </w:rPr>
        <w:t>破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7048C4">
        <w:rPr>
          <w:rFonts w:ascii="Times New Roman" w:eastAsia="新細明體" w:hAnsi="Times New Roman" w:cs="Times New Roman" w:hint="eastAsia"/>
          <w:b/>
          <w:szCs w:val="24"/>
        </w:rPr>
        <w:t>各各獨立</w:t>
      </w:r>
      <w:r w:rsidRPr="00EF6266">
        <w:rPr>
          <w:rFonts w:ascii="Times New Roman" w:eastAsia="新細明體" w:hAnsi="Times New Roman" w:cs="Times New Roman" w:hint="eastAsia"/>
          <w:szCs w:val="24"/>
        </w:rPr>
        <w:t>的</w:t>
      </w:r>
      <w:r w:rsidR="000E0020" w:rsidRPr="00EF6266">
        <w:rPr>
          <w:rStyle w:val="a6"/>
          <w:rFonts w:ascii="Times New Roman" w:eastAsia="新細明體" w:hAnsi="Times New Roman" w:cs="Times New Roman"/>
          <w:szCs w:val="24"/>
        </w:rPr>
        <w:footnoteReference w:id="41"/>
      </w:r>
      <w:r w:rsidRPr="00EF6266">
        <w:rPr>
          <w:rFonts w:ascii="Times New Roman" w:eastAsia="新細明體" w:hAnsi="Times New Roman" w:cs="Times New Roman" w:hint="eastAsia"/>
          <w:szCs w:val="24"/>
        </w:rPr>
        <w:t>，又</w:t>
      </w:r>
      <w:r w:rsidRPr="007048C4">
        <w:rPr>
          <w:rFonts w:ascii="Times New Roman" w:eastAsia="新細明體" w:hAnsi="Times New Roman" w:cs="Times New Roman" w:hint="eastAsia"/>
          <w:b/>
          <w:szCs w:val="24"/>
        </w:rPr>
        <w:t>破成已而待</w:t>
      </w:r>
      <w:r w:rsidR="000D555A" w:rsidRPr="00EF6266">
        <w:rPr>
          <w:rStyle w:val="a6"/>
          <w:rFonts w:ascii="Times New Roman" w:eastAsia="新細明體" w:hAnsi="Times New Roman" w:cs="Times New Roman"/>
          <w:szCs w:val="24"/>
        </w:rPr>
        <w:footnoteReference w:id="42"/>
      </w:r>
      <w:r w:rsidR="007048C4">
        <w:rPr>
          <w:rFonts w:ascii="Times New Roman" w:eastAsia="新細明體" w:hAnsi="Times New Roman" w:cs="Times New Roman" w:hint="eastAsia"/>
          <w:szCs w:val="24"/>
        </w:rPr>
        <w:t>、</w:t>
      </w:r>
      <w:r w:rsidRPr="007048C4">
        <w:rPr>
          <w:rFonts w:ascii="Times New Roman" w:eastAsia="新細明體" w:hAnsi="Times New Roman" w:cs="Times New Roman" w:hint="eastAsia"/>
          <w:b/>
          <w:szCs w:val="24"/>
        </w:rPr>
        <w:t>待已而成</w:t>
      </w:r>
      <w:r w:rsidR="000D555A" w:rsidRPr="00EF6266">
        <w:rPr>
          <w:rStyle w:val="a6"/>
          <w:rFonts w:ascii="Times New Roman" w:eastAsia="新細明體" w:hAnsi="Times New Roman" w:cs="Times New Roman"/>
          <w:szCs w:val="24"/>
        </w:rPr>
        <w:footnoteReference w:id="43"/>
      </w:r>
      <w:r w:rsidRPr="00EF6266">
        <w:rPr>
          <w:rFonts w:ascii="Times New Roman" w:eastAsia="新細明體" w:hAnsi="Times New Roman" w:cs="Times New Roman" w:hint="eastAsia"/>
          <w:szCs w:val="24"/>
        </w:rPr>
        <w:t>；現在就以因不因待門結破。</w:t>
      </w:r>
      <w:r w:rsidRPr="00EF6266">
        <w:rPr>
          <w:rFonts w:ascii="Times New Roman" w:eastAsia="新細明體" w:hAnsi="Times New Roman" w:cs="Times New Roman"/>
          <w:szCs w:val="24"/>
          <w:vertAlign w:val="superscript"/>
        </w:rPr>
        <w:footnoteReference w:id="44"/>
      </w:r>
    </w:p>
    <w:p w:rsidR="00AE52CC" w:rsidRPr="00EF6266" w:rsidRDefault="00AE52CC" w:rsidP="007327DB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意思是說：「</w:t>
      </w:r>
      <w:r w:rsidRPr="00EF6266">
        <w:rPr>
          <w:rFonts w:ascii="標楷體" w:eastAsia="標楷體" w:hAnsi="標楷體" w:cs="Times New Roman" w:hint="eastAsia"/>
          <w:szCs w:val="24"/>
        </w:rPr>
        <w:t>因</w:t>
      </w:r>
      <w:r w:rsidRPr="00EF6266">
        <w:rPr>
          <w:rFonts w:ascii="Times New Roman" w:eastAsia="新細明體" w:hAnsi="Times New Roman" w:cs="Times New Roman" w:hint="eastAsia"/>
          <w:szCs w:val="24"/>
        </w:rPr>
        <w:t>」待「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」，而後說有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，這「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」就沒有自性；「</w:t>
      </w:r>
      <w:r w:rsidRPr="00EF6266">
        <w:rPr>
          <w:rFonts w:ascii="標楷體" w:eastAsia="標楷體" w:hAnsi="標楷體" w:cs="Times New Roman" w:hint="eastAsia"/>
          <w:szCs w:val="24"/>
        </w:rPr>
        <w:t>不因</w:t>
      </w:r>
      <w:r w:rsidRPr="00EF6266">
        <w:rPr>
          <w:rFonts w:ascii="Times New Roman" w:eastAsia="新細明體" w:hAnsi="Times New Roman" w:cs="Times New Roman" w:hint="eastAsia"/>
          <w:szCs w:val="24"/>
        </w:rPr>
        <w:t>」待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而說有</w:t>
      </w:r>
      <w:r w:rsidR="00EB40D0" w:rsidRPr="00EF6266">
        <w:rPr>
          <w:rFonts w:ascii="新細明體" w:eastAsia="新細明體" w:hAnsi="新細明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，這「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」也不可得。</w:t>
      </w:r>
    </w:p>
    <w:p w:rsidR="00AE52CC" w:rsidRPr="00EF6266" w:rsidRDefault="00AE52CC" w:rsidP="007327DB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反過來說，「</w:t>
      </w:r>
      <w:r w:rsidRPr="00EF6266">
        <w:rPr>
          <w:rFonts w:ascii="標楷體" w:eastAsia="標楷體" w:hAnsi="標楷體" w:cs="Times New Roman" w:hint="eastAsia"/>
          <w:szCs w:val="24"/>
        </w:rPr>
        <w:t>因</w:t>
      </w:r>
      <w:r w:rsidRPr="00EF6266">
        <w:rPr>
          <w:rFonts w:ascii="Times New Roman" w:eastAsia="新細明體" w:hAnsi="Times New Roman" w:cs="Times New Roman" w:hint="eastAsia"/>
          <w:szCs w:val="24"/>
        </w:rPr>
        <w:t>」待「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」而後有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，這「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」沒有自體；「</w:t>
      </w:r>
      <w:r w:rsidRPr="00EF6266">
        <w:rPr>
          <w:rFonts w:ascii="標楷體" w:eastAsia="標楷體" w:hAnsi="標楷體" w:cs="Times New Roman" w:hint="eastAsia"/>
          <w:szCs w:val="24"/>
        </w:rPr>
        <w:t>不因</w:t>
      </w:r>
      <w:r w:rsidRPr="00EF6266">
        <w:rPr>
          <w:rFonts w:ascii="Times New Roman" w:eastAsia="新細明體" w:hAnsi="Times New Roman" w:cs="Times New Roman" w:hint="eastAsia"/>
          <w:szCs w:val="24"/>
        </w:rPr>
        <w:t>」待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說有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，也是「</w:t>
      </w:r>
      <w:r w:rsidRPr="00EF6266">
        <w:rPr>
          <w:rFonts w:ascii="標楷體" w:eastAsia="標楷體" w:hAnsi="標楷體" w:cs="Times New Roman" w:hint="eastAsia"/>
          <w:szCs w:val="24"/>
        </w:rPr>
        <w:t>無</w:t>
      </w:r>
      <w:r w:rsidRPr="00EF6266">
        <w:rPr>
          <w:rFonts w:ascii="Times New Roman" w:eastAsia="新細明體" w:hAnsi="Times New Roman" w:cs="Times New Roman" w:hint="eastAsia"/>
          <w:szCs w:val="24"/>
        </w:rPr>
        <w:t>」有「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」的。</w:t>
      </w:r>
    </w:p>
    <w:p w:rsidR="00AE52CC" w:rsidRPr="00EF6266" w:rsidRDefault="007327DB" w:rsidP="007327DB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四、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內外門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 w:rsidR="00FB5294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3</w:t>
      </w:r>
      <w:r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4535C6" w:rsidRPr="00EF6266">
        <w:rPr>
          <w:rStyle w:val="a6"/>
          <w:rFonts w:ascii="Times New Roman" w:eastAsia="新細明體" w:hAnsi="Times New Roman" w:cs="Times New Roman"/>
          <w:szCs w:val="24"/>
        </w:rPr>
        <w:footnoteReference w:id="45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pp.205-206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7327DB">
      <w:pPr>
        <w:ind w:leftChars="100" w:left="240"/>
        <w:jc w:val="both"/>
        <w:rPr>
          <w:rFonts w:ascii="標楷體" w:eastAsia="標楷體" w:hAnsi="標楷體" w:cs="Times New Roman"/>
          <w:szCs w:val="24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1</w:t>
      </w:r>
      <w:r w:rsidRPr="00EF6266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不餘處來，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處亦無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="00791AF4">
        <w:rPr>
          <w:rFonts w:ascii="標楷體" w:eastAsia="標楷體" w:hAnsi="標楷體" w:cs="Times New Roman" w:hint="eastAsia"/>
          <w:szCs w:val="24"/>
        </w:rPr>
        <w:t>；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亦如是，餘如去來說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46"/>
      </w:r>
      <w:r w:rsidRPr="00EF6266">
        <w:rPr>
          <w:rFonts w:ascii="標楷體" w:eastAsia="標楷體" w:hAnsi="標楷體" w:cs="Times New Roman" w:hint="eastAsia"/>
          <w:szCs w:val="24"/>
        </w:rPr>
        <w:t>。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47"/>
      </w:r>
    </w:p>
    <w:p w:rsidR="000D555A" w:rsidRPr="00EF6266" w:rsidRDefault="00AE52CC" w:rsidP="00FB5294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lastRenderedPageBreak/>
        <w:t>內外，就是從來去中觀察。火由什麼地方發出？</w:t>
      </w:r>
    </w:p>
    <w:p w:rsidR="000D555A" w:rsidRPr="00EF6266" w:rsidRDefault="00AE52CC" w:rsidP="00FB5294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火不能離木而生，所以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不是由外加入</w:t>
      </w:r>
      <w:r w:rsidRPr="00EF6266">
        <w:rPr>
          <w:rFonts w:ascii="Times New Roman" w:eastAsia="新細明體" w:hAnsi="Times New Roman" w:cs="Times New Roman" w:hint="eastAsia"/>
          <w:szCs w:val="24"/>
        </w:rPr>
        <w:t>，像鳥來棲樹。</w:t>
      </w:r>
    </w:p>
    <w:p w:rsidR="000D555A" w:rsidRPr="00EF6266" w:rsidRDefault="00AE52CC" w:rsidP="000D555A">
      <w:pPr>
        <w:spacing w:beforeLines="50" w:before="180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但樹木中也還是沒有火，所以也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不像蛇從穴出</w:t>
      </w:r>
      <w:r w:rsidRPr="00EF6266">
        <w:rPr>
          <w:rFonts w:ascii="Times New Roman" w:eastAsia="新細明體" w:hAnsi="Times New Roman" w:cs="Times New Roman" w:hint="eastAsia"/>
          <w:szCs w:val="24"/>
        </w:rPr>
        <w:t>。平常說，析木求火不可得，就是這個意思。</w:t>
      </w:r>
    </w:p>
    <w:p w:rsidR="00AE52CC" w:rsidRPr="00EF6266" w:rsidRDefault="00AE52CC" w:rsidP="00FB5294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火是怎樣有的？是在某種條件具備之下發生的，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不內，不外，亦不在中間</w:t>
      </w:r>
      <w:r w:rsidRPr="00EF6266">
        <w:rPr>
          <w:rFonts w:ascii="Times New Roman" w:eastAsia="新細明體" w:hAnsi="Times New Roman" w:cs="Times New Roman" w:hint="eastAsia"/>
          <w:szCs w:val="24"/>
        </w:rPr>
        <w:t>，是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因緣有</w:t>
      </w:r>
      <w:r w:rsidRPr="00EF6266">
        <w:rPr>
          <w:rFonts w:ascii="Times New Roman" w:eastAsia="新細明體" w:hAnsi="Times New Roman" w:cs="Times New Roman" w:hint="eastAsia"/>
          <w:szCs w:val="24"/>
        </w:rPr>
        <w:t>的。</w:t>
      </w:r>
    </w:p>
    <w:p w:rsidR="00AE52CC" w:rsidRPr="00EF6266" w:rsidRDefault="00AE52CC" w:rsidP="00FB5294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所以「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不</w:t>
      </w:r>
      <w:r w:rsidRPr="00EF6266">
        <w:rPr>
          <w:rFonts w:ascii="Times New Roman" w:eastAsia="新細明體" w:hAnsi="Times New Roman" w:cs="Times New Roman" w:hint="eastAsia"/>
          <w:szCs w:val="24"/>
        </w:rPr>
        <w:t>」從其「</w:t>
      </w:r>
      <w:r w:rsidRPr="00EF6266">
        <w:rPr>
          <w:rFonts w:ascii="標楷體" w:eastAsia="標楷體" w:hAnsi="標楷體" w:cs="Times New Roman" w:hint="eastAsia"/>
          <w:szCs w:val="24"/>
        </w:rPr>
        <w:t>餘</w:t>
      </w:r>
      <w:r w:rsidRPr="00EF6266">
        <w:rPr>
          <w:rFonts w:ascii="Times New Roman" w:eastAsia="新細明體" w:hAnsi="Times New Roman" w:cs="Times New Roman" w:hint="eastAsia"/>
          <w:szCs w:val="24"/>
        </w:rPr>
        <w:t>」的地方「</w:t>
      </w:r>
      <w:r w:rsidRPr="00EF6266">
        <w:rPr>
          <w:rFonts w:ascii="標楷體" w:eastAsia="標楷體" w:hAnsi="標楷體" w:cs="Times New Roman" w:hint="eastAsia"/>
          <w:szCs w:val="24"/>
        </w:rPr>
        <w:t>來</w:t>
      </w:r>
      <w:r w:rsidRPr="00EF6266">
        <w:rPr>
          <w:rFonts w:ascii="Times New Roman" w:eastAsia="新細明體" w:hAnsi="Times New Roman" w:cs="Times New Roman" w:hint="eastAsia"/>
          <w:szCs w:val="24"/>
        </w:rPr>
        <w:t>」入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中，可「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處</w:t>
      </w:r>
      <w:r w:rsidRPr="00EF6266">
        <w:rPr>
          <w:rFonts w:ascii="Times New Roman" w:eastAsia="新細明體" w:hAnsi="Times New Roman" w:cs="Times New Roman" w:hint="eastAsia"/>
          <w:szCs w:val="24"/>
        </w:rPr>
        <w:t>」也沒有「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」可得。</w:t>
      </w:r>
      <w:r w:rsidR="00EB40D0" w:rsidRPr="00EF6266">
        <w:rPr>
          <w:rFonts w:ascii="Times New Roman" w:eastAsia="新細明體" w:hAnsi="Times New Roman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是這樣，「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」也「</w:t>
      </w:r>
      <w:r w:rsidRPr="00EF6266">
        <w:rPr>
          <w:rFonts w:ascii="標楷體" w:eastAsia="標楷體" w:hAnsi="標楷體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szCs w:val="24"/>
        </w:rPr>
        <w:t>」這樣。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的所以成為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，不是外力使他成為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，也不是</w:t>
      </w:r>
      <w:r w:rsidR="008A698D" w:rsidRPr="00EF6266">
        <w:rPr>
          <w:rFonts w:ascii="Times New Roman" w:eastAsia="新細明體" w:hAnsi="Times New Roman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本身就這樣具有。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不來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不從外來</w:t>
      </w:r>
      <w:r w:rsidRPr="00EF6266">
        <w:rPr>
          <w:rFonts w:ascii="Times New Roman" w:eastAsia="新細明體" w:hAnsi="Times New Roman" w:cs="Times New Roman" w:hint="eastAsia"/>
          <w:szCs w:val="24"/>
        </w:rPr>
        <w:t>，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不出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不從內出</w:t>
      </w:r>
      <w:r w:rsidRPr="00EF6266">
        <w:rPr>
          <w:rFonts w:ascii="Times New Roman" w:eastAsia="新細明體" w:hAnsi="Times New Roman" w:cs="Times New Roman" w:hint="eastAsia"/>
          <w:szCs w:val="24"/>
        </w:rPr>
        <w:t>，</w:t>
      </w:r>
      <w:r w:rsidRPr="00EF6266">
        <w:rPr>
          <w:rFonts w:ascii="新細明體" w:eastAsia="新細明體" w:hAnsi="新細明體" w:cs="Times New Roman" w:hint="eastAsia"/>
          <w:szCs w:val="24"/>
        </w:rPr>
        <w:t>也</w:t>
      </w:r>
      <w:r w:rsidRPr="00EF6266">
        <w:rPr>
          <w:rFonts w:ascii="Times New Roman" w:eastAsia="新細明體" w:hAnsi="Times New Roman" w:cs="Times New Roman" w:hint="eastAsia"/>
          <w:szCs w:val="24"/>
        </w:rPr>
        <w:t>就是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不去</w:t>
      </w:r>
      <w:r w:rsidRPr="00EF6266">
        <w:rPr>
          <w:rFonts w:ascii="Times New Roman" w:eastAsia="新細明體" w:hAnsi="Times New Roman" w:cs="Times New Roman" w:hint="eastAsia"/>
          <w:szCs w:val="24"/>
        </w:rPr>
        <w:t>。</w:t>
      </w:r>
    </w:p>
    <w:p w:rsidR="000D555A" w:rsidRPr="00EF6266" w:rsidRDefault="00AE52CC" w:rsidP="00FB5294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以時間說：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已燒</w:t>
      </w:r>
      <w:r w:rsidRPr="00EF6266">
        <w:rPr>
          <w:rFonts w:ascii="Times New Roman" w:eastAsia="新細明體" w:hAnsi="Times New Roman" w:cs="Times New Roman" w:hint="eastAsia"/>
          <w:szCs w:val="24"/>
        </w:rPr>
        <w:t>沒有燒，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未燒</w:t>
      </w:r>
      <w:r w:rsidRPr="00EF6266">
        <w:rPr>
          <w:rFonts w:ascii="Times New Roman" w:eastAsia="新細明體" w:hAnsi="Times New Roman" w:cs="Times New Roman" w:hint="eastAsia"/>
          <w:szCs w:val="24"/>
        </w:rPr>
        <w:t>也沒有燒，離已燒</w:t>
      </w:r>
      <w:r w:rsidR="000D555A" w:rsidRPr="00EF6266">
        <w:rPr>
          <w:rFonts w:ascii="Times New Roman" w:eastAsia="新細明體" w:hAnsi="Times New Roman" w:cs="Times New Roman" w:hint="eastAsia"/>
          <w:szCs w:val="24"/>
        </w:rPr>
        <w:t>、</w:t>
      </w:r>
      <w:r w:rsidRPr="00EF6266">
        <w:rPr>
          <w:rFonts w:ascii="Times New Roman" w:eastAsia="新細明體" w:hAnsi="Times New Roman" w:cs="Times New Roman" w:hint="eastAsia"/>
          <w:szCs w:val="24"/>
        </w:rPr>
        <w:t>未燒，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燒時</w:t>
      </w:r>
      <w:r w:rsidRPr="00EF6266">
        <w:rPr>
          <w:rFonts w:ascii="Times New Roman" w:eastAsia="新細明體" w:hAnsi="Times New Roman" w:cs="Times New Roman" w:hint="eastAsia"/>
          <w:szCs w:val="24"/>
        </w:rPr>
        <w:t>也沒有燒，所以說：「</w:t>
      </w:r>
      <w:r w:rsidRPr="00EF6266">
        <w:rPr>
          <w:rFonts w:ascii="標楷體" w:eastAsia="標楷體" w:hAnsi="標楷體" w:cs="Times New Roman" w:hint="eastAsia"/>
          <w:szCs w:val="24"/>
        </w:rPr>
        <w:t>餘如去來說</w:t>
      </w:r>
      <w:r w:rsidR="000D555A" w:rsidRPr="00EF6266">
        <w:rPr>
          <w:rFonts w:ascii="Times New Roman" w:eastAsia="新細明體" w:hAnsi="Times New Roman" w:cs="Times New Roman" w:hint="eastAsia"/>
          <w:szCs w:val="24"/>
        </w:rPr>
        <w:t>。</w:t>
      </w:r>
      <w:r w:rsidRPr="00EF6266">
        <w:rPr>
          <w:rFonts w:ascii="Times New Roman" w:eastAsia="新細明體" w:hAnsi="Times New Roman" w:cs="Times New Roman" w:hint="eastAsia"/>
          <w:szCs w:val="24"/>
        </w:rPr>
        <w:t>」</w:t>
      </w:r>
    </w:p>
    <w:p w:rsidR="00AE52CC" w:rsidRPr="00EF6266" w:rsidRDefault="00AE52CC" w:rsidP="00FB5294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清辨論釋及青目長行，都約三時說，解說餘如去來說。其實去來一句，可以包括更多的觀門。</w:t>
      </w:r>
    </w:p>
    <w:p w:rsidR="00AE52CC" w:rsidRPr="00EF6266" w:rsidRDefault="00FB5294" w:rsidP="00FB5294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五、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五求門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14</w:t>
      </w:r>
      <w:r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AE52CC" w:rsidRPr="00EF6266">
        <w:rPr>
          <w:rFonts w:ascii="Times New Roman" w:eastAsia="新細明體" w:hAnsi="Times New Roman" w:cs="Times New Roman"/>
          <w:sz w:val="22"/>
          <w:vertAlign w:val="superscript"/>
        </w:rPr>
        <w:footnoteReference w:id="48"/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pp.206-207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FB5294">
      <w:pPr>
        <w:ind w:leftChars="100" w:left="240"/>
        <w:jc w:val="both"/>
        <w:rPr>
          <w:rFonts w:ascii="標楷體" w:eastAsia="標楷體" w:hAnsi="標楷體" w:cs="Times New Roman"/>
          <w:szCs w:val="24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1</w:t>
      </w:r>
      <w:r w:rsidRPr="00EF6266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Pr="00EF6266">
        <w:rPr>
          <w:rFonts w:ascii="標楷體" w:eastAsia="標楷體" w:hAnsi="標楷體" w:cs="Times New Roman" w:hint="eastAsia"/>
          <w:szCs w:val="24"/>
        </w:rPr>
        <w:t>若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無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，離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無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亦無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中無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。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49"/>
      </w:r>
    </w:p>
    <w:p w:rsidR="00AE52CC" w:rsidRPr="00EF6266" w:rsidRDefault="00FB5294" w:rsidP="00FB5294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（一）略說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p.206</w:t>
      </w:r>
      <w:r w:rsidR="00963FAA" w:rsidRPr="00EF6266">
        <w:rPr>
          <w:rFonts w:hint="eastAsia"/>
          <w:sz w:val="20"/>
          <w:szCs w:val="20"/>
        </w:rPr>
        <w:t>）</w:t>
      </w:r>
    </w:p>
    <w:p w:rsidR="000D555A" w:rsidRPr="00EF6266" w:rsidRDefault="00AE52CC" w:rsidP="00FB5294">
      <w:pPr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本頌應還有一句『</w:t>
      </w:r>
      <w:r w:rsidR="008A698D" w:rsidRPr="007048C4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Pr="007048C4">
        <w:rPr>
          <w:rFonts w:ascii="Times New Roman" w:eastAsia="新細明體" w:hAnsi="Times New Roman" w:cs="Times New Roman" w:hint="eastAsia"/>
          <w:b/>
          <w:szCs w:val="24"/>
        </w:rPr>
        <w:t>中無</w:t>
      </w:r>
      <w:r w:rsidR="00EB40D0" w:rsidRPr="007048C4">
        <w:rPr>
          <w:rFonts w:ascii="Times New Roman" w:eastAsia="新細明體" w:hAnsi="Times New Roman" w:cs="Times New Roman" w:hint="eastAsia"/>
          <w:b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』，五求的意義才完備。</w:t>
      </w:r>
    </w:p>
    <w:p w:rsidR="00AE52CC" w:rsidRPr="00EF6266" w:rsidRDefault="00AE52CC" w:rsidP="00FB5294">
      <w:pPr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佛在時，研究有沒有我，就應用這一觀法。</w:t>
      </w:r>
    </w:p>
    <w:p w:rsidR="00FB5294" w:rsidRPr="00EF6266" w:rsidRDefault="00FB5294" w:rsidP="00FB5294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（二）別破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pp.206-207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FB5294" w:rsidP="00FB5294">
      <w:pPr>
        <w:ind w:leftChars="200" w:left="48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破即蘊計我（釋第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14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頌第一句：</w:t>
      </w:r>
      <w:r w:rsidR="00AE52CC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若</w:t>
      </w:r>
      <w:r w:rsidR="008A698D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可燃</w:t>
      </w:r>
      <w:r w:rsidR="00AE52CC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無</w:t>
      </w:r>
      <w:r w:rsidR="00EB40D0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p.206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FB5294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如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火</w:t>
      </w:r>
      <w:r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柴</w:t>
      </w:r>
      <w:r w:rsidRPr="00EF6266">
        <w:rPr>
          <w:rFonts w:ascii="Times New Roman" w:eastAsia="新細明體" w:hAnsi="Times New Roman" w:cs="Times New Roman" w:hint="eastAsia"/>
          <w:szCs w:val="24"/>
        </w:rPr>
        <w:t>，假使說柴就是火，火在柴中尋求，定不可得。</w:t>
      </w:r>
    </w:p>
    <w:p w:rsidR="00AE52CC" w:rsidRPr="00EF6266" w:rsidRDefault="00FB5294" w:rsidP="00FB5294">
      <w:pPr>
        <w:spacing w:beforeLines="30" w:before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破離蘊計我（釋第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14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頌第二句：</w:t>
      </w:r>
      <w:r w:rsidR="00AE52CC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離</w:t>
      </w:r>
      <w:r w:rsidR="008A698D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可燃</w:t>
      </w:r>
      <w:r w:rsidR="00AE52CC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無</w:t>
      </w:r>
      <w:r w:rsidR="00EB40D0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pp.206-207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FB5294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離柴外沒有火，這更是盡人所知的；所以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在五蘊中求我</w:t>
      </w:r>
      <w:r w:rsidRPr="00EF6266">
        <w:rPr>
          <w:rFonts w:ascii="Times New Roman" w:eastAsia="新細明體" w:hAnsi="Times New Roman" w:cs="Times New Roman" w:hint="eastAsia"/>
          <w:szCs w:val="24"/>
        </w:rPr>
        <w:t>固然是沒有，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離了五蘊去求我</w:t>
      </w:r>
      <w:r w:rsidRPr="00EF6266">
        <w:rPr>
          <w:rFonts w:ascii="Times New Roman" w:eastAsia="新細明體" w:hAnsi="Times New Roman" w:cs="Times New Roman" w:hint="eastAsia"/>
          <w:szCs w:val="24"/>
        </w:rPr>
        <w:t>同樣是沒有的。所以說：「</w:t>
      </w:r>
      <w:r w:rsidRPr="00EF6266">
        <w:rPr>
          <w:rFonts w:ascii="標楷體" w:eastAsia="標楷體" w:hAnsi="標楷體" w:cs="Times New Roman" w:hint="eastAsia"/>
          <w:szCs w:val="24"/>
        </w:rPr>
        <w:t>若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無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，離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無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="000D555A" w:rsidRPr="00EF6266">
        <w:rPr>
          <w:rFonts w:ascii="Times New Roman" w:eastAsia="新細明體" w:hAnsi="Times New Roman" w:cs="Times New Roman" w:hint="eastAsia"/>
          <w:szCs w:val="24"/>
        </w:rPr>
        <w:t>。</w:t>
      </w:r>
      <w:r w:rsidRPr="00EF6266">
        <w:rPr>
          <w:rFonts w:ascii="Times New Roman" w:eastAsia="新細明體" w:hAnsi="Times New Roman" w:cs="Times New Roman" w:hint="eastAsia"/>
          <w:szCs w:val="24"/>
        </w:rPr>
        <w:t>」這即蘊</w:t>
      </w:r>
      <w:r w:rsidR="000D555A" w:rsidRPr="00EF6266">
        <w:rPr>
          <w:rFonts w:ascii="Times New Roman" w:eastAsia="新細明體" w:hAnsi="Times New Roman" w:cs="Times New Roman" w:hint="eastAsia"/>
          <w:szCs w:val="24"/>
        </w:rPr>
        <w:t>、</w:t>
      </w:r>
      <w:r w:rsidRPr="00EF6266">
        <w:rPr>
          <w:rFonts w:ascii="Times New Roman" w:eastAsia="新細明體" w:hAnsi="Times New Roman" w:cs="Times New Roman" w:hint="eastAsia"/>
          <w:szCs w:val="24"/>
        </w:rPr>
        <w:t>離蘊的二根本見，顯然是不成立的。</w:t>
      </w:r>
    </w:p>
    <w:p w:rsidR="00AE52CC" w:rsidRPr="00EF6266" w:rsidRDefault="00AE52CC" w:rsidP="000D555A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印度的外道，立五蘊是我，這是很少的，大都是主張在身心外另有一實我。其實這是不能證明成立的。試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離了身心的活動，又怎麼知道有神我或靈魂</w:t>
      </w:r>
      <w:r w:rsidRPr="00EF6266">
        <w:rPr>
          <w:rFonts w:ascii="Times New Roman" w:eastAsia="新細明體" w:hAnsi="Times New Roman" w:cs="Times New Roman" w:hint="eastAsia"/>
          <w:szCs w:val="24"/>
        </w:rPr>
        <w:t>？</w:t>
      </w:r>
    </w:p>
    <w:p w:rsidR="00AE52CC" w:rsidRPr="00EF6266" w:rsidRDefault="00FB5294" w:rsidP="00FB5294">
      <w:pPr>
        <w:spacing w:beforeLines="30" w:before="108"/>
        <w:ind w:leftChars="200" w:left="480"/>
        <w:rPr>
          <w:rFonts w:ascii="Times New Roman" w:eastAsia="新細明體" w:hAnsi="Times New Roman" w:cs="Times New Roman"/>
          <w:sz w:val="18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破五蘊屬我所有（釋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14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頌第三句：</w:t>
      </w:r>
      <w:r w:rsidR="00EB40D0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燃</w:t>
      </w:r>
      <w:r w:rsidR="00AE52CC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亦無</w:t>
      </w:r>
      <w:r w:rsidR="008A698D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可燃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p.207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FB5294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有的執著說：我與五蘊雖然是相離的，但彼此間有著某種關係，可以了知，所以說有我為主體。但既然我法相依而別有，以我為本體，該是法屬於我，我有於法了。</w:t>
      </w:r>
    </w:p>
    <w:p w:rsidR="006F696B" w:rsidRPr="00EF6266" w:rsidRDefault="00EB40D0" w:rsidP="00FB5294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Cs w:val="24"/>
        </w:rPr>
        <w:t>燃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如</w:t>
      </w:r>
      <w:r w:rsidR="00AE52CC" w:rsidRPr="00EF6266">
        <w:rPr>
          <w:rFonts w:ascii="Times New Roman" w:eastAsia="新細明體" w:hAnsi="Times New Roman" w:cs="Times New Roman" w:hint="eastAsia"/>
          <w:b/>
          <w:szCs w:val="24"/>
        </w:rPr>
        <w:t>我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，</w:t>
      </w:r>
      <w:r w:rsidR="008A698D" w:rsidRPr="00EF6266">
        <w:rPr>
          <w:rFonts w:ascii="Times New Roman" w:eastAsia="新細明體" w:hAnsi="Times New Roman" w:cs="Times New Roman" w:hint="eastAsia"/>
          <w:b/>
          <w:szCs w:val="24"/>
        </w:rPr>
        <w:t>可燃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如</w:t>
      </w:r>
      <w:r w:rsidR="00AE52CC" w:rsidRPr="00EF6266">
        <w:rPr>
          <w:rFonts w:ascii="Times New Roman" w:eastAsia="新細明體" w:hAnsi="Times New Roman" w:cs="Times New Roman" w:hint="eastAsia"/>
          <w:b/>
          <w:szCs w:val="24"/>
        </w:rPr>
        <w:t>身心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，如說有</w:t>
      </w:r>
      <w:r w:rsidR="00AE52CC" w:rsidRPr="00EF6266">
        <w:rPr>
          <w:rFonts w:ascii="Times New Roman" w:eastAsia="新細明體" w:hAnsi="Times New Roman" w:cs="Times New Roman" w:hint="eastAsia"/>
          <w:b/>
          <w:szCs w:val="24"/>
        </w:rPr>
        <w:t>身心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屬於</w:t>
      </w:r>
      <w:r w:rsidR="00AE52CC" w:rsidRPr="00EF6266">
        <w:rPr>
          <w:rFonts w:ascii="Times New Roman" w:eastAsia="新細明體" w:hAnsi="Times New Roman" w:cs="Times New Roman" w:hint="eastAsia"/>
          <w:b/>
          <w:szCs w:val="24"/>
        </w:rPr>
        <w:t>我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，等於說</w:t>
      </w:r>
      <w:r w:rsidR="00AE52CC" w:rsidRPr="00EF6266">
        <w:rPr>
          <w:rFonts w:ascii="Times New Roman" w:eastAsia="新細明體" w:hAnsi="Times New Roman" w:cs="Times New Roman" w:hint="eastAsia"/>
          <w:b/>
          <w:szCs w:val="24"/>
        </w:rPr>
        <w:t>柴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是屬於</w:t>
      </w:r>
      <w:r w:rsidR="00AE52CC" w:rsidRPr="00EF6266">
        <w:rPr>
          <w:rFonts w:ascii="Times New Roman" w:eastAsia="新細明體" w:hAnsi="Times New Roman" w:cs="Times New Roman" w:hint="eastAsia"/>
          <w:b/>
          <w:szCs w:val="24"/>
        </w:rPr>
        <w:t>火</w:t>
      </w:r>
      <w:r w:rsidR="00AE52CC" w:rsidRPr="00EF6266">
        <w:rPr>
          <w:rFonts w:ascii="Times New Roman" w:eastAsia="新細明體" w:hAnsi="Times New Roman" w:cs="Times New Roman" w:hint="eastAsia"/>
          <w:szCs w:val="24"/>
        </w:rPr>
        <w:t>的。</w:t>
      </w:r>
    </w:p>
    <w:p w:rsidR="00AE52CC" w:rsidRPr="00EF6266" w:rsidRDefault="00AE52CC" w:rsidP="006F696B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但柴並不屬於火，所以說「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亦無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Times New Roman" w:eastAsia="新細明體" w:hAnsi="Times New Roman" w:cs="Times New Roman" w:hint="eastAsia"/>
          <w:szCs w:val="24"/>
        </w:rPr>
        <w:t>」。這樣，我也不應為身心之主而有身心了。</w:t>
      </w:r>
    </w:p>
    <w:p w:rsidR="00AE52CC" w:rsidRPr="00EF6266" w:rsidRDefault="00FB5294" w:rsidP="00FB5294">
      <w:pPr>
        <w:spacing w:beforeLines="30" w:before="108"/>
        <w:ind w:leftChars="200" w:left="48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破五蘊中有我（釋：</w:t>
      </w:r>
      <w:r w:rsidR="008A698D" w:rsidRPr="00EF626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可燃</w:t>
      </w:r>
      <w:r w:rsidR="00AE52CC" w:rsidRPr="00EF626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中無</w:t>
      </w:r>
      <w:r w:rsidR="00EB40D0" w:rsidRPr="00EF6266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p.207</w:t>
      </w:r>
      <w:r w:rsidR="00963FAA" w:rsidRPr="00EF6266">
        <w:rPr>
          <w:rFonts w:hint="eastAsia"/>
          <w:sz w:val="20"/>
          <w:szCs w:val="20"/>
        </w:rPr>
        <w:t>）</w:t>
      </w:r>
    </w:p>
    <w:p w:rsidR="006F696B" w:rsidRPr="00EF6266" w:rsidRDefault="00AE52CC" w:rsidP="00FB5294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並且</w:t>
      </w:r>
      <w:r w:rsidRPr="00EF6266">
        <w:rPr>
          <w:rFonts w:ascii="新細明體" w:eastAsia="新細明體" w:hAnsi="新細明體" w:cs="Times New Roman" w:hint="eastAsia"/>
          <w:szCs w:val="24"/>
        </w:rPr>
        <w:t>，</w:t>
      </w:r>
      <w:r w:rsidRPr="00EF6266">
        <w:rPr>
          <w:rFonts w:ascii="Times New Roman" w:eastAsia="新細明體" w:hAnsi="Times New Roman" w:cs="Times New Roman" w:hint="eastAsia"/>
          <w:szCs w:val="24"/>
        </w:rPr>
        <w:t>我</w:t>
      </w:r>
      <w:r w:rsidR="006F696B" w:rsidRPr="00EF6266">
        <w:rPr>
          <w:rFonts w:ascii="Times New Roman" w:eastAsia="新細明體" w:hAnsi="Times New Roman" w:cs="Times New Roman" w:hint="eastAsia"/>
          <w:szCs w:val="24"/>
        </w:rPr>
        <w:t>、</w:t>
      </w:r>
      <w:r w:rsidRPr="00EF6266">
        <w:rPr>
          <w:rFonts w:ascii="Times New Roman" w:eastAsia="新細明體" w:hAnsi="Times New Roman" w:cs="Times New Roman" w:hint="eastAsia"/>
          <w:szCs w:val="24"/>
        </w:rPr>
        <w:t>法是不同的：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我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整體</w:t>
      </w:r>
      <w:r w:rsidRPr="00EF6266">
        <w:rPr>
          <w:rFonts w:ascii="Times New Roman" w:eastAsia="新細明體" w:hAnsi="Times New Roman" w:cs="Times New Roman" w:hint="eastAsia"/>
          <w:szCs w:val="24"/>
        </w:rPr>
        <w:t>的，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法</w:t>
      </w:r>
      <w:r w:rsidRPr="00EF6266">
        <w:rPr>
          <w:rFonts w:ascii="Times New Roman" w:eastAsia="新細明體" w:hAnsi="Times New Roman" w:cs="Times New Roman" w:hint="eastAsia"/>
          <w:szCs w:val="24"/>
        </w:rPr>
        <w:t>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差別</w:t>
      </w:r>
      <w:r w:rsidRPr="00EF6266">
        <w:rPr>
          <w:rFonts w:ascii="Times New Roman" w:eastAsia="新細明體" w:hAnsi="Times New Roman" w:cs="Times New Roman" w:hint="eastAsia"/>
          <w:szCs w:val="24"/>
        </w:rPr>
        <w:t>的。我</w:t>
      </w:r>
      <w:r w:rsidR="006F696B" w:rsidRPr="00EF6266">
        <w:rPr>
          <w:rFonts w:ascii="Times New Roman" w:eastAsia="新細明體" w:hAnsi="Times New Roman" w:cs="Times New Roman" w:hint="eastAsia"/>
          <w:szCs w:val="24"/>
        </w:rPr>
        <w:t>、</w:t>
      </w:r>
      <w:r w:rsidRPr="00EF6266">
        <w:rPr>
          <w:rFonts w:ascii="Times New Roman" w:eastAsia="新細明體" w:hAnsi="Times New Roman" w:cs="Times New Roman" w:hint="eastAsia"/>
          <w:szCs w:val="24"/>
        </w:rPr>
        <w:t>法相依而有，那還是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我中有法</w:t>
      </w:r>
      <w:r w:rsidRPr="00EF6266">
        <w:rPr>
          <w:rFonts w:ascii="Times New Roman" w:eastAsia="新細明體" w:hAnsi="Times New Roman" w:cs="Times New Roman" w:hint="eastAsia"/>
          <w:szCs w:val="24"/>
        </w:rPr>
        <w:t>呢？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法中有我</w:t>
      </w:r>
      <w:r w:rsidRPr="00EF6266">
        <w:rPr>
          <w:rFonts w:ascii="Times New Roman" w:eastAsia="新細明體" w:hAnsi="Times New Roman" w:cs="Times New Roman" w:hint="eastAsia"/>
          <w:szCs w:val="24"/>
        </w:rPr>
        <w:t>呢？</w:t>
      </w:r>
    </w:p>
    <w:p w:rsidR="00AE52CC" w:rsidRPr="00EF6266" w:rsidRDefault="00AE52CC" w:rsidP="006F696B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假定說身心當中有我，尋求起來是不可得的。所以應加一句說：「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Pr="00EF6266">
        <w:rPr>
          <w:rFonts w:ascii="標楷體" w:eastAsia="標楷體" w:hAnsi="標楷體" w:cs="Times New Roman" w:hint="eastAsia"/>
          <w:szCs w:val="24"/>
        </w:rPr>
        <w:t>中無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Times New Roman" w:eastAsia="新細明體" w:hAnsi="Times New Roman" w:cs="Times New Roman" w:hint="eastAsia"/>
          <w:szCs w:val="24"/>
        </w:rPr>
        <w:t>。」</w:t>
      </w:r>
    </w:p>
    <w:p w:rsidR="00AE52CC" w:rsidRPr="00EF6266" w:rsidRDefault="00FB5294" w:rsidP="00FB5294">
      <w:pPr>
        <w:spacing w:beforeLines="30" w:before="108"/>
        <w:ind w:leftChars="200" w:left="48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5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破我中有五蘊（釋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14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頌第四句：</w:t>
      </w:r>
      <w:r w:rsidR="00EB40D0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燃</w:t>
      </w:r>
      <w:r w:rsidR="00AE52CC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中無</w:t>
      </w:r>
      <w:r w:rsidR="008A698D" w:rsidRPr="00EF6266">
        <w:rPr>
          <w:rFonts w:ascii="標楷體" w:eastAsia="標楷體" w:hAnsi="標楷體" w:cs="Times New Roman" w:hint="eastAsia"/>
          <w:b/>
          <w:sz w:val="20"/>
          <w:szCs w:val="20"/>
          <w:bdr w:val="single" w:sz="4" w:space="0" w:color="auto"/>
        </w:rPr>
        <w:t>可燃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p.207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FB5294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也不是我大而身心小</w:t>
      </w:r>
      <w:r w:rsidR="006F696B" w:rsidRPr="00EF6266">
        <w:rPr>
          <w:rFonts w:ascii="Times New Roman" w:eastAsia="新細明體" w:hAnsi="Times New Roman" w:cs="Times New Roman" w:hint="eastAsia"/>
          <w:szCs w:val="24"/>
        </w:rPr>
        <w:t>、</w:t>
      </w:r>
      <w:r w:rsidRPr="00EF6266">
        <w:rPr>
          <w:rFonts w:ascii="Times New Roman" w:eastAsia="新細明體" w:hAnsi="Times New Roman" w:cs="Times New Roman" w:hint="eastAsia"/>
          <w:szCs w:val="24"/>
        </w:rPr>
        <w:t>身心在我中，所以說：「</w:t>
      </w:r>
      <w:r w:rsidR="00EB40D0" w:rsidRPr="00EF6266">
        <w:rPr>
          <w:rFonts w:ascii="標楷體" w:eastAsia="標楷體" w:hAnsi="標楷體" w:cs="Times New Roman" w:hint="eastAsia"/>
          <w:szCs w:val="24"/>
        </w:rPr>
        <w:t>燃</w:t>
      </w:r>
      <w:r w:rsidRPr="00EF6266">
        <w:rPr>
          <w:rFonts w:ascii="標楷體" w:eastAsia="標楷體" w:hAnsi="標楷體" w:cs="Times New Roman" w:hint="eastAsia"/>
          <w:szCs w:val="24"/>
        </w:rPr>
        <w:t>中無</w:t>
      </w:r>
      <w:r w:rsidR="008A698D" w:rsidRPr="00EF6266">
        <w:rPr>
          <w:rFonts w:ascii="標楷體" w:eastAsia="標楷體" w:hAnsi="標楷體" w:cs="Times New Roman" w:hint="eastAsia"/>
          <w:szCs w:val="24"/>
        </w:rPr>
        <w:t>可燃</w:t>
      </w:r>
      <w:r w:rsidR="006F696B" w:rsidRPr="00EF6266">
        <w:rPr>
          <w:rFonts w:ascii="Times New Roman" w:eastAsia="新細明體" w:hAnsi="Times New Roman" w:cs="Times New Roman" w:hint="eastAsia"/>
          <w:szCs w:val="24"/>
        </w:rPr>
        <w:t>。</w:t>
      </w:r>
      <w:r w:rsidRPr="00EF6266">
        <w:rPr>
          <w:rFonts w:ascii="Times New Roman" w:eastAsia="新細明體" w:hAnsi="Times New Roman" w:cs="Times New Roman" w:hint="eastAsia"/>
          <w:szCs w:val="24"/>
        </w:rPr>
        <w:t>」</w:t>
      </w:r>
    </w:p>
    <w:p w:rsidR="00FB5294" w:rsidRPr="00EF6266" w:rsidRDefault="00FB5294" w:rsidP="00FB5294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（三）小結</w:t>
      </w:r>
      <w:r w:rsidR="00963FAA" w:rsidRPr="00EF6266">
        <w:rPr>
          <w:rFonts w:hint="eastAsia"/>
          <w:sz w:val="20"/>
          <w:szCs w:val="20"/>
        </w:rPr>
        <w:t>（</w:t>
      </w:r>
      <w:r w:rsidR="00963FAA" w:rsidRPr="00EF6266">
        <w:rPr>
          <w:rFonts w:ascii="Times New Roman" w:hAnsi="Times New Roman" w:cs="Times New Roman" w:hint="eastAsia"/>
          <w:sz w:val="20"/>
          <w:szCs w:val="20"/>
        </w:rPr>
        <w:t>p.207</w:t>
      </w:r>
      <w:r w:rsidR="00963FAA" w:rsidRPr="00EF6266">
        <w:rPr>
          <w:rFonts w:hint="eastAsia"/>
          <w:sz w:val="20"/>
          <w:szCs w:val="20"/>
        </w:rPr>
        <w:t>）</w:t>
      </w:r>
    </w:p>
    <w:p w:rsidR="00AE52CC" w:rsidRPr="00EF6266" w:rsidRDefault="00AE52CC" w:rsidP="00FB5294">
      <w:pPr>
        <w:ind w:leftChars="100" w:left="240" w:firstLineChars="50" w:firstLine="12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這五門觀察，顯出即蘊、離蘊，依五蘊的我了不可得。</w:t>
      </w:r>
    </w:p>
    <w:p w:rsidR="00AE52CC" w:rsidRPr="00EF6266" w:rsidRDefault="00AE52CC" w:rsidP="00FB5294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中觀家破即蘊離蘊的我，有時依釋尊古義，以三門破</w:t>
      </w:r>
      <w:r w:rsidR="006548D5" w:rsidRPr="00EF6266">
        <w:rPr>
          <w:rStyle w:val="a6"/>
          <w:rFonts w:ascii="Times New Roman" w:eastAsia="新細明體" w:hAnsi="Times New Roman" w:cs="Times New Roman"/>
          <w:szCs w:val="24"/>
        </w:rPr>
        <w:footnoteReference w:id="50"/>
      </w:r>
      <w:r w:rsidRPr="00EF6266">
        <w:rPr>
          <w:rFonts w:ascii="Times New Roman" w:eastAsia="新細明體" w:hAnsi="Times New Roman" w:cs="Times New Roman" w:hint="eastAsia"/>
          <w:szCs w:val="24"/>
        </w:rPr>
        <w:t>，有時又以五門破</w:t>
      </w:r>
      <w:r w:rsidR="006548D5" w:rsidRPr="00EF6266">
        <w:rPr>
          <w:rStyle w:val="a6"/>
          <w:rFonts w:ascii="Times New Roman" w:eastAsia="新細明體" w:hAnsi="Times New Roman" w:cs="Times New Roman"/>
          <w:szCs w:val="24"/>
        </w:rPr>
        <w:footnoteReference w:id="51"/>
      </w:r>
      <w:r w:rsidRPr="00EF6266">
        <w:rPr>
          <w:rFonts w:ascii="Times New Roman" w:eastAsia="新細明體" w:hAnsi="Times New Roman" w:cs="Times New Roman" w:hint="eastAsia"/>
          <w:szCs w:val="24"/>
        </w:rPr>
        <w:t>；到月稱</w:t>
      </w:r>
      <w:r w:rsidRPr="00EF6266">
        <w:rPr>
          <w:rFonts w:ascii="Times New Roman" w:eastAsia="新細明體" w:hAnsi="Times New Roman" w:cs="Times New Roman" w:hint="eastAsia"/>
          <w:szCs w:val="24"/>
        </w:rPr>
        <w:lastRenderedPageBreak/>
        <w:t>論師，用七</w:t>
      </w:r>
      <w:bookmarkStart w:id="1" w:name="_GoBack"/>
      <w:bookmarkEnd w:id="1"/>
      <w:r w:rsidRPr="00EF6266">
        <w:rPr>
          <w:rFonts w:ascii="Times New Roman" w:eastAsia="新細明體" w:hAnsi="Times New Roman" w:cs="Times New Roman" w:hint="eastAsia"/>
          <w:szCs w:val="24"/>
        </w:rPr>
        <w:t>門破</w:t>
      </w:r>
      <w:r w:rsidRPr="00EF6266">
        <w:rPr>
          <w:rFonts w:ascii="Times New Roman" w:eastAsia="新細明體" w:hAnsi="Times New Roman" w:cs="Times New Roman"/>
          <w:szCs w:val="24"/>
          <w:vertAlign w:val="superscript"/>
        </w:rPr>
        <w:footnoteReference w:id="52"/>
      </w:r>
      <w:r w:rsidRPr="00EF6266">
        <w:rPr>
          <w:rFonts w:ascii="Times New Roman" w:eastAsia="新細明體" w:hAnsi="Times New Roman" w:cs="Times New Roman" w:hint="eastAsia"/>
          <w:szCs w:val="24"/>
        </w:rPr>
        <w:t>；但總歸不出一異二門。</w:t>
      </w:r>
    </w:p>
    <w:p w:rsidR="00AE52CC" w:rsidRPr="00EF6266" w:rsidRDefault="006548D5" w:rsidP="006548D5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b/>
          <w:sz w:val="20"/>
          <w:szCs w:val="20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（貳）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結顯性空</w:t>
      </w:r>
      <w:r w:rsidR="00963FAA" w:rsidRPr="00EF6266">
        <w:rPr>
          <w:rFonts w:ascii="Times New Roman" w:eastAsia="新細明體" w:hAnsi="Times New Roman" w:cs="Times New Roman"/>
          <w:sz w:val="20"/>
          <w:szCs w:val="20"/>
        </w:rPr>
        <w:t>（</w:t>
      </w:r>
      <w:r w:rsidR="00963FAA" w:rsidRPr="00EF6266">
        <w:rPr>
          <w:rFonts w:ascii="Times New Roman" w:eastAsia="新細明體" w:hAnsi="Times New Roman" w:cs="Times New Roman"/>
          <w:sz w:val="20"/>
          <w:szCs w:val="20"/>
        </w:rPr>
        <w:t>pp.207-208</w:t>
      </w:r>
      <w:r w:rsidR="00963FAA" w:rsidRPr="00EF6266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AE52CC" w:rsidRPr="00EF6266" w:rsidRDefault="00AE52CC" w:rsidP="006548D5">
      <w:pPr>
        <w:ind w:leftChars="50" w:left="120"/>
        <w:jc w:val="both"/>
        <w:rPr>
          <w:rFonts w:ascii="標楷體" w:eastAsia="標楷體" w:hAnsi="標楷體" w:cs="Times New Roman"/>
          <w:szCs w:val="24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lastRenderedPageBreak/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1</w:t>
      </w:r>
      <w:r w:rsidRPr="00EF6266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Pr="00EF6266">
        <w:rPr>
          <w:rFonts w:ascii="標楷體" w:eastAsia="標楷體" w:hAnsi="標楷體" w:cs="Times New Roman" w:hint="eastAsia"/>
          <w:szCs w:val="24"/>
        </w:rPr>
        <w:t>以</w:t>
      </w:r>
      <w:r w:rsidR="008A698D" w:rsidRPr="00EF6266">
        <w:rPr>
          <w:rFonts w:ascii="標楷體" w:eastAsia="標楷體" w:hAnsi="標楷體" w:cs="Times New Roman" w:hint="eastAsia"/>
          <w:szCs w:val="24"/>
        </w:rPr>
        <w:t>燃可燃</w:t>
      </w:r>
      <w:r w:rsidRPr="00EF6266">
        <w:rPr>
          <w:rFonts w:ascii="標楷體" w:eastAsia="標楷體" w:hAnsi="標楷體" w:cs="Times New Roman" w:hint="eastAsia"/>
          <w:szCs w:val="24"/>
        </w:rPr>
        <w:t>法，說受受者法，及以說瓶衣，一切等諸法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53"/>
      </w:r>
      <w:r w:rsidRPr="00EF6266">
        <w:rPr>
          <w:rFonts w:ascii="標楷體" w:eastAsia="標楷體" w:hAnsi="標楷體" w:cs="Times New Roman" w:hint="eastAsia"/>
          <w:szCs w:val="24"/>
        </w:rPr>
        <w:t>。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54"/>
      </w:r>
    </w:p>
    <w:p w:rsidR="00AE52CC" w:rsidRPr="00EF6266" w:rsidRDefault="00AE52CC" w:rsidP="004535C6">
      <w:pPr>
        <w:ind w:leftChars="50" w:left="120"/>
        <w:jc w:val="both"/>
        <w:rPr>
          <w:rFonts w:ascii="Times New Roman" w:eastAsia="新細明體" w:hAnsi="Times New Roman" w:cs="Times New Roman"/>
          <w:szCs w:val="24"/>
          <w:bdr w:val="single" w:sz="4" w:space="0" w:color="auto"/>
        </w:rPr>
      </w:pPr>
      <w:r w:rsidRPr="00EF6266">
        <w:rPr>
          <w:rFonts w:ascii="Times New Roman" w:eastAsia="標楷體" w:hAnsi="標楷體" w:cs="Times New Roman"/>
          <w:sz w:val="20"/>
          <w:szCs w:val="20"/>
        </w:rPr>
        <w:t>〔</w:t>
      </w:r>
      <w:r w:rsidRPr="00EF6266">
        <w:rPr>
          <w:rFonts w:ascii="Times New Roman" w:eastAsia="標楷體" w:hAnsi="Times New Roman" w:cs="Times New Roman"/>
          <w:sz w:val="20"/>
          <w:szCs w:val="20"/>
        </w:rPr>
        <w:t>1</w:t>
      </w:r>
      <w:r w:rsidRPr="00EF6266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EF6266">
        <w:rPr>
          <w:rFonts w:ascii="Times New Roman" w:eastAsia="標楷體" w:hAnsi="標楷體" w:cs="Times New Roman"/>
          <w:sz w:val="20"/>
          <w:szCs w:val="20"/>
        </w:rPr>
        <w:t>〕</w:t>
      </w:r>
      <w:r w:rsidRPr="00EF6266">
        <w:rPr>
          <w:rFonts w:ascii="標楷體" w:eastAsia="標楷體" w:hAnsi="標楷體" w:cs="Times New Roman" w:hint="eastAsia"/>
          <w:szCs w:val="24"/>
        </w:rPr>
        <w:t>若人說有我，諸法各異相，當知如是人，不得佛法味。</w:t>
      </w:r>
      <w:r w:rsidRPr="00EF6266">
        <w:rPr>
          <w:rFonts w:ascii="Times New Roman" w:eastAsia="標楷體" w:hAnsi="Times New Roman" w:cs="Times New Roman"/>
          <w:szCs w:val="24"/>
          <w:vertAlign w:val="superscript"/>
        </w:rPr>
        <w:footnoteReference w:id="55"/>
      </w:r>
    </w:p>
    <w:p w:rsidR="00AE52CC" w:rsidRPr="00EF6266" w:rsidRDefault="004535C6" w:rsidP="004535C6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6548D5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依燃可燃之正見，推知一切法都是</w:t>
      </w:r>
      <w:r w:rsidR="00AE52CC"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空無自性的緣起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15</w:t>
      </w:r>
      <w:r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Pr="00EF6266">
        <w:rPr>
          <w:rStyle w:val="a6"/>
          <w:rFonts w:ascii="Times New Roman" w:eastAsia="新細明體" w:hAnsi="Times New Roman" w:cs="Times New Roman"/>
          <w:szCs w:val="24"/>
        </w:rPr>
        <w:footnoteReference w:id="56"/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p.208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）</w:t>
      </w:r>
    </w:p>
    <w:p w:rsidR="00AE52CC" w:rsidRPr="00EF6266" w:rsidRDefault="00AE52CC" w:rsidP="00AE52CC">
      <w:pPr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上「</w:t>
      </w:r>
      <w:r w:rsidRPr="00EF6266">
        <w:rPr>
          <w:rFonts w:ascii="標楷體" w:eastAsia="標楷體" w:hAnsi="標楷體" w:cs="Times New Roman" w:hint="eastAsia"/>
          <w:szCs w:val="24"/>
        </w:rPr>
        <w:t>以</w:t>
      </w:r>
      <w:r w:rsidR="008A698D" w:rsidRPr="00EF6266">
        <w:rPr>
          <w:rFonts w:ascii="標楷體" w:eastAsia="標楷體" w:hAnsi="標楷體" w:cs="Times New Roman" w:hint="eastAsia"/>
          <w:szCs w:val="24"/>
        </w:rPr>
        <w:t>燃可燃</w:t>
      </w:r>
      <w:r w:rsidRPr="00EF6266">
        <w:rPr>
          <w:rFonts w:ascii="標楷體" w:eastAsia="標楷體" w:hAnsi="標楷體" w:cs="Times New Roman" w:hint="eastAsia"/>
          <w:szCs w:val="24"/>
        </w:rPr>
        <w:t>法</w:t>
      </w:r>
      <w:r w:rsidRPr="00EF6266">
        <w:rPr>
          <w:rFonts w:ascii="Times New Roman" w:eastAsia="新細明體" w:hAnsi="Times New Roman" w:cs="Times New Roman" w:hint="eastAsia"/>
          <w:szCs w:val="24"/>
        </w:rPr>
        <w:t>」，「</w:t>
      </w:r>
      <w:r w:rsidRPr="00EF6266">
        <w:rPr>
          <w:rFonts w:ascii="標楷體" w:eastAsia="標楷體" w:hAnsi="標楷體" w:cs="Times New Roman" w:hint="eastAsia"/>
          <w:szCs w:val="24"/>
        </w:rPr>
        <w:t>說</w:t>
      </w:r>
      <w:r w:rsidRPr="00EF6266">
        <w:rPr>
          <w:rFonts w:ascii="Times New Roman" w:eastAsia="新細明體" w:hAnsi="Times New Roman" w:cs="Times New Roman" w:hint="eastAsia"/>
          <w:szCs w:val="24"/>
        </w:rPr>
        <w:t>」明「</w:t>
      </w:r>
      <w:r w:rsidRPr="00EF6266">
        <w:rPr>
          <w:rFonts w:ascii="標楷體" w:eastAsia="標楷體" w:hAnsi="標楷體" w:cs="Times New Roman" w:hint="eastAsia"/>
          <w:szCs w:val="24"/>
        </w:rPr>
        <w:t>受</w:t>
      </w:r>
      <w:r w:rsidRPr="00EF6266">
        <w:rPr>
          <w:rFonts w:ascii="Times New Roman" w:eastAsia="新細明體" w:hAnsi="Times New Roman" w:cs="Times New Roman" w:hint="eastAsia"/>
          <w:szCs w:val="24"/>
        </w:rPr>
        <w:t>」的五陰法及「</w:t>
      </w:r>
      <w:r w:rsidRPr="00EF6266">
        <w:rPr>
          <w:rFonts w:ascii="標楷體" w:eastAsia="標楷體" w:hAnsi="標楷體" w:cs="Times New Roman" w:hint="eastAsia"/>
          <w:szCs w:val="24"/>
        </w:rPr>
        <w:t>受者</w:t>
      </w:r>
      <w:r w:rsidRPr="00EF6266">
        <w:rPr>
          <w:rFonts w:ascii="Times New Roman" w:eastAsia="新細明體" w:hAnsi="Times New Roman" w:cs="Times New Roman" w:hint="eastAsia"/>
          <w:szCs w:val="24"/>
        </w:rPr>
        <w:t>」的我不可得；其他如「</w:t>
      </w:r>
      <w:r w:rsidRPr="00EF6266">
        <w:rPr>
          <w:rFonts w:ascii="標楷體" w:eastAsia="標楷體" w:hAnsi="標楷體" w:cs="Times New Roman" w:hint="eastAsia"/>
          <w:szCs w:val="24"/>
        </w:rPr>
        <w:t>瓶</w:t>
      </w:r>
      <w:r w:rsidRPr="00EF6266">
        <w:rPr>
          <w:rFonts w:ascii="Times New Roman" w:eastAsia="新細明體" w:hAnsi="Times New Roman" w:cs="Times New Roman" w:hint="eastAsia"/>
          <w:szCs w:val="24"/>
        </w:rPr>
        <w:t>」與泥，「</w:t>
      </w:r>
      <w:r w:rsidRPr="00EF6266">
        <w:rPr>
          <w:rFonts w:ascii="標楷體" w:eastAsia="標楷體" w:hAnsi="標楷體" w:cs="Times New Roman" w:hint="eastAsia"/>
          <w:szCs w:val="24"/>
        </w:rPr>
        <w:t>衣</w:t>
      </w:r>
      <w:r w:rsidRPr="00EF6266">
        <w:rPr>
          <w:rFonts w:ascii="Times New Roman" w:eastAsia="新細明體" w:hAnsi="Times New Roman" w:cs="Times New Roman" w:hint="eastAsia"/>
          <w:szCs w:val="24"/>
        </w:rPr>
        <w:t>」與布等，這「</w:t>
      </w:r>
      <w:r w:rsidRPr="00EF6266">
        <w:rPr>
          <w:rFonts w:ascii="標楷體" w:eastAsia="標楷體" w:hAnsi="標楷體" w:cs="Times New Roman" w:hint="eastAsia"/>
          <w:szCs w:val="24"/>
        </w:rPr>
        <w:t>一切</w:t>
      </w:r>
      <w:r w:rsidRPr="00EF6266">
        <w:rPr>
          <w:rFonts w:ascii="Times New Roman" w:eastAsia="新細明體" w:hAnsi="Times New Roman" w:cs="Times New Roman" w:hint="eastAsia"/>
          <w:szCs w:val="24"/>
        </w:rPr>
        <w:t>」「</w:t>
      </w:r>
      <w:r w:rsidRPr="00EF6266">
        <w:rPr>
          <w:rFonts w:ascii="標楷體" w:eastAsia="標楷體" w:hAnsi="標楷體" w:cs="Times New Roman" w:hint="eastAsia"/>
          <w:szCs w:val="24"/>
        </w:rPr>
        <w:t>諸法</w:t>
      </w:r>
      <w:r w:rsidRPr="00EF6266">
        <w:rPr>
          <w:rFonts w:ascii="Times New Roman" w:eastAsia="新細明體" w:hAnsi="Times New Roman" w:cs="Times New Roman" w:hint="eastAsia"/>
          <w:szCs w:val="24"/>
        </w:rPr>
        <w:t>」，也應作如是觀。</w:t>
      </w:r>
    </w:p>
    <w:p w:rsidR="00AE52CC" w:rsidRPr="00EF6266" w:rsidRDefault="00AE52CC" w:rsidP="00C308B2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佛教的其他學派，有說假依於實，和合的假我沒有，假我所依的實法，不是沒得。</w:t>
      </w:r>
    </w:p>
    <w:p w:rsidR="00AE52CC" w:rsidRPr="00EF6266" w:rsidRDefault="00AE52CC" w:rsidP="00AE52CC">
      <w:pPr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在中觀家看來，凡是有的，就是緣起的存在，離了種種條件，說有實在的自性法，是絕對不可以的。</w:t>
      </w:r>
    </w:p>
    <w:p w:rsidR="004535C6" w:rsidRPr="00EF6266" w:rsidRDefault="004535C6" w:rsidP="004535C6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二、呵責不空論者不得佛法解脫味──</w:t>
      </w:r>
      <w:r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EF6266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16</w:t>
      </w:r>
      <w:r w:rsidRPr="00EF6266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Pr="00EF6266">
        <w:rPr>
          <w:rStyle w:val="a6"/>
          <w:rFonts w:ascii="Times New Roman" w:eastAsia="新細明體" w:hAnsi="Times New Roman" w:cs="Times New Roman"/>
          <w:szCs w:val="24"/>
        </w:rPr>
        <w:footnoteReference w:id="57"/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（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p.208</w:t>
      </w:r>
      <w:r w:rsidR="00963FAA" w:rsidRPr="00EF6266">
        <w:rPr>
          <w:rFonts w:ascii="Times New Roman" w:eastAsia="新細明體" w:hAnsi="Times New Roman" w:cs="Times New Roman" w:hint="eastAsia"/>
          <w:sz w:val="20"/>
          <w:szCs w:val="20"/>
        </w:rPr>
        <w:t>）</w:t>
      </w:r>
    </w:p>
    <w:p w:rsidR="00AC608C" w:rsidRPr="00EF6266" w:rsidRDefault="00AC608C" w:rsidP="00AC608C">
      <w:pPr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lastRenderedPageBreak/>
        <w:t>所以，依燃與可燃的見地，觀察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我</w:t>
      </w:r>
      <w:r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法</w:t>
      </w:r>
      <w:r w:rsidRPr="00EF6266">
        <w:rPr>
          <w:rFonts w:ascii="Times New Roman" w:eastAsia="新細明體" w:hAnsi="Times New Roman" w:cs="Times New Roman" w:hint="eastAsia"/>
          <w:szCs w:val="24"/>
        </w:rPr>
        <w:t>，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自我</w:t>
      </w:r>
      <w:r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彼我</w:t>
      </w:r>
      <w:r w:rsidRPr="00EF6266">
        <w:rPr>
          <w:rFonts w:ascii="Times New Roman" w:eastAsia="新細明體" w:hAnsi="Times New Roman" w:cs="Times New Roman" w:hint="eastAsia"/>
          <w:szCs w:val="24"/>
        </w:rPr>
        <w:t>，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此法</w:t>
      </w:r>
      <w:r w:rsidRPr="00EF6266">
        <w:rPr>
          <w:rFonts w:ascii="Times New Roman" w:eastAsia="新細明體" w:hAnsi="Times New Roman" w:cs="Times New Roman" w:hint="eastAsia"/>
          <w:szCs w:val="24"/>
        </w:rPr>
        <w:t>與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彼法</w:t>
      </w:r>
      <w:r w:rsidRPr="00EF6266">
        <w:rPr>
          <w:rFonts w:ascii="Times New Roman" w:eastAsia="新細明體" w:hAnsi="Times New Roman" w:cs="Times New Roman" w:hint="eastAsia"/>
          <w:szCs w:val="24"/>
        </w:rPr>
        <w:t>，都沒有真實的別異性，一切是無自性的緣起。從緣起中洞見一切無差別的無性空寂，才能離自性的妄見，現見正法，得到佛法的解脫味。</w:t>
      </w:r>
    </w:p>
    <w:p w:rsidR="004238A5" w:rsidRDefault="00AE52CC" w:rsidP="008276EC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szCs w:val="24"/>
        </w:rPr>
        <w:t>因此，「</w:t>
      </w:r>
      <w:r w:rsidRPr="00EF6266">
        <w:rPr>
          <w:rFonts w:ascii="標楷體" w:eastAsia="標楷體" w:hAnsi="標楷體" w:cs="Times New Roman" w:hint="eastAsia"/>
          <w:szCs w:val="24"/>
        </w:rPr>
        <w:t>若人說有我</w:t>
      </w:r>
      <w:r w:rsidRPr="00EF6266">
        <w:rPr>
          <w:rFonts w:ascii="Times New Roman" w:eastAsia="新細明體" w:hAnsi="Times New Roman" w:cs="Times New Roman" w:hint="eastAsia"/>
          <w:szCs w:val="24"/>
        </w:rPr>
        <w:t>」，是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勝義我</w:t>
      </w:r>
      <w:r w:rsidRPr="00EF6266">
        <w:rPr>
          <w:rFonts w:ascii="Times New Roman" w:eastAsia="新細明體" w:hAnsi="Times New Roman" w:cs="Times New Roman" w:hint="eastAsia"/>
          <w:szCs w:val="24"/>
        </w:rPr>
        <w:t>，是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不可說我</w:t>
      </w:r>
      <w:r w:rsidRPr="00EF6266">
        <w:rPr>
          <w:rFonts w:ascii="Times New Roman" w:eastAsia="新細明體" w:hAnsi="Times New Roman" w:cs="Times New Roman" w:hint="eastAsia"/>
          <w:szCs w:val="24"/>
        </w:rPr>
        <w:t>，是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真我</w:t>
      </w:r>
      <w:r w:rsidRPr="00EF6266">
        <w:rPr>
          <w:rFonts w:ascii="Times New Roman" w:eastAsia="新細明體" w:hAnsi="Times New Roman" w:cs="Times New Roman" w:hint="eastAsia"/>
          <w:szCs w:val="24"/>
        </w:rPr>
        <w:t>，或者是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依實立假的假我</w:t>
      </w:r>
      <w:r w:rsidRPr="00EF6266">
        <w:rPr>
          <w:rFonts w:ascii="Times New Roman" w:eastAsia="新細明體" w:hAnsi="Times New Roman" w:cs="Times New Roman" w:hint="eastAsia"/>
          <w:szCs w:val="24"/>
        </w:rPr>
        <w:t>；又說「</w:t>
      </w:r>
      <w:r w:rsidRPr="00EF6266">
        <w:rPr>
          <w:rFonts w:ascii="標楷體" w:eastAsia="標楷體" w:hAnsi="標楷體" w:cs="Times New Roman" w:hint="eastAsia"/>
          <w:szCs w:val="24"/>
        </w:rPr>
        <w:t>諸法</w:t>
      </w:r>
      <w:r w:rsidRPr="00EF6266">
        <w:rPr>
          <w:rFonts w:ascii="Times New Roman" w:eastAsia="新細明體" w:hAnsi="Times New Roman" w:cs="Times New Roman" w:hint="eastAsia"/>
          <w:szCs w:val="24"/>
        </w:rPr>
        <w:t>」的「</w:t>
      </w:r>
      <w:r w:rsidRPr="00EF6266">
        <w:rPr>
          <w:rFonts w:ascii="標楷體" w:eastAsia="標楷體" w:hAnsi="標楷體" w:cs="Times New Roman" w:hint="eastAsia"/>
          <w:szCs w:val="24"/>
        </w:rPr>
        <w:t>各異相</w:t>
      </w:r>
      <w:r w:rsidRPr="00EF6266">
        <w:rPr>
          <w:rFonts w:ascii="Times New Roman" w:eastAsia="新細明體" w:hAnsi="Times New Roman" w:cs="Times New Roman" w:hint="eastAsia"/>
          <w:szCs w:val="24"/>
        </w:rPr>
        <w:t>」，以為色、心，有為、無為等法，一一有別異的自性，那是完全不能了解緣起。「</w:t>
      </w:r>
      <w:r w:rsidRPr="00EF6266">
        <w:rPr>
          <w:rFonts w:ascii="標楷體" w:eastAsia="標楷體" w:hAnsi="標楷體" w:cs="Times New Roman" w:hint="eastAsia"/>
          <w:szCs w:val="24"/>
        </w:rPr>
        <w:t>當知如是人，不得佛法味</w:t>
      </w:r>
      <w:r w:rsidRPr="00EF6266">
        <w:rPr>
          <w:rFonts w:ascii="Times New Roman" w:eastAsia="新細明體" w:hAnsi="Times New Roman" w:cs="Times New Roman" w:hint="eastAsia"/>
          <w:szCs w:val="24"/>
        </w:rPr>
        <w:t>」，如『入寶山空手回』，該是不空論者的悲哀吧！</w:t>
      </w:r>
    </w:p>
    <w:p w:rsidR="00413061" w:rsidRDefault="00413061">
      <w:pPr>
        <w:widowControl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br w:type="page"/>
      </w:r>
    </w:p>
    <w:p w:rsidR="00AE52CC" w:rsidRPr="00EF6266" w:rsidRDefault="00884492" w:rsidP="00392172">
      <w:pPr>
        <w:spacing w:afterLines="50" w:after="180"/>
        <w:jc w:val="both"/>
        <w:rPr>
          <w:rFonts w:ascii="Times New Roman" w:eastAsia="新細明體" w:hAnsi="Times New Roman" w:cs="Times New Roman"/>
          <w:szCs w:val="24"/>
        </w:rPr>
      </w:pPr>
      <w:r w:rsidRPr="00EF6266">
        <w:rPr>
          <w:rFonts w:ascii="Times New Roman" w:eastAsia="新細明體" w:hAnsi="Times New Roman" w:cs="Times New Roman" w:hint="eastAsia"/>
          <w:b/>
          <w:szCs w:val="24"/>
        </w:rPr>
        <w:lastRenderedPageBreak/>
        <w:t>【附錄】</w:t>
      </w:r>
      <w:r w:rsidRPr="00EF6266">
        <w:rPr>
          <w:rFonts w:ascii="Times New Roman" w:eastAsia="新細明體" w:hAnsi="Times New Roman" w:cs="Times New Roman"/>
          <w:b/>
          <w:szCs w:val="24"/>
        </w:rPr>
        <w:t>印順</w:t>
      </w:r>
      <w:r w:rsidR="00842C93">
        <w:rPr>
          <w:rFonts w:ascii="Times New Roman" w:eastAsia="新細明體" w:hAnsi="Times New Roman" w:cs="Times New Roman"/>
          <w:b/>
          <w:szCs w:val="24"/>
        </w:rPr>
        <w:t>法師</w:t>
      </w:r>
      <w:r w:rsidRPr="00EF6266">
        <w:rPr>
          <w:rFonts w:ascii="Times New Roman" w:eastAsia="新細明體" w:hAnsi="Times New Roman" w:cs="Times New Roman" w:hint="eastAsia"/>
          <w:b/>
          <w:szCs w:val="24"/>
        </w:rPr>
        <w:t>，</w:t>
      </w:r>
      <w:r w:rsidR="00AE52CC" w:rsidRPr="00EF6266">
        <w:rPr>
          <w:rFonts w:ascii="Times New Roman" w:eastAsia="新細明體" w:hAnsi="Times New Roman" w:cs="Times New Roman" w:hint="eastAsia"/>
          <w:b/>
          <w:bCs/>
          <w:szCs w:val="24"/>
        </w:rPr>
        <w:t>〈</w:t>
      </w:r>
      <w:r w:rsidR="00AE52CC" w:rsidRPr="00EF6266">
        <w:rPr>
          <w:rFonts w:ascii="Times New Roman" w:eastAsia="新細明體" w:hAnsi="Times New Roman" w:cs="Times New Roman" w:hint="eastAsia"/>
          <w:b/>
          <w:bCs/>
          <w:szCs w:val="24"/>
        </w:rPr>
        <w:t>10</w:t>
      </w:r>
      <w:r w:rsidR="00AE52CC" w:rsidRPr="00EF6266">
        <w:rPr>
          <w:rFonts w:ascii="新細明體" w:eastAsia="新細明體" w:hAnsi="新細明體" w:cs="Times New Roman" w:hint="eastAsia"/>
          <w:b/>
          <w:bCs/>
          <w:szCs w:val="24"/>
        </w:rPr>
        <w:t>觀燃可燃品</w:t>
      </w:r>
      <w:r w:rsidR="00AE52CC" w:rsidRPr="00EF6266">
        <w:rPr>
          <w:rFonts w:ascii="Times New Roman" w:eastAsia="新細明體" w:hAnsi="Times New Roman" w:cs="Times New Roman" w:hint="eastAsia"/>
          <w:b/>
          <w:bCs/>
          <w:szCs w:val="24"/>
        </w:rPr>
        <w:t>〉</w:t>
      </w:r>
      <w:r w:rsidR="00AE52CC" w:rsidRPr="00EF6266">
        <w:rPr>
          <w:rFonts w:ascii="新細明體" w:eastAsia="新細明體" w:hAnsi="新細明體" w:cs="Times New Roman" w:hint="eastAsia"/>
          <w:b/>
          <w:bCs/>
          <w:szCs w:val="24"/>
        </w:rPr>
        <w:t>科判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"/>
        <w:gridCol w:w="872"/>
        <w:gridCol w:w="1108"/>
        <w:gridCol w:w="433"/>
        <w:gridCol w:w="1387"/>
        <w:gridCol w:w="4996"/>
      </w:tblGrid>
      <w:tr w:rsidR="00EF6266" w:rsidRPr="00163BCA" w:rsidTr="00BC1C80">
        <w:trPr>
          <w:trHeight w:val="346"/>
          <w:jc w:val="center"/>
        </w:trPr>
        <w:tc>
          <w:tcPr>
            <w:tcW w:w="22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52CC" w:rsidRPr="00163BCA" w:rsidRDefault="00884492" w:rsidP="00AE52CC">
            <w:pPr>
              <w:adjustRightInd w:val="0"/>
              <w:snapToGrid w:val="0"/>
              <w:jc w:val="center"/>
              <w:rPr>
                <w:rFonts w:ascii="Times New Roman" w:eastAsia="全真特明體" w:hAnsi="Times New Roman" w:cs="Times New Roman"/>
                <w:szCs w:val="24"/>
              </w:rPr>
            </w:pPr>
            <w:r w:rsidRPr="00163BCA">
              <w:rPr>
                <w:rFonts w:ascii="Times New Roman" w:eastAsia="新細明體" w:hAnsi="Times New Roman" w:cs="Times New Roman"/>
                <w:b/>
                <w:szCs w:val="24"/>
              </w:rPr>
              <w:t>【科判】</w:t>
            </w:r>
          </w:p>
        </w:tc>
        <w:tc>
          <w:tcPr>
            <w:tcW w:w="27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52CC" w:rsidRPr="00163BCA" w:rsidRDefault="00884492" w:rsidP="00AE52CC">
            <w:pPr>
              <w:adjustRightInd w:val="0"/>
              <w:snapToGrid w:val="0"/>
              <w:jc w:val="center"/>
              <w:rPr>
                <w:rFonts w:ascii="Times New Roman" w:eastAsia="全真特明體" w:hAnsi="Times New Roman" w:cs="Times New Roman"/>
                <w:szCs w:val="24"/>
              </w:rPr>
            </w:pPr>
            <w:r w:rsidRPr="00163BCA">
              <w:rPr>
                <w:rFonts w:ascii="Times New Roman" w:eastAsia="新細明體" w:hAnsi="Times New Roman" w:cs="Times New Roman"/>
                <w:b/>
                <w:szCs w:val="24"/>
              </w:rPr>
              <w:t>【偈頌】</w:t>
            </w:r>
          </w:p>
        </w:tc>
      </w:tr>
      <w:tr w:rsidR="00163BCA" w:rsidRPr="00163BCA" w:rsidTr="00BC1C80">
        <w:trPr>
          <w:trHeight w:val="616"/>
          <w:jc w:val="center"/>
        </w:trPr>
        <w:tc>
          <w:tcPr>
            <w:tcW w:w="18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（庚一）廣破喻說</w:t>
            </w:r>
          </w:p>
        </w:tc>
        <w:tc>
          <w:tcPr>
            <w:tcW w:w="478" w:type="pct"/>
            <w:vMerge w:val="restart"/>
            <w:tcBorders>
              <w:top w:val="doub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（辛一）</w:t>
            </w:r>
          </w:p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一異門</w:t>
            </w:r>
          </w:p>
        </w:tc>
        <w:tc>
          <w:tcPr>
            <w:tcW w:w="607" w:type="pc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（壬一）</w:t>
            </w:r>
          </w:p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總破一異</w:t>
            </w:r>
          </w:p>
        </w:tc>
        <w:tc>
          <w:tcPr>
            <w:tcW w:w="997" w:type="pct"/>
            <w:gridSpan w:val="2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737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[01]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若燃是可燃，作作者則一；若燃異可燃。離可燃有燃。</w:t>
            </w:r>
          </w:p>
        </w:tc>
      </w:tr>
      <w:tr w:rsidR="00AA526C" w:rsidRPr="00163BCA" w:rsidTr="00BC1C80">
        <w:trPr>
          <w:trHeight w:val="1004"/>
          <w:jc w:val="center"/>
        </w:trPr>
        <w:tc>
          <w:tcPr>
            <w:tcW w:w="181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vMerge w:val="restart"/>
            <w:tcBorders>
              <w:top w:val="single" w:sz="8" w:space="0" w:color="auto"/>
            </w:tcBorders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（壬二）</w:t>
            </w:r>
          </w:p>
          <w:p w:rsidR="00AE52CC" w:rsidRPr="00163BCA" w:rsidRDefault="00AE52CC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別破各異</w:t>
            </w:r>
          </w:p>
        </w:tc>
        <w:tc>
          <w:tcPr>
            <w:tcW w:w="237" w:type="pct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（癸一）破不相因</w:t>
            </w:r>
          </w:p>
        </w:tc>
        <w:tc>
          <w:tcPr>
            <w:tcW w:w="760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（子一）</w:t>
            </w:r>
          </w:p>
          <w:p w:rsidR="00AE52CC" w:rsidRPr="00163BCA" w:rsidRDefault="00AE52CC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破異</w:t>
            </w:r>
            <w:r w:rsidR="008A698D"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可燃</w:t>
            </w: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之</w:t>
            </w:r>
            <w:r w:rsidR="00EB40D0"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燃</w:t>
            </w:r>
          </w:p>
        </w:tc>
        <w:tc>
          <w:tcPr>
            <w:tcW w:w="27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spacing w:afterLines="20" w:after="72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[02]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如是常應</w:t>
            </w:r>
            <w:r w:rsidR="00EB40D0" w:rsidRPr="00163BCA">
              <w:rPr>
                <w:rFonts w:ascii="Times New Roman" w:hAnsi="Times New Roman" w:cs="Times New Roman"/>
                <w:sz w:val="20"/>
                <w:szCs w:val="20"/>
              </w:rPr>
              <w:t>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，不因</w:t>
            </w:r>
            <w:r w:rsidR="008A698D" w:rsidRPr="00163BCA">
              <w:rPr>
                <w:rFonts w:ascii="Times New Roman" w:hAnsi="Times New Roman" w:cs="Times New Roman"/>
                <w:sz w:val="20"/>
                <w:szCs w:val="20"/>
              </w:rPr>
              <w:t>可燃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生，則無</w:t>
            </w:r>
            <w:r w:rsidR="00EB40D0" w:rsidRPr="00163BCA">
              <w:rPr>
                <w:rFonts w:ascii="Times New Roman" w:hAnsi="Times New Roman" w:cs="Times New Roman"/>
                <w:sz w:val="20"/>
                <w:szCs w:val="20"/>
              </w:rPr>
              <w:t>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火功，亦名無作火。</w:t>
            </w:r>
          </w:p>
          <w:p w:rsidR="00AE52CC" w:rsidRPr="00163BCA" w:rsidRDefault="00AE52CC" w:rsidP="00AA526C">
            <w:pPr>
              <w:adjustRightInd w:val="0"/>
              <w:snapToGrid w:val="0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[03]</w:t>
            </w:r>
            <w:r w:rsidR="00EB40D0" w:rsidRPr="00163BCA">
              <w:rPr>
                <w:rFonts w:ascii="Times New Roman" w:hAnsi="Times New Roman" w:cs="Times New Roman"/>
                <w:sz w:val="20"/>
                <w:szCs w:val="20"/>
              </w:rPr>
              <w:t>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不待</w:t>
            </w:r>
            <w:r w:rsidR="008A698D" w:rsidRPr="00163BCA">
              <w:rPr>
                <w:rFonts w:ascii="Times New Roman" w:hAnsi="Times New Roman" w:cs="Times New Roman"/>
                <w:sz w:val="20"/>
                <w:szCs w:val="20"/>
              </w:rPr>
              <w:t>可燃</w:t>
            </w:r>
            <w:r w:rsidR="007048C4">
              <w:rPr>
                <w:rFonts w:ascii="Times New Roman" w:hAnsi="Times New Roman" w:cs="Times New Roman"/>
                <w:sz w:val="20"/>
                <w:szCs w:val="20"/>
              </w:rPr>
              <w:t>，則不從緣生</w:t>
            </w:r>
            <w:r w:rsidR="007048C4">
              <w:rPr>
                <w:rFonts w:ascii="Times New Roman" w:hAnsi="Times New Roman" w:cs="Times New Roman" w:hint="eastAsia"/>
                <w:sz w:val="20"/>
                <w:szCs w:val="20"/>
              </w:rPr>
              <w:t>；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火若常</w:t>
            </w:r>
            <w:r w:rsidR="00EB40D0" w:rsidRPr="00163BCA">
              <w:rPr>
                <w:rFonts w:ascii="Times New Roman" w:hAnsi="Times New Roman" w:cs="Times New Roman"/>
                <w:sz w:val="20"/>
                <w:szCs w:val="20"/>
              </w:rPr>
              <w:t>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者，人功則應空。</w:t>
            </w:r>
          </w:p>
        </w:tc>
      </w:tr>
      <w:tr w:rsidR="00AA526C" w:rsidRPr="00163BCA" w:rsidTr="00BC1C80">
        <w:trPr>
          <w:trHeight w:val="973"/>
          <w:jc w:val="center"/>
        </w:trPr>
        <w:tc>
          <w:tcPr>
            <w:tcW w:w="181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vMerge/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vMerge/>
            <w:tcBorders>
              <w:bottom w:val="single" w:sz="8" w:space="0" w:color="auto"/>
            </w:tcBorders>
            <w:textDirection w:val="tbRlV"/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（子二）</w:t>
            </w:r>
          </w:p>
          <w:p w:rsidR="00AE52CC" w:rsidRPr="00163BCA" w:rsidRDefault="00AE52CC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破異</w:t>
            </w:r>
            <w:r w:rsidR="00EB40D0"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燃</w:t>
            </w: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之</w:t>
            </w:r>
            <w:r w:rsidR="008A698D"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可燃</w:t>
            </w:r>
          </w:p>
        </w:tc>
        <w:tc>
          <w:tcPr>
            <w:tcW w:w="27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spacing w:afterLines="20" w:after="72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[04]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若汝謂</w:t>
            </w:r>
            <w:r w:rsidR="00EB40D0" w:rsidRPr="00163BCA">
              <w:rPr>
                <w:rFonts w:ascii="Times New Roman" w:hAnsi="Times New Roman" w:cs="Times New Roman"/>
                <w:sz w:val="20"/>
                <w:szCs w:val="20"/>
              </w:rPr>
              <w:t>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時，名為</w:t>
            </w:r>
            <w:r w:rsidR="008A698D" w:rsidRPr="00163BCA">
              <w:rPr>
                <w:rFonts w:ascii="Times New Roman" w:hAnsi="Times New Roman" w:cs="Times New Roman"/>
                <w:sz w:val="20"/>
                <w:szCs w:val="20"/>
              </w:rPr>
              <w:t>可燃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者，爾時但有薪，何物</w:t>
            </w:r>
            <w:r w:rsidR="008A698D" w:rsidRPr="00163BCA">
              <w:rPr>
                <w:rFonts w:ascii="Times New Roman" w:hAnsi="Times New Roman" w:cs="Times New Roman"/>
                <w:sz w:val="20"/>
                <w:szCs w:val="20"/>
              </w:rPr>
              <w:t>燃可燃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？</w:t>
            </w:r>
          </w:p>
        </w:tc>
      </w:tr>
      <w:tr w:rsidR="00AA526C" w:rsidRPr="00163BCA" w:rsidTr="00BC1C80">
        <w:trPr>
          <w:cantSplit/>
          <w:trHeight w:val="1818"/>
          <w:jc w:val="center"/>
        </w:trPr>
        <w:tc>
          <w:tcPr>
            <w:tcW w:w="181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bottom w:val="single" w:sz="8" w:space="0" w:color="auto"/>
            </w:tcBorders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vMerge/>
            <w:tcBorders>
              <w:bottom w:val="single" w:sz="8" w:space="0" w:color="auto"/>
            </w:tcBorders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（癸二）破不相及</w:t>
            </w:r>
          </w:p>
        </w:tc>
        <w:tc>
          <w:tcPr>
            <w:tcW w:w="760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7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E52CC" w:rsidRPr="00163BCA" w:rsidRDefault="00AE52CC" w:rsidP="00AA526C">
            <w:pPr>
              <w:adjustRightInd w:val="0"/>
              <w:snapToGrid w:val="0"/>
              <w:spacing w:afterLines="20" w:after="72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[05]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若異則不至，不至則不燒；不燒則不滅，不滅則常住。</w:t>
            </w:r>
          </w:p>
          <w:p w:rsidR="00AE52CC" w:rsidRPr="00163BCA" w:rsidRDefault="00AE52CC" w:rsidP="00AA526C">
            <w:pPr>
              <w:adjustRightInd w:val="0"/>
              <w:snapToGrid w:val="0"/>
              <w:spacing w:afterLines="20" w:after="72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[06]</w:t>
            </w:r>
            <w:r w:rsidR="008A698D" w:rsidRPr="00163BCA">
              <w:rPr>
                <w:rFonts w:ascii="Times New Roman" w:hAnsi="Times New Roman" w:cs="Times New Roman"/>
                <w:sz w:val="20"/>
                <w:szCs w:val="20"/>
              </w:rPr>
              <w:t>燃與可燃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異，而能至</w:t>
            </w:r>
            <w:r w:rsidR="008A698D" w:rsidRPr="00163BCA">
              <w:rPr>
                <w:rFonts w:ascii="Times New Roman" w:hAnsi="Times New Roman" w:cs="Times New Roman"/>
                <w:sz w:val="20"/>
                <w:szCs w:val="20"/>
              </w:rPr>
              <w:t>可燃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，如此至彼人，彼人至此人。</w:t>
            </w:r>
          </w:p>
          <w:p w:rsidR="00AE52CC" w:rsidRPr="00163BCA" w:rsidRDefault="00AE52CC" w:rsidP="00AA526C">
            <w:pPr>
              <w:adjustRightInd w:val="0"/>
              <w:snapToGrid w:val="0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[07]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若謂</w:t>
            </w:r>
            <w:r w:rsidR="008A698D" w:rsidRPr="00163BCA">
              <w:rPr>
                <w:rFonts w:ascii="Times New Roman" w:hAnsi="Times New Roman" w:cs="Times New Roman"/>
                <w:sz w:val="20"/>
                <w:szCs w:val="20"/>
              </w:rPr>
              <w:t>燃可燃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，二俱相離者，如是</w:t>
            </w:r>
            <w:r w:rsidR="00EB40D0" w:rsidRPr="00163BCA">
              <w:rPr>
                <w:rFonts w:ascii="Times New Roman" w:hAnsi="Times New Roman" w:cs="Times New Roman"/>
                <w:sz w:val="20"/>
                <w:szCs w:val="20"/>
              </w:rPr>
              <w:t>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則能，至於彼</w:t>
            </w:r>
            <w:r w:rsidR="008A698D" w:rsidRPr="00163BCA">
              <w:rPr>
                <w:rFonts w:ascii="Times New Roman" w:hAnsi="Times New Roman" w:cs="Times New Roman"/>
                <w:sz w:val="20"/>
                <w:szCs w:val="20"/>
              </w:rPr>
              <w:t>可燃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</w:tr>
      <w:tr w:rsidR="00163BCA" w:rsidRPr="00163BCA" w:rsidTr="00BC1C80">
        <w:trPr>
          <w:trHeight w:val="577"/>
          <w:jc w:val="center"/>
        </w:trPr>
        <w:tc>
          <w:tcPr>
            <w:tcW w:w="181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 w:val="restart"/>
            <w:tcBorders>
              <w:top w:val="single" w:sz="8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（辛二）</w:t>
            </w:r>
          </w:p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因待門</w:t>
            </w: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（壬一）</w:t>
            </w:r>
          </w:p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破成已之待</w:t>
            </w:r>
          </w:p>
        </w:tc>
        <w:tc>
          <w:tcPr>
            <w:tcW w:w="997" w:type="pct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7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[08]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若因可燃燃，因燃有可燃</w:t>
            </w:r>
            <w:r w:rsidRPr="00163BCA">
              <w:rPr>
                <w:rFonts w:ascii="Times New Roman" w:hAnsi="Times New Roman" w:cs="Times New Roman" w:hint="eastAsia"/>
                <w:sz w:val="20"/>
                <w:szCs w:val="20"/>
              </w:rPr>
              <w:t>；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先定有何法</w:t>
            </w:r>
            <w:r w:rsidRPr="00163BCA">
              <w:rPr>
                <w:rFonts w:ascii="Times New Roman" w:hAnsi="Times New Roman" w:cs="Times New Roman" w:hint="eastAsia"/>
                <w:sz w:val="20"/>
                <w:szCs w:val="20"/>
              </w:rPr>
              <w:t>，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而有燃可燃</w:t>
            </w:r>
            <w:r w:rsidRPr="00163BCA">
              <w:rPr>
                <w:rFonts w:ascii="Times New Roman" w:hAnsi="Times New Roman" w:cs="Times New Roman" w:hint="eastAsia"/>
                <w:sz w:val="20"/>
                <w:szCs w:val="20"/>
              </w:rPr>
              <w:t>？</w:t>
            </w:r>
          </w:p>
          <w:p w:rsidR="00163BCA" w:rsidRPr="00163BCA" w:rsidRDefault="00163BCA" w:rsidP="00AA526C">
            <w:pPr>
              <w:adjustRightInd w:val="0"/>
              <w:snapToGrid w:val="0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[09]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若因可燃燃，則燃成復成，是為可燃中，則為無有燃。</w:t>
            </w:r>
          </w:p>
        </w:tc>
      </w:tr>
      <w:tr w:rsidR="00163BCA" w:rsidRPr="00163BCA" w:rsidTr="00BC1C80">
        <w:trPr>
          <w:trHeight w:val="543"/>
          <w:jc w:val="center"/>
        </w:trPr>
        <w:tc>
          <w:tcPr>
            <w:tcW w:w="181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（壬二）</w:t>
            </w:r>
          </w:p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破待已而成</w:t>
            </w:r>
          </w:p>
        </w:tc>
        <w:tc>
          <w:tcPr>
            <w:tcW w:w="997" w:type="pct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7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[10]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若法因待成，是法還成待，今則無因待，亦無所成法。</w:t>
            </w:r>
          </w:p>
          <w:p w:rsidR="00163BCA" w:rsidRPr="00163BCA" w:rsidRDefault="00163BCA" w:rsidP="00AA526C">
            <w:pPr>
              <w:adjustRightInd w:val="0"/>
              <w:snapToGrid w:val="0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[11]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若法有待成，未成云何待？若成已有待，成已何用待？</w:t>
            </w:r>
          </w:p>
        </w:tc>
      </w:tr>
      <w:tr w:rsidR="00163BCA" w:rsidRPr="00163BCA" w:rsidTr="00BC1C80">
        <w:trPr>
          <w:trHeight w:val="565"/>
          <w:jc w:val="center"/>
        </w:trPr>
        <w:tc>
          <w:tcPr>
            <w:tcW w:w="181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（辛三）</w:t>
            </w:r>
          </w:p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因不因門</w:t>
            </w:r>
          </w:p>
        </w:tc>
        <w:tc>
          <w:tcPr>
            <w:tcW w:w="1604" w:type="pct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7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[12]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因可燃無燃，不因亦無燃，因燃無可燃，不因無可燃。</w:t>
            </w:r>
          </w:p>
        </w:tc>
      </w:tr>
      <w:tr w:rsidR="00163BCA" w:rsidRPr="00163BCA" w:rsidTr="00BC1C80">
        <w:trPr>
          <w:trHeight w:val="559"/>
          <w:jc w:val="center"/>
        </w:trPr>
        <w:tc>
          <w:tcPr>
            <w:tcW w:w="181" w:type="pct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（辛四）</w:t>
            </w:r>
          </w:p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內外門</w:t>
            </w:r>
          </w:p>
        </w:tc>
        <w:tc>
          <w:tcPr>
            <w:tcW w:w="1604" w:type="pct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7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[13]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燃不餘處來，燃處亦無燃，可燃亦如是，餘如去來說。</w:t>
            </w:r>
          </w:p>
        </w:tc>
      </w:tr>
      <w:tr w:rsidR="00163BCA" w:rsidRPr="00163BCA" w:rsidTr="00BC1C80">
        <w:trPr>
          <w:trHeight w:val="539"/>
          <w:jc w:val="center"/>
        </w:trPr>
        <w:tc>
          <w:tcPr>
            <w:tcW w:w="181" w:type="pct"/>
            <w:vMerge/>
            <w:tcBorders>
              <w:left w:val="double" w:sz="4" w:space="0" w:color="auto"/>
              <w:bottom w:val="single" w:sz="8" w:space="0" w:color="auto"/>
            </w:tcBorders>
            <w:textDirection w:val="tbRlV"/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（辛五）</w:t>
            </w:r>
          </w:p>
          <w:p w:rsidR="00163BCA" w:rsidRPr="00163BCA" w:rsidRDefault="00163BCA" w:rsidP="00AA526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五求門</w:t>
            </w:r>
          </w:p>
        </w:tc>
        <w:tc>
          <w:tcPr>
            <w:tcW w:w="1604" w:type="pct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7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spacing w:line="0" w:lineRule="atLeast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[14]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若可燃無燃，離可燃無燃，燃亦無可燃，燃中無可燃。</w:t>
            </w:r>
          </w:p>
        </w:tc>
      </w:tr>
      <w:tr w:rsidR="00163BCA" w:rsidRPr="00EF6266" w:rsidTr="00BC1C80">
        <w:trPr>
          <w:cantSplit/>
          <w:trHeight w:val="617"/>
          <w:jc w:val="center"/>
        </w:trPr>
        <w:tc>
          <w:tcPr>
            <w:tcW w:w="2263" w:type="pct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63BCA" w:rsidRPr="00163BCA" w:rsidRDefault="00163BCA" w:rsidP="00163BC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（庚二）結顯性空</w:t>
            </w:r>
          </w:p>
        </w:tc>
        <w:tc>
          <w:tcPr>
            <w:tcW w:w="2737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CA" w:rsidRPr="00163BCA" w:rsidRDefault="00163BCA" w:rsidP="00AA526C">
            <w:pPr>
              <w:adjustRightInd w:val="0"/>
              <w:snapToGrid w:val="0"/>
              <w:spacing w:line="0" w:lineRule="atLeast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[15]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以燃可燃法，說受受者法，及以說瓶衣，一切等諸法。</w:t>
            </w:r>
          </w:p>
          <w:p w:rsidR="00163BCA" w:rsidRPr="00163BCA" w:rsidRDefault="00163BCA" w:rsidP="00AA526C">
            <w:pPr>
              <w:adjustRightInd w:val="0"/>
              <w:snapToGrid w:val="0"/>
              <w:spacing w:line="0" w:lineRule="atLeast"/>
              <w:ind w:left="320" w:hangingChars="160" w:hanging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[16]</w:t>
            </w:r>
            <w:r w:rsidRPr="00163BCA">
              <w:rPr>
                <w:rFonts w:ascii="Times New Roman" w:hAnsi="Times New Roman" w:cs="Times New Roman"/>
                <w:sz w:val="20"/>
                <w:szCs w:val="20"/>
              </w:rPr>
              <w:t>若人說有我，諸法各異相，當知如是人，不得佛法味。</w:t>
            </w:r>
          </w:p>
        </w:tc>
      </w:tr>
    </w:tbl>
    <w:p w:rsidR="00B26314" w:rsidRPr="00EF6266" w:rsidRDefault="00B26314" w:rsidP="00D92C6A"/>
    <w:sectPr w:rsidR="00B26314" w:rsidRPr="00EF6266" w:rsidSect="0044127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418" w:bottom="1418" w:left="1418" w:header="851" w:footer="992" w:gutter="0"/>
      <w:pgNumType w:start="21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8A3" w:rsidRDefault="004D28A3" w:rsidP="00AE52CC">
      <w:r>
        <w:separator/>
      </w:r>
    </w:p>
  </w:endnote>
  <w:endnote w:type="continuationSeparator" w:id="0">
    <w:p w:rsidR="004D28A3" w:rsidRDefault="004D28A3" w:rsidP="00AE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man Unicode">
    <w:altName w:val="Arial Unicode MS"/>
    <w:charset w:val="88"/>
    <w:family w:val="auto"/>
    <w:pitch w:val="variable"/>
    <w:sig w:usb0="00000000" w:usb1="FFFFFFFF" w:usb2="000FFFFF" w:usb3="00000000" w:csb0="803F01FF" w:csb1="00000000"/>
  </w:font>
  <w:font w:name="Gandhari Unicode">
    <w:panose1 w:val="02000503060000020004"/>
    <w:charset w:val="00"/>
    <w:family w:val="auto"/>
    <w:pitch w:val="variable"/>
    <w:sig w:usb0="E00002FF" w:usb1="5000E0FB" w:usb2="00000000" w:usb3="00000000" w:csb0="0000019F" w:csb1="00000000"/>
  </w:font>
  <w:font w:name="AR MingtiM GB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AF" w:rsidRDefault="000556AF" w:rsidP="008A698D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556AF" w:rsidRDefault="000556A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AF" w:rsidRDefault="000556AF" w:rsidP="008A698D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B55D9">
      <w:rPr>
        <w:rStyle w:val="af"/>
        <w:noProof/>
      </w:rPr>
      <w:t>230</w:t>
    </w:r>
    <w:r>
      <w:rPr>
        <w:rStyle w:val="af"/>
      </w:rPr>
      <w:fldChar w:fldCharType="end"/>
    </w:r>
  </w:p>
  <w:p w:rsidR="000556AF" w:rsidRDefault="000556A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AF" w:rsidRPr="00FC78C3" w:rsidRDefault="000556AF" w:rsidP="00FC78C3">
    <w:pPr>
      <w:pStyle w:val="a9"/>
      <w:jc w:val="center"/>
    </w:pPr>
    <w:r>
      <w:rPr>
        <w:rFonts w:hint="eastAsia"/>
      </w:rPr>
      <w:t>216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8A3" w:rsidRDefault="004D28A3" w:rsidP="00AE52CC">
      <w:r>
        <w:separator/>
      </w:r>
    </w:p>
  </w:footnote>
  <w:footnote w:type="continuationSeparator" w:id="0">
    <w:p w:rsidR="004D28A3" w:rsidRDefault="004D28A3" w:rsidP="00AE52CC">
      <w:r>
        <w:continuationSeparator/>
      </w:r>
    </w:p>
  </w:footnote>
  <w:footnote w:id="1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1</w:t>
      </w:r>
      <w:r w:rsidRPr="00EF6266">
        <w:rPr>
          <w:sz w:val="22"/>
          <w:szCs w:val="22"/>
        </w:rPr>
        <w:t>）清辨，《般若燈論釋》作〈</w:t>
      </w:r>
      <w:r w:rsidRPr="00EF6266">
        <w:rPr>
          <w:sz w:val="22"/>
          <w:szCs w:val="22"/>
        </w:rPr>
        <w:t xml:space="preserve">10 </w:t>
      </w:r>
      <w:r w:rsidRPr="00EF6266">
        <w:rPr>
          <w:sz w:val="22"/>
          <w:szCs w:val="22"/>
        </w:rPr>
        <w:t>觀薪火品〉（大正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4"/>
          <w:attr w:name="UnitName" w:val="a"/>
        </w:smartTagPr>
        <w:r w:rsidRPr="00EF6266">
          <w:rPr>
            <w:sz w:val="22"/>
            <w:szCs w:val="22"/>
          </w:rPr>
          <w:t>84a</w:t>
        </w:r>
      </w:smartTag>
      <w:r w:rsidRPr="00EF6266">
        <w:rPr>
          <w:sz w:val="22"/>
          <w:szCs w:val="22"/>
        </w:rPr>
        <w:t>22</w:t>
      </w:r>
      <w:r w:rsidRPr="00EF6266">
        <w:rPr>
          <w:sz w:val="22"/>
          <w:szCs w:val="22"/>
        </w:rPr>
        <w:t>）。</w:t>
      </w:r>
    </w:p>
    <w:p w:rsidR="000556AF" w:rsidRPr="00EF6266" w:rsidRDefault="000556AF" w:rsidP="00FC78C3">
      <w:pPr>
        <w:pStyle w:val="a4"/>
        <w:ind w:leftChars="30" w:left="732" w:hangingChars="300" w:hanging="660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）安慧，《大乘中觀釋論》作〈</w:t>
      </w:r>
      <w:r w:rsidRPr="00EF6266">
        <w:rPr>
          <w:sz w:val="22"/>
          <w:szCs w:val="22"/>
        </w:rPr>
        <w:t xml:space="preserve">10 </w:t>
      </w:r>
      <w:r w:rsidRPr="00EF6266">
        <w:rPr>
          <w:sz w:val="22"/>
          <w:szCs w:val="22"/>
        </w:rPr>
        <w:t>觀薪火品〉（大正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4"/>
          <w:attr w:name="UnitName" w:val="C"/>
        </w:smartTagPr>
        <w:r w:rsidRPr="00EF6266">
          <w:rPr>
            <w:sz w:val="22"/>
            <w:szCs w:val="22"/>
          </w:rPr>
          <w:t>154c</w:t>
        </w:r>
      </w:smartTag>
      <w:r w:rsidRPr="00EF6266">
        <w:rPr>
          <w:sz w:val="22"/>
          <w:szCs w:val="22"/>
        </w:rPr>
        <w:t>6</w:t>
      </w:r>
      <w:r w:rsidRPr="00EF6266">
        <w:rPr>
          <w:sz w:val="22"/>
          <w:szCs w:val="22"/>
        </w:rPr>
        <w:t>）。</w:t>
      </w:r>
    </w:p>
    <w:p w:rsidR="000556AF" w:rsidRPr="00EF6266" w:rsidRDefault="000556AF" w:rsidP="00FC78C3">
      <w:pPr>
        <w:pStyle w:val="a4"/>
        <w:ind w:leftChars="30" w:left="72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3</w:t>
      </w:r>
      <w:r w:rsidRPr="00EF6266">
        <w:rPr>
          <w:sz w:val="22"/>
          <w:szCs w:val="22"/>
        </w:rPr>
        <w:t>）月稱，梵本《淨明句論》作</w:t>
      </w:r>
      <w:r w:rsidRPr="00EF6266">
        <w:rPr>
          <w:rFonts w:eastAsiaTheme="minorEastAsia"/>
          <w:sz w:val="22"/>
          <w:szCs w:val="22"/>
        </w:rPr>
        <w:t>〈</w:t>
      </w:r>
      <w:r w:rsidRPr="00EF6266">
        <w:rPr>
          <w:rFonts w:eastAsiaTheme="minorEastAsia"/>
          <w:sz w:val="22"/>
          <w:szCs w:val="22"/>
        </w:rPr>
        <w:t>10</w:t>
      </w:r>
      <w:r w:rsidRPr="00EF6266">
        <w:rPr>
          <w:rFonts w:eastAsiaTheme="minorEastAsia"/>
          <w:sz w:val="22"/>
          <w:szCs w:val="22"/>
        </w:rPr>
        <w:t>觀火與薪品〉</w:t>
      </w:r>
      <w:r w:rsidRPr="00EF6266">
        <w:rPr>
          <w:sz w:val="22"/>
          <w:szCs w:val="22"/>
        </w:rPr>
        <w:t>。參見</w:t>
      </w:r>
      <w:r w:rsidRPr="00EF6266">
        <w:rPr>
          <w:rStyle w:val="a5"/>
          <w:sz w:val="22"/>
          <w:szCs w:val="22"/>
        </w:rPr>
        <w:t>三枝充悳，《中論偈頌總覽》，</w:t>
      </w:r>
      <w:r w:rsidRPr="00EF6266">
        <w:rPr>
          <w:sz w:val="22"/>
          <w:szCs w:val="22"/>
        </w:rPr>
        <w:t>p.293</w:t>
      </w:r>
      <w:r w:rsidRPr="00EF6266">
        <w:rPr>
          <w:sz w:val="22"/>
          <w:szCs w:val="22"/>
        </w:rPr>
        <w:t>：</w:t>
      </w:r>
    </w:p>
    <w:p w:rsidR="000556AF" w:rsidRPr="00EF6266" w:rsidRDefault="000556AF" w:rsidP="00FC78C3">
      <w:pPr>
        <w:pStyle w:val="a4"/>
        <w:ind w:leftChars="270" w:left="648"/>
        <w:rPr>
          <w:sz w:val="22"/>
        </w:rPr>
      </w:pPr>
      <w:r w:rsidRPr="00EF6266">
        <w:rPr>
          <w:rFonts w:eastAsia="Roman Unicode"/>
          <w:sz w:val="22"/>
          <w:szCs w:val="22"/>
        </w:rPr>
        <w:t>agnīndhan</w:t>
      </w:r>
      <w:r w:rsidRPr="0058171E">
        <w:rPr>
          <w:rFonts w:eastAsia="Roman Unicode"/>
          <w:sz w:val="22"/>
          <w:szCs w:val="22"/>
        </w:rPr>
        <w:t>aparī</w:t>
      </w:r>
      <w:r w:rsidRPr="0058171E">
        <w:rPr>
          <w:rFonts w:eastAsia="Roman Unicode" w:hint="eastAsia"/>
          <w:sz w:val="22"/>
          <w:szCs w:val="22"/>
        </w:rPr>
        <w:t>k</w:t>
      </w:r>
      <w:r w:rsidRPr="0058171E">
        <w:rPr>
          <w:rFonts w:eastAsia="Roman Unicode"/>
          <w:sz w:val="22"/>
          <w:szCs w:val="22"/>
        </w:rPr>
        <w:t>ṣā nāma daśamaṃ</w:t>
      </w:r>
      <w:r w:rsidRPr="00EF6266">
        <w:rPr>
          <w:rFonts w:eastAsia="Roman Unicode"/>
          <w:sz w:val="22"/>
          <w:szCs w:val="22"/>
        </w:rPr>
        <w:t xml:space="preserve"> prakaraṇam</w:t>
      </w:r>
      <w:r w:rsidRPr="00EF6266">
        <w:rPr>
          <w:sz w:val="22"/>
          <w:szCs w:val="22"/>
        </w:rPr>
        <w:t xml:space="preserve"> </w:t>
      </w:r>
      <w:r w:rsidRPr="00EF6266">
        <w:rPr>
          <w:sz w:val="22"/>
          <w:szCs w:val="22"/>
        </w:rPr>
        <w:t>（</w:t>
      </w:r>
      <w:r w:rsidRPr="00EF6266">
        <w:rPr>
          <w:rFonts w:eastAsia="標楷體"/>
          <w:sz w:val="22"/>
          <w:szCs w:val="22"/>
          <w:lang w:eastAsia="ja-JP"/>
        </w:rPr>
        <w:t>「火と薪との考察」と名づけられる第十章</w:t>
      </w:r>
      <w:r w:rsidRPr="00EF6266">
        <w:rPr>
          <w:rFonts w:eastAsia="標楷體"/>
          <w:sz w:val="22"/>
          <w:szCs w:val="22"/>
        </w:rPr>
        <w:t>）</w:t>
      </w:r>
    </w:p>
  </w:footnote>
  <w:footnote w:id="2">
    <w:p w:rsidR="000556AF" w:rsidRPr="00EF6266" w:rsidRDefault="000556AF" w:rsidP="007C6430">
      <w:pPr>
        <w:pStyle w:val="a4"/>
        <w:ind w:leftChars="-8" w:left="157" w:hangingChars="80" w:hanging="176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>《中論》卷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觀燃可燃品〉（青目釋）：</w:t>
      </w:r>
    </w:p>
    <w:p w:rsidR="00A457FE" w:rsidRDefault="000556AF" w:rsidP="00A457FE">
      <w:pPr>
        <w:pStyle w:val="a4"/>
        <w:ind w:leftChars="60" w:left="848" w:hangingChars="320" w:hanging="704"/>
        <w:rPr>
          <w:rFonts w:eastAsia="標楷體" w:hAnsi="標楷體"/>
          <w:sz w:val="22"/>
          <w:szCs w:val="22"/>
        </w:rPr>
      </w:pPr>
      <w:r w:rsidRPr="00EF6266">
        <w:rPr>
          <w:rFonts w:eastAsia="標楷體" w:hAnsi="標楷體"/>
          <w:sz w:val="22"/>
          <w:szCs w:val="22"/>
        </w:rPr>
        <w:t>問曰：應有受、受者，如燃、可燃；</w:t>
      </w:r>
      <w:r w:rsidRPr="00EF6266">
        <w:rPr>
          <w:rFonts w:eastAsia="標楷體" w:hAnsi="標楷體"/>
          <w:b/>
          <w:sz w:val="22"/>
          <w:szCs w:val="22"/>
        </w:rPr>
        <w:t>燃</w:t>
      </w:r>
      <w:r w:rsidRPr="00EF6266">
        <w:rPr>
          <w:rFonts w:eastAsia="標楷體" w:hAnsi="標楷體"/>
          <w:sz w:val="22"/>
          <w:szCs w:val="22"/>
        </w:rPr>
        <w:t>是</w:t>
      </w:r>
      <w:r w:rsidRPr="00EF6266">
        <w:rPr>
          <w:rFonts w:eastAsia="標楷體" w:hAnsi="標楷體"/>
          <w:b/>
          <w:sz w:val="22"/>
          <w:szCs w:val="22"/>
        </w:rPr>
        <w:t>受者</w:t>
      </w:r>
      <w:r w:rsidRPr="00EF6266">
        <w:rPr>
          <w:rFonts w:eastAsia="標楷體" w:hAnsi="標楷體"/>
          <w:sz w:val="22"/>
          <w:szCs w:val="22"/>
        </w:rPr>
        <w:t>，</w:t>
      </w:r>
      <w:r w:rsidRPr="00EF6266">
        <w:rPr>
          <w:rFonts w:eastAsia="標楷體" w:hAnsi="標楷體"/>
          <w:b/>
          <w:sz w:val="22"/>
          <w:szCs w:val="22"/>
        </w:rPr>
        <w:t>可燃</w:t>
      </w:r>
      <w:r w:rsidRPr="00EF6266">
        <w:rPr>
          <w:rFonts w:eastAsia="標楷體" w:hAnsi="標楷體"/>
          <w:sz w:val="22"/>
          <w:szCs w:val="22"/>
        </w:rPr>
        <w:t>是</w:t>
      </w:r>
      <w:r w:rsidRPr="00EF6266">
        <w:rPr>
          <w:rFonts w:eastAsia="標楷體" w:hAnsi="標楷體"/>
          <w:b/>
          <w:sz w:val="22"/>
          <w:szCs w:val="22"/>
        </w:rPr>
        <w:t>受</w:t>
      </w:r>
      <w:r w:rsidRPr="00EF6266">
        <w:rPr>
          <w:rFonts w:eastAsia="標楷體" w:hAnsi="標楷體"/>
          <w:sz w:val="22"/>
          <w:szCs w:val="22"/>
        </w:rPr>
        <w:t>，所謂</w:t>
      </w:r>
      <w:r w:rsidRPr="00EF6266">
        <w:rPr>
          <w:rFonts w:eastAsia="標楷體" w:hAnsi="標楷體"/>
          <w:b/>
          <w:sz w:val="22"/>
          <w:szCs w:val="22"/>
        </w:rPr>
        <w:t>五陰</w:t>
      </w:r>
      <w:r w:rsidRPr="00EF6266">
        <w:rPr>
          <w:rFonts w:eastAsia="標楷體" w:hAnsi="標楷體"/>
          <w:sz w:val="22"/>
          <w:szCs w:val="22"/>
        </w:rPr>
        <w:t>。</w:t>
      </w:r>
    </w:p>
    <w:p w:rsidR="000556AF" w:rsidRPr="00EF6266" w:rsidRDefault="000556AF" w:rsidP="00A457FE">
      <w:pPr>
        <w:pStyle w:val="a4"/>
        <w:ind w:leftChars="60" w:left="804" w:hangingChars="300" w:hanging="660"/>
        <w:rPr>
          <w:rFonts w:eastAsia="標楷體" w:hAnsi="標楷體"/>
          <w:sz w:val="22"/>
          <w:szCs w:val="22"/>
        </w:rPr>
      </w:pPr>
      <w:r w:rsidRPr="00EF6266">
        <w:rPr>
          <w:rFonts w:eastAsia="標楷體" w:hAnsi="標楷體"/>
          <w:sz w:val="22"/>
          <w:szCs w:val="22"/>
        </w:rPr>
        <w:t>答曰</w:t>
      </w:r>
      <w:r w:rsidRPr="00EF6266">
        <w:rPr>
          <w:rFonts w:hAnsi="新細明體"/>
          <w:sz w:val="22"/>
          <w:szCs w:val="22"/>
        </w:rPr>
        <w:t>：</w:t>
      </w:r>
      <w:r>
        <w:rPr>
          <w:rFonts w:eastAsia="標楷體" w:hAnsi="標楷體"/>
          <w:sz w:val="22"/>
          <w:szCs w:val="22"/>
        </w:rPr>
        <w:t>是事不然！何以故？燃、可燃俱不成故。燃、可燃，若以一法成</w:t>
      </w:r>
      <w:r>
        <w:rPr>
          <w:rFonts w:eastAsia="標楷體" w:hAnsi="標楷體" w:hint="eastAsia"/>
          <w:sz w:val="22"/>
          <w:szCs w:val="22"/>
        </w:rPr>
        <w:t>？</w:t>
      </w:r>
      <w:r w:rsidRPr="00EF6266">
        <w:rPr>
          <w:rFonts w:eastAsia="標楷體" w:hAnsi="標楷體"/>
          <w:sz w:val="22"/>
          <w:szCs w:val="22"/>
        </w:rPr>
        <w:t>若以二法成</w:t>
      </w:r>
      <w:r>
        <w:rPr>
          <w:rFonts w:eastAsia="標楷體" w:hAnsi="標楷體" w:hint="eastAsia"/>
          <w:sz w:val="22"/>
          <w:szCs w:val="22"/>
        </w:rPr>
        <w:t>？</w:t>
      </w:r>
      <w:r w:rsidRPr="00EF6266">
        <w:rPr>
          <w:rFonts w:eastAsia="標楷體" w:hAnsi="標楷體"/>
          <w:sz w:val="22"/>
          <w:szCs w:val="22"/>
        </w:rPr>
        <w:t>二俱不成。</w:t>
      </w:r>
    </w:p>
    <w:p w:rsidR="000556AF" w:rsidRPr="00EF6266" w:rsidRDefault="000556AF" w:rsidP="00A457FE">
      <w:pPr>
        <w:pStyle w:val="a4"/>
        <w:ind w:leftChars="60" w:left="804" w:hangingChars="300" w:hanging="660"/>
        <w:rPr>
          <w:rFonts w:eastAsia="標楷體" w:hAnsi="標楷體"/>
          <w:sz w:val="22"/>
          <w:szCs w:val="22"/>
        </w:rPr>
      </w:pPr>
      <w:r w:rsidRPr="00EF6266">
        <w:rPr>
          <w:rFonts w:eastAsia="標楷體" w:hAnsi="標楷體"/>
          <w:sz w:val="22"/>
          <w:szCs w:val="22"/>
        </w:rPr>
        <w:t>問曰：且置一異法</w:t>
      </w:r>
      <w:r>
        <w:rPr>
          <w:rFonts w:eastAsia="標楷體" w:hAnsi="標楷體" w:hint="eastAsia"/>
          <w:sz w:val="22"/>
          <w:szCs w:val="22"/>
        </w:rPr>
        <w:t>。</w:t>
      </w:r>
      <w:r w:rsidRPr="00EF6266">
        <w:rPr>
          <w:rFonts w:eastAsia="標楷體" w:hAnsi="標楷體"/>
          <w:sz w:val="22"/>
          <w:szCs w:val="22"/>
        </w:rPr>
        <w:t>若言無燃</w:t>
      </w:r>
      <w:r>
        <w:rPr>
          <w:rFonts w:eastAsia="標楷體" w:hAnsi="標楷體" w:hint="eastAsia"/>
          <w:sz w:val="22"/>
          <w:szCs w:val="22"/>
        </w:rPr>
        <w:t>、</w:t>
      </w:r>
      <w:r w:rsidRPr="00EF6266">
        <w:rPr>
          <w:rFonts w:eastAsia="標楷體" w:hAnsi="標楷體"/>
          <w:sz w:val="22"/>
          <w:szCs w:val="22"/>
        </w:rPr>
        <w:t>可燃，今云何以一異相破？如兔角</w:t>
      </w:r>
      <w:r w:rsidRPr="00EF6266">
        <w:rPr>
          <w:rFonts w:eastAsia="標楷體" w:hAnsi="標楷體" w:hint="eastAsia"/>
          <w:sz w:val="22"/>
          <w:szCs w:val="22"/>
        </w:rPr>
        <w:t>、</w:t>
      </w:r>
      <w:r w:rsidRPr="00EF6266">
        <w:rPr>
          <w:rFonts w:eastAsia="標楷體" w:hAnsi="標楷體"/>
          <w:sz w:val="22"/>
          <w:szCs w:val="22"/>
        </w:rPr>
        <w:t>龜毛無故不可破，世間眼見實有事而後可思惟，如有金然後可燒、可鍛。若無燃</w:t>
      </w:r>
      <w:r>
        <w:rPr>
          <w:rFonts w:eastAsia="標楷體" w:hAnsi="標楷體" w:hint="eastAsia"/>
          <w:sz w:val="22"/>
          <w:szCs w:val="22"/>
        </w:rPr>
        <w:t>、</w:t>
      </w:r>
      <w:r w:rsidRPr="00EF6266">
        <w:rPr>
          <w:rFonts w:eastAsia="標楷體" w:hAnsi="標楷體"/>
          <w:sz w:val="22"/>
          <w:szCs w:val="22"/>
        </w:rPr>
        <w:t>可燃，不應以一異法思惟</w:t>
      </w:r>
      <w:r w:rsidRPr="00EF6266">
        <w:rPr>
          <w:rFonts w:eastAsia="標楷體" w:hAnsi="標楷體" w:hint="eastAsia"/>
          <w:sz w:val="22"/>
          <w:szCs w:val="22"/>
        </w:rPr>
        <w:t>。</w:t>
      </w:r>
      <w:r w:rsidRPr="00EF6266">
        <w:rPr>
          <w:rFonts w:eastAsia="標楷體" w:hAnsi="標楷體"/>
          <w:sz w:val="22"/>
          <w:szCs w:val="22"/>
        </w:rPr>
        <w:t>若汝許有一異法，當知有燃、可燃，若許有者則為已有。</w:t>
      </w:r>
    </w:p>
    <w:p w:rsidR="000556AF" w:rsidRPr="00EF6266" w:rsidRDefault="000556AF" w:rsidP="00A457FE">
      <w:pPr>
        <w:pStyle w:val="a4"/>
        <w:ind w:leftChars="60" w:left="804" w:hangingChars="300" w:hanging="660"/>
        <w:rPr>
          <w:rFonts w:eastAsia="標楷體" w:hAnsi="標楷體"/>
          <w:sz w:val="22"/>
          <w:szCs w:val="22"/>
        </w:rPr>
      </w:pPr>
      <w:r w:rsidRPr="00EF6266">
        <w:rPr>
          <w:rFonts w:eastAsia="標楷體" w:hAnsi="標楷體"/>
          <w:sz w:val="22"/>
          <w:szCs w:val="22"/>
        </w:rPr>
        <w:t>答曰</w:t>
      </w:r>
      <w:r w:rsidRPr="00EF6266">
        <w:rPr>
          <w:rFonts w:hAnsi="新細明體"/>
          <w:sz w:val="22"/>
          <w:szCs w:val="22"/>
        </w:rPr>
        <w:t>：</w:t>
      </w:r>
      <w:r w:rsidRPr="00EF6266">
        <w:rPr>
          <w:rFonts w:eastAsia="標楷體" w:hAnsi="標楷體"/>
          <w:sz w:val="22"/>
          <w:szCs w:val="22"/>
        </w:rPr>
        <w:t>隨世俗法言說，不應有過。燃、可燃若說一，若說異，不名為受。若離世俗言說，則無所論。若不說燃</w:t>
      </w:r>
      <w:r>
        <w:rPr>
          <w:rFonts w:eastAsia="標楷體" w:hAnsi="標楷體" w:hint="eastAsia"/>
          <w:sz w:val="22"/>
          <w:szCs w:val="22"/>
        </w:rPr>
        <w:t>、</w:t>
      </w:r>
      <w:r w:rsidRPr="00EF6266">
        <w:rPr>
          <w:rFonts w:eastAsia="標楷體" w:hAnsi="標楷體"/>
          <w:sz w:val="22"/>
          <w:szCs w:val="22"/>
        </w:rPr>
        <w:t>可燃，云何能有所破？若無所說，則義不可明。</w:t>
      </w:r>
    </w:p>
    <w:p w:rsidR="000556AF" w:rsidRPr="00EF6266" w:rsidRDefault="000556AF" w:rsidP="00A457FE">
      <w:pPr>
        <w:pStyle w:val="a4"/>
        <w:ind w:leftChars="330" w:left="792"/>
        <w:rPr>
          <w:rFonts w:eastAsia="標楷體" w:hAnsi="標楷體"/>
          <w:sz w:val="22"/>
          <w:szCs w:val="22"/>
        </w:rPr>
      </w:pPr>
      <w:r w:rsidRPr="00EF6266">
        <w:rPr>
          <w:rFonts w:eastAsia="標楷體" w:hAnsi="標楷體"/>
          <w:sz w:val="22"/>
          <w:szCs w:val="22"/>
        </w:rPr>
        <w:t>如有論者破，破有無必應言有無，不以稱有無故而受有無，是以隨世間言說故無咎。</w:t>
      </w:r>
    </w:p>
    <w:p w:rsidR="000556AF" w:rsidRDefault="000556AF" w:rsidP="00A457FE">
      <w:pPr>
        <w:pStyle w:val="a4"/>
        <w:ind w:leftChars="330" w:left="792"/>
        <w:rPr>
          <w:rFonts w:eastAsia="標楷體" w:hAnsi="標楷體"/>
          <w:sz w:val="22"/>
          <w:szCs w:val="22"/>
        </w:rPr>
      </w:pPr>
      <w:r>
        <w:rPr>
          <w:rFonts w:eastAsia="標楷體" w:hAnsi="標楷體"/>
          <w:sz w:val="22"/>
          <w:szCs w:val="22"/>
        </w:rPr>
        <w:t>若口有言便是受者，汝言破即為自破</w:t>
      </w:r>
      <w:r>
        <w:rPr>
          <w:rFonts w:eastAsia="標楷體" w:hAnsi="標楷體" w:hint="eastAsia"/>
          <w:sz w:val="22"/>
          <w:szCs w:val="22"/>
        </w:rPr>
        <w:t>；</w:t>
      </w:r>
      <w:r w:rsidRPr="00EF6266">
        <w:rPr>
          <w:rFonts w:eastAsia="標楷體" w:hAnsi="標楷體"/>
          <w:sz w:val="22"/>
          <w:szCs w:val="22"/>
        </w:rPr>
        <w:t>燃、可燃亦如是</w:t>
      </w:r>
      <w:r>
        <w:rPr>
          <w:rFonts w:eastAsia="標楷體" w:hAnsi="標楷體" w:hint="eastAsia"/>
          <w:sz w:val="22"/>
          <w:szCs w:val="22"/>
        </w:rPr>
        <w:t>，</w:t>
      </w:r>
      <w:r>
        <w:rPr>
          <w:rFonts w:eastAsia="標楷體" w:hAnsi="標楷體"/>
          <w:sz w:val="22"/>
          <w:szCs w:val="22"/>
        </w:rPr>
        <w:t>雖有言說亦復不受</w:t>
      </w:r>
      <w:r>
        <w:rPr>
          <w:rFonts w:eastAsia="標楷體" w:hAnsi="標楷體" w:hint="eastAsia"/>
          <w:sz w:val="22"/>
          <w:szCs w:val="22"/>
        </w:rPr>
        <w:t>。</w:t>
      </w:r>
    </w:p>
    <w:p w:rsidR="000556AF" w:rsidRPr="00EF6266" w:rsidRDefault="000556AF" w:rsidP="00A457FE">
      <w:pPr>
        <w:pStyle w:val="a4"/>
        <w:ind w:leftChars="330" w:left="792"/>
        <w:rPr>
          <w:sz w:val="22"/>
          <w:szCs w:val="22"/>
        </w:rPr>
      </w:pPr>
      <w:r w:rsidRPr="00EF6266">
        <w:rPr>
          <w:rFonts w:eastAsia="標楷體" w:hAnsi="標楷體"/>
          <w:sz w:val="22"/>
          <w:szCs w:val="22"/>
        </w:rPr>
        <w:t>是故以一異法思惟燃</w:t>
      </w:r>
      <w:r>
        <w:rPr>
          <w:rFonts w:eastAsia="標楷體" w:hAnsi="標楷體" w:hint="eastAsia"/>
          <w:sz w:val="22"/>
          <w:szCs w:val="22"/>
        </w:rPr>
        <w:t>、</w:t>
      </w:r>
      <w:r w:rsidRPr="00EF6266">
        <w:rPr>
          <w:rFonts w:eastAsia="標楷體" w:hAnsi="標楷體"/>
          <w:sz w:val="22"/>
          <w:szCs w:val="22"/>
        </w:rPr>
        <w:t>可燃，二俱不成。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14b15-c3</w:t>
      </w:r>
      <w:r w:rsidRPr="00EF6266">
        <w:rPr>
          <w:sz w:val="22"/>
          <w:szCs w:val="22"/>
        </w:rPr>
        <w:t>）</w:t>
      </w:r>
    </w:p>
  </w:footnote>
  <w:footnote w:id="3">
    <w:p w:rsidR="000556AF" w:rsidRPr="00EF6266" w:rsidRDefault="000556AF" w:rsidP="007C6430">
      <w:pPr>
        <w:pStyle w:val="a4"/>
        <w:ind w:leftChars="-8" w:left="157" w:hangingChars="80" w:hanging="176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 xml:space="preserve"> </w:t>
      </w:r>
      <w:r w:rsidRPr="00EF6266">
        <w:rPr>
          <w:sz w:val="22"/>
          <w:szCs w:val="22"/>
        </w:rPr>
        <w:t>二品指〈</w:t>
      </w:r>
      <w:r w:rsidRPr="00EF6266">
        <w:rPr>
          <w:sz w:val="22"/>
          <w:szCs w:val="22"/>
        </w:rPr>
        <w:t>8</w:t>
      </w:r>
      <w:r w:rsidRPr="00EF6266">
        <w:rPr>
          <w:sz w:val="22"/>
          <w:szCs w:val="22"/>
        </w:rPr>
        <w:t>觀作作者品〉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9</w:t>
      </w:r>
      <w:r w:rsidRPr="00EF6266">
        <w:rPr>
          <w:sz w:val="22"/>
          <w:szCs w:val="22"/>
        </w:rPr>
        <w:t>觀本住品〉。</w:t>
      </w:r>
    </w:p>
  </w:footnote>
  <w:footnote w:id="4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7C6430">
      <w:pPr>
        <w:pStyle w:val="a4"/>
        <w:ind w:leftChars="100" w:left="240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ascii="標楷體" w:eastAsia="標楷體" w:hAnsi="標楷體" w:hint="eastAsia"/>
          <w:b/>
          <w:sz w:val="22"/>
          <w:szCs w:val="22"/>
        </w:rPr>
        <w:t>若燃是可燃，作作者則一；若燃異可燃，離可燃有燃。</w:t>
      </w:r>
    </w:p>
    <w:p w:rsidR="000556AF" w:rsidRPr="00EF6266" w:rsidRDefault="000556AF" w:rsidP="007C6430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b/>
          <w:sz w:val="22"/>
          <w:szCs w:val="22"/>
        </w:rPr>
        <w:t>燃</w:t>
      </w:r>
      <w:r w:rsidRPr="00EF6266">
        <w:rPr>
          <w:rFonts w:eastAsia="標楷體"/>
          <w:sz w:val="22"/>
          <w:szCs w:val="22"/>
        </w:rPr>
        <w:t>是</w:t>
      </w:r>
      <w:r w:rsidRPr="00EF6266">
        <w:rPr>
          <w:rFonts w:eastAsia="標楷體"/>
          <w:b/>
          <w:sz w:val="22"/>
          <w:szCs w:val="22"/>
        </w:rPr>
        <w:t>火</w:t>
      </w:r>
      <w:r w:rsidRPr="00EF6266">
        <w:rPr>
          <w:rFonts w:eastAsia="標楷體"/>
          <w:sz w:val="22"/>
          <w:szCs w:val="22"/>
        </w:rPr>
        <w:t>，</w:t>
      </w:r>
      <w:r w:rsidRPr="00EF6266">
        <w:rPr>
          <w:rFonts w:eastAsia="標楷體"/>
          <w:b/>
          <w:sz w:val="22"/>
          <w:szCs w:val="22"/>
        </w:rPr>
        <w:t>可燃</w:t>
      </w:r>
      <w:r w:rsidRPr="00EF6266">
        <w:rPr>
          <w:rFonts w:eastAsia="標楷體"/>
          <w:sz w:val="22"/>
          <w:szCs w:val="22"/>
        </w:rPr>
        <w:t>是</w:t>
      </w:r>
      <w:r w:rsidRPr="00EF6266">
        <w:rPr>
          <w:rFonts w:eastAsia="標楷體"/>
          <w:b/>
          <w:sz w:val="22"/>
          <w:szCs w:val="22"/>
        </w:rPr>
        <w:t>薪</w:t>
      </w:r>
      <w:r w:rsidRPr="00EF6266">
        <w:rPr>
          <w:rFonts w:eastAsia="標楷體"/>
          <w:sz w:val="22"/>
          <w:szCs w:val="22"/>
        </w:rPr>
        <w:t>；</w:t>
      </w:r>
      <w:r w:rsidRPr="00EF6266">
        <w:rPr>
          <w:rFonts w:eastAsia="標楷體"/>
          <w:b/>
          <w:sz w:val="22"/>
          <w:szCs w:val="22"/>
        </w:rPr>
        <w:t>作者</w:t>
      </w:r>
      <w:r w:rsidRPr="00EF6266">
        <w:rPr>
          <w:rFonts w:eastAsia="標楷體"/>
          <w:sz w:val="22"/>
          <w:szCs w:val="22"/>
        </w:rPr>
        <w:t>是</w:t>
      </w:r>
      <w:r w:rsidRPr="00EF6266">
        <w:rPr>
          <w:rFonts w:eastAsia="標楷體"/>
          <w:b/>
          <w:sz w:val="22"/>
          <w:szCs w:val="22"/>
        </w:rPr>
        <w:t>人</w:t>
      </w:r>
      <w:r w:rsidRPr="00EF6266">
        <w:rPr>
          <w:rFonts w:eastAsia="標楷體"/>
          <w:sz w:val="22"/>
          <w:szCs w:val="22"/>
        </w:rPr>
        <w:t>，</w:t>
      </w:r>
      <w:r w:rsidRPr="00EF6266">
        <w:rPr>
          <w:rFonts w:eastAsia="標楷體"/>
          <w:b/>
          <w:sz w:val="22"/>
          <w:szCs w:val="22"/>
        </w:rPr>
        <w:t>作</w:t>
      </w:r>
      <w:r w:rsidRPr="00EF6266">
        <w:rPr>
          <w:rFonts w:eastAsia="標楷體"/>
          <w:sz w:val="22"/>
          <w:szCs w:val="22"/>
        </w:rPr>
        <w:t>是</w:t>
      </w:r>
      <w:r w:rsidRPr="00EF6266">
        <w:rPr>
          <w:rFonts w:eastAsia="標楷體"/>
          <w:b/>
          <w:sz w:val="22"/>
          <w:szCs w:val="22"/>
        </w:rPr>
        <w:t>業</w:t>
      </w:r>
      <w:r w:rsidRPr="00EF6266">
        <w:rPr>
          <w:rFonts w:eastAsia="標楷體"/>
          <w:sz w:val="22"/>
          <w:szCs w:val="22"/>
        </w:rPr>
        <w:t>。</w:t>
      </w:r>
    </w:p>
    <w:p w:rsidR="000556AF" w:rsidRPr="00EF6266" w:rsidRDefault="000556AF" w:rsidP="007C6430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若燃</w:t>
      </w:r>
      <w:r w:rsidRPr="00EF6266"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可燃</w:t>
      </w:r>
      <w:r w:rsidRPr="00EF6266">
        <w:rPr>
          <w:rFonts w:eastAsia="標楷體"/>
          <w:b/>
          <w:sz w:val="22"/>
          <w:szCs w:val="22"/>
        </w:rPr>
        <w:t>一</w:t>
      </w:r>
      <w:r w:rsidRPr="00EF6266">
        <w:rPr>
          <w:rFonts w:eastAsia="標楷體"/>
          <w:sz w:val="22"/>
          <w:szCs w:val="22"/>
        </w:rPr>
        <w:t>，則作</w:t>
      </w:r>
      <w:r w:rsidRPr="00EF6266"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作者亦應一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若作</w:t>
      </w:r>
      <w:r w:rsidRPr="00EF6266"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作者一，則陶師與瓶一</w:t>
      </w:r>
      <w:r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作者是陶師，作是瓶。陶師非瓶，瓶非陶師，云何為一？是以作</w:t>
      </w:r>
      <w:r w:rsidRPr="00EF6266"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作者不一故，燃</w:t>
      </w:r>
      <w:r w:rsidRPr="00EF6266"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可燃亦不一。</w:t>
      </w:r>
    </w:p>
    <w:p w:rsidR="000556AF" w:rsidRPr="00EF6266" w:rsidRDefault="000556AF" w:rsidP="007048C4">
      <w:pPr>
        <w:pStyle w:val="a4"/>
        <w:spacing w:beforeLines="20" w:before="72"/>
        <w:ind w:leftChars="100" w:left="24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若謂一不可則應</w:t>
      </w:r>
      <w:r w:rsidRPr="00EF6266">
        <w:rPr>
          <w:rFonts w:eastAsia="標楷體"/>
          <w:b/>
          <w:sz w:val="22"/>
          <w:szCs w:val="22"/>
        </w:rPr>
        <w:t>異</w:t>
      </w:r>
      <w:r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是亦不然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何以故？若</w:t>
      </w:r>
      <w:r w:rsidRPr="00EF6266">
        <w:rPr>
          <w:rFonts w:eastAsia="標楷體"/>
          <w:b/>
          <w:sz w:val="22"/>
          <w:szCs w:val="22"/>
        </w:rPr>
        <w:t>燃</w:t>
      </w:r>
      <w:r w:rsidRPr="00EF6266">
        <w:rPr>
          <w:rFonts w:eastAsia="標楷體"/>
          <w:sz w:val="22"/>
          <w:szCs w:val="22"/>
        </w:rPr>
        <w:t>與</w:t>
      </w:r>
      <w:r w:rsidRPr="00EF6266">
        <w:rPr>
          <w:rFonts w:eastAsia="標楷體"/>
          <w:b/>
          <w:sz w:val="22"/>
          <w:szCs w:val="22"/>
        </w:rPr>
        <w:t>可燃</w:t>
      </w:r>
      <w:r w:rsidRPr="00EF6266">
        <w:rPr>
          <w:rFonts w:eastAsia="標楷體"/>
          <w:sz w:val="22"/>
          <w:szCs w:val="22"/>
        </w:rPr>
        <w:t>異，應離</w:t>
      </w:r>
      <w:r w:rsidRPr="00EF6266">
        <w:rPr>
          <w:rFonts w:eastAsia="標楷體"/>
          <w:b/>
          <w:sz w:val="22"/>
          <w:szCs w:val="22"/>
        </w:rPr>
        <w:t>可燃</w:t>
      </w:r>
      <w:r w:rsidRPr="00EF6266">
        <w:rPr>
          <w:rFonts w:eastAsia="標楷體"/>
          <w:sz w:val="22"/>
          <w:szCs w:val="22"/>
        </w:rPr>
        <w:t>別有</w:t>
      </w:r>
      <w:r w:rsidRPr="00EF6266">
        <w:rPr>
          <w:rFonts w:eastAsia="標楷體"/>
          <w:b/>
          <w:sz w:val="22"/>
          <w:szCs w:val="22"/>
        </w:rPr>
        <w:t>燃</w:t>
      </w:r>
      <w:r w:rsidRPr="00EF6266">
        <w:rPr>
          <w:rFonts w:eastAsia="標楷體"/>
          <w:sz w:val="22"/>
          <w:szCs w:val="22"/>
        </w:rPr>
        <w:t>，分別是</w:t>
      </w:r>
      <w:r w:rsidRPr="00EF6266">
        <w:rPr>
          <w:rFonts w:eastAsia="標楷體"/>
          <w:b/>
          <w:sz w:val="22"/>
          <w:szCs w:val="22"/>
        </w:rPr>
        <w:t>可燃</w:t>
      </w:r>
      <w:r w:rsidRPr="00EF6266">
        <w:rPr>
          <w:rFonts w:eastAsia="標楷體" w:hint="eastAsia"/>
          <w:b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是</w:t>
      </w:r>
      <w:r w:rsidRPr="00EF6266">
        <w:rPr>
          <w:rFonts w:eastAsia="標楷體"/>
          <w:b/>
          <w:sz w:val="22"/>
          <w:szCs w:val="22"/>
        </w:rPr>
        <w:t>燃</w:t>
      </w:r>
      <w:r w:rsidRPr="00EF6266">
        <w:rPr>
          <w:rFonts w:eastAsia="標楷體"/>
          <w:sz w:val="22"/>
          <w:szCs w:val="22"/>
        </w:rPr>
        <w:t>，處處離</w:t>
      </w:r>
      <w:r w:rsidRPr="00EF6266">
        <w:rPr>
          <w:rFonts w:eastAsia="標楷體"/>
          <w:b/>
          <w:sz w:val="22"/>
          <w:szCs w:val="22"/>
        </w:rPr>
        <w:t>可燃</w:t>
      </w:r>
      <w:r w:rsidRPr="00EF6266">
        <w:rPr>
          <w:rFonts w:eastAsia="標楷體"/>
          <w:sz w:val="22"/>
          <w:szCs w:val="22"/>
        </w:rPr>
        <w:t>應有</w:t>
      </w:r>
      <w:r w:rsidRPr="00EF6266">
        <w:rPr>
          <w:rFonts w:eastAsia="標楷體"/>
          <w:b/>
          <w:sz w:val="22"/>
          <w:szCs w:val="22"/>
        </w:rPr>
        <w:t>燃</w:t>
      </w:r>
      <w:r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而實不爾！是故異亦不可。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C"/>
        </w:smartTagPr>
        <w:r w:rsidRPr="00EF6266">
          <w:rPr>
            <w:sz w:val="22"/>
            <w:szCs w:val="22"/>
          </w:rPr>
          <w:t>14c</w:t>
        </w:r>
        <w:r w:rsidRPr="00EF6266">
          <w:rPr>
            <w:rFonts w:hint="eastAsia"/>
            <w:sz w:val="22"/>
            <w:szCs w:val="22"/>
          </w:rPr>
          <w:t>4</w:t>
        </w:r>
      </w:smartTag>
      <w:r w:rsidRPr="00EF6266">
        <w:rPr>
          <w:sz w:val="22"/>
          <w:szCs w:val="22"/>
        </w:rPr>
        <w:t>-13</w:t>
      </w:r>
      <w:r w:rsidRPr="00EF6266">
        <w:rPr>
          <w:sz w:val="22"/>
          <w:szCs w:val="22"/>
        </w:rPr>
        <w:t>）</w:t>
      </w:r>
    </w:p>
  </w:footnote>
  <w:footnote w:id="5">
    <w:p w:rsidR="000556AF" w:rsidRPr="00EF6266" w:rsidRDefault="000556AF" w:rsidP="007C6430">
      <w:pPr>
        <w:pStyle w:val="a4"/>
        <w:ind w:left="440" w:hangingChars="200" w:hanging="440"/>
        <w:rPr>
          <w:rFonts w:eastAsia="Roman Unicode"/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1</w:t>
      </w:r>
      <w:r w:rsidRPr="00EF6266">
        <w:rPr>
          <w:sz w:val="22"/>
          <w:szCs w:val="22"/>
        </w:rPr>
        <w:t>）《中論》卷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觀燃可燃品〉（大正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C"/>
        </w:smartTagPr>
        <w:r w:rsidRPr="00EF6266">
          <w:rPr>
            <w:sz w:val="22"/>
            <w:szCs w:val="22"/>
          </w:rPr>
          <w:t>14c</w:t>
        </w:r>
      </w:smartTag>
      <w:r w:rsidRPr="00EF6266">
        <w:rPr>
          <w:sz w:val="22"/>
          <w:szCs w:val="22"/>
        </w:rPr>
        <w:t>4-5</w:t>
      </w:r>
      <w:r w:rsidRPr="00EF6266">
        <w:rPr>
          <w:sz w:val="22"/>
          <w:szCs w:val="22"/>
        </w:rPr>
        <w:t>）</w:t>
      </w:r>
      <w:r w:rsidRPr="00EF6266">
        <w:rPr>
          <w:rFonts w:hint="eastAsia"/>
          <w:sz w:val="22"/>
          <w:szCs w:val="22"/>
        </w:rPr>
        <w:t>。</w:t>
      </w:r>
    </w:p>
    <w:p w:rsidR="000556AF" w:rsidRPr="00EF6266" w:rsidRDefault="000556AF" w:rsidP="00FC78C3">
      <w:pPr>
        <w:snapToGrid w:val="0"/>
        <w:ind w:leftChars="30" w:left="72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</w:t>
      </w:r>
      <w:bookmarkStart w:id="0" w:name="0_1"/>
      <w:bookmarkEnd w:id="0"/>
      <w:r w:rsidRPr="00EF6266">
        <w:rPr>
          <w:sz w:val="22"/>
        </w:rPr>
        <w:t>：</w:t>
      </w:r>
    </w:p>
    <w:p w:rsidR="000556AF" w:rsidRPr="00EF6266" w:rsidRDefault="000556AF" w:rsidP="00FC78C3">
      <w:pPr>
        <w:pStyle w:val="Web"/>
        <w:widowControl w:val="0"/>
        <w:snapToGrid w:val="0"/>
        <w:spacing w:before="0" w:beforeAutospacing="0" w:after="0" w:afterAutospacing="0"/>
        <w:ind w:leftChars="270" w:left="648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若火即是薪，作者作業一</w:t>
      </w:r>
      <w:r w:rsidRPr="00EF6266">
        <w:rPr>
          <w:rFonts w:ascii="Times New Roman" w:eastAsia="標楷體" w:hAnsi="Times New Roman" w:cs="Times New Roman" w:hint="eastAsia"/>
          <w:kern w:val="2"/>
          <w:sz w:val="22"/>
          <w:szCs w:val="22"/>
        </w:rPr>
        <w:t>。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，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84b5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）</w:t>
      </w:r>
    </w:p>
    <w:p w:rsidR="000556AF" w:rsidRPr="00EF6266" w:rsidRDefault="000556AF" w:rsidP="00FC78C3">
      <w:pPr>
        <w:pStyle w:val="Web"/>
        <w:widowControl w:val="0"/>
        <w:snapToGrid w:val="0"/>
        <w:spacing w:before="0" w:beforeAutospacing="0" w:after="0" w:afterAutospacing="0"/>
        <w:ind w:leftChars="270" w:left="648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若火異於薪，離薪應有火</w:t>
      </w:r>
      <w:r w:rsidRPr="00EF6266">
        <w:rPr>
          <w:rFonts w:ascii="Times New Roman" w:eastAsia="標楷體" w:hAnsi="Times New Roman" w:cs="Times New Roman" w:hint="eastAsia"/>
          <w:kern w:val="2"/>
          <w:sz w:val="22"/>
          <w:szCs w:val="22"/>
        </w:rPr>
        <w:t>。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，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84b17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）</w:t>
      </w:r>
    </w:p>
    <w:p w:rsidR="000556AF" w:rsidRPr="00EF6266" w:rsidRDefault="000556AF" w:rsidP="00FC78C3">
      <w:pPr>
        <w:pStyle w:val="Web"/>
        <w:widowControl w:val="0"/>
        <w:snapToGrid w:val="0"/>
        <w:spacing w:before="0" w:beforeAutospacing="0" w:after="0" w:afterAutospacing="0"/>
        <w:ind w:leftChars="30" w:left="72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（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）《大乘中觀釋論》卷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8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〈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10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觀薪火品〉：</w:t>
      </w:r>
    </w:p>
    <w:p w:rsidR="000556AF" w:rsidRPr="00EF6266" w:rsidRDefault="000556AF" w:rsidP="00FC78C3">
      <w:pPr>
        <w:pStyle w:val="Web"/>
        <w:widowControl w:val="0"/>
        <w:snapToGrid w:val="0"/>
        <w:spacing w:before="0" w:beforeAutospacing="0" w:after="0" w:afterAutospacing="0"/>
        <w:ind w:leftChars="270" w:left="648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若火即是薪，作作者一性</w:t>
      </w:r>
      <w:r w:rsidRPr="00EF6266">
        <w:rPr>
          <w:rFonts w:ascii="Times New Roman" w:eastAsia="標楷體" w:hAnsi="Times New Roman" w:cs="Times New Roman" w:hint="eastAsia"/>
          <w:kern w:val="2"/>
          <w:sz w:val="22"/>
          <w:szCs w:val="22"/>
        </w:rPr>
        <w:t>。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4"/>
          <w:attr w:name="UnitName" w:val="C"/>
        </w:smartTagPr>
        <w:r w:rsidRPr="00EF6266">
          <w:rPr>
            <w:rFonts w:ascii="Times New Roman" w:eastAsia="新細明體" w:hAnsi="Times New Roman" w:cs="Times New Roman"/>
            <w:kern w:val="2"/>
            <w:sz w:val="22"/>
            <w:szCs w:val="22"/>
          </w:rPr>
          <w:t>154c</w:t>
        </w:r>
      </w:smartTag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13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）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 xml:space="preserve">                </w:t>
      </w:r>
    </w:p>
    <w:p w:rsidR="000556AF" w:rsidRPr="00EF6266" w:rsidRDefault="000556AF" w:rsidP="00FC78C3">
      <w:pPr>
        <w:pStyle w:val="Web"/>
        <w:widowControl w:val="0"/>
        <w:snapToGrid w:val="0"/>
        <w:spacing w:before="0" w:beforeAutospacing="0" w:after="0" w:afterAutospacing="0"/>
        <w:ind w:leftChars="270" w:left="648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若薪異於火，離薪應有火。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4"/>
          <w:attr w:name="UnitName" w:val="C"/>
        </w:smartTagPr>
        <w:r w:rsidRPr="00EF6266">
          <w:rPr>
            <w:rFonts w:ascii="Times New Roman" w:eastAsia="新細明體" w:hAnsi="Times New Roman" w:cs="Times New Roman"/>
            <w:kern w:val="2"/>
            <w:sz w:val="22"/>
            <w:szCs w:val="22"/>
          </w:rPr>
          <w:t>154c</w:t>
        </w:r>
      </w:smartTag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19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）</w:t>
      </w:r>
    </w:p>
    <w:p w:rsidR="000556AF" w:rsidRPr="00EF6266" w:rsidRDefault="000556AF" w:rsidP="00FC78C3">
      <w:pPr>
        <w:snapToGrid w:val="0"/>
        <w:ind w:leftChars="30" w:left="72"/>
        <w:rPr>
          <w:rFonts w:hAnsi="新細明體"/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4</w:t>
      </w:r>
      <w:r w:rsidRPr="00EF6266">
        <w:rPr>
          <w:sz w:val="22"/>
        </w:rPr>
        <w:t>）</w:t>
      </w:r>
      <w:r w:rsidRPr="00EF6266">
        <w:rPr>
          <w:rFonts w:hAnsi="新細明體"/>
          <w:bCs/>
          <w:sz w:val="22"/>
        </w:rPr>
        <w:t>月稱，梵本《淨明句論》；參見三枝充惪，《中論偈頌總覽》，</w:t>
      </w:r>
      <w:r w:rsidRPr="00EF6266">
        <w:rPr>
          <w:rFonts w:ascii="Times New Roman" w:hAnsi="Times New Roman" w:cs="Times New Roman"/>
          <w:bCs/>
          <w:sz w:val="22"/>
        </w:rPr>
        <w:t>p</w:t>
      </w:r>
      <w:r w:rsidRPr="00EF6266">
        <w:rPr>
          <w:rFonts w:ascii="Times New Roman" w:hAnsi="Times New Roman" w:cs="Times New Roman"/>
          <w:sz w:val="22"/>
        </w:rPr>
        <w:t>.294</w:t>
      </w:r>
      <w:r w:rsidRPr="00EF6266">
        <w:rPr>
          <w:rFonts w:hAnsi="新細明體"/>
          <w:sz w:val="22"/>
        </w:rPr>
        <w:t>：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280" w:left="672"/>
        <w:rPr>
          <w:rFonts w:ascii="Roman Unicode" w:eastAsia="Roman Unicode" w:hAnsi="Roman Unicode" w:cs="Roman Unicode"/>
          <w:sz w:val="22"/>
          <w:szCs w:val="22"/>
        </w:rPr>
      </w:pPr>
      <w:r w:rsidRPr="00EF6266">
        <w:rPr>
          <w:rFonts w:ascii="Times New Roman" w:eastAsia="Roman Unicode" w:hAnsi="Times New Roman" w:cs="Times New Roman"/>
          <w:sz w:val="22"/>
          <w:szCs w:val="22"/>
        </w:rPr>
        <w:t>yadindhanaṃ sa cedagnirekatvaṃ kartṛkarmaṇoḥ /</w:t>
      </w:r>
    </w:p>
    <w:p w:rsidR="000556AF" w:rsidRPr="00EF6266" w:rsidRDefault="000556AF" w:rsidP="00FC78C3">
      <w:pPr>
        <w:pStyle w:val="Web"/>
        <w:widowControl w:val="0"/>
        <w:snapToGrid w:val="0"/>
        <w:spacing w:before="0" w:beforeAutospacing="0" w:after="0" w:afterAutospacing="0"/>
        <w:ind w:leftChars="270" w:left="648"/>
        <w:rPr>
          <w:rFonts w:ascii="Roman Unicode" w:eastAsia="Roman Unicode" w:hAnsi="Roman Unicode" w:cs="Roman Unicode"/>
          <w:sz w:val="22"/>
          <w:szCs w:val="22"/>
        </w:rPr>
      </w:pPr>
      <w:r w:rsidRPr="00EF6266">
        <w:rPr>
          <w:rFonts w:ascii="Times New Roman" w:eastAsia="Roman Unicode" w:hAnsi="Times New Roman" w:cs="Times New Roman"/>
          <w:sz w:val="22"/>
          <w:szCs w:val="22"/>
        </w:rPr>
        <w:t xml:space="preserve">anyaścedindhanādagnirindhanādapyṛte </w:t>
      </w:r>
      <w:r w:rsidRPr="00EF6266">
        <w:rPr>
          <w:rFonts w:ascii="Times New Roman" w:eastAsia="Roman Unicode" w:hAnsi="Times New Roman" w:cs="Times New Roman"/>
          <w:sz w:val="22"/>
          <w:szCs w:val="22"/>
          <w:lang w:eastAsia="ja-JP"/>
        </w:rPr>
        <w:t xml:space="preserve">bhavet // 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260" w:left="624"/>
        <w:rPr>
          <w:rFonts w:ascii="標楷體" w:eastAsia="標楷體" w:hAnsi="標楷體" w:cs="Times New Roman"/>
          <w:sz w:val="22"/>
          <w:szCs w:val="22"/>
          <w:lang w:eastAsia="ja-JP"/>
        </w:rPr>
      </w:pPr>
      <w:r w:rsidRPr="00EF6266">
        <w:rPr>
          <w:rFonts w:ascii="標楷體" w:eastAsia="標楷體" w:hAnsi="標楷體" w:cs="Times New Roman"/>
          <w:sz w:val="22"/>
          <w:szCs w:val="22"/>
          <w:lang w:eastAsia="ja-JP"/>
        </w:rPr>
        <w:t>もしも「およそ薪はすなわち火である」というならば，</w:t>
      </w:r>
      <w:r w:rsidRPr="00EF6266">
        <w:rPr>
          <w:rFonts w:ascii="Times New Roman" w:eastAsia="標楷體" w:hAnsi="Times New Roman" w:cs="Times New Roman"/>
          <w:sz w:val="22"/>
          <w:szCs w:val="22"/>
          <w:lang w:eastAsia="ja-JP"/>
        </w:rPr>
        <w:t xml:space="preserve"> </w:t>
      </w:r>
      <w:r w:rsidRPr="00EF6266">
        <w:rPr>
          <w:rFonts w:ascii="標楷體" w:eastAsia="標楷體" w:hAnsi="標楷體" w:cs="Times New Roman"/>
          <w:sz w:val="22"/>
          <w:szCs w:val="22"/>
          <w:lang w:eastAsia="ja-JP"/>
        </w:rPr>
        <w:t>行為主体と行為（業）とは同一である，ということになるであろう。またもしも「およそ火は薪とは異なって別である」というならば，〔火は〕薪を離れても，存在することになるであろう。</w:t>
      </w:r>
    </w:p>
  </w:footnote>
  <w:footnote w:id="6">
    <w:p w:rsidR="000556AF" w:rsidRPr="00EF6266" w:rsidRDefault="000556AF" w:rsidP="007C6430">
      <w:pPr>
        <w:pStyle w:val="ab"/>
        <w:snapToGrid w:val="0"/>
        <w:ind w:leftChars="19" w:left="651" w:hangingChars="275" w:hanging="605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rFonts w:hint="eastAsia"/>
          <w:sz w:val="22"/>
          <w:szCs w:val="22"/>
        </w:rPr>
        <w:t xml:space="preserve"> </w:t>
      </w:r>
      <w:r w:rsidRPr="00EF6266">
        <w:rPr>
          <w:sz w:val="22"/>
          <w:szCs w:val="22"/>
        </w:rPr>
        <w:t>印順法師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《中觀論頌講記》，</w:t>
      </w:r>
      <w:r w:rsidRPr="00EF6266">
        <w:rPr>
          <w:sz w:val="22"/>
          <w:szCs w:val="22"/>
        </w:rPr>
        <w:t>pp.31</w:t>
      </w:r>
      <w:r w:rsidRPr="00EF6266">
        <w:rPr>
          <w:rFonts w:hint="eastAsia"/>
          <w:sz w:val="22"/>
          <w:szCs w:val="22"/>
        </w:rPr>
        <w:t>3</w:t>
      </w:r>
      <w:r w:rsidRPr="00EF6266">
        <w:rPr>
          <w:sz w:val="22"/>
          <w:szCs w:val="22"/>
        </w:rPr>
        <w:t>-317</w:t>
      </w:r>
      <w:r w:rsidRPr="00EF6266">
        <w:rPr>
          <w:sz w:val="22"/>
          <w:szCs w:val="22"/>
        </w:rPr>
        <w:t>：</w:t>
      </w:r>
    </w:p>
    <w:p w:rsidR="000556AF" w:rsidRPr="00EF6266" w:rsidRDefault="000556AF" w:rsidP="00343DA3">
      <w:pPr>
        <w:pStyle w:val="ab"/>
        <w:snapToGrid w:val="0"/>
        <w:ind w:leftChars="80" w:left="192"/>
        <w:rPr>
          <w:rFonts w:ascii="標楷體" w:eastAsia="標楷體" w:hAnsi="標楷體"/>
          <w:sz w:val="22"/>
          <w:szCs w:val="22"/>
        </w:rPr>
      </w:pPr>
      <w:r w:rsidRPr="00EF6266">
        <w:rPr>
          <w:rFonts w:ascii="標楷體" w:eastAsia="標楷體" w:hAnsi="標楷體" w:hint="eastAsia"/>
          <w:b/>
          <w:sz w:val="22"/>
          <w:szCs w:val="22"/>
        </w:rPr>
        <w:t>若我是五陰，我即為生滅；若我異五陰，則非五陰相。</w:t>
      </w:r>
      <w:r w:rsidRPr="00EF6266">
        <w:rPr>
          <w:rFonts w:ascii="標楷體" w:eastAsia="標楷體" w:hAnsi="標楷體" w:hint="eastAsia"/>
          <w:sz w:val="22"/>
          <w:szCs w:val="22"/>
        </w:rPr>
        <w:t>……</w:t>
      </w:r>
    </w:p>
    <w:p w:rsidR="000556AF" w:rsidRPr="00EF6266" w:rsidRDefault="000556AF" w:rsidP="00343DA3">
      <w:pPr>
        <w:pStyle w:val="ab"/>
        <w:snapToGrid w:val="0"/>
        <w:ind w:leftChars="80" w:left="192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ascii="標楷體" w:eastAsia="標楷體" w:hAnsi="標楷體"/>
          <w:b/>
          <w:sz w:val="22"/>
          <w:szCs w:val="22"/>
        </w:rPr>
        <w:t>如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『</w:t>
      </w:r>
      <w:r w:rsidRPr="00EF6266">
        <w:rPr>
          <w:rFonts w:ascii="標楷體" w:eastAsia="標楷體" w:hAnsi="標楷體"/>
          <w:b/>
          <w:sz w:val="22"/>
          <w:szCs w:val="22"/>
        </w:rPr>
        <w:t>我是五陰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』</w:t>
      </w:r>
      <w:r w:rsidRPr="00EF6266">
        <w:rPr>
          <w:rFonts w:ascii="標楷體" w:eastAsia="標楷體" w:hAnsi="標楷體"/>
          <w:b/>
          <w:sz w:val="22"/>
          <w:szCs w:val="22"/>
        </w:rPr>
        <w:t>，那所說的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『</w:t>
      </w:r>
      <w:r w:rsidRPr="00EF6266">
        <w:rPr>
          <w:rFonts w:ascii="標楷體" w:eastAsia="標楷體" w:hAnsi="標楷體"/>
          <w:b/>
          <w:sz w:val="22"/>
          <w:szCs w:val="22"/>
        </w:rPr>
        <w:t>我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』</w:t>
      </w:r>
      <w:r w:rsidRPr="00EF6266">
        <w:rPr>
          <w:rFonts w:ascii="標楷體" w:eastAsia="標楷體" w:hAnsi="標楷體"/>
          <w:b/>
          <w:sz w:val="22"/>
          <w:szCs w:val="22"/>
        </w:rPr>
        <w:t>，應該與五陰一樣是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『</w:t>
      </w:r>
      <w:r w:rsidRPr="00EF6266">
        <w:rPr>
          <w:rFonts w:ascii="標楷體" w:eastAsia="標楷體" w:hAnsi="標楷體"/>
          <w:b/>
          <w:sz w:val="22"/>
          <w:szCs w:val="22"/>
        </w:rPr>
        <w:t>生滅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』</w:t>
      </w:r>
      <w:r w:rsidRPr="00EF6266">
        <w:rPr>
          <w:rFonts w:ascii="標楷體" w:eastAsia="標楷體" w:hAnsi="標楷體"/>
          <w:b/>
          <w:sz w:val="22"/>
          <w:szCs w:val="22"/>
        </w:rPr>
        <w:t>的。</w:t>
      </w:r>
      <w:r w:rsidRPr="00EF6266">
        <w:rPr>
          <w:rFonts w:ascii="標楷體" w:eastAsia="標楷體" w:hAnsi="標楷體"/>
          <w:sz w:val="22"/>
          <w:szCs w:val="22"/>
        </w:rPr>
        <w:t>色法的遷變演化，在人的生理上是很顯著的；心理的變化，更快更大。……主張有我的，決不肯承認我是生滅的；因為生滅，即是推翻自我的定義，所以有的主張離蘊我。然而，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『</w:t>
      </w:r>
      <w:r w:rsidRPr="00EF6266">
        <w:rPr>
          <w:rFonts w:ascii="標楷體" w:eastAsia="標楷體" w:hAnsi="標楷體"/>
          <w:b/>
          <w:sz w:val="22"/>
          <w:szCs w:val="22"/>
        </w:rPr>
        <w:t>我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』</w:t>
      </w:r>
      <w:r w:rsidRPr="00EF6266">
        <w:rPr>
          <w:rFonts w:ascii="標楷體" w:eastAsia="標楷體" w:hAnsi="標楷體"/>
          <w:b/>
          <w:sz w:val="22"/>
          <w:szCs w:val="22"/>
        </w:rPr>
        <w:t>如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『</w:t>
      </w:r>
      <w:r w:rsidRPr="00EF6266">
        <w:rPr>
          <w:rFonts w:ascii="標楷體" w:eastAsia="標楷體" w:hAnsi="標楷體"/>
          <w:b/>
          <w:sz w:val="22"/>
          <w:szCs w:val="22"/>
        </w:rPr>
        <w:t>異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』</w:t>
      </w:r>
      <w:r w:rsidRPr="00EF6266">
        <w:rPr>
          <w:rFonts w:ascii="標楷體" w:eastAsia="標楷體" w:hAnsi="標楷體"/>
          <w:b/>
          <w:sz w:val="22"/>
          <w:szCs w:val="22"/>
        </w:rPr>
        <w:t>於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『</w:t>
      </w:r>
      <w:r w:rsidRPr="00EF6266">
        <w:rPr>
          <w:rFonts w:ascii="標楷體" w:eastAsia="標楷體" w:hAnsi="標楷體"/>
          <w:b/>
          <w:sz w:val="22"/>
          <w:szCs w:val="22"/>
        </w:rPr>
        <w:t>五陰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』</w:t>
      </w:r>
      <w:r w:rsidRPr="00EF6266">
        <w:rPr>
          <w:rFonts w:ascii="標楷體" w:eastAsia="標楷體" w:hAnsi="標楷體"/>
          <w:b/>
          <w:sz w:val="22"/>
          <w:szCs w:val="22"/>
        </w:rPr>
        <w:t>，我與陰分離獨在，即不能以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『</w:t>
      </w:r>
      <w:r w:rsidRPr="00EF6266">
        <w:rPr>
          <w:rFonts w:ascii="標楷體" w:eastAsia="標楷體" w:hAnsi="標楷體"/>
          <w:b/>
          <w:sz w:val="22"/>
          <w:szCs w:val="22"/>
        </w:rPr>
        <w:t>五陰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』</w:t>
      </w:r>
      <w:r w:rsidRPr="00EF6266">
        <w:rPr>
          <w:rFonts w:ascii="標楷體" w:eastAsia="標楷體" w:hAnsi="標楷體"/>
          <w:b/>
          <w:sz w:val="22"/>
          <w:szCs w:val="22"/>
        </w:rPr>
        <w:t>的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『</w:t>
      </w:r>
      <w:r w:rsidRPr="00EF6266">
        <w:rPr>
          <w:rFonts w:ascii="標楷體" w:eastAsia="標楷體" w:hAnsi="標楷體"/>
          <w:b/>
          <w:sz w:val="22"/>
          <w:szCs w:val="22"/>
        </w:rPr>
        <w:t>相</w:t>
      </w:r>
      <w:r w:rsidRPr="00EF6266">
        <w:rPr>
          <w:rFonts w:ascii="標楷體" w:eastAsia="標楷體" w:hAnsi="標楷體" w:hint="eastAsia"/>
          <w:b/>
          <w:sz w:val="22"/>
          <w:szCs w:val="22"/>
        </w:rPr>
        <w:t>』</w:t>
      </w:r>
      <w:r w:rsidRPr="00EF6266">
        <w:rPr>
          <w:rFonts w:ascii="標楷體" w:eastAsia="標楷體" w:hAnsi="標楷體"/>
          <w:b/>
          <w:sz w:val="22"/>
          <w:szCs w:val="22"/>
        </w:rPr>
        <w:t>用去說明。</w:t>
      </w:r>
    </w:p>
    <w:p w:rsidR="000556AF" w:rsidRPr="00EF6266" w:rsidRDefault="000556AF" w:rsidP="00343DA3">
      <w:pPr>
        <w:pStyle w:val="ab"/>
        <w:snapToGrid w:val="0"/>
        <w:ind w:leftChars="80" w:left="192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ascii="標楷體" w:eastAsia="標楷體" w:hAnsi="標楷體"/>
          <w:b/>
          <w:sz w:val="22"/>
          <w:szCs w:val="22"/>
        </w:rPr>
        <w:t>不以五陰為我的相，那我就不是物質的，也不是精神的，非見聞覺知的；那所說的離蘊我，究竟是什麼呢？</w:t>
      </w:r>
    </w:p>
    <w:p w:rsidR="000556AF" w:rsidRPr="00EF6266" w:rsidRDefault="000556AF" w:rsidP="00343DA3">
      <w:pPr>
        <w:pStyle w:val="ab"/>
        <w:snapToGrid w:val="0"/>
        <w:ind w:leftChars="80" w:left="192"/>
        <w:rPr>
          <w:b/>
          <w:sz w:val="22"/>
          <w:szCs w:val="22"/>
        </w:rPr>
      </w:pPr>
      <w:r w:rsidRPr="00EF6266">
        <w:rPr>
          <w:rFonts w:ascii="標楷體" w:eastAsia="標楷體" w:hAnsi="標楷體"/>
          <w:b/>
          <w:sz w:val="22"/>
          <w:szCs w:val="22"/>
        </w:rPr>
        <w:t>我不就是五陰，破即蘊的我；我不異於五陰，破離蘊的我。</w:t>
      </w:r>
    </w:p>
  </w:footnote>
  <w:footnote w:id="7">
    <w:p w:rsidR="000556AF" w:rsidRPr="006B7BD7" w:rsidRDefault="000556AF" w:rsidP="006B7BD7">
      <w:pPr>
        <w:pStyle w:val="a3"/>
        <w:ind w:leftChars="0" w:left="0"/>
        <w:rPr>
          <w:rFonts w:ascii="Times New Roman" w:eastAsia="新細明體" w:hAnsi="Times New Roman"/>
          <w:lang w:eastAsia="zh-TW"/>
        </w:rPr>
      </w:pPr>
      <w:r w:rsidRPr="006B7BD7">
        <w:rPr>
          <w:rStyle w:val="a6"/>
          <w:rFonts w:ascii="Times New Roman" w:hAnsi="Times New Roman"/>
        </w:rPr>
        <w:footnoteRef/>
      </w:r>
      <w:r w:rsidRPr="006B7BD7">
        <w:rPr>
          <w:rFonts w:ascii="Times New Roman" w:eastAsia="新細明體" w:hAnsi="新細明體"/>
          <w:lang w:eastAsia="zh-TW"/>
        </w:rPr>
        <w:t>（</w:t>
      </w:r>
      <w:r w:rsidRPr="006B7BD7">
        <w:rPr>
          <w:rFonts w:ascii="Times New Roman" w:eastAsia="新細明體" w:hAnsi="Times New Roman"/>
          <w:lang w:eastAsia="zh-TW"/>
        </w:rPr>
        <w:t>1</w:t>
      </w:r>
      <w:r w:rsidRPr="006B7BD7">
        <w:rPr>
          <w:rFonts w:ascii="Times New Roman" w:eastAsia="新細明體" w:hAnsi="新細明體"/>
          <w:lang w:eastAsia="zh-TW"/>
        </w:rPr>
        <w:t>）《中論》卷</w:t>
      </w:r>
      <w:r w:rsidRPr="006B7BD7">
        <w:rPr>
          <w:rFonts w:ascii="Times New Roman" w:eastAsia="新細明體" w:hAnsi="Times New Roman"/>
          <w:lang w:eastAsia="zh-TW"/>
        </w:rPr>
        <w:t>2</w:t>
      </w:r>
      <w:r w:rsidRPr="006B7BD7">
        <w:rPr>
          <w:rFonts w:ascii="Times New Roman" w:eastAsia="新細明體" w:hAnsi="新細明體"/>
          <w:lang w:eastAsia="zh-TW"/>
        </w:rPr>
        <w:t>〈</w:t>
      </w:r>
      <w:r w:rsidRPr="006B7BD7">
        <w:rPr>
          <w:rFonts w:ascii="Times New Roman" w:eastAsia="新細明體" w:hAnsi="Times New Roman"/>
          <w:lang w:eastAsia="zh-TW"/>
        </w:rPr>
        <w:t>10</w:t>
      </w:r>
      <w:r w:rsidRPr="006B7BD7">
        <w:rPr>
          <w:rFonts w:ascii="Times New Roman" w:eastAsia="新細明體" w:hAnsi="Times New Roman"/>
          <w:lang w:eastAsia="zh-TW"/>
        </w:rPr>
        <w:t>觀燃可燃品</w:t>
      </w:r>
      <w:r w:rsidRPr="006B7BD7">
        <w:rPr>
          <w:rFonts w:ascii="Times New Roman" w:eastAsia="新細明體" w:hAnsi="新細明體"/>
          <w:lang w:eastAsia="zh-TW"/>
        </w:rPr>
        <w:t>〉（大正</w:t>
      </w:r>
      <w:r w:rsidRPr="006B7BD7">
        <w:rPr>
          <w:rFonts w:ascii="Times New Roman" w:eastAsia="新細明體" w:hAnsi="Times New Roman"/>
          <w:lang w:eastAsia="zh-TW"/>
        </w:rPr>
        <w:t>30</w:t>
      </w:r>
      <w:r w:rsidRPr="006B7BD7">
        <w:rPr>
          <w:rFonts w:ascii="Times New Roman" w:eastAsia="新細明體" w:hAnsi="新細明體"/>
          <w:lang w:eastAsia="zh-TW"/>
        </w:rPr>
        <w:t>，</w:t>
      </w:r>
      <w:smartTag w:uri="urn:schemas-microsoft-com:office:smarttags" w:element="chmetcnv">
        <w:smartTagPr>
          <w:attr w:name="UnitName" w:val="C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6B7BD7">
          <w:rPr>
            <w:rFonts w:ascii="Times New Roman" w:eastAsia="新細明體" w:hAnsi="Times New Roman"/>
            <w:lang w:eastAsia="zh-TW"/>
          </w:rPr>
          <w:t>14c</w:t>
        </w:r>
      </w:smartTag>
      <w:r w:rsidRPr="006B7BD7">
        <w:rPr>
          <w:rFonts w:ascii="Times New Roman" w:eastAsia="新細明體" w:hAnsi="Times New Roman"/>
          <w:lang w:eastAsia="zh-TW"/>
        </w:rPr>
        <w:t>14-15</w:t>
      </w:r>
      <w:r w:rsidRPr="006B7BD7">
        <w:rPr>
          <w:rFonts w:ascii="Times New Roman" w:eastAsia="新細明體" w:hAnsi="新細明體"/>
          <w:lang w:eastAsia="zh-TW"/>
        </w:rPr>
        <w:t>）。</w:t>
      </w:r>
    </w:p>
    <w:p w:rsidR="000556AF" w:rsidRPr="006B7BD7" w:rsidRDefault="000556AF" w:rsidP="006B7BD7">
      <w:pPr>
        <w:snapToGrid w:val="0"/>
        <w:ind w:leftChars="30" w:left="72"/>
        <w:rPr>
          <w:rFonts w:ascii="Times New Roman" w:eastAsia="新細明體" w:hAnsi="Times New Roman"/>
          <w:sz w:val="22"/>
        </w:rPr>
      </w:pPr>
      <w:r w:rsidRPr="006B7BD7">
        <w:rPr>
          <w:rFonts w:ascii="Times New Roman" w:eastAsia="新細明體" w:hAnsi="新細明體"/>
          <w:sz w:val="22"/>
        </w:rPr>
        <w:t>（</w:t>
      </w:r>
      <w:r w:rsidRPr="006B7BD7">
        <w:rPr>
          <w:rFonts w:ascii="Times New Roman" w:eastAsia="新細明體" w:hAnsi="Times New Roman"/>
          <w:sz w:val="22"/>
        </w:rPr>
        <w:t>2</w:t>
      </w:r>
      <w:r w:rsidRPr="006B7BD7">
        <w:rPr>
          <w:rFonts w:ascii="Times New Roman" w:eastAsia="新細明體" w:hAnsi="新細明體"/>
          <w:sz w:val="22"/>
        </w:rPr>
        <w:t>）《般若燈論釋》卷</w:t>
      </w:r>
      <w:r w:rsidRPr="006B7BD7">
        <w:rPr>
          <w:rFonts w:ascii="Times New Roman" w:eastAsia="新細明體" w:hAnsi="Times New Roman"/>
          <w:sz w:val="22"/>
        </w:rPr>
        <w:t>7</w:t>
      </w:r>
      <w:r w:rsidRPr="006B7BD7">
        <w:rPr>
          <w:rFonts w:ascii="Times New Roman" w:eastAsia="新細明體" w:hAnsi="新細明體"/>
          <w:sz w:val="22"/>
        </w:rPr>
        <w:t>〈</w:t>
      </w:r>
      <w:r w:rsidRPr="006B7BD7">
        <w:rPr>
          <w:rFonts w:ascii="Times New Roman" w:eastAsia="新細明體" w:hAnsi="Times New Roman"/>
          <w:sz w:val="22"/>
        </w:rPr>
        <w:t>10</w:t>
      </w:r>
      <w:r w:rsidRPr="006B7BD7">
        <w:rPr>
          <w:rFonts w:ascii="Times New Roman" w:eastAsia="新細明體" w:hAnsi="Times New Roman"/>
          <w:sz w:val="22"/>
        </w:rPr>
        <w:t>觀薪火品</w:t>
      </w:r>
      <w:r w:rsidRPr="006B7BD7">
        <w:rPr>
          <w:rFonts w:ascii="Times New Roman" w:eastAsia="新細明體" w:hAnsi="新細明體"/>
          <w:sz w:val="22"/>
        </w:rPr>
        <w:t>〉：</w:t>
      </w:r>
    </w:p>
    <w:p w:rsidR="000556AF" w:rsidRPr="006B7BD7" w:rsidRDefault="000556AF" w:rsidP="006B7BD7">
      <w:pPr>
        <w:snapToGrid w:val="0"/>
        <w:ind w:leftChars="270" w:left="648"/>
        <w:jc w:val="both"/>
        <w:rPr>
          <w:rFonts w:ascii="標楷體" w:eastAsia="標楷體" w:hAnsi="標楷體" w:cs="Times New Roman"/>
          <w:sz w:val="22"/>
        </w:rPr>
      </w:pPr>
      <w:r w:rsidRPr="006B7BD7">
        <w:rPr>
          <w:rFonts w:ascii="標楷體" w:eastAsia="標楷體" w:hAnsi="標楷體" w:cs="Times New Roman"/>
          <w:sz w:val="22"/>
        </w:rPr>
        <w:t>如是常應燃，以不因薪故</w:t>
      </w:r>
      <w:r w:rsidRPr="006B7BD7">
        <w:rPr>
          <w:rFonts w:ascii="標楷體" w:eastAsia="標楷體" w:hAnsi="標楷體" w:cs="Times New Roman" w:hint="eastAsia"/>
          <w:sz w:val="22"/>
        </w:rPr>
        <w:t>。</w:t>
      </w:r>
      <w:r w:rsidRPr="006B7BD7">
        <w:rPr>
          <w:rFonts w:ascii="Times New Roman" w:eastAsia="新細明體" w:hAnsi="新細明體" w:cs="Times New Roman"/>
          <w:sz w:val="22"/>
        </w:rPr>
        <w:t>（大正</w:t>
      </w:r>
      <w:r w:rsidRPr="006B7BD7">
        <w:rPr>
          <w:rFonts w:ascii="Times New Roman" w:eastAsia="新細明體" w:hAnsi="Times New Roman" w:cs="Times New Roman"/>
          <w:sz w:val="22"/>
        </w:rPr>
        <w:t>30</w:t>
      </w:r>
      <w:r w:rsidRPr="006B7BD7">
        <w:rPr>
          <w:rFonts w:ascii="Times New Roman" w:eastAsia="新細明體" w:hAnsi="新細明體" w:cs="Times New Roman"/>
          <w:sz w:val="22"/>
        </w:rPr>
        <w:t>，</w:t>
      </w:r>
      <w:r w:rsidRPr="006B7BD7">
        <w:rPr>
          <w:rFonts w:ascii="Times New Roman" w:eastAsia="新細明體" w:hAnsi="Times New Roman" w:cs="Times New Roman"/>
          <w:sz w:val="22"/>
        </w:rPr>
        <w:t>84b25</w:t>
      </w:r>
      <w:r w:rsidRPr="006B7BD7">
        <w:rPr>
          <w:rFonts w:ascii="Times New Roman" w:eastAsia="新細明體" w:hAnsi="新細明體" w:cs="Times New Roman"/>
          <w:sz w:val="22"/>
        </w:rPr>
        <w:t>）</w:t>
      </w:r>
    </w:p>
    <w:p w:rsidR="000556AF" w:rsidRPr="006B7BD7" w:rsidRDefault="000556AF" w:rsidP="006B7BD7">
      <w:pPr>
        <w:snapToGrid w:val="0"/>
        <w:ind w:leftChars="270" w:left="648"/>
        <w:jc w:val="both"/>
        <w:rPr>
          <w:rFonts w:ascii="標楷體" w:eastAsia="標楷體" w:hAnsi="標楷體" w:cs="Times New Roman"/>
          <w:sz w:val="22"/>
        </w:rPr>
      </w:pPr>
      <w:r w:rsidRPr="006B7BD7">
        <w:rPr>
          <w:rFonts w:ascii="標楷體" w:eastAsia="標楷體" w:hAnsi="標楷體" w:cs="Times New Roman"/>
          <w:sz w:val="22"/>
        </w:rPr>
        <w:t>復無燃火功，火亦無燒業</w:t>
      </w:r>
      <w:r w:rsidRPr="006B7BD7">
        <w:rPr>
          <w:rFonts w:ascii="標楷體" w:eastAsia="標楷體" w:hAnsi="標楷體" w:cs="Times New Roman" w:hint="eastAsia"/>
          <w:sz w:val="22"/>
        </w:rPr>
        <w:t>。</w:t>
      </w:r>
      <w:r w:rsidRPr="006B7BD7">
        <w:rPr>
          <w:rFonts w:ascii="Times New Roman" w:eastAsia="新細明體" w:hAnsi="新細明體" w:cs="Times New Roman"/>
          <w:sz w:val="22"/>
        </w:rPr>
        <w:t>（大正</w:t>
      </w:r>
      <w:r w:rsidRPr="006B7BD7">
        <w:rPr>
          <w:rFonts w:ascii="Times New Roman" w:eastAsia="新細明體" w:hAnsi="Times New Roman" w:cs="Times New Roman"/>
          <w:sz w:val="22"/>
        </w:rPr>
        <w:t>30</w:t>
      </w:r>
      <w:r w:rsidRPr="006B7BD7">
        <w:rPr>
          <w:rFonts w:ascii="Times New Roman" w:eastAsia="新細明體" w:hAnsi="新細明體" w:cs="Times New Roman"/>
          <w:sz w:val="22"/>
        </w:rPr>
        <w:t>，</w:t>
      </w:r>
      <w:r w:rsidRPr="006B7BD7">
        <w:rPr>
          <w:rFonts w:ascii="Times New Roman" w:eastAsia="新細明體" w:hAnsi="Times New Roman" w:cs="Times New Roman"/>
          <w:sz w:val="22"/>
        </w:rPr>
        <w:t>84b29</w:t>
      </w:r>
      <w:r w:rsidRPr="006B7BD7">
        <w:rPr>
          <w:rFonts w:ascii="Times New Roman" w:eastAsia="新細明體" w:hAnsi="新細明體" w:cs="Times New Roman"/>
          <w:sz w:val="22"/>
        </w:rPr>
        <w:t>）</w:t>
      </w:r>
    </w:p>
    <w:p w:rsidR="000556AF" w:rsidRPr="006B7BD7" w:rsidRDefault="000556AF" w:rsidP="006B7BD7">
      <w:pPr>
        <w:snapToGrid w:val="0"/>
        <w:ind w:leftChars="30" w:left="72"/>
        <w:rPr>
          <w:rFonts w:ascii="Times New Roman" w:eastAsia="新細明體" w:hAnsi="Times New Roman"/>
          <w:sz w:val="22"/>
        </w:rPr>
      </w:pPr>
      <w:r w:rsidRPr="006B7BD7">
        <w:rPr>
          <w:rFonts w:ascii="Times New Roman" w:eastAsia="新細明體" w:hAnsi="新細明體"/>
          <w:sz w:val="22"/>
        </w:rPr>
        <w:t>（</w:t>
      </w:r>
      <w:r w:rsidRPr="006B7BD7">
        <w:rPr>
          <w:rFonts w:ascii="Times New Roman" w:eastAsia="新細明體" w:hAnsi="Times New Roman"/>
          <w:sz w:val="22"/>
        </w:rPr>
        <w:t>3</w:t>
      </w:r>
      <w:r w:rsidRPr="006B7BD7">
        <w:rPr>
          <w:rFonts w:ascii="Times New Roman" w:eastAsia="新細明體" w:hAnsi="新細明體"/>
          <w:sz w:val="22"/>
        </w:rPr>
        <w:t>）《大乘中觀釋論》卷</w:t>
      </w:r>
      <w:r w:rsidRPr="006B7BD7">
        <w:rPr>
          <w:rFonts w:ascii="Times New Roman" w:eastAsia="新細明體" w:hAnsi="Times New Roman"/>
          <w:sz w:val="22"/>
        </w:rPr>
        <w:t>8</w:t>
      </w:r>
      <w:r w:rsidRPr="006B7BD7">
        <w:rPr>
          <w:rFonts w:ascii="Times New Roman" w:eastAsia="新細明體" w:hAnsi="新細明體"/>
          <w:sz w:val="22"/>
        </w:rPr>
        <w:t>〈</w:t>
      </w:r>
      <w:r w:rsidRPr="006B7BD7">
        <w:rPr>
          <w:rFonts w:ascii="Times New Roman" w:eastAsia="新細明體" w:hAnsi="Times New Roman"/>
          <w:sz w:val="22"/>
        </w:rPr>
        <w:t>10</w:t>
      </w:r>
      <w:r w:rsidRPr="006B7BD7">
        <w:rPr>
          <w:rFonts w:ascii="Times New Roman" w:eastAsia="新細明體" w:hAnsi="Times New Roman"/>
          <w:sz w:val="22"/>
        </w:rPr>
        <w:t>觀薪火品</w:t>
      </w:r>
      <w:r w:rsidRPr="006B7BD7">
        <w:rPr>
          <w:rFonts w:ascii="Times New Roman" w:eastAsia="新細明體" w:hAnsi="新細明體"/>
          <w:sz w:val="22"/>
        </w:rPr>
        <w:t>〉：</w:t>
      </w:r>
    </w:p>
    <w:p w:rsidR="000556AF" w:rsidRPr="006B7BD7" w:rsidRDefault="000556AF" w:rsidP="006B7BD7">
      <w:pPr>
        <w:snapToGrid w:val="0"/>
        <w:ind w:leftChars="270" w:left="648"/>
        <w:jc w:val="both"/>
        <w:rPr>
          <w:rFonts w:ascii="標楷體" w:eastAsia="標楷體" w:hAnsi="標楷體" w:cs="Times New Roman"/>
          <w:sz w:val="22"/>
        </w:rPr>
      </w:pPr>
      <w:r w:rsidRPr="006B7BD7">
        <w:rPr>
          <w:rFonts w:ascii="標楷體" w:eastAsia="標楷體" w:hAnsi="標楷體" w:cs="Times New Roman"/>
          <w:sz w:val="22"/>
        </w:rPr>
        <w:t>異即應常然，火不因薪故，薪即復無功，此業用相違。</w:t>
      </w:r>
      <w:r w:rsidRPr="006B7BD7">
        <w:rPr>
          <w:rFonts w:ascii="Times New Roman" w:eastAsia="新細明體" w:hAnsi="新細明體" w:cs="Times New Roman"/>
          <w:sz w:val="22"/>
        </w:rPr>
        <w:t>（大正</w:t>
      </w:r>
      <w:r w:rsidRPr="006B7BD7">
        <w:rPr>
          <w:rFonts w:ascii="Times New Roman" w:eastAsia="新細明體" w:hAnsi="Times New Roman" w:cs="Times New Roman"/>
          <w:sz w:val="22"/>
        </w:rPr>
        <w:t>30</w:t>
      </w:r>
      <w:r w:rsidRPr="006B7BD7">
        <w:rPr>
          <w:rFonts w:ascii="Times New Roman" w:eastAsia="新細明體" w:hAnsi="新細明體" w:cs="Times New Roman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154"/>
          <w:attr w:name="HasSpace" w:val="False"/>
          <w:attr w:name="Negative" w:val="False"/>
          <w:attr w:name="NumberType" w:val="1"/>
          <w:attr w:name="TCSC" w:val="0"/>
        </w:smartTagPr>
        <w:r w:rsidRPr="006B7BD7">
          <w:rPr>
            <w:rFonts w:ascii="Times New Roman" w:eastAsia="新細明體" w:hAnsi="Times New Roman" w:cs="Times New Roman"/>
            <w:sz w:val="22"/>
          </w:rPr>
          <w:t>154c</w:t>
        </w:r>
      </w:smartTag>
      <w:r w:rsidRPr="006B7BD7">
        <w:rPr>
          <w:rFonts w:ascii="Times New Roman" w:eastAsia="新細明體" w:hAnsi="Times New Roman" w:cs="Times New Roman"/>
          <w:sz w:val="22"/>
        </w:rPr>
        <w:t>26-27</w:t>
      </w:r>
      <w:r w:rsidRPr="006B7BD7">
        <w:rPr>
          <w:rFonts w:ascii="Times New Roman" w:eastAsia="新細明體" w:hAnsi="新細明體" w:cs="Times New Roman"/>
          <w:sz w:val="22"/>
        </w:rPr>
        <w:t>）</w:t>
      </w:r>
    </w:p>
    <w:p w:rsidR="000556AF" w:rsidRPr="006B7BD7" w:rsidRDefault="000556AF" w:rsidP="006B7BD7">
      <w:pPr>
        <w:snapToGrid w:val="0"/>
        <w:ind w:leftChars="30" w:left="72"/>
        <w:rPr>
          <w:rFonts w:ascii="Times New Roman" w:eastAsia="新細明體" w:hAnsi="Times New Roman"/>
          <w:sz w:val="22"/>
        </w:rPr>
      </w:pPr>
      <w:r w:rsidRPr="006B7BD7">
        <w:rPr>
          <w:rFonts w:ascii="Times New Roman" w:eastAsia="新細明體" w:hAnsi="新細明體"/>
          <w:sz w:val="22"/>
        </w:rPr>
        <w:t>（</w:t>
      </w:r>
      <w:r w:rsidRPr="006B7BD7">
        <w:rPr>
          <w:rFonts w:ascii="Times New Roman" w:eastAsia="新細明體" w:hAnsi="Times New Roman"/>
          <w:sz w:val="22"/>
        </w:rPr>
        <w:t>4</w:t>
      </w:r>
      <w:r w:rsidRPr="006B7BD7">
        <w:rPr>
          <w:rFonts w:ascii="Times New Roman" w:eastAsia="新細明體" w:hAnsi="新細明體"/>
          <w:sz w:val="22"/>
        </w:rPr>
        <w:t>）月稱，梵本《淨明句論》；參見三枝充惪，《中論偈頌總覽》，</w:t>
      </w:r>
      <w:r w:rsidRPr="006B7BD7">
        <w:rPr>
          <w:rFonts w:ascii="Times New Roman" w:eastAsia="新細明體" w:hAnsi="Times New Roman"/>
          <w:sz w:val="22"/>
        </w:rPr>
        <w:t>p.296</w:t>
      </w:r>
      <w:r w:rsidRPr="006B7BD7">
        <w:rPr>
          <w:rFonts w:ascii="Times New Roman" w:eastAsia="新細明體" w:hAnsi="新細明體"/>
          <w:sz w:val="22"/>
        </w:rPr>
        <w:t>：</w:t>
      </w:r>
    </w:p>
    <w:p w:rsidR="000556AF" w:rsidRPr="006B7BD7" w:rsidRDefault="000556AF" w:rsidP="006B7BD7">
      <w:pPr>
        <w:snapToGrid w:val="0"/>
        <w:ind w:leftChars="275" w:left="660"/>
        <w:jc w:val="both"/>
        <w:rPr>
          <w:rFonts w:ascii="Roman Unicode" w:eastAsia="Roman Unicode" w:hAnsi="Roman Unicode" w:cs="Roman Unicode"/>
          <w:sz w:val="22"/>
          <w:lang w:eastAsia="ja-JP"/>
        </w:rPr>
      </w:pPr>
      <w:r w:rsidRPr="006B7BD7">
        <w:rPr>
          <w:rFonts w:ascii="Times New Roman" w:eastAsia="Roman Unicode" w:hAnsi="Times New Roman" w:cs="Times New Roman"/>
          <w:sz w:val="22"/>
          <w:lang w:eastAsia="ja-JP"/>
        </w:rPr>
        <w:t xml:space="preserve">nityapradīpta eva syādapradīpanahetukaḥ / </w:t>
      </w:r>
    </w:p>
    <w:p w:rsidR="000556AF" w:rsidRPr="006B7BD7" w:rsidRDefault="000556AF" w:rsidP="006B7BD7">
      <w:pPr>
        <w:snapToGrid w:val="0"/>
        <w:ind w:leftChars="275" w:left="660"/>
        <w:jc w:val="both"/>
        <w:rPr>
          <w:rFonts w:ascii="Roman Unicode" w:eastAsia="Roman Unicode" w:hAnsi="Roman Unicode" w:cs="Roman Unicode"/>
          <w:sz w:val="22"/>
          <w:lang w:eastAsia="ja-JP"/>
        </w:rPr>
      </w:pPr>
      <w:r w:rsidRPr="006B7BD7">
        <w:rPr>
          <w:rFonts w:ascii="Times New Roman" w:eastAsia="Roman Unicode" w:hAnsi="Times New Roman" w:cs="Times New Roman"/>
          <w:sz w:val="22"/>
          <w:lang w:eastAsia="ja-JP"/>
        </w:rPr>
        <w:t>punarārambhavaiyarthyamevaṃ cākarmakaḥ sati //</w:t>
      </w:r>
    </w:p>
    <w:p w:rsidR="000556AF" w:rsidRPr="006B7BD7" w:rsidRDefault="000556AF" w:rsidP="006B7BD7">
      <w:pPr>
        <w:snapToGrid w:val="0"/>
        <w:ind w:leftChars="265" w:left="636"/>
        <w:rPr>
          <w:lang w:eastAsia="ja-JP"/>
        </w:rPr>
      </w:pPr>
      <w:r w:rsidRPr="006B7BD7">
        <w:rPr>
          <w:rFonts w:ascii="標楷體" w:eastAsia="標楷體" w:hAnsi="標楷體" w:cs="Times New Roman"/>
          <w:kern w:val="0"/>
          <w:sz w:val="22"/>
          <w:lang w:eastAsia="ja-JP"/>
        </w:rPr>
        <w:t>〔火が薪とは異なる別のものであるとすれば，火は〕つねに燃えているものとなるであろうし，また燃える原因を持たないものとなるであろう。あらためて燃え始めることは，無意味になってしまうであろう。そのようであるならば，また〔火は〕作用持たないものである，ということになるであろう。</w:t>
      </w:r>
    </w:p>
  </w:footnote>
  <w:footnote w:id="8">
    <w:p w:rsidR="000556AF" w:rsidRPr="00EF6266" w:rsidRDefault="000556AF" w:rsidP="006B7BD7">
      <w:pPr>
        <w:snapToGrid w:val="0"/>
        <w:rPr>
          <w:rFonts w:ascii="Times New Roman" w:hAnsi="Times New Roman" w:cs="Times New Roman"/>
          <w:sz w:val="22"/>
        </w:rPr>
      </w:pPr>
      <w:r w:rsidRPr="006B7BD7">
        <w:rPr>
          <w:rStyle w:val="a6"/>
          <w:rFonts w:ascii="Times New Roman" w:hAnsi="Times New Roman" w:cs="Times New Roman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EF6266">
          <w:rPr>
            <w:rFonts w:ascii="Times New Roman" w:hAnsi="Times New Roman" w:cs="Times New Roman"/>
            <w:sz w:val="22"/>
          </w:rPr>
          <w:t>14c</w:t>
        </w:r>
      </w:smartTag>
      <w:r w:rsidRPr="00EF6266">
        <w:rPr>
          <w:rFonts w:ascii="Times New Roman" w:hAnsi="Times New Roman" w:cs="Times New Roman"/>
          <w:sz w:val="22"/>
        </w:rPr>
        <w:t>23-24</w:t>
      </w:r>
      <w:r w:rsidRPr="00EF6266">
        <w:rPr>
          <w:sz w:val="22"/>
        </w:rPr>
        <w:t>）。</w:t>
      </w:r>
    </w:p>
    <w:p w:rsidR="000556AF" w:rsidRPr="00EF6266" w:rsidRDefault="000556AF" w:rsidP="006B7BD7">
      <w:pPr>
        <w:snapToGrid w:val="0"/>
        <w:ind w:leftChars="30" w:left="72"/>
        <w:rPr>
          <w:rFonts w:ascii="Times New Roman" w:eastAsia="新細明體" w:hAnsi="新細明體"/>
          <w:sz w:val="22"/>
        </w:rPr>
      </w:pPr>
      <w:r w:rsidRPr="00EF6266">
        <w:rPr>
          <w:rFonts w:ascii="Times New Roman" w:eastAsia="新細明體" w:hAnsi="新細明體"/>
          <w:sz w:val="22"/>
        </w:rPr>
        <w:t>（</w:t>
      </w:r>
      <w:r w:rsidRPr="00EF6266">
        <w:rPr>
          <w:rFonts w:ascii="Times New Roman" w:eastAsia="新細明體" w:hAnsi="Times New Roman"/>
          <w:sz w:val="22"/>
        </w:rPr>
        <w:t>2</w:t>
      </w:r>
      <w:r w:rsidRPr="00EF6266">
        <w:rPr>
          <w:rFonts w:ascii="Times New Roman" w:eastAsia="新細明體" w:hAnsi="新細明體"/>
          <w:sz w:val="22"/>
        </w:rPr>
        <w:t>）《般若燈論釋》</w:t>
      </w:r>
      <w:r w:rsidRPr="00EF6266">
        <w:rPr>
          <w:rFonts w:ascii="Times New Roman" w:eastAsia="新細明體" w:hAnsi="新細明體" w:hint="eastAsia"/>
          <w:sz w:val="22"/>
        </w:rPr>
        <w:t>無對應偈頌。</w:t>
      </w:r>
    </w:p>
    <w:p w:rsidR="000556AF" w:rsidRPr="00EF6266" w:rsidRDefault="000556AF" w:rsidP="006B7BD7">
      <w:pPr>
        <w:snapToGrid w:val="0"/>
        <w:ind w:leftChars="30" w:left="72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 w:hint="eastAsia"/>
          <w:sz w:val="22"/>
        </w:rPr>
        <w:t>3</w:t>
      </w:r>
      <w:r w:rsidRPr="00EF6266">
        <w:rPr>
          <w:sz w:val="22"/>
        </w:rPr>
        <w:t>）《大乘中觀釋論》卷</w:t>
      </w:r>
      <w:r w:rsidRPr="00EF6266">
        <w:rPr>
          <w:rFonts w:ascii="Times New Roman" w:hAnsi="Times New Roman" w:cs="Times New Roman"/>
          <w:sz w:val="22"/>
        </w:rPr>
        <w:t>8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6B7BD7">
      <w:pPr>
        <w:snapToGrid w:val="0"/>
        <w:ind w:leftChars="270" w:left="648"/>
        <w:rPr>
          <w:sz w:val="22"/>
        </w:rPr>
      </w:pPr>
      <w:r w:rsidRPr="00EF6266">
        <w:rPr>
          <w:rFonts w:eastAsia="標楷體"/>
          <w:sz w:val="22"/>
        </w:rPr>
        <w:t>火若常然者，然火功相違，此如先所說，離薪別有火。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155"/>
          <w:attr w:name="HasSpace" w:val="False"/>
          <w:attr w:name="Negative" w:val="False"/>
          <w:attr w:name="NumberType" w:val="1"/>
          <w:attr w:name="TCSC" w:val="0"/>
        </w:smartTagPr>
        <w:r w:rsidRPr="00EF6266">
          <w:rPr>
            <w:rFonts w:ascii="Times New Roman" w:hAnsi="Times New Roman" w:cs="Times New Roman"/>
            <w:sz w:val="22"/>
          </w:rPr>
          <w:t>155</w:t>
        </w:r>
        <w:r w:rsidRPr="00EF6266">
          <w:rPr>
            <w:rFonts w:ascii="Times New Roman" w:eastAsia="Roman Unicode" w:hAnsi="Times New Roman" w:cs="Times New Roman"/>
            <w:sz w:val="22"/>
          </w:rPr>
          <w:t>a</w:t>
        </w:r>
      </w:smartTag>
      <w:r w:rsidRPr="00EF6266">
        <w:rPr>
          <w:rFonts w:ascii="Times New Roman" w:hAnsi="Times New Roman" w:cs="Times New Roman"/>
          <w:sz w:val="22"/>
        </w:rPr>
        <w:t>2-3</w:t>
      </w:r>
      <w:r w:rsidRPr="00EF6266">
        <w:rPr>
          <w:sz w:val="22"/>
        </w:rPr>
        <w:t>）</w:t>
      </w:r>
    </w:p>
    <w:p w:rsidR="000556AF" w:rsidRPr="00EF6266" w:rsidRDefault="000556AF" w:rsidP="006B7BD7">
      <w:pPr>
        <w:snapToGrid w:val="0"/>
        <w:ind w:leftChars="30" w:left="72"/>
        <w:rPr>
          <w:rFonts w:ascii="Times New Roman" w:eastAsia="新細明體" w:hAnsi="Times New Roman"/>
          <w:sz w:val="22"/>
        </w:rPr>
      </w:pPr>
      <w:r w:rsidRPr="00EF6266">
        <w:rPr>
          <w:rFonts w:ascii="Times New Roman" w:eastAsia="新細明體" w:hAnsi="新細明體"/>
          <w:sz w:val="22"/>
        </w:rPr>
        <w:t>（</w:t>
      </w:r>
      <w:r w:rsidRPr="00EF6266">
        <w:rPr>
          <w:rFonts w:ascii="Times New Roman" w:eastAsia="新細明體" w:hAnsi="Times New Roman" w:hint="eastAsia"/>
          <w:sz w:val="22"/>
        </w:rPr>
        <w:t>4</w:t>
      </w:r>
      <w:r w:rsidRPr="00EF6266">
        <w:rPr>
          <w:rFonts w:ascii="Times New Roman" w:eastAsia="新細明體" w:hAnsi="新細明體"/>
          <w:sz w:val="22"/>
        </w:rPr>
        <w:t>）月稱，梵本《淨明句論》；參見三枝充惪，《中論偈頌總覽》，</w:t>
      </w:r>
      <w:r w:rsidRPr="00EF6266">
        <w:rPr>
          <w:rFonts w:ascii="Times New Roman" w:eastAsia="新細明體" w:hAnsi="Times New Roman"/>
          <w:sz w:val="22"/>
        </w:rPr>
        <w:t>p.298</w:t>
      </w:r>
      <w:r w:rsidRPr="00EF6266">
        <w:rPr>
          <w:rFonts w:ascii="Times New Roman" w:eastAsia="新細明體" w:hAnsi="新細明體"/>
          <w:sz w:val="22"/>
        </w:rPr>
        <w:t>：</w:t>
      </w:r>
    </w:p>
    <w:p w:rsidR="000556AF" w:rsidRPr="00EF6266" w:rsidRDefault="000556AF" w:rsidP="006B7BD7">
      <w:pPr>
        <w:pStyle w:val="a3"/>
        <w:rPr>
          <w:rFonts w:ascii="Roman Unicode" w:eastAsia="Roman Unicode" w:hAnsi="Roman Unicode" w:cs="Roman Unicode"/>
        </w:rPr>
      </w:pPr>
      <w:r w:rsidRPr="0058171E">
        <w:rPr>
          <w:rFonts w:ascii="Times New Roman" w:eastAsia="Roman Unicode" w:hAnsi="Times New Roman"/>
        </w:rPr>
        <w:t>parat</w:t>
      </w:r>
      <w:r w:rsidRPr="0058171E">
        <w:rPr>
          <w:rFonts w:ascii="Times New Roman" w:eastAsia="Roman Unicode" w:hAnsi="Times New Roman" w:hint="eastAsia"/>
          <w:lang w:eastAsia="zh-TW"/>
        </w:rPr>
        <w:t>r</w:t>
      </w:r>
      <w:r w:rsidRPr="0058171E">
        <w:rPr>
          <w:rFonts w:ascii="Times New Roman" w:eastAsia="Roman Unicode" w:hAnsi="Times New Roman"/>
        </w:rPr>
        <w:t>a nirapek</w:t>
      </w:r>
      <w:r w:rsidRPr="00EF6266">
        <w:rPr>
          <w:rFonts w:ascii="Times New Roman" w:eastAsia="Roman Unicode" w:hAnsi="Times New Roman"/>
        </w:rPr>
        <w:t>ṣatvādapradīpanahetukaḥ /</w:t>
      </w:r>
    </w:p>
    <w:p w:rsidR="000556AF" w:rsidRPr="00EF6266" w:rsidRDefault="000556AF" w:rsidP="006B7BD7">
      <w:pPr>
        <w:pStyle w:val="a3"/>
        <w:rPr>
          <w:rFonts w:ascii="Roman Unicode" w:eastAsia="Roman Unicode" w:hAnsi="Roman Unicode" w:cs="Roman Unicode"/>
          <w:lang w:eastAsia="zh-TW"/>
        </w:rPr>
      </w:pPr>
      <w:r w:rsidRPr="00EF6266">
        <w:rPr>
          <w:rFonts w:ascii="Times New Roman" w:eastAsia="Roman Unicode" w:hAnsi="Times New Roman"/>
        </w:rPr>
        <w:t>punarārambhavaiyarthyaṃ nityadīptaḥ prasajyate //</w:t>
      </w:r>
    </w:p>
    <w:p w:rsidR="000556AF" w:rsidRPr="006B7BD7" w:rsidRDefault="000556AF" w:rsidP="006B7BD7">
      <w:pPr>
        <w:pStyle w:val="a4"/>
        <w:ind w:leftChars="260" w:left="624"/>
        <w:rPr>
          <w:rFonts w:ascii="標楷體" w:eastAsia="標楷體" w:hAnsi="標楷體"/>
          <w:lang w:eastAsia="ja-JP"/>
        </w:rPr>
      </w:pPr>
      <w:r w:rsidRPr="006B7BD7">
        <w:rPr>
          <w:rFonts w:ascii="標楷體" w:eastAsia="標楷體" w:hAnsi="標楷體"/>
          <w:sz w:val="22"/>
          <w:lang w:eastAsia="ja-JP"/>
        </w:rPr>
        <w:t>他のものに依存することがないから，〔火は〕燃える原因を持たないものとなるであろう。つねに燃えているものであり，あらためて燃え始めることは，無意味になってしまう，という誤りが付随する。</w:t>
      </w:r>
    </w:p>
  </w:footnote>
  <w:footnote w:id="9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FC78C3">
      <w:pPr>
        <w:pStyle w:val="a4"/>
        <w:ind w:leftChars="80" w:left="192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ascii="標楷體" w:eastAsia="標楷體" w:hAnsi="標楷體" w:hint="eastAsia"/>
          <w:b/>
          <w:sz w:val="22"/>
          <w:szCs w:val="22"/>
        </w:rPr>
        <w:t>如是常應燃，不因可燃生，則無燃火功，亦名無作火。</w:t>
      </w:r>
    </w:p>
    <w:p w:rsidR="000556AF" w:rsidRPr="00EF6266" w:rsidRDefault="000556AF" w:rsidP="00FC78C3">
      <w:pPr>
        <w:snapToGrid w:val="0"/>
        <w:ind w:leftChars="80" w:left="192"/>
        <w:rPr>
          <w:rFonts w:ascii="標楷體" w:eastAsia="標楷體" w:hAnsi="標楷體"/>
          <w:sz w:val="22"/>
        </w:rPr>
      </w:pPr>
      <w:r w:rsidRPr="00EF6266">
        <w:rPr>
          <w:rFonts w:ascii="標楷體" w:eastAsia="標楷體" w:hAnsi="標楷體"/>
          <w:sz w:val="22"/>
        </w:rPr>
        <w:t>若燃</w:t>
      </w:r>
      <w:r>
        <w:rPr>
          <w:rFonts w:ascii="標楷體" w:eastAsia="標楷體" w:hAnsi="標楷體" w:hint="eastAsia"/>
          <w:sz w:val="22"/>
        </w:rPr>
        <w:t>、</w:t>
      </w:r>
      <w:r w:rsidRPr="00EF6266">
        <w:rPr>
          <w:rFonts w:ascii="標楷體" w:eastAsia="標楷體" w:hAnsi="標楷體"/>
          <w:sz w:val="22"/>
        </w:rPr>
        <w:t>可燃異，則燃不待可燃而常燃。若常燃者，則自住其體，不待因緣，人功則空。人功者，將護火令燃，是功現有，是故知火不異可燃。</w:t>
      </w:r>
    </w:p>
    <w:p w:rsidR="000556AF" w:rsidRPr="00EF6266" w:rsidRDefault="000556AF" w:rsidP="00FC78C3">
      <w:pPr>
        <w:snapToGrid w:val="0"/>
        <w:ind w:leftChars="80" w:left="192"/>
        <w:rPr>
          <w:sz w:val="22"/>
        </w:rPr>
      </w:pPr>
      <w:r w:rsidRPr="00EF6266">
        <w:rPr>
          <w:rFonts w:ascii="標楷體" w:eastAsia="標楷體" w:hAnsi="標楷體"/>
          <w:sz w:val="22"/>
        </w:rPr>
        <w:t>復次，若燃異可燃，燃即無作。離可燃</w:t>
      </w:r>
      <w:r>
        <w:rPr>
          <w:rFonts w:ascii="標楷體" w:eastAsia="標楷體" w:hAnsi="標楷體" w:hint="eastAsia"/>
          <w:sz w:val="22"/>
        </w:rPr>
        <w:t>，</w:t>
      </w:r>
      <w:r w:rsidRPr="00EF6266">
        <w:rPr>
          <w:rFonts w:ascii="標楷體" w:eastAsia="標楷體" w:hAnsi="標楷體"/>
          <w:sz w:val="22"/>
        </w:rPr>
        <w:t>火何所</w:t>
      </w:r>
      <w:r w:rsidRPr="00EF6266">
        <w:rPr>
          <w:rFonts w:ascii="標楷體" w:eastAsia="標楷體" w:hAnsi="標楷體"/>
          <w:b/>
          <w:sz w:val="22"/>
        </w:rPr>
        <w:t>然</w:t>
      </w:r>
      <w:r w:rsidRPr="00EF6266">
        <w:rPr>
          <w:rFonts w:ascii="標楷體" w:eastAsia="標楷體" w:hAnsi="標楷體" w:hint="eastAsia"/>
          <w:sz w:val="22"/>
          <w:vertAlign w:val="superscript"/>
        </w:rPr>
        <w:t>※</w:t>
      </w:r>
      <w:r w:rsidRPr="00EF6266">
        <w:rPr>
          <w:rFonts w:ascii="標楷體" w:eastAsia="標楷體" w:hAnsi="標楷體"/>
          <w:sz w:val="22"/>
        </w:rPr>
        <w:t>？若爾者，火則無作</w:t>
      </w:r>
      <w:r w:rsidRPr="00EF6266">
        <w:rPr>
          <w:rFonts w:ascii="標楷體" w:eastAsia="標楷體" w:hAnsi="標楷體" w:hint="eastAsia"/>
          <w:sz w:val="22"/>
        </w:rPr>
        <w:t>；</w:t>
      </w:r>
      <w:r w:rsidRPr="00EF6266">
        <w:rPr>
          <w:rFonts w:ascii="標楷體" w:eastAsia="標楷體" w:hAnsi="標楷體"/>
          <w:sz w:val="22"/>
        </w:rPr>
        <w:t>無作火，無有是事。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C"/>
        </w:smartTagPr>
        <w:r w:rsidRPr="00EF6266">
          <w:rPr>
            <w:rFonts w:ascii="Times New Roman" w:hAnsi="Times New Roman" w:cs="Times New Roman"/>
            <w:sz w:val="22"/>
          </w:rPr>
          <w:t>14c</w:t>
        </w:r>
      </w:smartTag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rFonts w:ascii="Times New Roman" w:hAnsi="Times New Roman" w:cs="Times New Roman" w:hint="eastAsia"/>
          <w:sz w:val="22"/>
        </w:rPr>
        <w:t>4</w:t>
      </w:r>
      <w:r w:rsidRPr="00EF6266">
        <w:rPr>
          <w:rFonts w:ascii="Times New Roman" w:hAnsi="Times New Roman" w:cs="Times New Roman"/>
          <w:sz w:val="22"/>
        </w:rPr>
        <w:t>-21</w:t>
      </w:r>
      <w:r w:rsidRPr="00EF6266">
        <w:rPr>
          <w:sz w:val="22"/>
        </w:rPr>
        <w:t>）</w:t>
      </w:r>
    </w:p>
    <w:p w:rsidR="000556AF" w:rsidRPr="00EF6266" w:rsidRDefault="000556AF" w:rsidP="00343DA3">
      <w:pPr>
        <w:snapToGrid w:val="0"/>
        <w:ind w:leftChars="80" w:left="192"/>
        <w:rPr>
          <w:rFonts w:ascii="Times New Roman" w:hAnsi="Times New Roman" w:cs="Times New Roman"/>
          <w:sz w:val="22"/>
        </w:rPr>
      </w:pPr>
      <w:r w:rsidRPr="00EF6266">
        <w:rPr>
          <w:rFonts w:ascii="新細明體" w:eastAsia="新細明體" w:hAnsi="新細明體" w:cs="新細明體" w:hint="eastAsia"/>
          <w:sz w:val="22"/>
        </w:rPr>
        <w:t>※</w:t>
      </w:r>
      <w:r w:rsidRPr="00EF6266">
        <w:rPr>
          <w:rFonts w:ascii="Times New Roman" w:hAnsi="Times New Roman" w:cs="Times New Roman"/>
          <w:sz w:val="22"/>
        </w:rPr>
        <w:t>案：然＝燒【宋】【元】【明】。（大正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rFonts w:ascii="Times New Roman" w:hAnsi="Times New Roman" w:cs="Times New Roman"/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14d</w:t>
      </w:r>
      <w:r w:rsidRPr="00EF6266">
        <w:rPr>
          <w:rFonts w:ascii="Times New Roman" w:hAnsi="Times New Roman" w:cs="Times New Roman"/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n.22</w:t>
      </w:r>
      <w:r w:rsidRPr="00EF6266">
        <w:rPr>
          <w:rFonts w:ascii="Times New Roman" w:hAnsi="Times New Roman" w:cs="Times New Roman"/>
          <w:sz w:val="22"/>
        </w:rPr>
        <w:t>）</w:t>
      </w:r>
    </w:p>
  </w:footnote>
  <w:footnote w:id="10">
    <w:p w:rsidR="000556AF" w:rsidRPr="00EF6266" w:rsidRDefault="000556AF" w:rsidP="007C6430">
      <w:pPr>
        <w:pStyle w:val="a4"/>
        <w:ind w:left="704" w:hangingChars="320" w:hanging="70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1</w:t>
      </w:r>
      <w:r w:rsidRPr="00EF6266">
        <w:rPr>
          <w:sz w:val="22"/>
          <w:szCs w:val="22"/>
        </w:rPr>
        <w:t>）四失為：一、常燃。二、無因燃（不因薪柴</w:t>
      </w:r>
      <w:r w:rsidRPr="00EF6266">
        <w:rPr>
          <w:rFonts w:hint="eastAsia"/>
          <w:sz w:val="22"/>
          <w:szCs w:val="22"/>
        </w:rPr>
        <w:t>而有燃</w:t>
      </w:r>
      <w:r w:rsidRPr="00EF6266">
        <w:rPr>
          <w:sz w:val="22"/>
          <w:szCs w:val="22"/>
        </w:rPr>
        <w:t>）。三、無須人功助燃。四、火</w:t>
      </w:r>
      <w:r w:rsidRPr="00EF6266">
        <w:rPr>
          <w:rFonts w:hint="eastAsia"/>
          <w:sz w:val="22"/>
          <w:szCs w:val="22"/>
        </w:rPr>
        <w:t>無燒薪之</w:t>
      </w:r>
      <w:r w:rsidRPr="00EF6266">
        <w:rPr>
          <w:sz w:val="22"/>
          <w:szCs w:val="22"/>
        </w:rPr>
        <w:t>用。</w:t>
      </w:r>
    </w:p>
    <w:p w:rsidR="000556AF" w:rsidRPr="00EF6266" w:rsidRDefault="000556AF" w:rsidP="00FC78C3">
      <w:pPr>
        <w:pStyle w:val="a4"/>
        <w:ind w:leftChars="60" w:left="144"/>
        <w:rPr>
          <w:rFonts w:eastAsia="標楷體"/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）吉藏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《中觀論疏》卷</w:t>
      </w:r>
      <w:r w:rsidRPr="00EF6266">
        <w:rPr>
          <w:sz w:val="22"/>
          <w:szCs w:val="22"/>
        </w:rPr>
        <w:t>6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燃可燃品〉</w:t>
      </w:r>
      <w:r w:rsidRPr="00EF6266">
        <w:rPr>
          <w:rFonts w:hint="eastAsia"/>
          <w:sz w:val="22"/>
          <w:szCs w:val="22"/>
        </w:rPr>
        <w:t>：</w:t>
      </w:r>
    </w:p>
    <w:p w:rsidR="000556AF" w:rsidRPr="00EF6266" w:rsidRDefault="000556AF" w:rsidP="006B7BD7">
      <w:pPr>
        <w:pStyle w:val="a4"/>
        <w:ind w:leftChars="285" w:left="684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言四失者：一、常燃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二、失因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三、失緣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四、無作。</w:t>
      </w:r>
    </w:p>
    <w:p w:rsidR="000556AF" w:rsidRPr="00EF6266" w:rsidRDefault="000556AF" w:rsidP="006B7BD7">
      <w:pPr>
        <w:pStyle w:val="a4"/>
        <w:ind w:leftChars="285" w:left="684"/>
        <w:rPr>
          <w:rFonts w:eastAsia="標楷體"/>
          <w:sz w:val="22"/>
          <w:szCs w:val="22"/>
        </w:rPr>
      </w:pPr>
      <w:r w:rsidRPr="00EF6266">
        <w:rPr>
          <w:rFonts w:eastAsia="標楷體"/>
          <w:b/>
          <w:sz w:val="22"/>
          <w:szCs w:val="22"/>
        </w:rPr>
        <w:t>常燃</w:t>
      </w:r>
      <w:r w:rsidRPr="00EF6266">
        <w:rPr>
          <w:rFonts w:eastAsia="標楷體"/>
          <w:sz w:val="22"/>
          <w:szCs w:val="22"/>
        </w:rPr>
        <w:t>者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若因薪有火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則薪盡火滅，故不常燃。汝既火與薪異，在薪雖盡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火終不滅，是故常燃。</w:t>
      </w:r>
    </w:p>
    <w:p w:rsidR="000556AF" w:rsidRPr="00EF6266" w:rsidRDefault="000556AF" w:rsidP="006B7BD7">
      <w:pPr>
        <w:pStyle w:val="a4"/>
        <w:ind w:leftChars="285" w:left="684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二</w:t>
      </w:r>
      <w:r w:rsidRPr="00EF6266"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b/>
          <w:sz w:val="22"/>
          <w:szCs w:val="22"/>
        </w:rPr>
        <w:t>失因</w:t>
      </w:r>
      <w:r w:rsidRPr="00EF6266">
        <w:rPr>
          <w:rFonts w:eastAsia="標楷體"/>
          <w:sz w:val="22"/>
          <w:szCs w:val="22"/>
        </w:rPr>
        <w:t>者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既有火體異薪，則火不因薪。</w:t>
      </w:r>
    </w:p>
    <w:p w:rsidR="000556AF" w:rsidRPr="00EF6266" w:rsidRDefault="000556AF" w:rsidP="006B7BD7">
      <w:pPr>
        <w:pStyle w:val="a4"/>
        <w:ind w:leftChars="285" w:left="684"/>
        <w:rPr>
          <w:rFonts w:eastAsia="標楷體"/>
          <w:sz w:val="22"/>
          <w:szCs w:val="22"/>
        </w:rPr>
      </w:pPr>
      <w:r w:rsidRPr="00EF6266">
        <w:rPr>
          <w:rFonts w:eastAsia="標楷體"/>
          <w:b/>
          <w:sz w:val="22"/>
          <w:szCs w:val="22"/>
        </w:rPr>
        <w:t>失緣</w:t>
      </w:r>
      <w:r w:rsidRPr="00EF6266">
        <w:rPr>
          <w:rFonts w:eastAsia="標楷體"/>
          <w:sz w:val="22"/>
          <w:szCs w:val="22"/>
        </w:rPr>
        <w:t>者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緣謂人功，將護令火得燃。今火既離薪常燃，何假將護？</w:t>
      </w:r>
    </w:p>
    <w:p w:rsidR="000556AF" w:rsidRPr="00EF6266" w:rsidRDefault="000556AF" w:rsidP="006B7BD7">
      <w:pPr>
        <w:pStyle w:val="a4"/>
        <w:ind w:leftChars="285" w:left="684"/>
        <w:rPr>
          <w:sz w:val="22"/>
          <w:szCs w:val="22"/>
        </w:rPr>
      </w:pPr>
      <w:r w:rsidRPr="00EF6266">
        <w:rPr>
          <w:rFonts w:eastAsia="標楷體"/>
          <w:b/>
          <w:sz w:val="22"/>
          <w:szCs w:val="22"/>
        </w:rPr>
        <w:t>無作</w:t>
      </w:r>
      <w:r w:rsidRPr="00EF6266">
        <w:rPr>
          <w:rFonts w:eastAsia="標楷體"/>
          <w:sz w:val="22"/>
          <w:szCs w:val="22"/>
        </w:rPr>
        <w:t>者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作謂用也，火以燒薪為用。今既常燃，則</w:t>
      </w:r>
      <w:r w:rsidRPr="00EF6266">
        <w:rPr>
          <w:rFonts w:eastAsia="標楷體"/>
          <w:b/>
          <w:sz w:val="22"/>
          <w:szCs w:val="22"/>
        </w:rPr>
        <w:t>無燒薪之用</w:t>
      </w:r>
      <w:r w:rsidRPr="00EF6266">
        <w:rPr>
          <w:rFonts w:eastAsia="標楷體"/>
          <w:sz w:val="22"/>
          <w:szCs w:val="22"/>
        </w:rPr>
        <w:t>，故無作也。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42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6"/>
          <w:attr w:name="HasSpace" w:val="False"/>
          <w:attr w:name="Negative" w:val="False"/>
          <w:attr w:name="NumberType" w:val="1"/>
          <w:attr w:name="TCSC" w:val="0"/>
        </w:smartTagPr>
        <w:r w:rsidRPr="00EF6266">
          <w:rPr>
            <w:sz w:val="22"/>
            <w:szCs w:val="22"/>
          </w:rPr>
          <w:t>96c</w:t>
        </w:r>
      </w:smartTag>
      <w:r w:rsidRPr="00EF6266">
        <w:rPr>
          <w:sz w:val="22"/>
          <w:szCs w:val="22"/>
        </w:rPr>
        <w:t>7-14</w:t>
      </w:r>
      <w:r w:rsidRPr="00EF6266">
        <w:rPr>
          <w:sz w:val="22"/>
          <w:szCs w:val="22"/>
        </w:rPr>
        <w:t>）</w:t>
      </w:r>
    </w:p>
  </w:footnote>
  <w:footnote w:id="11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FC78C3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EF6266">
        <w:rPr>
          <w:rFonts w:ascii="標楷體" w:eastAsia="標楷體" w:hAnsi="標楷體" w:hint="eastAsia"/>
          <w:sz w:val="22"/>
          <w:szCs w:val="22"/>
        </w:rPr>
        <w:t>問曰：云何火不從因緣生、人功亦空？</w:t>
      </w:r>
    </w:p>
    <w:p w:rsidR="000556AF" w:rsidRPr="00EF6266" w:rsidRDefault="000556AF" w:rsidP="00FC78C3">
      <w:pPr>
        <w:pStyle w:val="a4"/>
        <w:ind w:leftChars="100" w:left="240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ascii="標楷體" w:eastAsia="標楷體" w:hAnsi="標楷體" w:hint="eastAsia"/>
          <w:sz w:val="22"/>
          <w:szCs w:val="22"/>
        </w:rPr>
        <w:t>答曰：</w:t>
      </w:r>
      <w:r w:rsidR="007048C4">
        <w:rPr>
          <w:rFonts w:ascii="標楷體" w:eastAsia="標楷體" w:hAnsi="標楷體" w:hint="eastAsia"/>
          <w:b/>
          <w:sz w:val="22"/>
          <w:szCs w:val="22"/>
        </w:rPr>
        <w:t>燃不待可燃，則不從緣生；</w:t>
      </w:r>
      <w:r w:rsidRPr="00EF6266">
        <w:rPr>
          <w:rFonts w:ascii="標楷體" w:eastAsia="標楷體" w:hAnsi="標楷體" w:hint="eastAsia"/>
          <w:b/>
          <w:sz w:val="22"/>
          <w:szCs w:val="22"/>
        </w:rPr>
        <w:t>火若常燃者，人功則應空。</w:t>
      </w:r>
    </w:p>
    <w:p w:rsidR="000556AF" w:rsidRPr="00EF6266" w:rsidRDefault="000556AF" w:rsidP="00791AF4">
      <w:pPr>
        <w:pStyle w:val="a4"/>
        <w:ind w:leftChars="380" w:left="912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燃</w:t>
      </w:r>
      <w:r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可燃若異，則不待可燃有燃</w:t>
      </w:r>
      <w:r w:rsidRPr="00EF6266">
        <w:rPr>
          <w:rFonts w:eastAsia="標楷體" w:hint="eastAsia"/>
          <w:sz w:val="22"/>
          <w:szCs w:val="22"/>
        </w:rPr>
        <w:t>；</w:t>
      </w:r>
      <w:r w:rsidRPr="00EF6266">
        <w:rPr>
          <w:rFonts w:eastAsia="標楷體"/>
          <w:sz w:val="22"/>
          <w:szCs w:val="22"/>
        </w:rPr>
        <w:t>若不待可燃</w:t>
      </w:r>
      <w:r w:rsidRPr="008A1EB6">
        <w:rPr>
          <w:rFonts w:eastAsia="標楷體"/>
          <w:b/>
          <w:sz w:val="22"/>
          <w:szCs w:val="22"/>
        </w:rPr>
        <w:t>有然</w:t>
      </w:r>
      <w:r w:rsidR="008A1EB6" w:rsidRPr="008A1EB6">
        <w:rPr>
          <w:rFonts w:eastAsia="標楷體" w:hint="eastAsia"/>
          <w:sz w:val="22"/>
          <w:szCs w:val="22"/>
          <w:vertAlign w:val="superscript"/>
        </w:rPr>
        <w:t>※</w:t>
      </w:r>
      <w:r w:rsidRPr="00EF6266">
        <w:rPr>
          <w:rFonts w:eastAsia="標楷體"/>
          <w:sz w:val="22"/>
          <w:szCs w:val="22"/>
        </w:rPr>
        <w:t>，則無相因法，是故不從因緣生。</w:t>
      </w:r>
    </w:p>
    <w:p w:rsidR="000556AF" w:rsidRDefault="000556AF" w:rsidP="00791AF4">
      <w:pPr>
        <w:pStyle w:val="a4"/>
        <w:ind w:leftChars="380" w:left="912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復次，若燃異可燃，則應常燃</w:t>
      </w:r>
      <w:r w:rsidRPr="00EF6266">
        <w:rPr>
          <w:rFonts w:eastAsia="標楷體" w:hint="eastAsia"/>
          <w:sz w:val="22"/>
          <w:szCs w:val="22"/>
        </w:rPr>
        <w:t>；</w:t>
      </w:r>
      <w:r w:rsidRPr="00EF6266">
        <w:rPr>
          <w:rFonts w:eastAsia="標楷體"/>
          <w:sz w:val="22"/>
          <w:szCs w:val="22"/>
        </w:rPr>
        <w:t>若常燃者，應離可燃別見有燃，更不須人功。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C"/>
        </w:smartTagPr>
        <w:r w:rsidRPr="00EF6266">
          <w:rPr>
            <w:sz w:val="22"/>
            <w:szCs w:val="22"/>
          </w:rPr>
          <w:t>14c</w:t>
        </w:r>
      </w:smartTag>
      <w:r w:rsidRPr="00EF6266">
        <w:rPr>
          <w:sz w:val="22"/>
          <w:szCs w:val="22"/>
        </w:rPr>
        <w:t>2</w:t>
      </w:r>
      <w:r w:rsidRPr="00EF6266">
        <w:rPr>
          <w:rFonts w:hint="eastAsia"/>
          <w:sz w:val="22"/>
          <w:szCs w:val="22"/>
        </w:rPr>
        <w:t>2</w:t>
      </w:r>
      <w:r w:rsidRPr="00EF6266">
        <w:rPr>
          <w:sz w:val="22"/>
          <w:szCs w:val="22"/>
        </w:rPr>
        <w:t>-28</w:t>
      </w:r>
      <w:r w:rsidRPr="00EF6266">
        <w:rPr>
          <w:sz w:val="22"/>
          <w:szCs w:val="22"/>
        </w:rPr>
        <w:t>）</w:t>
      </w:r>
    </w:p>
    <w:p w:rsidR="008A1EB6" w:rsidRPr="008A1EB6" w:rsidRDefault="008A1EB6" w:rsidP="008A1EB6">
      <w:pPr>
        <w:pStyle w:val="a4"/>
        <w:ind w:leftChars="100" w:left="240"/>
        <w:rPr>
          <w:sz w:val="22"/>
          <w:szCs w:val="22"/>
        </w:rPr>
      </w:pPr>
      <w:r w:rsidRPr="008A1EB6">
        <w:rPr>
          <w:rFonts w:hint="eastAsia"/>
          <w:sz w:val="22"/>
          <w:szCs w:val="22"/>
        </w:rPr>
        <w:t>※案：</w:t>
      </w:r>
      <w:r w:rsidRPr="008A1EB6">
        <w:rPr>
          <w:rFonts w:ascii="Gandhari Unicode" w:hAnsi="Gandhari Unicode"/>
          <w:sz w:val="22"/>
          <w:szCs w:val="22"/>
        </w:rPr>
        <w:t>〔有然〕－【宋】【元】【明】</w:t>
      </w:r>
      <w:r w:rsidRPr="008A1EB6">
        <w:rPr>
          <w:rFonts w:ascii="Gandhari Unicode" w:hAnsi="Gandhari Unicode" w:hint="eastAsia"/>
          <w:sz w:val="22"/>
          <w:szCs w:val="22"/>
        </w:rPr>
        <w:t>。（大正</w:t>
      </w:r>
      <w:r w:rsidRPr="008A1EB6">
        <w:rPr>
          <w:rFonts w:ascii="Gandhari Unicode" w:hAnsi="Gandhari Unicode" w:hint="eastAsia"/>
          <w:sz w:val="22"/>
          <w:szCs w:val="22"/>
        </w:rPr>
        <w:t>30</w:t>
      </w:r>
      <w:r w:rsidRPr="008A1EB6">
        <w:rPr>
          <w:rFonts w:ascii="Gandhari Unicode" w:hAnsi="Gandhari Unicode" w:hint="eastAsia"/>
          <w:sz w:val="22"/>
          <w:szCs w:val="22"/>
        </w:rPr>
        <w:t>，</w:t>
      </w:r>
      <w:r w:rsidRPr="008A1EB6">
        <w:rPr>
          <w:rFonts w:ascii="Gandhari Unicode" w:hAnsi="Gandhari Unicode" w:hint="eastAsia"/>
          <w:sz w:val="22"/>
          <w:szCs w:val="22"/>
        </w:rPr>
        <w:t>14d</w:t>
      </w:r>
      <w:r w:rsidRPr="008A1EB6">
        <w:rPr>
          <w:rFonts w:ascii="Gandhari Unicode" w:hAnsi="Gandhari Unicode" w:hint="eastAsia"/>
          <w:sz w:val="22"/>
          <w:szCs w:val="22"/>
        </w:rPr>
        <w:t>，</w:t>
      </w:r>
      <w:r w:rsidRPr="008A1EB6">
        <w:rPr>
          <w:rFonts w:ascii="Gandhari Unicode" w:hAnsi="Gandhari Unicode" w:hint="eastAsia"/>
          <w:sz w:val="22"/>
          <w:szCs w:val="22"/>
        </w:rPr>
        <w:t>n.23</w:t>
      </w:r>
      <w:r w:rsidRPr="008A1EB6">
        <w:rPr>
          <w:rFonts w:ascii="Gandhari Unicode" w:hAnsi="Gandhari Unicode" w:hint="eastAsia"/>
          <w:sz w:val="22"/>
          <w:szCs w:val="22"/>
        </w:rPr>
        <w:t>）</w:t>
      </w:r>
    </w:p>
  </w:footnote>
  <w:footnote w:id="12">
    <w:p w:rsidR="000556AF" w:rsidRPr="00EF6266" w:rsidRDefault="000556AF" w:rsidP="009134C3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 xml:space="preserve"> </w:t>
      </w:r>
      <w:r w:rsidRPr="00EF6266">
        <w:rPr>
          <w:rFonts w:hint="eastAsia"/>
          <w:sz w:val="22"/>
          <w:szCs w:val="22"/>
        </w:rPr>
        <w:t>何嘗：亦作“何常”。用反問的語氣表示未曾或並不。（《漢語大詞典》（一），</w:t>
      </w:r>
      <w:r w:rsidRPr="00EF6266">
        <w:rPr>
          <w:rFonts w:hint="eastAsia"/>
          <w:sz w:val="22"/>
          <w:szCs w:val="22"/>
        </w:rPr>
        <w:t>p.1233</w:t>
      </w:r>
      <w:r w:rsidRPr="00EF6266">
        <w:rPr>
          <w:rFonts w:hint="eastAsia"/>
          <w:sz w:val="22"/>
          <w:szCs w:val="22"/>
        </w:rPr>
        <w:t>）</w:t>
      </w:r>
    </w:p>
  </w:footnote>
  <w:footnote w:id="13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343DA3">
      <w:pPr>
        <w:pStyle w:val="a4"/>
        <w:ind w:leftChars="100" w:left="240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ascii="標楷體" w:eastAsia="標楷體" w:hAnsi="標楷體" w:hint="eastAsia"/>
          <w:b/>
          <w:sz w:val="22"/>
          <w:szCs w:val="22"/>
        </w:rPr>
        <w:t>若汝謂燃時，名為可燃者，爾時但有薪，何物燃可燃？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100" w:left="240"/>
        <w:rPr>
          <w:sz w:val="22"/>
          <w:szCs w:val="22"/>
        </w:rPr>
      </w:pPr>
      <w:r w:rsidRPr="00EF6266">
        <w:rPr>
          <w:rFonts w:ascii="Times New Roman" w:eastAsia="標楷體" w:hAnsi="Times New Roman" w:cs="Times New Roman"/>
          <w:sz w:val="22"/>
          <w:szCs w:val="22"/>
        </w:rPr>
        <w:t>若謂先有薪</w:t>
      </w:r>
      <w:r w:rsidRPr="00EF6266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EF6266">
        <w:rPr>
          <w:rFonts w:ascii="Times New Roman" w:eastAsia="標楷體" w:hAnsi="Times New Roman" w:cs="Times New Roman"/>
          <w:sz w:val="22"/>
          <w:szCs w:val="22"/>
        </w:rPr>
        <w:t>燒時名可燃者，是事不爾</w:t>
      </w:r>
      <w:r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EF6266">
        <w:rPr>
          <w:rFonts w:ascii="Times New Roman" w:eastAsia="標楷體" w:hAnsi="Times New Roman" w:cs="Times New Roman"/>
          <w:sz w:val="22"/>
          <w:szCs w:val="22"/>
        </w:rPr>
        <w:t>若離燃別有可燃者，云何言燃時名可燃？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C"/>
        </w:smartTagPr>
        <w:r w:rsidRPr="00EF6266">
          <w:rPr>
            <w:rFonts w:ascii="Times New Roman" w:eastAsia="新細明體" w:hAnsi="Times New Roman" w:cs="Times New Roman"/>
            <w:sz w:val="22"/>
            <w:szCs w:val="22"/>
          </w:rPr>
          <w:t>14c</w:t>
        </w:r>
      </w:smartTag>
      <w:r w:rsidRPr="00EF6266">
        <w:rPr>
          <w:rFonts w:ascii="Times New Roman" w:eastAsia="新細明體" w:hAnsi="Times New Roman" w:cs="Times New Roman"/>
          <w:sz w:val="22"/>
          <w:szCs w:val="22"/>
        </w:rPr>
        <w:t>29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5"/>
          <w:attr w:name="UnitName" w:val="a"/>
        </w:smartTagPr>
        <w:r w:rsidRPr="00EF6266">
          <w:rPr>
            <w:rFonts w:ascii="Times New Roman" w:eastAsia="新細明體" w:hAnsi="Times New Roman" w:cs="Times New Roman"/>
            <w:sz w:val="22"/>
            <w:szCs w:val="22"/>
          </w:rPr>
          <w:t>-15a</w:t>
        </w:r>
      </w:smartTag>
      <w:r w:rsidRPr="00EF6266">
        <w:rPr>
          <w:rFonts w:ascii="Times New Roman" w:eastAsia="新細明體" w:hAnsi="Times New Roman" w:cs="Times New Roman"/>
          <w:sz w:val="22"/>
          <w:szCs w:val="22"/>
        </w:rPr>
        <w:t>3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14">
    <w:p w:rsidR="000556AF" w:rsidRPr="00EF6266" w:rsidRDefault="000556AF" w:rsidP="007C6430">
      <w:pPr>
        <w:pStyle w:val="a4"/>
        <w:ind w:left="264" w:hangingChars="120" w:hanging="26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 xml:space="preserve"> </w:t>
      </w:r>
      <w:r w:rsidRPr="00EF6266">
        <w:rPr>
          <w:sz w:val="22"/>
          <w:szCs w:val="22"/>
        </w:rPr>
        <w:t>歐陽竟無編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《中論》卷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觀燃可燃品〉（《藏要》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"/>
          <w:attr w:name="UnitName" w:val="a"/>
        </w:smartTagPr>
        <w:r w:rsidRPr="00EF6266">
          <w:rPr>
            <w:sz w:val="22"/>
            <w:szCs w:val="22"/>
          </w:rPr>
          <w:t>26</w:t>
        </w:r>
        <w:r w:rsidRPr="00EF6266">
          <w:rPr>
            <w:rFonts w:hint="eastAsia"/>
            <w:sz w:val="22"/>
            <w:szCs w:val="22"/>
          </w:rPr>
          <w:t>a</w:t>
        </w:r>
      </w:smartTag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n.1</w:t>
      </w:r>
      <w:r w:rsidRPr="00EF6266">
        <w:rPr>
          <w:sz w:val="22"/>
          <w:szCs w:val="22"/>
        </w:rPr>
        <w:t>）：</w:t>
      </w:r>
    </w:p>
    <w:p w:rsidR="000556AF" w:rsidRPr="00EF6266" w:rsidRDefault="000556AF" w:rsidP="00343DA3">
      <w:pPr>
        <w:pStyle w:val="a4"/>
        <w:ind w:leftChars="100" w:left="24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無畏次云：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若謂如是云云，今當答。</w:t>
      </w:r>
      <w:r w:rsidRPr="00EF6266">
        <w:rPr>
          <w:sz w:val="22"/>
          <w:szCs w:val="22"/>
        </w:rPr>
        <w:t>」</w:t>
      </w:r>
    </w:p>
  </w:footnote>
  <w:footnote w:id="15">
    <w:p w:rsidR="000556AF" w:rsidRPr="00EF6266" w:rsidRDefault="000556AF" w:rsidP="007C6430">
      <w:pPr>
        <w:pStyle w:val="a4"/>
        <w:ind w:left="660" w:hangingChars="300" w:hanging="660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rFonts w:hAnsi="新細明體" w:hint="eastAsia"/>
          <w:sz w:val="22"/>
          <w:szCs w:val="22"/>
        </w:rPr>
        <w:t xml:space="preserve"> </w:t>
      </w:r>
      <w:r w:rsidRPr="00EF6266">
        <w:rPr>
          <w:rFonts w:hAnsi="新細明體"/>
          <w:sz w:val="22"/>
          <w:szCs w:val="22"/>
        </w:rPr>
        <w:t>歐陽竟無編</w:t>
      </w:r>
      <w:r w:rsidRPr="00EF6266">
        <w:rPr>
          <w:rFonts w:hAnsi="新細明體" w:hint="eastAsia"/>
          <w:sz w:val="22"/>
          <w:szCs w:val="22"/>
        </w:rPr>
        <w:t>，</w:t>
      </w:r>
      <w:r w:rsidRPr="00EF6266">
        <w:rPr>
          <w:rFonts w:hAnsi="新細明體"/>
          <w:sz w:val="22"/>
          <w:szCs w:val="22"/>
        </w:rPr>
        <w:t>《中論》卷</w:t>
      </w:r>
      <w:r w:rsidRPr="00EF6266">
        <w:rPr>
          <w:sz w:val="22"/>
          <w:szCs w:val="22"/>
        </w:rPr>
        <w:t>2</w:t>
      </w:r>
      <w:r w:rsidRPr="00EF6266">
        <w:rPr>
          <w:rFonts w:hAnsi="新細明體"/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rFonts w:hAnsi="新細明體"/>
          <w:sz w:val="22"/>
          <w:szCs w:val="22"/>
        </w:rPr>
        <w:t>觀燃可燃品〉（《藏要》</w:t>
      </w:r>
      <w:r w:rsidRPr="00EF6266">
        <w:rPr>
          <w:sz w:val="22"/>
          <w:szCs w:val="22"/>
        </w:rPr>
        <w:t>4</w:t>
      </w:r>
      <w:r w:rsidRPr="00EF6266">
        <w:rPr>
          <w:rFonts w:hAnsi="新細明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"/>
          <w:attr w:name="UnitName" w:val="a"/>
        </w:smartTagPr>
        <w:r w:rsidRPr="00EF6266">
          <w:rPr>
            <w:sz w:val="22"/>
            <w:szCs w:val="22"/>
          </w:rPr>
          <w:t>26a</w:t>
        </w:r>
      </w:smartTag>
      <w:r w:rsidRPr="00EF6266">
        <w:rPr>
          <w:rFonts w:hAnsi="新細明體"/>
          <w:sz w:val="22"/>
          <w:szCs w:val="22"/>
        </w:rPr>
        <w:t>，</w:t>
      </w:r>
      <w:r w:rsidRPr="00EF6266">
        <w:rPr>
          <w:sz w:val="22"/>
          <w:szCs w:val="22"/>
        </w:rPr>
        <w:t>n.2</w:t>
      </w:r>
      <w:r w:rsidRPr="00EF6266">
        <w:rPr>
          <w:rFonts w:hAnsi="新細明體"/>
          <w:sz w:val="22"/>
          <w:szCs w:val="22"/>
        </w:rPr>
        <w:t>）</w:t>
      </w:r>
      <w:r w:rsidRPr="00EF6266">
        <w:rPr>
          <w:rFonts w:ascii="新細明體" w:hAnsi="新細明體"/>
          <w:sz w:val="22"/>
          <w:szCs w:val="22"/>
        </w:rPr>
        <w:t>：</w:t>
      </w:r>
    </w:p>
    <w:p w:rsidR="000556AF" w:rsidRPr="00EF6266" w:rsidRDefault="000556AF" w:rsidP="00B30B7C">
      <w:pPr>
        <w:pStyle w:val="a4"/>
        <w:ind w:leftChars="100" w:left="284" w:hangingChars="20" w:hanging="44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番、梵原作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若時唯有</w:t>
      </w:r>
      <w:r w:rsidRPr="00EF6266">
        <w:rPr>
          <w:rFonts w:eastAsia="標楷體"/>
          <w:b/>
          <w:sz w:val="22"/>
          <w:szCs w:val="22"/>
        </w:rPr>
        <w:t>彼</w:t>
      </w:r>
      <w:r>
        <w:rPr>
          <w:rFonts w:eastAsia="標楷體" w:hint="eastAsia"/>
          <w:sz w:val="22"/>
          <w:szCs w:val="22"/>
        </w:rPr>
        <w:t>」，</w:t>
      </w:r>
      <w:r w:rsidRPr="00EF6266">
        <w:rPr>
          <w:rFonts w:eastAsia="標楷體"/>
          <w:sz w:val="22"/>
          <w:szCs w:val="22"/>
        </w:rPr>
        <w:t>不說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唯有何法</w:t>
      </w:r>
      <w:r>
        <w:rPr>
          <w:rFonts w:eastAsia="標楷體" w:hint="eastAsia"/>
          <w:sz w:val="22"/>
          <w:szCs w:val="22"/>
        </w:rPr>
        <w:t>」，</w:t>
      </w:r>
      <w:r w:rsidRPr="00EF6266">
        <w:rPr>
          <w:rFonts w:eastAsia="標楷體"/>
          <w:sz w:val="22"/>
          <w:szCs w:val="22"/>
        </w:rPr>
        <w:t>故釋</w:t>
      </w:r>
      <w:r w:rsidRPr="00EF6266"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燈皆錯譯作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唯有火</w:t>
      </w:r>
      <w:r w:rsidRPr="00EF6266">
        <w:rPr>
          <w:rFonts w:eastAsia="標楷體" w:hint="eastAsia"/>
          <w:sz w:val="22"/>
          <w:szCs w:val="22"/>
        </w:rPr>
        <w:t>」</w:t>
      </w:r>
      <w:r w:rsidRPr="00EF6266">
        <w:rPr>
          <w:rFonts w:eastAsia="標楷體"/>
          <w:sz w:val="22"/>
          <w:szCs w:val="22"/>
        </w:rPr>
        <w:t>。</w:t>
      </w:r>
    </w:p>
  </w:footnote>
  <w:footnote w:id="16">
    <w:p w:rsidR="000556AF" w:rsidRPr="00EF6266" w:rsidRDefault="000556AF" w:rsidP="007C6430">
      <w:pPr>
        <w:snapToGrid w:val="0"/>
        <w:rPr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C"/>
        </w:smartTagPr>
        <w:r w:rsidRPr="00EF6266">
          <w:rPr>
            <w:rFonts w:ascii="Times New Roman" w:hAnsi="Times New Roman" w:cs="Times New Roman"/>
            <w:sz w:val="22"/>
          </w:rPr>
          <w:t>14c</w:t>
        </w:r>
      </w:smartTag>
      <w:r w:rsidRPr="00EF6266">
        <w:rPr>
          <w:rFonts w:ascii="Times New Roman" w:hAnsi="Times New Roman" w:cs="Times New Roman"/>
          <w:sz w:val="22"/>
        </w:rPr>
        <w:t>29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5"/>
          <w:attr w:name="UnitName" w:val="a"/>
        </w:smartTagPr>
        <w:r w:rsidRPr="00EF6266">
          <w:rPr>
            <w:rFonts w:ascii="Times New Roman" w:hAnsi="Times New Roman" w:cs="Times New Roman"/>
            <w:sz w:val="22"/>
          </w:rPr>
          <w:t>-15a</w:t>
        </w:r>
      </w:smartTag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</w:t>
      </w:r>
      <w:r w:rsidRPr="00EF6266">
        <w:rPr>
          <w:rFonts w:hint="eastAsia"/>
          <w:sz w:val="22"/>
        </w:rPr>
        <w:t>。</w:t>
      </w:r>
    </w:p>
    <w:p w:rsidR="000556AF" w:rsidRPr="00EF6266" w:rsidRDefault="000556AF" w:rsidP="00343DA3">
      <w:pPr>
        <w:pStyle w:val="a4"/>
        <w:tabs>
          <w:tab w:val="left" w:pos="8360"/>
        </w:tabs>
        <w:ind w:leftChars="60" w:left="144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）《般若燈論釋》卷</w:t>
      </w:r>
      <w:r w:rsidRPr="00EF6266">
        <w:rPr>
          <w:sz w:val="22"/>
          <w:szCs w:val="22"/>
        </w:rPr>
        <w:t>7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觀薪火品〉：</w:t>
      </w:r>
      <w:r w:rsidRPr="00EF6266">
        <w:rPr>
          <w:sz w:val="22"/>
          <w:szCs w:val="22"/>
        </w:rPr>
        <w:tab/>
      </w:r>
    </w:p>
    <w:p w:rsidR="000556AF" w:rsidRPr="00EF6266" w:rsidRDefault="000556AF" w:rsidP="00343DA3">
      <w:pPr>
        <w:pStyle w:val="a4"/>
        <w:ind w:leftChars="300" w:left="7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若火正燃時，汝謂為薪者，彼時唯有火，誰是可燃薪？</w:t>
      </w:r>
      <w:r w:rsidRPr="00EF6266">
        <w:rPr>
          <w:sz w:val="22"/>
          <w:szCs w:val="22"/>
        </w:rPr>
        <w:t>（大正</w:t>
      </w:r>
      <w:r w:rsidRPr="00EF6266">
        <w:rPr>
          <w:rFonts w:eastAsia="AR MingtiM GB"/>
          <w:sz w:val="22"/>
          <w:szCs w:val="22"/>
        </w:rPr>
        <w:t>30</w:t>
      </w:r>
      <w:r w:rsidRPr="00EF6266">
        <w:rPr>
          <w:rFonts w:eastAsiaTheme="minorEastAsia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4"/>
          <w:attr w:name="UnitName" w:val="C"/>
        </w:smartTagPr>
        <w:r w:rsidRPr="00EF6266">
          <w:rPr>
            <w:rFonts w:eastAsia="AR MingtiM GB"/>
            <w:sz w:val="22"/>
            <w:szCs w:val="22"/>
          </w:rPr>
          <w:t>84c</w:t>
        </w:r>
      </w:smartTag>
      <w:r w:rsidRPr="00EF6266">
        <w:rPr>
          <w:rFonts w:eastAsia="AR MingtiM GB"/>
          <w:sz w:val="22"/>
          <w:szCs w:val="22"/>
        </w:rPr>
        <w:t>8-9</w:t>
      </w:r>
      <w:r w:rsidRPr="00EF6266">
        <w:rPr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60" w:left="144"/>
        <w:rPr>
          <w:sz w:val="22"/>
          <w:szCs w:val="22"/>
        </w:rPr>
      </w:pPr>
      <w:r w:rsidRPr="00EF6266">
        <w:rPr>
          <w:rFonts w:hint="eastAsia"/>
          <w:sz w:val="22"/>
          <w:szCs w:val="22"/>
        </w:rPr>
        <w:t>（</w:t>
      </w:r>
      <w:r w:rsidRPr="00EF6266">
        <w:rPr>
          <w:rFonts w:hint="eastAsia"/>
          <w:sz w:val="22"/>
          <w:szCs w:val="22"/>
        </w:rPr>
        <w:t>3</w:t>
      </w:r>
      <w:r w:rsidRPr="00EF6266">
        <w:rPr>
          <w:rFonts w:hint="eastAsia"/>
          <w:sz w:val="22"/>
          <w:szCs w:val="22"/>
        </w:rPr>
        <w:t>）</w:t>
      </w:r>
      <w:r w:rsidRPr="00EF6266">
        <w:rPr>
          <w:sz w:val="22"/>
          <w:szCs w:val="22"/>
        </w:rPr>
        <w:t>《大乘中觀釋論》</w:t>
      </w:r>
      <w:r w:rsidRPr="00EF6266">
        <w:rPr>
          <w:rFonts w:hint="eastAsia"/>
          <w:sz w:val="22"/>
          <w:szCs w:val="22"/>
        </w:rPr>
        <w:t>無對應偈頌。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 w:hint="eastAsia"/>
          <w:sz w:val="22"/>
        </w:rPr>
        <w:t>4</w:t>
      </w:r>
      <w:r w:rsidRPr="00EF6266">
        <w:rPr>
          <w:sz w:val="22"/>
        </w:rPr>
        <w:t>）月稱，梵本《淨明句論》；參見三枝充惪，《中論偈頌總覽》，</w:t>
      </w:r>
      <w:r w:rsidRPr="00EF6266">
        <w:rPr>
          <w:rFonts w:ascii="Times New Roman" w:hAnsi="Times New Roman" w:cs="Times New Roman"/>
          <w:sz w:val="22"/>
        </w:rPr>
        <w:t>p. 300</w:t>
      </w:r>
      <w:r w:rsidRPr="00EF6266">
        <w:rPr>
          <w:sz w:val="22"/>
        </w:rPr>
        <w:t>：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Roman Unicode" w:eastAsia="Roman Unicode" w:hAnsi="Roman Unicode" w:cs="Roman Unicode"/>
          <w:kern w:val="2"/>
          <w:sz w:val="22"/>
          <w:szCs w:val="22"/>
        </w:rPr>
      </w:pPr>
      <w:r w:rsidRPr="00EF6266">
        <w:rPr>
          <w:rFonts w:ascii="Times New Roman" w:eastAsia="Roman Unicode" w:hAnsi="Times New Roman" w:cs="Times New Roman"/>
          <w:kern w:val="2"/>
          <w:sz w:val="22"/>
          <w:szCs w:val="22"/>
        </w:rPr>
        <w:t>tatraitasmādidhyamānamindhanaṃ bhavatīti cet /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Roman Unicode" w:eastAsia="Roman Unicode" w:hAnsi="Roman Unicode" w:cs="Roman Unicode"/>
          <w:bCs/>
          <w:sz w:val="22"/>
          <w:szCs w:val="22"/>
        </w:rPr>
      </w:pPr>
      <w:r w:rsidRPr="00EF6266">
        <w:rPr>
          <w:rFonts w:ascii="Times New Roman" w:eastAsia="Roman Unicode" w:hAnsi="Times New Roman" w:cs="Times New Roman"/>
          <w:kern w:val="2"/>
          <w:sz w:val="22"/>
          <w:szCs w:val="22"/>
          <w:lang w:eastAsia="ja-JP"/>
        </w:rPr>
        <w:t>kenedhyatāmindhanaṃ tattāvanmātramidaṃ yadā //</w:t>
      </w:r>
    </w:p>
    <w:p w:rsidR="000556AF" w:rsidRPr="00EF6266" w:rsidRDefault="000556AF" w:rsidP="00343DA3">
      <w:pPr>
        <w:pStyle w:val="a4"/>
        <w:ind w:leftChars="275" w:left="660"/>
        <w:rPr>
          <w:rFonts w:ascii="標楷體" w:eastAsia="標楷體" w:hAnsi="標楷體"/>
          <w:bCs/>
          <w:sz w:val="22"/>
          <w:szCs w:val="22"/>
          <w:lang w:eastAsia="ja-JP"/>
        </w:rPr>
      </w:pPr>
      <w:r w:rsidRPr="00EF6266">
        <w:rPr>
          <w:rFonts w:ascii="標楷體" w:eastAsia="標楷體" w:hAnsi="標楷體"/>
          <w:sz w:val="22"/>
          <w:szCs w:val="22"/>
          <w:lang w:eastAsia="ja-JP"/>
        </w:rPr>
        <w:t>それについて，もしもこのことから，燃えつつあるものが薪であるというならば，これはただそれだけのもの（この薪はただ燃えつつあるのみのもの）であるという〔だけで，その〕ときには，その薪は，何によって燃やされるのであろうか。</w:t>
      </w:r>
    </w:p>
  </w:footnote>
  <w:footnote w:id="17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 xml:space="preserve"> </w:t>
      </w:r>
      <w:r w:rsidRPr="00EF6266">
        <w:rPr>
          <w:sz w:val="22"/>
          <w:szCs w:val="22"/>
        </w:rPr>
        <w:t>歐陽竟無編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《中論》卷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觀燃可燃品〉（《藏要》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"/>
          <w:attr w:name="UnitName" w:val="a"/>
        </w:smartTagPr>
        <w:r w:rsidRPr="00EF6266">
          <w:rPr>
            <w:sz w:val="22"/>
            <w:szCs w:val="22"/>
          </w:rPr>
          <w:t>26</w:t>
        </w:r>
        <w:r w:rsidRPr="00EF6266">
          <w:rPr>
            <w:rFonts w:hint="eastAsia"/>
            <w:sz w:val="22"/>
            <w:szCs w:val="22"/>
          </w:rPr>
          <w:t>a</w:t>
        </w:r>
      </w:smartTag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n.3</w:t>
      </w:r>
      <w:r w:rsidRPr="00EF6266">
        <w:rPr>
          <w:sz w:val="22"/>
          <w:szCs w:val="22"/>
        </w:rPr>
        <w:t>）：</w:t>
      </w:r>
    </w:p>
    <w:p w:rsidR="000556AF" w:rsidRPr="00EF6266" w:rsidRDefault="000556AF" w:rsidP="003B0F87">
      <w:pPr>
        <w:pStyle w:val="a4"/>
        <w:ind w:firstLineChars="100" w:firstLine="2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番、梵意謂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不相遇合</w:t>
      </w:r>
      <w:r w:rsidRPr="00EF6266">
        <w:rPr>
          <w:rFonts w:eastAsia="標楷體" w:hint="eastAsia"/>
          <w:sz w:val="22"/>
          <w:szCs w:val="22"/>
        </w:rPr>
        <w:t>」</w:t>
      </w:r>
      <w:r w:rsidRPr="00EF6266">
        <w:rPr>
          <w:rFonts w:eastAsia="標楷體"/>
          <w:sz w:val="22"/>
          <w:szCs w:val="22"/>
        </w:rPr>
        <w:t>。</w:t>
      </w:r>
    </w:p>
  </w:footnote>
  <w:footnote w:id="18">
    <w:p w:rsidR="000556AF" w:rsidRPr="00EF6266" w:rsidRDefault="000556AF" w:rsidP="007C6430">
      <w:pPr>
        <w:snapToGrid w:val="0"/>
        <w:ind w:left="539" w:hangingChars="245" w:hanging="539"/>
        <w:jc w:val="both"/>
        <w:rPr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EF6266">
          <w:rPr>
            <w:rFonts w:ascii="Times New Roman" w:hAnsi="Times New Roman" w:cs="Times New Roman"/>
            <w:sz w:val="22"/>
          </w:rPr>
          <w:t>15a</w:t>
        </w:r>
      </w:smartTag>
      <w:r w:rsidRPr="00EF6266">
        <w:rPr>
          <w:rFonts w:ascii="Times New Roman" w:hAnsi="Times New Roman" w:cs="Times New Roman"/>
          <w:sz w:val="22"/>
        </w:rPr>
        <w:t>5-6</w:t>
      </w:r>
      <w:r w:rsidRPr="00EF6266">
        <w:rPr>
          <w:sz w:val="22"/>
        </w:rPr>
        <w:t>）</w:t>
      </w:r>
      <w:r w:rsidRPr="00EF6266">
        <w:rPr>
          <w:rFonts w:hint="eastAsia"/>
          <w:sz w:val="22"/>
        </w:rPr>
        <w:t>。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標楷體" w:eastAsia="標楷體" w:hAnsi="標楷體" w:cs="Times New Roman"/>
          <w:kern w:val="2"/>
          <w:sz w:val="22"/>
          <w:szCs w:val="22"/>
        </w:rPr>
        <w:t>若異則不到</w:t>
      </w:r>
      <w:r w:rsidRPr="00EF6266">
        <w:rPr>
          <w:rFonts w:ascii="標楷體" w:eastAsia="標楷體" w:hAnsi="標楷體" w:cs="Times New Roman" w:hint="eastAsia"/>
          <w:kern w:val="2"/>
          <w:sz w:val="22"/>
          <w:szCs w:val="22"/>
        </w:rPr>
        <w:t>。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5"/>
          <w:attr w:name="UnitName" w:val="a"/>
        </w:smartTagPr>
        <w:r w:rsidRPr="00EF6266">
          <w:rPr>
            <w:rFonts w:ascii="Times New Roman" w:eastAsia="新細明體" w:hAnsi="Times New Roman" w:cs="Times New Roman"/>
            <w:kern w:val="2"/>
            <w:sz w:val="22"/>
            <w:szCs w:val="22"/>
          </w:rPr>
          <w:t>85a</w:t>
        </w:r>
      </w:smartTag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21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）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標楷體" w:eastAsia="標楷體" w:hAnsi="標楷體" w:cs="Times New Roman"/>
          <w:kern w:val="2"/>
          <w:sz w:val="22"/>
          <w:szCs w:val="22"/>
        </w:rPr>
        <w:t>不到故不燒，不燒故不滅，不滅住自相</w:t>
      </w: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。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5"/>
          <w:attr w:name="UnitName" w:val="a"/>
        </w:smartTagPr>
        <w:r w:rsidRPr="00EF6266">
          <w:rPr>
            <w:rFonts w:ascii="Times New Roman" w:eastAsia="新細明體" w:hAnsi="Times New Roman" w:cs="Times New Roman"/>
            <w:kern w:val="2"/>
            <w:sz w:val="22"/>
            <w:szCs w:val="22"/>
          </w:rPr>
          <w:t>85a</w:t>
        </w:r>
      </w:smartTag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25-26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）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3</w:t>
      </w:r>
      <w:r w:rsidRPr="00EF6266">
        <w:rPr>
          <w:sz w:val="22"/>
        </w:rPr>
        <w:t>）《大乘中觀釋論》卷</w:t>
      </w:r>
      <w:r w:rsidRPr="00EF6266">
        <w:rPr>
          <w:rFonts w:ascii="Times New Roman" w:hAnsi="Times New Roman" w:cs="Times New Roman"/>
          <w:sz w:val="22"/>
        </w:rPr>
        <w:t>8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標楷體" w:eastAsia="標楷體" w:hAnsi="標楷體" w:cs="Times New Roman"/>
          <w:kern w:val="2"/>
          <w:sz w:val="22"/>
          <w:szCs w:val="22"/>
        </w:rPr>
        <w:t>異火即不到。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5"/>
          <w:attr w:name="UnitName" w:val="a"/>
        </w:smartTagPr>
        <w:r w:rsidRPr="00EF6266">
          <w:rPr>
            <w:rFonts w:ascii="Times New Roman" w:eastAsia="新細明體" w:hAnsi="Times New Roman" w:cs="Times New Roman"/>
            <w:kern w:val="2"/>
            <w:sz w:val="22"/>
            <w:szCs w:val="22"/>
          </w:rPr>
          <w:t>155a</w:t>
        </w:r>
      </w:smartTag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15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）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標楷體" w:eastAsia="標楷體" w:hAnsi="標楷體" w:cs="Times New Roman"/>
          <w:kern w:val="2"/>
          <w:sz w:val="22"/>
          <w:szCs w:val="22"/>
        </w:rPr>
        <w:t>不到即不燒。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5"/>
          <w:attr w:name="HasSpace" w:val="False"/>
          <w:attr w:name="Negative" w:val="False"/>
          <w:attr w:name="NumberType" w:val="1"/>
          <w:attr w:name="TCSC" w:val="0"/>
        </w:smartTagPr>
        <w:r w:rsidRPr="00EF6266">
          <w:rPr>
            <w:rFonts w:ascii="Times New Roman" w:eastAsia="新細明體" w:hAnsi="Times New Roman" w:cs="Times New Roman"/>
            <w:kern w:val="2"/>
            <w:sz w:val="22"/>
            <w:szCs w:val="22"/>
          </w:rPr>
          <w:t>155a</w:t>
        </w:r>
      </w:smartTag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17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）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標楷體" w:eastAsia="標楷體" w:hAnsi="標楷體" w:cs="Times New Roman"/>
          <w:kern w:val="2"/>
          <w:sz w:val="22"/>
          <w:szCs w:val="22"/>
        </w:rPr>
        <w:t>不燒即不滅。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5"/>
          <w:attr w:name="UnitName" w:val="a"/>
        </w:smartTagPr>
        <w:r w:rsidRPr="00EF6266">
          <w:rPr>
            <w:rFonts w:ascii="Times New Roman" w:eastAsia="新細明體" w:hAnsi="Times New Roman" w:cs="Times New Roman"/>
            <w:kern w:val="2"/>
            <w:sz w:val="22"/>
            <w:szCs w:val="22"/>
          </w:rPr>
          <w:t>155a</w:t>
        </w:r>
      </w:smartTag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19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）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標楷體" w:eastAsia="標楷體" w:hAnsi="標楷體" w:cs="Times New Roman"/>
          <w:kern w:val="2"/>
          <w:sz w:val="22"/>
          <w:szCs w:val="22"/>
        </w:rPr>
        <w:t>不滅即常住。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5"/>
          <w:attr w:name="UnitName" w:val="a"/>
        </w:smartTagPr>
        <w:r w:rsidRPr="00EF6266">
          <w:rPr>
            <w:rFonts w:ascii="Times New Roman" w:eastAsia="新細明體" w:hAnsi="Times New Roman" w:cs="Times New Roman"/>
            <w:kern w:val="2"/>
            <w:sz w:val="22"/>
            <w:szCs w:val="22"/>
          </w:rPr>
          <w:t>155a</w:t>
        </w:r>
      </w:smartTag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22</w:t>
      </w:r>
      <w:r w:rsidRPr="00EF6266">
        <w:rPr>
          <w:rFonts w:ascii="Times New Roman" w:eastAsia="新細明體" w:hAnsi="新細明體" w:cs="Times New Roman"/>
          <w:kern w:val="2"/>
          <w:sz w:val="22"/>
          <w:szCs w:val="22"/>
        </w:rPr>
        <w:t>）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4</w:t>
      </w:r>
      <w:r w:rsidRPr="00EF6266">
        <w:rPr>
          <w:sz w:val="22"/>
        </w:rPr>
        <w:t>）月稱，梵本《淨明句論》；參見三枝充惪，《中論偈頌總覽》，</w:t>
      </w:r>
      <w:r w:rsidRPr="00EF6266">
        <w:rPr>
          <w:rFonts w:ascii="Times New Roman" w:hAnsi="Times New Roman" w:cs="Times New Roman"/>
          <w:sz w:val="22"/>
        </w:rPr>
        <w:t>p. 302</w:t>
      </w:r>
      <w:r w:rsidRPr="00EF6266">
        <w:rPr>
          <w:sz w:val="22"/>
        </w:rPr>
        <w:t>：</w:t>
      </w:r>
    </w:p>
    <w:p w:rsidR="000556AF" w:rsidRPr="00EF6266" w:rsidRDefault="000556AF" w:rsidP="008276EC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Roman Unicode" w:eastAsia="Roman Unicode" w:hAnsi="Roman Unicode" w:cs="Roman Unicode"/>
          <w:kern w:val="2"/>
          <w:sz w:val="22"/>
          <w:szCs w:val="22"/>
        </w:rPr>
      </w:pPr>
      <w:r w:rsidRPr="00EF6266">
        <w:rPr>
          <w:rFonts w:ascii="Times New Roman" w:eastAsia="Roman Unicode" w:hAnsi="Times New Roman" w:cs="Times New Roman"/>
          <w:kern w:val="2"/>
          <w:sz w:val="22"/>
          <w:szCs w:val="22"/>
        </w:rPr>
        <w:t>anyo na prāpsyate `prāpto na dhakṣyatyadahan punaḥ /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Roman Unicode" w:eastAsia="Roman Unicode" w:hAnsi="Roman Unicode" w:cs="Roman Unicode"/>
          <w:bCs/>
          <w:sz w:val="22"/>
          <w:szCs w:val="22"/>
        </w:rPr>
      </w:pPr>
      <w:r w:rsidRPr="00EF6266">
        <w:rPr>
          <w:rFonts w:ascii="Times New Roman" w:eastAsia="Roman Unicode" w:hAnsi="Times New Roman" w:cs="Times New Roman"/>
          <w:sz w:val="22"/>
          <w:szCs w:val="22"/>
        </w:rPr>
        <w:t>na nirvāsyatyanirvāṇaḥ st</w:t>
      </w:r>
      <w:r w:rsidRPr="00EF6266">
        <w:rPr>
          <w:rFonts w:ascii="Times New Roman" w:eastAsia="Roman Unicode" w:hAnsi="Times New Roman" w:cs="Times New Roman" w:hint="eastAsia"/>
          <w:sz w:val="22"/>
          <w:szCs w:val="22"/>
        </w:rPr>
        <w:t>h</w:t>
      </w:r>
      <w:r w:rsidRPr="00EF6266">
        <w:rPr>
          <w:rFonts w:ascii="Times New Roman" w:eastAsia="Roman Unicode" w:hAnsi="Times New Roman" w:cs="Times New Roman"/>
          <w:sz w:val="22"/>
          <w:szCs w:val="22"/>
        </w:rPr>
        <w:t>āsyate vā svaliṅgavān //</w:t>
      </w:r>
    </w:p>
    <w:p w:rsidR="000556AF" w:rsidRPr="00EF6266" w:rsidRDefault="000556AF" w:rsidP="00F8715E">
      <w:pPr>
        <w:pStyle w:val="Web"/>
        <w:widowControl w:val="0"/>
        <w:snapToGrid w:val="0"/>
        <w:spacing w:before="0" w:beforeAutospacing="0" w:after="0" w:afterAutospacing="0"/>
        <w:ind w:leftChars="290" w:left="696"/>
        <w:rPr>
          <w:rFonts w:ascii="標楷體" w:eastAsia="標楷體" w:hAnsi="標楷體" w:cs="Times New Roman"/>
          <w:sz w:val="22"/>
          <w:szCs w:val="22"/>
          <w:lang w:eastAsia="ja-JP"/>
        </w:rPr>
      </w:pPr>
      <w:r w:rsidRPr="00EF6266">
        <w:rPr>
          <w:rFonts w:ascii="標楷體" w:eastAsia="標楷體" w:hAnsi="標楷體" w:cs="Times New Roman"/>
          <w:sz w:val="22"/>
          <w:szCs w:val="22"/>
          <w:lang w:eastAsia="ja-JP"/>
        </w:rPr>
        <w:t>〔火が薪とは〕異なる別のものであるならば，〔火は薪に〕到達しないことになるであろう。まだ到達しないものは，燃えることはないであろう。さらにまた燃えないならば，消えることはないであろう。また消えないものは，それ自身の特相を持って存續するであろう。</w:t>
      </w:r>
      <w:r w:rsidRPr="00EF6266">
        <w:rPr>
          <w:rFonts w:ascii="Times New Roman" w:eastAsia="新細明體" w:hAnsi="Times New Roman" w:cs="Times New Roman"/>
          <w:sz w:val="22"/>
          <w:szCs w:val="22"/>
          <w:lang w:eastAsia="ja-JP"/>
        </w:rPr>
        <w:t xml:space="preserve"> </w:t>
      </w:r>
    </w:p>
  </w:footnote>
  <w:footnote w:id="19">
    <w:p w:rsidR="000556AF" w:rsidRPr="00EF6266" w:rsidRDefault="000556AF" w:rsidP="007C6430">
      <w:pPr>
        <w:snapToGrid w:val="0"/>
        <w:rPr>
          <w:rFonts w:ascii="Times New Roman" w:eastAsia="Roman Unicode" w:hAnsi="Times New Roman" w:cs="Times New Roman"/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EF6266">
          <w:rPr>
            <w:rFonts w:ascii="Times New Roman" w:hAnsi="Times New Roman" w:cs="Times New Roman"/>
            <w:sz w:val="22"/>
          </w:rPr>
          <w:t>15a</w:t>
        </w:r>
      </w:smartTag>
      <w:r w:rsidRPr="00EF6266">
        <w:rPr>
          <w:rFonts w:ascii="Times New Roman" w:hAnsi="Times New Roman" w:cs="Times New Roman"/>
          <w:sz w:val="22"/>
        </w:rPr>
        <w:t>5-6</w:t>
      </w:r>
      <w:r w:rsidRPr="00EF6266">
        <w:rPr>
          <w:sz w:val="22"/>
        </w:rPr>
        <w:t>）</w:t>
      </w:r>
      <w:r w:rsidRPr="00EF6266">
        <w:rPr>
          <w:rFonts w:hint="eastAsia"/>
          <w:sz w:val="22"/>
        </w:rPr>
        <w:t>。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Times New Roman" w:eastAsia="新細明體" w:hAnsi="Times New Roman" w:cs="Times New Roman"/>
          <w:sz w:val="22"/>
          <w:szCs w:val="22"/>
        </w:rPr>
      </w:pP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然異於可燃，此二能相至，如女至丈夫，如丈夫至女。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，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85b6-7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）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 xml:space="preserve"> </w:t>
      </w:r>
    </w:p>
    <w:p w:rsidR="000556AF" w:rsidRPr="00EF6266" w:rsidRDefault="000556AF" w:rsidP="00343DA3">
      <w:pPr>
        <w:pStyle w:val="a4"/>
        <w:ind w:leftChars="60" w:left="144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3</w:t>
      </w:r>
      <w:r w:rsidRPr="00EF6266">
        <w:rPr>
          <w:sz w:val="22"/>
          <w:szCs w:val="22"/>
        </w:rPr>
        <w:t>）《大乘中觀釋論》卷</w:t>
      </w:r>
      <w:r w:rsidRPr="00EF6266">
        <w:rPr>
          <w:sz w:val="22"/>
          <w:szCs w:val="22"/>
        </w:rPr>
        <w:t>8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觀薪火品〉：</w:t>
      </w:r>
    </w:p>
    <w:p w:rsidR="000556AF" w:rsidRPr="00EF6266" w:rsidRDefault="000556AF" w:rsidP="00343DA3">
      <w:pPr>
        <w:pStyle w:val="a4"/>
        <w:ind w:leftChars="300" w:left="720"/>
        <w:rPr>
          <w:bCs/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若異薪有火，即薪能到火，如此人至彼，彼人至此人。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55"/>
          <w:attr w:name="HasSpace" w:val="False"/>
          <w:attr w:name="Negative" w:val="False"/>
          <w:attr w:name="NumberType" w:val="1"/>
          <w:attr w:name="TCSC" w:val="0"/>
        </w:smartTagPr>
        <w:r w:rsidRPr="00EF6266">
          <w:rPr>
            <w:sz w:val="22"/>
            <w:szCs w:val="22"/>
          </w:rPr>
          <w:t>155a</w:t>
        </w:r>
      </w:smartTag>
      <w:r w:rsidRPr="00EF6266">
        <w:rPr>
          <w:sz w:val="22"/>
          <w:szCs w:val="22"/>
        </w:rPr>
        <w:t>27-28</w:t>
      </w:r>
      <w:r w:rsidRPr="00EF6266">
        <w:rPr>
          <w:sz w:val="22"/>
          <w:szCs w:val="22"/>
        </w:rPr>
        <w:t>）</w:t>
      </w:r>
      <w:r w:rsidRPr="00EF6266">
        <w:rPr>
          <w:bCs/>
          <w:sz w:val="22"/>
          <w:szCs w:val="22"/>
        </w:rPr>
        <w:t xml:space="preserve"> </w:t>
      </w:r>
    </w:p>
    <w:p w:rsidR="000556AF" w:rsidRPr="00EF6266" w:rsidRDefault="000556AF" w:rsidP="00343DA3">
      <w:pPr>
        <w:pStyle w:val="a4"/>
        <w:ind w:leftChars="60" w:left="144"/>
        <w:rPr>
          <w:bCs/>
          <w:sz w:val="22"/>
          <w:szCs w:val="22"/>
        </w:rPr>
      </w:pPr>
      <w:r w:rsidRPr="00EF6266">
        <w:rPr>
          <w:bCs/>
          <w:sz w:val="22"/>
          <w:szCs w:val="22"/>
        </w:rPr>
        <w:t>（</w:t>
      </w:r>
      <w:r w:rsidRPr="00EF6266">
        <w:rPr>
          <w:bCs/>
          <w:sz w:val="22"/>
          <w:szCs w:val="22"/>
        </w:rPr>
        <w:t>4</w:t>
      </w:r>
      <w:r w:rsidRPr="00EF6266">
        <w:rPr>
          <w:bCs/>
          <w:sz w:val="22"/>
          <w:szCs w:val="22"/>
        </w:rPr>
        <w:t>）月稱，梵本《淨明句論》；參見三枝充惪，《中論偈頌總覽》，</w:t>
      </w:r>
      <w:r w:rsidRPr="00EF6266">
        <w:rPr>
          <w:bCs/>
          <w:sz w:val="22"/>
          <w:szCs w:val="22"/>
        </w:rPr>
        <w:t>p. 304</w:t>
      </w:r>
      <w:r w:rsidRPr="00EF6266">
        <w:rPr>
          <w:bCs/>
          <w:sz w:val="22"/>
          <w:szCs w:val="22"/>
        </w:rPr>
        <w:t>：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>anya evendhanādagnirindhanaṃ prāpnuyādyadi /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bCs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>strī saṃprāpnoti puruṣ</w:t>
      </w:r>
      <w:r w:rsidRPr="00EF6266">
        <w:rPr>
          <w:rFonts w:eastAsia="Roman Unicode" w:hint="eastAsia"/>
          <w:sz w:val="22"/>
          <w:szCs w:val="22"/>
        </w:rPr>
        <w:t>a</w:t>
      </w:r>
      <w:r w:rsidRPr="00EF6266">
        <w:rPr>
          <w:rFonts w:eastAsia="Roman Unicode"/>
          <w:sz w:val="22"/>
          <w:szCs w:val="22"/>
        </w:rPr>
        <w:t>ṃ puruṣaśca striyaṃ yathā //</w:t>
      </w:r>
    </w:p>
    <w:p w:rsidR="000556AF" w:rsidRDefault="000556AF" w:rsidP="00343DA3">
      <w:pPr>
        <w:pStyle w:val="a4"/>
        <w:ind w:leftChars="290" w:left="696"/>
        <w:rPr>
          <w:rFonts w:ascii="標楷體" w:eastAsia="標楷體" w:hAnsi="標楷體"/>
          <w:kern w:val="0"/>
          <w:sz w:val="22"/>
          <w:szCs w:val="22"/>
          <w:lang w:eastAsia="ja-JP"/>
        </w:rPr>
      </w:pPr>
      <w:r w:rsidRPr="00EF6266">
        <w:rPr>
          <w:rFonts w:ascii="標楷體" w:eastAsia="標楷體" w:hAnsi="標楷體"/>
          <w:sz w:val="22"/>
          <w:szCs w:val="22"/>
          <w:lang w:eastAsia="ja-JP"/>
        </w:rPr>
        <w:t>もしも</w:t>
      </w:r>
      <w:r w:rsidRPr="00EF6266">
        <w:rPr>
          <w:rFonts w:ascii="標楷體" w:eastAsia="標楷體" w:hAnsi="標楷體"/>
          <w:kern w:val="0"/>
          <w:sz w:val="22"/>
          <w:szCs w:val="22"/>
          <w:lang w:eastAsia="ja-JP"/>
        </w:rPr>
        <w:t>〔火が〕薪とは異なる別のもの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であって，〔その〕</w:t>
      </w:r>
      <w:r w:rsidRPr="00EF6266">
        <w:rPr>
          <w:rFonts w:ascii="標楷體" w:eastAsia="標楷體" w:hAnsi="標楷體"/>
          <w:kern w:val="0"/>
          <w:sz w:val="22"/>
          <w:szCs w:val="22"/>
          <w:lang w:eastAsia="ja-JP"/>
        </w:rPr>
        <w:t>火が薪に到達するのであるならば，〔それは〕，あたかも，女が男に，また男が女に到達するようなものである。</w:t>
      </w:r>
    </w:p>
    <w:p w:rsidR="000556AF" w:rsidRPr="00EF6266" w:rsidRDefault="000556AF" w:rsidP="00F8715E">
      <w:pPr>
        <w:pStyle w:val="Web"/>
        <w:widowControl w:val="0"/>
        <w:snapToGrid w:val="0"/>
        <w:spacing w:before="0" w:beforeAutospacing="0" w:after="0" w:afterAutospacing="0"/>
        <w:ind w:leftChars="60" w:left="144"/>
        <w:rPr>
          <w:rFonts w:ascii="Times New Roman" w:eastAsia="新細明體" w:hAnsi="Times New Roman" w:cs="Times New Roman"/>
          <w:sz w:val="22"/>
          <w:szCs w:val="22"/>
        </w:rPr>
      </w:pPr>
      <w:r w:rsidRPr="00EF6266">
        <w:rPr>
          <w:rFonts w:ascii="Times New Roman" w:eastAsia="新細明體" w:hAnsi="Times New Roman" w:cs="Times New Roman"/>
          <w:sz w:val="22"/>
          <w:szCs w:val="22"/>
        </w:rPr>
        <w:t>（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5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）歐陽竟無編</w:t>
      </w:r>
      <w:r w:rsidRPr="00EF6266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《中論》卷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2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〈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10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觀燃可燃品〉（《藏要》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4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"/>
          <w:attr w:name="UnitName" w:val="a"/>
        </w:smartTagPr>
        <w:r w:rsidRPr="00EF6266">
          <w:rPr>
            <w:rFonts w:ascii="Times New Roman" w:eastAsia="新細明體" w:hAnsi="Times New Roman" w:cs="Times New Roman"/>
            <w:sz w:val="22"/>
            <w:szCs w:val="22"/>
          </w:rPr>
          <w:t>26</w:t>
        </w:r>
        <w:r w:rsidRPr="00EF6266">
          <w:rPr>
            <w:rFonts w:ascii="Times New Roman" w:eastAsia="新細明體" w:hAnsi="Times New Roman" w:cs="Times New Roman" w:hint="eastAsia"/>
            <w:sz w:val="22"/>
            <w:szCs w:val="22"/>
          </w:rPr>
          <w:t>a</w:t>
        </w:r>
      </w:smartTag>
      <w:r w:rsidRPr="00EF626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n.4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）：</w:t>
      </w:r>
    </w:p>
    <w:p w:rsidR="000556AF" w:rsidRPr="00EF6266" w:rsidRDefault="000556AF" w:rsidP="00F8715E">
      <w:pPr>
        <w:pStyle w:val="a4"/>
        <w:ind w:leftChars="290" w:left="696"/>
        <w:rPr>
          <w:rFonts w:ascii="標楷體" w:eastAsia="標楷體" w:hAnsi="標楷體"/>
          <w:sz w:val="22"/>
          <w:szCs w:val="22"/>
        </w:rPr>
      </w:pPr>
      <w:r w:rsidRPr="00350C57">
        <w:rPr>
          <w:rFonts w:eastAsia="標楷體"/>
          <w:sz w:val="22"/>
          <w:szCs w:val="22"/>
        </w:rPr>
        <w:t>此文順梵，番譯文倒</w:t>
      </w:r>
      <w:r w:rsidRPr="00350C57">
        <w:rPr>
          <w:rFonts w:eastAsia="標楷體" w:hint="eastAsia"/>
          <w:sz w:val="22"/>
          <w:szCs w:val="22"/>
        </w:rPr>
        <w:t>。</w:t>
      </w:r>
      <w:r w:rsidRPr="00350C57">
        <w:rPr>
          <w:rFonts w:eastAsia="標楷體"/>
          <w:sz w:val="22"/>
          <w:szCs w:val="22"/>
        </w:rPr>
        <w:t>又番、梵末二句云：</w:t>
      </w:r>
      <w:r w:rsidRPr="00350C57">
        <w:rPr>
          <w:rFonts w:eastAsia="標楷體" w:hint="eastAsia"/>
          <w:sz w:val="22"/>
          <w:szCs w:val="22"/>
        </w:rPr>
        <w:t>「</w:t>
      </w:r>
      <w:r w:rsidRPr="00350C57">
        <w:rPr>
          <w:rFonts w:eastAsia="標楷體"/>
          <w:sz w:val="22"/>
          <w:szCs w:val="22"/>
        </w:rPr>
        <w:t>如女至於男</w:t>
      </w:r>
      <w:r w:rsidRPr="00350C57">
        <w:rPr>
          <w:rFonts w:eastAsia="標楷體" w:hint="eastAsia"/>
          <w:sz w:val="22"/>
          <w:szCs w:val="22"/>
        </w:rPr>
        <w:t>，</w:t>
      </w:r>
      <w:r w:rsidRPr="00350C57">
        <w:rPr>
          <w:rFonts w:eastAsia="標楷體"/>
          <w:sz w:val="22"/>
          <w:szCs w:val="22"/>
        </w:rPr>
        <w:t>又男至於女。</w:t>
      </w:r>
      <w:r w:rsidRPr="00350C57">
        <w:rPr>
          <w:rFonts w:ascii="標楷體" w:eastAsia="標楷體" w:hAnsi="標楷體" w:hint="eastAsia"/>
          <w:sz w:val="22"/>
          <w:szCs w:val="22"/>
        </w:rPr>
        <w:t>」</w:t>
      </w:r>
    </w:p>
  </w:footnote>
  <w:footnote w:id="20">
    <w:p w:rsidR="000556AF" w:rsidRPr="00EF6266" w:rsidRDefault="000556AF" w:rsidP="007C6430">
      <w:pPr>
        <w:snapToGrid w:val="0"/>
        <w:rPr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）二＝一【宋】【元】【明】。（大正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15 d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n.4</w:t>
      </w:r>
      <w:r w:rsidRPr="00EF6266">
        <w:rPr>
          <w:sz w:val="22"/>
        </w:rPr>
        <w:t>）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）歐陽竟無編</w:t>
      </w:r>
      <w:r w:rsidRPr="00EF6266">
        <w:rPr>
          <w:rFonts w:hint="eastAsia"/>
          <w:sz w:val="22"/>
        </w:rPr>
        <w:t>，</w:t>
      </w:r>
      <w:r w:rsidRPr="00EF6266">
        <w:rPr>
          <w:sz w:val="22"/>
        </w:rPr>
        <w:t>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觀燃可燃品〉（《藏要》</w:t>
      </w:r>
      <w:r w:rsidRPr="00EF6266">
        <w:rPr>
          <w:rFonts w:ascii="Times New Roman" w:hAnsi="Times New Roman" w:cs="Times New Roman"/>
          <w:sz w:val="22"/>
        </w:rPr>
        <w:t>4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rFonts w:ascii="Times New Roman" w:hAnsi="Times New Roman" w:cs="Times New Roman" w:hint="eastAsia"/>
          <w:sz w:val="22"/>
        </w:rPr>
        <w:t>6b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n.1</w:t>
      </w:r>
      <w:r w:rsidRPr="00EF6266">
        <w:rPr>
          <w:sz w:val="22"/>
        </w:rPr>
        <w:t>）：</w:t>
      </w:r>
    </w:p>
    <w:p w:rsidR="000556AF" w:rsidRPr="00EF6266" w:rsidRDefault="000556AF" w:rsidP="00343DA3">
      <w:pPr>
        <w:snapToGrid w:val="0"/>
        <w:ind w:leftChars="300" w:left="720"/>
        <w:rPr>
          <w:rFonts w:eastAsia="標楷體"/>
          <w:sz w:val="22"/>
        </w:rPr>
      </w:pPr>
      <w:r w:rsidRPr="00EF6266">
        <w:rPr>
          <w:rFonts w:eastAsia="標楷體"/>
          <w:sz w:val="22"/>
        </w:rPr>
        <w:t>番、梵云：</w:t>
      </w:r>
      <w:r w:rsidRPr="00EF6266">
        <w:rPr>
          <w:rFonts w:eastAsia="標楷體" w:hint="eastAsia"/>
          <w:sz w:val="22"/>
        </w:rPr>
        <w:t>「</w:t>
      </w:r>
      <w:r w:rsidRPr="00EF6266">
        <w:rPr>
          <w:rFonts w:eastAsia="標楷體"/>
          <w:sz w:val="22"/>
        </w:rPr>
        <w:t>由一遮餘者</w:t>
      </w:r>
      <w:r w:rsidRPr="00EF6266">
        <w:rPr>
          <w:rFonts w:eastAsia="標楷體" w:hint="eastAsia"/>
          <w:sz w:val="22"/>
        </w:rPr>
        <w:t>，</w:t>
      </w:r>
      <w:r w:rsidRPr="00EF6266">
        <w:rPr>
          <w:rFonts w:eastAsia="標楷體"/>
          <w:sz w:val="22"/>
        </w:rPr>
        <w:t>是則異薪火</w:t>
      </w:r>
      <w:r w:rsidRPr="00EF6266">
        <w:rPr>
          <w:rFonts w:eastAsia="標楷體" w:hint="eastAsia"/>
          <w:sz w:val="22"/>
        </w:rPr>
        <w:t>，</w:t>
      </w:r>
      <w:r w:rsidRPr="00EF6266">
        <w:rPr>
          <w:rFonts w:eastAsia="標楷體"/>
          <w:sz w:val="22"/>
        </w:rPr>
        <w:t>亦能至於薪。</w:t>
      </w:r>
      <w:r w:rsidRPr="00EF6266">
        <w:rPr>
          <w:rFonts w:eastAsia="標楷體" w:hint="eastAsia"/>
          <w:sz w:val="22"/>
        </w:rPr>
        <w:t>」</w:t>
      </w:r>
    </w:p>
    <w:p w:rsidR="000556AF" w:rsidRPr="00EF6266" w:rsidRDefault="000556AF" w:rsidP="00343DA3">
      <w:pPr>
        <w:snapToGrid w:val="0"/>
        <w:ind w:leftChars="300" w:left="720"/>
        <w:rPr>
          <w:sz w:val="22"/>
        </w:rPr>
      </w:pPr>
      <w:r w:rsidRPr="00EF6266">
        <w:rPr>
          <w:rFonts w:eastAsia="標楷體"/>
          <w:sz w:val="22"/>
        </w:rPr>
        <w:t>月稱釋云：</w:t>
      </w:r>
      <w:r w:rsidRPr="00EF6266">
        <w:rPr>
          <w:rFonts w:eastAsia="標楷體" w:hint="eastAsia"/>
          <w:sz w:val="22"/>
        </w:rPr>
        <w:t>「</w:t>
      </w:r>
      <w:r w:rsidRPr="00EF6266">
        <w:rPr>
          <w:rFonts w:eastAsia="標楷體"/>
          <w:sz w:val="22"/>
        </w:rPr>
        <w:t>應成不相待而有也。</w:t>
      </w:r>
      <w:r w:rsidRPr="00EF6266">
        <w:rPr>
          <w:sz w:val="22"/>
        </w:rPr>
        <w:t>」</w:t>
      </w:r>
    </w:p>
  </w:footnote>
  <w:footnote w:id="21">
    <w:p w:rsidR="000556AF" w:rsidRPr="00EF6266" w:rsidRDefault="000556AF" w:rsidP="007C6430">
      <w:pPr>
        <w:snapToGrid w:val="0"/>
        <w:ind w:left="550" w:hangingChars="250" w:hanging="550"/>
        <w:rPr>
          <w:rFonts w:eastAsia="Roman Unicode"/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EF6266">
          <w:rPr>
            <w:rFonts w:ascii="Times New Roman" w:hAnsi="Times New Roman" w:cs="Times New Roman"/>
            <w:sz w:val="22"/>
          </w:rPr>
          <w:t>15a</w:t>
        </w:r>
      </w:smartTag>
      <w:r w:rsidRPr="00EF6266">
        <w:rPr>
          <w:rFonts w:ascii="Times New Roman" w:hAnsi="Times New Roman" w:cs="Times New Roman"/>
          <w:sz w:val="22"/>
        </w:rPr>
        <w:t>16-17</w:t>
      </w:r>
      <w:r w:rsidRPr="00EF6266">
        <w:rPr>
          <w:sz w:val="22"/>
        </w:rPr>
        <w:t>）</w:t>
      </w:r>
      <w:r w:rsidRPr="00EF6266">
        <w:rPr>
          <w:rFonts w:hint="eastAsia"/>
          <w:sz w:val="22"/>
        </w:rPr>
        <w:t>。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343DA3">
      <w:pPr>
        <w:snapToGrid w:val="0"/>
        <w:ind w:leftChars="300" w:left="720"/>
        <w:rPr>
          <w:rFonts w:hAnsi="新細明體"/>
          <w:sz w:val="22"/>
        </w:rPr>
      </w:pPr>
      <w:r w:rsidRPr="00EF6266">
        <w:rPr>
          <w:rFonts w:eastAsia="標楷體"/>
          <w:sz w:val="22"/>
        </w:rPr>
        <w:t>若然異可</w:t>
      </w:r>
      <w:r w:rsidRPr="00EF6266">
        <w:rPr>
          <w:rFonts w:eastAsia="標楷體" w:hint="eastAsia"/>
          <w:sz w:val="22"/>
        </w:rPr>
        <w:t>然</w:t>
      </w:r>
      <w:r w:rsidRPr="00EF6266">
        <w:rPr>
          <w:rFonts w:eastAsia="標楷體"/>
          <w:sz w:val="22"/>
        </w:rPr>
        <w:t>，此二相到者</w:t>
      </w:r>
      <w:r w:rsidRPr="00EF6266">
        <w:rPr>
          <w:rFonts w:eastAsia="標楷體" w:hint="eastAsia"/>
          <w:sz w:val="22"/>
        </w:rPr>
        <w:t>。</w:t>
      </w:r>
      <w:r w:rsidRPr="00EF6266">
        <w:rPr>
          <w:rFonts w:hAnsi="新細明體"/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rFonts w:hAnsi="新細明體"/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85b9</w:t>
      </w:r>
      <w:r w:rsidRPr="00EF6266">
        <w:rPr>
          <w:rFonts w:hAnsi="新細明體"/>
          <w:sz w:val="22"/>
        </w:rPr>
        <w:t>）</w:t>
      </w:r>
    </w:p>
    <w:p w:rsidR="000556AF" w:rsidRPr="00EF6266" w:rsidRDefault="000556AF" w:rsidP="00343DA3">
      <w:pPr>
        <w:snapToGrid w:val="0"/>
        <w:ind w:leftChars="300" w:left="720"/>
        <w:rPr>
          <w:sz w:val="22"/>
        </w:rPr>
      </w:pPr>
      <w:r w:rsidRPr="00EF6266">
        <w:rPr>
          <w:rFonts w:eastAsia="標楷體"/>
          <w:sz w:val="22"/>
        </w:rPr>
        <w:t>火薪既有異，則不互相觀</w:t>
      </w:r>
      <w:r w:rsidRPr="00EF6266">
        <w:rPr>
          <w:rFonts w:eastAsia="標楷體" w:hint="eastAsia"/>
          <w:sz w:val="22"/>
        </w:rPr>
        <w:t>。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85b13</w:t>
      </w:r>
      <w:r w:rsidRPr="00EF6266">
        <w:rPr>
          <w:sz w:val="22"/>
        </w:rPr>
        <w:t>）</w:t>
      </w:r>
    </w:p>
    <w:p w:rsidR="000556AF" w:rsidRPr="00EF6266" w:rsidRDefault="000556AF" w:rsidP="00343DA3">
      <w:pPr>
        <w:pStyle w:val="a4"/>
        <w:ind w:leftChars="60" w:left="144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3</w:t>
      </w:r>
      <w:r w:rsidRPr="00EF6266">
        <w:rPr>
          <w:sz w:val="22"/>
          <w:szCs w:val="22"/>
        </w:rPr>
        <w:t>）《大乘中觀釋論》卷</w:t>
      </w:r>
      <w:r w:rsidRPr="00EF6266">
        <w:rPr>
          <w:sz w:val="22"/>
          <w:szCs w:val="22"/>
        </w:rPr>
        <w:t>8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觀薪火品〉：</w:t>
      </w:r>
    </w:p>
    <w:p w:rsidR="000556AF" w:rsidRPr="00EF6266" w:rsidRDefault="000556AF" w:rsidP="00343DA3">
      <w:pPr>
        <w:pStyle w:val="a4"/>
        <w:ind w:leftChars="300" w:left="7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若異薪有火，欲令薪到火，彼二互相離，薪火何能到？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155b3-4</w:t>
      </w:r>
      <w:r w:rsidRPr="00EF6266">
        <w:rPr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60" w:left="144"/>
        <w:rPr>
          <w:bCs/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）</w:t>
      </w:r>
      <w:r w:rsidRPr="00EF6266">
        <w:rPr>
          <w:bCs/>
          <w:sz w:val="22"/>
          <w:szCs w:val="22"/>
        </w:rPr>
        <w:t>月稱，梵本《淨明句論》；參見三枝充惪，《中論偈頌總覽》，</w:t>
      </w:r>
      <w:r w:rsidRPr="00EF6266">
        <w:rPr>
          <w:bCs/>
          <w:sz w:val="22"/>
          <w:szCs w:val="22"/>
        </w:rPr>
        <w:t>p. 306</w:t>
      </w:r>
      <w:r w:rsidRPr="00EF6266">
        <w:rPr>
          <w:bCs/>
          <w:sz w:val="22"/>
          <w:szCs w:val="22"/>
        </w:rPr>
        <w:t>：</w:t>
      </w:r>
    </w:p>
    <w:p w:rsidR="000556AF" w:rsidRPr="00EF6266" w:rsidRDefault="000556AF" w:rsidP="00343DA3">
      <w:pPr>
        <w:pStyle w:val="a4"/>
        <w:ind w:leftChars="300" w:left="720"/>
        <w:rPr>
          <w:bCs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>anya evendhanādagnirindhanaṃ kāmamāpnuyāt /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bCs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>agnīndhane yadi syātāmanyonyena tiraskṛte //</w:t>
      </w:r>
    </w:p>
    <w:p w:rsidR="000556AF" w:rsidRPr="00EF6266" w:rsidRDefault="000556AF" w:rsidP="00343DA3">
      <w:pPr>
        <w:pStyle w:val="a4"/>
        <w:ind w:leftChars="290" w:left="696"/>
        <w:rPr>
          <w:sz w:val="22"/>
          <w:szCs w:val="22"/>
          <w:lang w:eastAsia="ja-JP"/>
        </w:rPr>
      </w:pPr>
      <w:r w:rsidRPr="00EF6266">
        <w:rPr>
          <w:rFonts w:eastAsia="標楷體"/>
          <w:sz w:val="22"/>
          <w:szCs w:val="22"/>
          <w:lang w:eastAsia="ja-JP"/>
        </w:rPr>
        <w:t>もしも</w:t>
      </w:r>
      <w:r w:rsidRPr="00EF6266">
        <w:rPr>
          <w:rFonts w:eastAsia="標楷體"/>
          <w:kern w:val="0"/>
          <w:sz w:val="22"/>
          <w:szCs w:val="22"/>
          <w:lang w:eastAsia="ja-JP"/>
        </w:rPr>
        <w:t>火と薪とが相互に離れた別のもの</w:t>
      </w:r>
      <w:r w:rsidRPr="00EF6266">
        <w:rPr>
          <w:rFonts w:eastAsia="標楷體"/>
          <w:sz w:val="22"/>
          <w:szCs w:val="22"/>
          <w:lang w:eastAsia="ja-JP"/>
        </w:rPr>
        <w:t>であるとするならば，</w:t>
      </w:r>
      <w:r w:rsidRPr="00EF6266">
        <w:rPr>
          <w:rFonts w:eastAsia="標楷體"/>
          <w:kern w:val="0"/>
          <w:sz w:val="22"/>
          <w:szCs w:val="22"/>
          <w:lang w:eastAsia="ja-JP"/>
        </w:rPr>
        <w:t>〔火は〕薪とは異なる別のもの</w:t>
      </w:r>
      <w:r w:rsidRPr="00EF6266">
        <w:rPr>
          <w:rFonts w:eastAsia="標楷體"/>
          <w:sz w:val="22"/>
          <w:szCs w:val="22"/>
          <w:lang w:eastAsia="ja-JP"/>
        </w:rPr>
        <w:t>であって，しかも〔その〕</w:t>
      </w:r>
      <w:r w:rsidRPr="00EF6266">
        <w:rPr>
          <w:rFonts w:eastAsia="標楷體"/>
          <w:kern w:val="0"/>
          <w:sz w:val="22"/>
          <w:szCs w:val="22"/>
          <w:lang w:eastAsia="ja-JP"/>
        </w:rPr>
        <w:t>火は，随意に，薪に到達することになるであろう。</w:t>
      </w:r>
    </w:p>
  </w:footnote>
  <w:footnote w:id="22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343DA3">
      <w:pPr>
        <w:snapToGrid w:val="0"/>
        <w:ind w:leftChars="100" w:left="240"/>
        <w:jc w:val="both"/>
        <w:rPr>
          <w:rFonts w:ascii="標楷體" w:eastAsia="標楷體" w:hAnsi="標楷體" w:cs="Times New Roman"/>
          <w:b/>
          <w:sz w:val="22"/>
        </w:rPr>
      </w:pPr>
      <w:r w:rsidRPr="00EF6266">
        <w:rPr>
          <w:rFonts w:ascii="標楷體" w:eastAsia="標楷體" w:hAnsi="標楷體" w:cs="Times New Roman" w:hint="eastAsia"/>
          <w:b/>
          <w:sz w:val="22"/>
        </w:rPr>
        <w:t>若異則不至，不至則不燒；不燒則不滅，不滅則常住。</w:t>
      </w:r>
    </w:p>
    <w:p w:rsidR="000556AF" w:rsidRPr="00EF6266" w:rsidRDefault="000556AF" w:rsidP="007C6430">
      <w:pPr>
        <w:snapToGrid w:val="0"/>
        <w:ind w:leftChars="100" w:left="240"/>
        <w:jc w:val="both"/>
        <w:rPr>
          <w:rFonts w:eastAsia="標楷體"/>
          <w:sz w:val="22"/>
        </w:rPr>
      </w:pPr>
      <w:r w:rsidRPr="00EF6266">
        <w:rPr>
          <w:rFonts w:eastAsia="標楷體"/>
          <w:sz w:val="22"/>
        </w:rPr>
        <w:t>若燃異可燃，則燃不應至可燃</w:t>
      </w:r>
      <w:r w:rsidRPr="00EF6266">
        <w:rPr>
          <w:rFonts w:eastAsia="標楷體" w:hint="eastAsia"/>
          <w:sz w:val="22"/>
        </w:rPr>
        <w:t>。</w:t>
      </w:r>
      <w:r w:rsidRPr="00EF6266">
        <w:rPr>
          <w:rFonts w:eastAsia="標楷體"/>
          <w:sz w:val="22"/>
        </w:rPr>
        <w:t>何以故？不相待成故。若燃不相待成，則自住其體，何用可燃？是故不至。</w:t>
      </w:r>
    </w:p>
    <w:p w:rsidR="000556AF" w:rsidRPr="00EF6266" w:rsidRDefault="000556AF" w:rsidP="007C6430">
      <w:pPr>
        <w:snapToGrid w:val="0"/>
        <w:ind w:leftChars="100" w:left="240"/>
        <w:jc w:val="both"/>
        <w:rPr>
          <w:sz w:val="22"/>
        </w:rPr>
      </w:pPr>
      <w:r w:rsidRPr="00EF6266">
        <w:rPr>
          <w:rFonts w:eastAsia="標楷體"/>
          <w:sz w:val="22"/>
        </w:rPr>
        <w:t>若不至則不燃可燃</w:t>
      </w:r>
      <w:r w:rsidRPr="00EF6266">
        <w:rPr>
          <w:rFonts w:eastAsia="標楷體" w:hint="eastAsia"/>
          <w:sz w:val="22"/>
        </w:rPr>
        <w:t>。</w:t>
      </w:r>
      <w:r w:rsidRPr="00EF6266">
        <w:rPr>
          <w:rFonts w:eastAsia="標楷體"/>
          <w:sz w:val="22"/>
        </w:rPr>
        <w:t>何以故？無有不至而能燒故。若不燒則無滅，應常住自相</w:t>
      </w:r>
      <w:r>
        <w:rPr>
          <w:rFonts w:eastAsia="標楷體" w:hint="eastAsia"/>
          <w:sz w:val="22"/>
        </w:rPr>
        <w:t>。</w:t>
      </w:r>
      <w:r w:rsidRPr="00EF6266">
        <w:rPr>
          <w:rFonts w:eastAsia="標楷體"/>
          <w:sz w:val="22"/>
        </w:rPr>
        <w:t>是事不爾。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EF6266">
          <w:rPr>
            <w:rFonts w:ascii="Times New Roman" w:hAnsi="Times New Roman" w:cs="Times New Roman"/>
            <w:sz w:val="22"/>
          </w:rPr>
          <w:t>15a</w:t>
        </w:r>
        <w:r w:rsidRPr="00EF6266">
          <w:rPr>
            <w:rFonts w:ascii="Times New Roman" w:hAnsi="Times New Roman" w:cs="Times New Roman" w:hint="eastAsia"/>
            <w:sz w:val="22"/>
          </w:rPr>
          <w:t>5</w:t>
        </w:r>
      </w:smartTag>
      <w:r w:rsidRPr="00EF6266">
        <w:rPr>
          <w:rFonts w:ascii="Times New Roman" w:hAnsi="Times New Roman" w:cs="Times New Roman"/>
          <w:sz w:val="22"/>
        </w:rPr>
        <w:t>-11</w:t>
      </w:r>
      <w:r w:rsidRPr="00EF6266">
        <w:rPr>
          <w:sz w:val="22"/>
        </w:rPr>
        <w:t>）</w:t>
      </w:r>
    </w:p>
  </w:footnote>
  <w:footnote w:id="23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343DA3">
      <w:pPr>
        <w:pStyle w:val="a4"/>
        <w:ind w:leftChars="100" w:left="240"/>
        <w:rPr>
          <w:rFonts w:eastAsia="標楷體" w:hAnsi="標楷體"/>
          <w:sz w:val="22"/>
          <w:szCs w:val="22"/>
        </w:rPr>
      </w:pPr>
      <w:r w:rsidRPr="00EF6266">
        <w:rPr>
          <w:rFonts w:ascii="標楷體" w:eastAsia="標楷體" w:hAnsi="標楷體" w:hint="eastAsia"/>
          <w:sz w:val="22"/>
          <w:szCs w:val="22"/>
        </w:rPr>
        <w:t>問曰：</w:t>
      </w:r>
      <w:r w:rsidRPr="00EF6266">
        <w:rPr>
          <w:rFonts w:eastAsia="標楷體" w:hAnsi="標楷體"/>
          <w:b/>
          <w:sz w:val="22"/>
          <w:szCs w:val="22"/>
        </w:rPr>
        <w:t>燃與可燃異，而能至可燃，如此至彼人，彼人至此人。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90" w:left="936"/>
        <w:rPr>
          <w:sz w:val="22"/>
          <w:szCs w:val="22"/>
        </w:rPr>
      </w:pPr>
      <w:r w:rsidRPr="00EF6266">
        <w:rPr>
          <w:rFonts w:ascii="Times New Roman" w:eastAsia="標楷體" w:hAnsi="Times New Roman" w:cs="Times New Roman"/>
          <w:sz w:val="22"/>
          <w:szCs w:val="22"/>
        </w:rPr>
        <w:t>燃與可燃異，而能至可燃，如男至於女，如女至於男。</w:t>
      </w:r>
      <w:r w:rsidRPr="00EF6266">
        <w:rPr>
          <w:rFonts w:ascii="Times New Roman" w:eastAsia="新細明體" w:hAnsi="新細明體" w:cs="Times New Roman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30</w:t>
      </w:r>
      <w:r w:rsidRPr="00EF6266">
        <w:rPr>
          <w:rFonts w:ascii="Times New Roman" w:eastAsia="新細明體" w:hAnsi="新細明體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EF6266">
          <w:rPr>
            <w:rFonts w:ascii="Times New Roman" w:eastAsia="新細明體" w:hAnsi="Times New Roman" w:cs="Times New Roman"/>
            <w:sz w:val="22"/>
            <w:szCs w:val="22"/>
          </w:rPr>
          <w:t>15a</w:t>
        </w:r>
      </w:smartTag>
      <w:r w:rsidRPr="00EF6266">
        <w:rPr>
          <w:rFonts w:ascii="Times New Roman" w:eastAsia="新細明體" w:hAnsi="Times New Roman" w:cs="Times New Roman"/>
          <w:sz w:val="22"/>
          <w:szCs w:val="22"/>
        </w:rPr>
        <w:t>1</w:t>
      </w:r>
      <w:r w:rsidRPr="00EF6266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-15</w:t>
      </w:r>
      <w:r w:rsidRPr="00EF6266">
        <w:rPr>
          <w:rFonts w:ascii="Times New Roman" w:eastAsia="新細明體" w:hAnsi="新細明體" w:cs="Times New Roman"/>
          <w:sz w:val="22"/>
          <w:szCs w:val="22"/>
        </w:rPr>
        <w:t>）</w:t>
      </w:r>
    </w:p>
  </w:footnote>
  <w:footnote w:id="24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343DA3">
      <w:pPr>
        <w:snapToGrid w:val="0"/>
        <w:ind w:leftChars="100" w:left="240"/>
        <w:jc w:val="both"/>
        <w:rPr>
          <w:rFonts w:ascii="標楷體" w:eastAsia="標楷體" w:hAnsi="標楷體"/>
          <w:b/>
          <w:sz w:val="22"/>
        </w:rPr>
      </w:pPr>
      <w:r w:rsidRPr="00EF6266">
        <w:rPr>
          <w:rFonts w:ascii="標楷體" w:eastAsia="標楷體" w:hAnsi="標楷體" w:hint="eastAsia"/>
          <w:sz w:val="22"/>
        </w:rPr>
        <w:t>答曰：</w:t>
      </w:r>
      <w:r w:rsidRPr="00EF6266">
        <w:rPr>
          <w:rFonts w:ascii="標楷體" w:eastAsia="標楷體" w:hAnsi="標楷體" w:hint="eastAsia"/>
          <w:b/>
          <w:sz w:val="22"/>
        </w:rPr>
        <w:t>若謂燃可燃，二俱相離者，如是燃則能，至於彼可燃。</w:t>
      </w:r>
    </w:p>
    <w:p w:rsidR="000556AF" w:rsidRPr="00EF6266" w:rsidRDefault="000556AF" w:rsidP="00343DA3">
      <w:pPr>
        <w:pStyle w:val="a4"/>
        <w:ind w:leftChars="390" w:left="936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若離燃有可燃，若離可燃有燃，各自成者，如是則應燃至可燃，而實不爾！何以故？離燃無可燃，離可燃無燃故。今離男有女，離女有男，是故汝喻非也！喻不成故，燃不至可燃。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EF6266">
          <w:rPr>
            <w:sz w:val="22"/>
            <w:szCs w:val="22"/>
          </w:rPr>
          <w:t>15a</w:t>
        </w:r>
      </w:smartTag>
      <w:r w:rsidRPr="00EF6266">
        <w:rPr>
          <w:sz w:val="22"/>
          <w:szCs w:val="22"/>
        </w:rPr>
        <w:t>1</w:t>
      </w:r>
      <w:r w:rsidRPr="00EF6266">
        <w:rPr>
          <w:rFonts w:hint="eastAsia"/>
          <w:sz w:val="22"/>
          <w:szCs w:val="22"/>
        </w:rPr>
        <w:t>5</w:t>
      </w:r>
      <w:r w:rsidRPr="00EF6266">
        <w:rPr>
          <w:sz w:val="22"/>
          <w:szCs w:val="22"/>
        </w:rPr>
        <w:t>-2</w:t>
      </w:r>
      <w:r w:rsidRPr="00EF6266">
        <w:rPr>
          <w:rFonts w:hint="eastAsia"/>
          <w:sz w:val="22"/>
          <w:szCs w:val="22"/>
        </w:rPr>
        <w:t>2</w:t>
      </w:r>
      <w:r w:rsidRPr="00EF6266">
        <w:rPr>
          <w:sz w:val="22"/>
          <w:szCs w:val="22"/>
        </w:rPr>
        <w:t>）</w:t>
      </w:r>
    </w:p>
  </w:footnote>
  <w:footnote w:id="25">
    <w:p w:rsidR="000556AF" w:rsidRPr="00EF6266" w:rsidRDefault="000556AF" w:rsidP="007C6430">
      <w:pPr>
        <w:pStyle w:val="a4"/>
        <w:ind w:left="220" w:hangingChars="100" w:hanging="220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 xml:space="preserve"> </w:t>
      </w:r>
      <w:r w:rsidRPr="00EF6266">
        <w:rPr>
          <w:sz w:val="22"/>
          <w:szCs w:val="22"/>
        </w:rPr>
        <w:t>歐陽竟無編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《中論》卷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〈觀燃可燃品第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〉（《藏要》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2</w:t>
      </w:r>
      <w:r w:rsidRPr="00EF6266">
        <w:rPr>
          <w:rFonts w:hint="eastAsia"/>
          <w:sz w:val="22"/>
          <w:szCs w:val="22"/>
        </w:rPr>
        <w:t>6b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n.3</w:t>
      </w:r>
      <w:r w:rsidRPr="00EF6266">
        <w:rPr>
          <w:sz w:val="22"/>
          <w:szCs w:val="22"/>
        </w:rPr>
        <w:t>）：</w:t>
      </w:r>
    </w:p>
    <w:p w:rsidR="000556AF" w:rsidRPr="00EF6266" w:rsidRDefault="000556AF" w:rsidP="003B0F87">
      <w:pPr>
        <w:pStyle w:val="a4"/>
        <w:ind w:leftChars="100" w:left="24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四本皆云：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薪火皆有待，何法最先成</w:t>
      </w:r>
      <w:r w:rsidRPr="00EF6266">
        <w:rPr>
          <w:rFonts w:eastAsia="標楷體" w:hint="eastAsia"/>
          <w:sz w:val="22"/>
          <w:szCs w:val="22"/>
        </w:rPr>
        <w:t>？」</w:t>
      </w:r>
      <w:r w:rsidRPr="00EF6266">
        <w:rPr>
          <w:rFonts w:eastAsia="標楷體"/>
          <w:sz w:val="22"/>
          <w:szCs w:val="22"/>
        </w:rPr>
        <w:t>無畏釋云：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此難二法何者先成</w:t>
      </w:r>
      <w:r w:rsidRPr="00EF6266">
        <w:rPr>
          <w:rFonts w:eastAsia="標楷體" w:hint="eastAsia"/>
          <w:sz w:val="22"/>
          <w:szCs w:val="22"/>
        </w:rPr>
        <w:t>？」</w:t>
      </w:r>
      <w:r w:rsidRPr="00EF6266">
        <w:rPr>
          <w:rFonts w:eastAsia="標楷體"/>
          <w:sz w:val="22"/>
          <w:szCs w:val="22"/>
        </w:rPr>
        <w:t>今譯文倒。</w:t>
      </w:r>
    </w:p>
  </w:footnote>
  <w:footnote w:id="26">
    <w:p w:rsidR="000556AF" w:rsidRPr="00EF6266" w:rsidRDefault="000556AF" w:rsidP="007C6430">
      <w:pPr>
        <w:snapToGrid w:val="0"/>
        <w:rPr>
          <w:rFonts w:ascii="Times New Roman" w:eastAsia="標楷體" w:hAnsi="Times New Roman" w:cs="Times New Roman"/>
          <w:bCs/>
          <w:sz w:val="22"/>
        </w:rPr>
      </w:pPr>
      <w:r w:rsidRPr="00EF6266">
        <w:rPr>
          <w:rStyle w:val="a6"/>
          <w:rFonts w:ascii="Times New Roman" w:eastAsia="全真特明體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</w:t>
      </w:r>
      <w:r w:rsidRPr="00EF6266">
        <w:rPr>
          <w:rFonts w:hAnsi="新細明體"/>
          <w:sz w:val="22"/>
        </w:rPr>
        <w:t>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rFonts w:hAnsi="新細明體"/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rFonts w:hAnsi="新細明體"/>
          <w:sz w:val="22"/>
        </w:rPr>
        <w:t>觀燃可燃品〉（大正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rFonts w:hAnsi="新細明體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EF6266">
          <w:rPr>
            <w:rFonts w:ascii="Times New Roman" w:hAnsi="Times New Roman" w:cs="Times New Roman"/>
            <w:sz w:val="22"/>
          </w:rPr>
          <w:t>15a</w:t>
        </w:r>
      </w:smartTag>
      <w:r w:rsidRPr="00EF6266">
        <w:rPr>
          <w:rFonts w:ascii="Times New Roman" w:hAnsi="Times New Roman" w:cs="Times New Roman"/>
          <w:sz w:val="22"/>
        </w:rPr>
        <w:t>24-25</w:t>
      </w:r>
      <w:r w:rsidRPr="00EF6266">
        <w:rPr>
          <w:rFonts w:hAnsi="新細明體"/>
          <w:sz w:val="22"/>
        </w:rPr>
        <w:t>）</w:t>
      </w:r>
      <w:r w:rsidRPr="00EF6266">
        <w:rPr>
          <w:rFonts w:hAnsi="新細明體" w:hint="eastAsia"/>
          <w:sz w:val="22"/>
        </w:rPr>
        <w:t>。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8A1EB6" w:rsidRDefault="000556AF" w:rsidP="008A1EB6">
      <w:pPr>
        <w:snapToGrid w:val="0"/>
        <w:ind w:leftChars="300" w:left="720"/>
        <w:rPr>
          <w:rFonts w:eastAsia="標楷體"/>
          <w:sz w:val="22"/>
        </w:rPr>
      </w:pPr>
      <w:r w:rsidRPr="00EF6266">
        <w:rPr>
          <w:rFonts w:eastAsia="標楷體"/>
          <w:sz w:val="22"/>
        </w:rPr>
        <w:t>若火觀於</w:t>
      </w:r>
      <w:r w:rsidR="008A1EB6">
        <w:rPr>
          <w:rFonts w:eastAsia="標楷體"/>
          <w:sz w:val="22"/>
        </w:rPr>
        <w:t>薪，若薪觀於火</w:t>
      </w:r>
      <w:r w:rsidR="008A1EB6">
        <w:rPr>
          <w:rFonts w:eastAsia="標楷體" w:hint="eastAsia"/>
          <w:sz w:val="22"/>
        </w:rPr>
        <w:t>；</w:t>
      </w:r>
      <w:r w:rsidRPr="00EF6266">
        <w:rPr>
          <w:rFonts w:eastAsia="標楷體"/>
          <w:sz w:val="22"/>
        </w:rPr>
        <w:t>何等體先成</w:t>
      </w:r>
      <w:r w:rsidR="008A1EB6">
        <w:rPr>
          <w:rFonts w:eastAsia="標楷體" w:hint="eastAsia"/>
          <w:sz w:val="22"/>
        </w:rPr>
        <w:t>，</w:t>
      </w:r>
      <w:r w:rsidRPr="00EF6266">
        <w:rPr>
          <w:rFonts w:eastAsia="標楷體"/>
          <w:sz w:val="22"/>
        </w:rPr>
        <w:t>而說相觀有</w:t>
      </w:r>
      <w:r w:rsidR="008A1EB6">
        <w:rPr>
          <w:rFonts w:eastAsia="標楷體" w:hint="eastAsia"/>
          <w:sz w:val="22"/>
        </w:rPr>
        <w:t>？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85b26-27</w:t>
      </w:r>
      <w:r w:rsidRPr="00EF6266">
        <w:rPr>
          <w:sz w:val="22"/>
        </w:rPr>
        <w:t>）</w:t>
      </w:r>
    </w:p>
    <w:p w:rsidR="000556AF" w:rsidRPr="00EF6266" w:rsidRDefault="000556AF" w:rsidP="00343DA3">
      <w:pPr>
        <w:pStyle w:val="a4"/>
        <w:ind w:leftChars="60" w:left="144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3</w:t>
      </w:r>
      <w:r w:rsidRPr="00EF6266">
        <w:rPr>
          <w:sz w:val="22"/>
          <w:szCs w:val="22"/>
        </w:rPr>
        <w:t>）《大乘中觀釋論》卷</w:t>
      </w:r>
      <w:r w:rsidRPr="00EF6266">
        <w:rPr>
          <w:sz w:val="22"/>
          <w:szCs w:val="22"/>
        </w:rPr>
        <w:t>8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觀薪火品〉：</w:t>
      </w:r>
    </w:p>
    <w:p w:rsidR="000556AF" w:rsidRPr="00EF6266" w:rsidRDefault="000556AF" w:rsidP="00343DA3">
      <w:pPr>
        <w:pStyle w:val="a4"/>
        <w:ind w:leftChars="300" w:left="7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若因薪有火，亦因火有薪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155b10</w:t>
      </w:r>
      <w:r w:rsidRPr="00EF6266">
        <w:rPr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300" w:left="720"/>
        <w:rPr>
          <w:bCs/>
          <w:sz w:val="22"/>
          <w:szCs w:val="22"/>
        </w:rPr>
      </w:pPr>
      <w:r w:rsidRPr="00EF6266">
        <w:rPr>
          <w:rFonts w:eastAsia="標楷體"/>
          <w:sz w:val="22"/>
          <w:szCs w:val="22"/>
        </w:rPr>
        <w:t>二何法先成</w:t>
      </w:r>
      <w:r w:rsidR="008A1EB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薪火相因有</w:t>
      </w:r>
      <w:r w:rsidR="008A1EB6">
        <w:rPr>
          <w:rFonts w:eastAsia="標楷體" w:hint="eastAsia"/>
          <w:sz w:val="22"/>
          <w:szCs w:val="22"/>
        </w:rPr>
        <w:t>？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155b12</w:t>
      </w:r>
      <w:r w:rsidRPr="00EF6266">
        <w:rPr>
          <w:sz w:val="22"/>
          <w:szCs w:val="22"/>
        </w:rPr>
        <w:t>）</w:t>
      </w:r>
      <w:r w:rsidRPr="00EF6266">
        <w:rPr>
          <w:bCs/>
          <w:sz w:val="22"/>
          <w:szCs w:val="22"/>
        </w:rPr>
        <w:t xml:space="preserve"> </w:t>
      </w:r>
    </w:p>
    <w:p w:rsidR="000556AF" w:rsidRPr="00EF6266" w:rsidRDefault="000556AF" w:rsidP="00343DA3">
      <w:pPr>
        <w:pStyle w:val="a4"/>
        <w:ind w:leftChars="60" w:left="144"/>
        <w:rPr>
          <w:bCs/>
          <w:sz w:val="22"/>
          <w:szCs w:val="22"/>
        </w:rPr>
      </w:pPr>
      <w:r w:rsidRPr="00EF6266">
        <w:rPr>
          <w:bCs/>
          <w:sz w:val="22"/>
          <w:szCs w:val="22"/>
        </w:rPr>
        <w:t>（</w:t>
      </w:r>
      <w:r w:rsidRPr="00EF6266">
        <w:rPr>
          <w:bCs/>
          <w:sz w:val="22"/>
          <w:szCs w:val="22"/>
        </w:rPr>
        <w:t>4</w:t>
      </w:r>
      <w:r w:rsidRPr="00EF6266">
        <w:rPr>
          <w:bCs/>
          <w:sz w:val="22"/>
          <w:szCs w:val="22"/>
        </w:rPr>
        <w:t>）月稱，梵本《淨明句論》；參見三枝充惪，《中論偈頌總覽》，</w:t>
      </w:r>
      <w:r w:rsidRPr="00EF6266">
        <w:rPr>
          <w:bCs/>
          <w:sz w:val="22"/>
          <w:szCs w:val="22"/>
        </w:rPr>
        <w:t>p. 308</w:t>
      </w:r>
      <w:r w:rsidRPr="00EF6266">
        <w:rPr>
          <w:bCs/>
          <w:sz w:val="22"/>
          <w:szCs w:val="22"/>
        </w:rPr>
        <w:t>：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sz w:val="22"/>
          <w:szCs w:val="22"/>
          <w:lang w:eastAsia="ja-JP"/>
        </w:rPr>
      </w:pPr>
      <w:r w:rsidRPr="00EF6266">
        <w:rPr>
          <w:rFonts w:eastAsia="Roman Unicode"/>
          <w:sz w:val="22"/>
          <w:szCs w:val="22"/>
          <w:lang w:eastAsia="ja-JP"/>
        </w:rPr>
        <w:t>yadīndhanamapekṣyāgnirapekṣyāgniṃ yadīndhanam /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bCs/>
          <w:sz w:val="22"/>
          <w:szCs w:val="22"/>
          <w:lang w:eastAsia="ja-JP"/>
        </w:rPr>
      </w:pPr>
      <w:r w:rsidRPr="00EF6266">
        <w:rPr>
          <w:rFonts w:eastAsia="Roman Unicode"/>
          <w:sz w:val="22"/>
          <w:szCs w:val="22"/>
          <w:lang w:eastAsia="ja-JP"/>
        </w:rPr>
        <w:t>kataratpūrvaniṣpannaṃ yadapekṣyāgnirindhanam //</w:t>
      </w:r>
    </w:p>
    <w:p w:rsidR="000556AF" w:rsidRPr="00EF6266" w:rsidRDefault="000556AF" w:rsidP="00343DA3">
      <w:pPr>
        <w:pStyle w:val="a4"/>
        <w:ind w:leftChars="290" w:left="696"/>
        <w:rPr>
          <w:rFonts w:ascii="標楷體" w:eastAsia="標楷體" w:hAnsi="標楷體"/>
          <w:sz w:val="22"/>
          <w:szCs w:val="22"/>
          <w:lang w:eastAsia="ja-JP"/>
        </w:rPr>
      </w:pPr>
      <w:r w:rsidRPr="00EF6266">
        <w:rPr>
          <w:rFonts w:ascii="標楷體" w:eastAsia="標楷體" w:hAnsi="標楷體"/>
          <w:sz w:val="22"/>
          <w:szCs w:val="22"/>
          <w:lang w:eastAsia="ja-JP"/>
        </w:rPr>
        <w:t>もしも</w:t>
      </w:r>
      <w:r w:rsidRPr="00EF6266">
        <w:rPr>
          <w:rFonts w:ascii="標楷體" w:eastAsia="標楷體" w:hAnsi="標楷體"/>
          <w:kern w:val="0"/>
          <w:sz w:val="22"/>
          <w:szCs w:val="22"/>
          <w:lang w:eastAsia="ja-JP"/>
        </w:rPr>
        <w:t>薪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に依存して火〔が有り〕，火に依存して薪〔が有る〕のであるならば，どちらが先に成立していて，それに依存して，火〔が有り〕，〔あるいは〕薪〔が有る〕のか。</w:t>
      </w:r>
    </w:p>
  </w:footnote>
  <w:footnote w:id="27">
    <w:p w:rsidR="000556AF" w:rsidRPr="00EF6266" w:rsidRDefault="000556AF" w:rsidP="007C6430">
      <w:pPr>
        <w:pStyle w:val="a4"/>
        <w:ind w:left="220" w:hangingChars="100" w:hanging="220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 xml:space="preserve"> </w:t>
      </w:r>
      <w:r w:rsidRPr="00EF6266">
        <w:rPr>
          <w:sz w:val="22"/>
          <w:szCs w:val="22"/>
        </w:rPr>
        <w:t>歐陽竟無編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《中論》卷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觀燃可燃品〉（《藏要》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2</w:t>
      </w:r>
      <w:r w:rsidRPr="00EF6266">
        <w:rPr>
          <w:rFonts w:hint="eastAsia"/>
          <w:sz w:val="22"/>
          <w:szCs w:val="22"/>
        </w:rPr>
        <w:t>6b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n.5</w:t>
      </w:r>
      <w:r w:rsidRPr="00EF6266">
        <w:rPr>
          <w:sz w:val="22"/>
          <w:szCs w:val="22"/>
        </w:rPr>
        <w:t>）：</w:t>
      </w:r>
    </w:p>
    <w:p w:rsidR="000556AF" w:rsidRPr="00EF6266" w:rsidRDefault="000556AF" w:rsidP="003B0F87">
      <w:pPr>
        <w:pStyle w:val="a4"/>
        <w:ind w:leftChars="100" w:left="240"/>
        <w:rPr>
          <w:sz w:val="22"/>
          <w:szCs w:val="22"/>
        </w:rPr>
      </w:pPr>
      <w:r w:rsidRPr="00EF6266">
        <w:rPr>
          <w:rFonts w:ascii="標楷體" w:eastAsia="標楷體" w:hAnsi="標楷體"/>
          <w:sz w:val="22"/>
          <w:szCs w:val="22"/>
        </w:rPr>
        <w:t>番、梵云：</w:t>
      </w:r>
      <w:r w:rsidRPr="00EF6266">
        <w:rPr>
          <w:rFonts w:ascii="標楷體" w:eastAsia="標楷體" w:hAnsi="標楷體" w:hint="eastAsia"/>
          <w:sz w:val="22"/>
          <w:szCs w:val="22"/>
        </w:rPr>
        <w:t>「</w:t>
      </w:r>
      <w:r w:rsidRPr="00EF6266">
        <w:rPr>
          <w:rFonts w:ascii="標楷體" w:eastAsia="標楷體" w:hAnsi="標楷體"/>
          <w:sz w:val="22"/>
          <w:szCs w:val="22"/>
        </w:rPr>
        <w:t>亦復所燃薪。</w:t>
      </w:r>
      <w:r w:rsidRPr="00EF6266">
        <w:rPr>
          <w:sz w:val="22"/>
          <w:szCs w:val="22"/>
        </w:rPr>
        <w:t>」</w:t>
      </w:r>
    </w:p>
  </w:footnote>
  <w:footnote w:id="28">
    <w:p w:rsidR="000556AF" w:rsidRPr="00EF6266" w:rsidRDefault="000556AF" w:rsidP="007C6430">
      <w:pPr>
        <w:snapToGrid w:val="0"/>
        <w:ind w:left="550" w:hangingChars="250" w:hanging="550"/>
        <w:rPr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15b6-7</w:t>
      </w:r>
      <w:r w:rsidRPr="00EF6266">
        <w:rPr>
          <w:sz w:val="22"/>
        </w:rPr>
        <w:t>）</w:t>
      </w:r>
      <w:r w:rsidRPr="00EF6266">
        <w:rPr>
          <w:rFonts w:hint="eastAsia"/>
          <w:sz w:val="22"/>
        </w:rPr>
        <w:t>。</w:t>
      </w:r>
      <w:r w:rsidRPr="00EF6266">
        <w:rPr>
          <w:rFonts w:ascii="Times New Roman" w:hAnsi="Times New Roman" w:cs="Times New Roman" w:hint="eastAsia"/>
          <w:sz w:val="22"/>
        </w:rPr>
        <w:t xml:space="preserve">      </w:t>
      </w:r>
      <w:r w:rsidRPr="00EF6266">
        <w:rPr>
          <w:rFonts w:ascii="Times New Roman" w:hAnsi="Times New Roman" w:cs="Times New Roman"/>
          <w:sz w:val="22"/>
        </w:rPr>
        <w:t xml:space="preserve"> 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343DA3">
      <w:pPr>
        <w:snapToGrid w:val="0"/>
        <w:ind w:leftChars="300" w:left="720"/>
        <w:rPr>
          <w:sz w:val="22"/>
        </w:rPr>
      </w:pPr>
      <w:r w:rsidRPr="00EF6266">
        <w:rPr>
          <w:rFonts w:eastAsia="標楷體"/>
          <w:sz w:val="22"/>
        </w:rPr>
        <w:t>若火觀薪者，火成已復成，薪亦當如是，無火可得故。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5"/>
          <w:attr w:name="UnitName" w:val="C"/>
        </w:smartTagPr>
        <w:r w:rsidRPr="00EF6266">
          <w:rPr>
            <w:rFonts w:ascii="Times New Roman" w:hAnsi="Times New Roman" w:cs="Times New Roman"/>
            <w:sz w:val="22"/>
          </w:rPr>
          <w:t>85c</w:t>
        </w:r>
      </w:smartTag>
      <w:r w:rsidRPr="00EF6266">
        <w:rPr>
          <w:rFonts w:ascii="Times New Roman" w:hAnsi="Times New Roman" w:cs="Times New Roman"/>
          <w:sz w:val="22"/>
        </w:rPr>
        <w:t>5-6</w:t>
      </w:r>
      <w:r w:rsidRPr="00EF6266">
        <w:rPr>
          <w:sz w:val="22"/>
        </w:rPr>
        <w:t>）</w:t>
      </w:r>
    </w:p>
    <w:p w:rsidR="000556AF" w:rsidRPr="00EF6266" w:rsidRDefault="000556AF" w:rsidP="00343DA3">
      <w:pPr>
        <w:pStyle w:val="a4"/>
        <w:ind w:leftChars="60" w:left="144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3</w:t>
      </w:r>
      <w:r w:rsidRPr="00EF6266">
        <w:rPr>
          <w:sz w:val="22"/>
          <w:szCs w:val="22"/>
        </w:rPr>
        <w:t>）《大乘中觀釋論》卷</w:t>
      </w:r>
      <w:r w:rsidRPr="00EF6266">
        <w:rPr>
          <w:sz w:val="22"/>
          <w:szCs w:val="22"/>
        </w:rPr>
        <w:t>8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觀薪火品〉：</w:t>
      </w:r>
    </w:p>
    <w:p w:rsidR="000556AF" w:rsidRPr="00EF6266" w:rsidRDefault="000556AF" w:rsidP="00343DA3">
      <w:pPr>
        <w:pStyle w:val="a4"/>
        <w:ind w:leftChars="300" w:left="7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若因薪有火，</w:t>
      </w:r>
      <w:r w:rsidRPr="00EF6266">
        <w:rPr>
          <w:rFonts w:eastAsia="標楷體" w:hint="eastAsia"/>
          <w:sz w:val="22"/>
          <w:szCs w:val="22"/>
        </w:rPr>
        <w:t>火</w:t>
      </w:r>
      <w:r w:rsidRPr="00EF6266">
        <w:rPr>
          <w:rFonts w:eastAsia="標楷體"/>
          <w:sz w:val="22"/>
          <w:szCs w:val="22"/>
        </w:rPr>
        <w:t>即成復成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155b17</w:t>
      </w:r>
      <w:r w:rsidRPr="00EF6266">
        <w:rPr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300" w:left="720"/>
        <w:rPr>
          <w:bCs/>
          <w:sz w:val="22"/>
          <w:szCs w:val="22"/>
        </w:rPr>
      </w:pPr>
      <w:r w:rsidRPr="00EF6266">
        <w:rPr>
          <w:rFonts w:eastAsia="標楷體"/>
          <w:sz w:val="22"/>
          <w:szCs w:val="22"/>
        </w:rPr>
        <w:t>亦非不有薪，而有火可得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155b20</w:t>
      </w:r>
      <w:r w:rsidRPr="00EF6266">
        <w:rPr>
          <w:sz w:val="22"/>
          <w:szCs w:val="22"/>
        </w:rPr>
        <w:t>）</w:t>
      </w:r>
      <w:r w:rsidRPr="00EF6266">
        <w:rPr>
          <w:bCs/>
          <w:sz w:val="22"/>
          <w:szCs w:val="22"/>
        </w:rPr>
        <w:t xml:space="preserve"> </w:t>
      </w:r>
    </w:p>
    <w:p w:rsidR="000556AF" w:rsidRPr="00EF6266" w:rsidRDefault="000556AF" w:rsidP="00343DA3">
      <w:pPr>
        <w:pStyle w:val="a4"/>
        <w:ind w:leftChars="60" w:left="144"/>
        <w:rPr>
          <w:bCs/>
          <w:sz w:val="22"/>
          <w:szCs w:val="22"/>
        </w:rPr>
      </w:pPr>
      <w:r w:rsidRPr="00EF6266">
        <w:rPr>
          <w:bCs/>
          <w:sz w:val="22"/>
          <w:szCs w:val="22"/>
        </w:rPr>
        <w:t>（</w:t>
      </w:r>
      <w:r w:rsidRPr="00EF6266">
        <w:rPr>
          <w:bCs/>
          <w:sz w:val="22"/>
          <w:szCs w:val="22"/>
        </w:rPr>
        <w:t>4</w:t>
      </w:r>
      <w:r w:rsidRPr="00EF6266">
        <w:rPr>
          <w:bCs/>
          <w:sz w:val="22"/>
          <w:szCs w:val="22"/>
        </w:rPr>
        <w:t>）月稱，梵本《淨明句論》；參見三枝充惪，《中論偈頌總覽》，</w:t>
      </w:r>
      <w:r w:rsidRPr="00EF6266">
        <w:rPr>
          <w:bCs/>
          <w:sz w:val="22"/>
          <w:szCs w:val="22"/>
        </w:rPr>
        <w:t>p. 310</w:t>
      </w:r>
      <w:r w:rsidRPr="00EF6266">
        <w:rPr>
          <w:bCs/>
          <w:sz w:val="22"/>
          <w:szCs w:val="22"/>
        </w:rPr>
        <w:t>：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>yadīndhanamapekṣyāgniragneḥ siddhasya sādhanam /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bCs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>evaṃ satīndhanaṃ cāpi bhaviṣyati niragnikam //</w:t>
      </w:r>
    </w:p>
    <w:p w:rsidR="000556AF" w:rsidRPr="00EF6266" w:rsidRDefault="000556AF" w:rsidP="00343DA3">
      <w:pPr>
        <w:snapToGrid w:val="0"/>
        <w:ind w:leftChars="290" w:left="696"/>
        <w:rPr>
          <w:rFonts w:ascii="標楷體" w:eastAsia="標楷體" w:hAnsi="標楷體"/>
          <w:sz w:val="22"/>
          <w:lang w:eastAsia="ja-JP"/>
        </w:rPr>
      </w:pPr>
      <w:r w:rsidRPr="00EF6266">
        <w:rPr>
          <w:rFonts w:ascii="標楷體" w:eastAsia="標楷體" w:hAnsi="標楷體"/>
          <w:sz w:val="22"/>
          <w:lang w:eastAsia="ja-JP"/>
        </w:rPr>
        <w:t>もしも</w:t>
      </w:r>
      <w:r w:rsidRPr="00EF6266">
        <w:rPr>
          <w:rFonts w:ascii="標楷體" w:eastAsia="標楷體" w:hAnsi="標楷體"/>
          <w:kern w:val="0"/>
          <w:sz w:val="22"/>
          <w:lang w:eastAsia="ja-JP"/>
        </w:rPr>
        <w:t>薪</w:t>
      </w:r>
      <w:r w:rsidRPr="00EF6266">
        <w:rPr>
          <w:rFonts w:ascii="標楷體" w:eastAsia="標楷體" w:hAnsi="標楷體"/>
          <w:sz w:val="22"/>
          <w:lang w:eastAsia="ja-JP"/>
        </w:rPr>
        <w:t>に依存して火〔が有る〕</w:t>
      </w:r>
      <w:r w:rsidRPr="00EF6266">
        <w:rPr>
          <w:rFonts w:ascii="標楷體" w:eastAsia="標楷體" w:hAnsi="標楷體"/>
          <w:kern w:val="0"/>
          <w:sz w:val="22"/>
          <w:lang w:eastAsia="ja-JP"/>
        </w:rPr>
        <w:t>のであるならば，〔薪は〕すでに</w:t>
      </w:r>
      <w:r w:rsidRPr="00EF6266">
        <w:rPr>
          <w:rFonts w:ascii="標楷體" w:eastAsia="標楷體" w:hAnsi="標楷體"/>
          <w:sz w:val="22"/>
          <w:lang w:eastAsia="ja-JP"/>
        </w:rPr>
        <w:t>成立している火を〔さらに〕成立させることになろう。こ</w:t>
      </w:r>
      <w:r w:rsidRPr="00EF6266">
        <w:rPr>
          <w:rFonts w:ascii="標楷體" w:eastAsia="標楷體" w:hAnsi="標楷體"/>
          <w:kern w:val="0"/>
          <w:sz w:val="22"/>
          <w:lang w:eastAsia="ja-JP"/>
        </w:rPr>
        <w:t>のようであるならば，火を持たない薪もまた，存在することになるであろう。</w:t>
      </w:r>
    </w:p>
  </w:footnote>
  <w:footnote w:id="29">
    <w:p w:rsidR="000556AF" w:rsidRPr="00EF6266" w:rsidRDefault="000556AF" w:rsidP="007C6430">
      <w:pPr>
        <w:pStyle w:val="a4"/>
        <w:ind w:left="220" w:hangingChars="100" w:hanging="220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 xml:space="preserve"> </w:t>
      </w:r>
      <w:r w:rsidRPr="00EF6266">
        <w:rPr>
          <w:sz w:val="22"/>
          <w:szCs w:val="22"/>
        </w:rPr>
        <w:t>吉藏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《中觀論疏》卷</w:t>
      </w:r>
      <w:r w:rsidRPr="00EF6266">
        <w:rPr>
          <w:sz w:val="22"/>
          <w:szCs w:val="22"/>
        </w:rPr>
        <w:t>6</w:t>
      </w:r>
      <w:r w:rsidRPr="00EF6266">
        <w:rPr>
          <w:rFonts w:hint="eastAsia"/>
          <w:sz w:val="22"/>
          <w:szCs w:val="22"/>
        </w:rPr>
        <w:t>：</w:t>
      </w:r>
    </w:p>
    <w:p w:rsidR="000556AF" w:rsidRPr="00EF6266" w:rsidRDefault="000556AF" w:rsidP="003B0F87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相待多門</w:t>
      </w:r>
      <w:r w:rsidR="007048C4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有通、別，定、不定、一法、二法。</w:t>
      </w:r>
    </w:p>
    <w:p w:rsidR="000556AF" w:rsidRPr="00EF6266" w:rsidRDefault="000556AF" w:rsidP="003B0F87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b/>
          <w:sz w:val="22"/>
          <w:szCs w:val="22"/>
        </w:rPr>
        <w:t>通待</w:t>
      </w:r>
      <w:r w:rsidRPr="00EF6266">
        <w:rPr>
          <w:rFonts w:eastAsia="標楷體"/>
          <w:sz w:val="22"/>
          <w:szCs w:val="22"/>
        </w:rPr>
        <w:t>者，若</w:t>
      </w:r>
      <w:r w:rsidRPr="00EF6266">
        <w:rPr>
          <w:rFonts w:eastAsia="標楷體"/>
          <w:b/>
          <w:sz w:val="22"/>
          <w:szCs w:val="22"/>
        </w:rPr>
        <w:t>長</w:t>
      </w:r>
      <w:r w:rsidRPr="00EF6266">
        <w:rPr>
          <w:rFonts w:eastAsia="標楷體"/>
          <w:sz w:val="22"/>
          <w:szCs w:val="22"/>
        </w:rPr>
        <w:t>待</w:t>
      </w:r>
      <w:r w:rsidRPr="00EF6266">
        <w:rPr>
          <w:rFonts w:eastAsia="標楷體"/>
          <w:b/>
          <w:sz w:val="22"/>
          <w:szCs w:val="22"/>
        </w:rPr>
        <w:t>不長</w:t>
      </w:r>
      <w:r w:rsidRPr="00EF6266">
        <w:rPr>
          <w:rFonts w:eastAsia="標楷體"/>
          <w:sz w:val="22"/>
          <w:szCs w:val="22"/>
        </w:rPr>
        <w:t>，自長之外並是不長。</w:t>
      </w:r>
    </w:p>
    <w:p w:rsidR="000556AF" w:rsidRPr="00EF6266" w:rsidRDefault="000556AF" w:rsidP="00791AF4">
      <w:pPr>
        <w:pStyle w:val="a4"/>
        <w:ind w:leftChars="100" w:left="1134" w:hangingChars="406" w:hanging="894"/>
        <w:rPr>
          <w:rFonts w:eastAsia="標楷體"/>
          <w:sz w:val="22"/>
          <w:szCs w:val="22"/>
        </w:rPr>
      </w:pPr>
      <w:r w:rsidRPr="00EF6266">
        <w:rPr>
          <w:rFonts w:eastAsia="標楷體"/>
          <w:b/>
          <w:sz w:val="22"/>
          <w:szCs w:val="22"/>
        </w:rPr>
        <w:t>別待</w:t>
      </w:r>
      <w:r w:rsidRPr="00EF6266">
        <w:rPr>
          <w:rFonts w:eastAsia="標楷體"/>
          <w:sz w:val="22"/>
          <w:szCs w:val="22"/>
        </w:rPr>
        <w:t>者，如</w:t>
      </w:r>
      <w:r w:rsidRPr="00EF6266">
        <w:rPr>
          <w:rFonts w:eastAsia="標楷體"/>
          <w:b/>
          <w:sz w:val="22"/>
          <w:szCs w:val="22"/>
        </w:rPr>
        <w:t>長</w:t>
      </w:r>
      <w:r w:rsidRPr="00EF6266">
        <w:rPr>
          <w:rFonts w:eastAsia="標楷體"/>
          <w:sz w:val="22"/>
          <w:szCs w:val="22"/>
        </w:rPr>
        <w:t>待</w:t>
      </w:r>
      <w:r w:rsidRPr="00EF6266">
        <w:rPr>
          <w:rFonts w:eastAsia="標楷體"/>
          <w:b/>
          <w:sz w:val="22"/>
          <w:szCs w:val="22"/>
        </w:rPr>
        <w:t>短</w:t>
      </w:r>
      <w:r w:rsidRPr="00EF6266">
        <w:rPr>
          <w:rFonts w:eastAsia="標楷體"/>
          <w:sz w:val="22"/>
          <w:szCs w:val="22"/>
        </w:rPr>
        <w:t>。一師亦名此為</w:t>
      </w:r>
      <w:r w:rsidRPr="00EF6266">
        <w:rPr>
          <w:rFonts w:eastAsia="標楷體"/>
          <w:b/>
          <w:sz w:val="22"/>
          <w:szCs w:val="22"/>
        </w:rPr>
        <w:t>疏、密</w:t>
      </w:r>
      <w:r w:rsidRPr="00EF6266">
        <w:rPr>
          <w:rFonts w:eastAsia="標楷體"/>
          <w:sz w:val="22"/>
          <w:szCs w:val="22"/>
        </w:rPr>
        <w:t>相待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若長短相待，名為</w:t>
      </w:r>
      <w:r w:rsidRPr="00EF6266">
        <w:rPr>
          <w:rFonts w:eastAsia="標楷體"/>
          <w:b/>
          <w:sz w:val="22"/>
          <w:szCs w:val="22"/>
        </w:rPr>
        <w:t>疏待</w:t>
      </w:r>
      <w:r w:rsidRPr="00EF6266">
        <w:rPr>
          <w:rFonts w:eastAsia="標楷體" w:hint="eastAsia"/>
          <w:sz w:val="22"/>
          <w:szCs w:val="22"/>
        </w:rPr>
        <w:t>；</w:t>
      </w:r>
      <w:r w:rsidRPr="00EF6266">
        <w:rPr>
          <w:rFonts w:eastAsia="標楷體"/>
          <w:sz w:val="22"/>
          <w:szCs w:val="22"/>
        </w:rPr>
        <w:t>長待不長，翻是</w:t>
      </w:r>
      <w:r w:rsidRPr="00EF6266">
        <w:rPr>
          <w:rFonts w:eastAsia="標楷體"/>
          <w:b/>
          <w:sz w:val="22"/>
          <w:szCs w:val="22"/>
        </w:rPr>
        <w:t>密待</w:t>
      </w:r>
      <w:r w:rsidRPr="00EF6266">
        <w:rPr>
          <w:rFonts w:eastAsia="標楷體"/>
          <w:sz w:val="22"/>
          <w:szCs w:val="22"/>
        </w:rPr>
        <w:t>。以即長論不長故，不長望長，此即為密</w:t>
      </w:r>
      <w:r w:rsidRPr="00EF6266">
        <w:rPr>
          <w:rFonts w:eastAsia="標楷體" w:hint="eastAsia"/>
          <w:sz w:val="22"/>
          <w:szCs w:val="22"/>
        </w:rPr>
        <w:t>；</w:t>
      </w:r>
      <w:r w:rsidR="007048C4">
        <w:rPr>
          <w:rFonts w:eastAsia="標楷體"/>
          <w:sz w:val="22"/>
          <w:szCs w:val="22"/>
        </w:rPr>
        <w:t>長、短相望，即是二法</w:t>
      </w:r>
      <w:r w:rsidR="007048C4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是以名疏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故山中舊語云：成瓶之不瓶，成青之不青，即指瓶為不瓶，故不瓶成瓶也。</w:t>
      </w:r>
    </w:p>
    <w:p w:rsidR="000556AF" w:rsidRPr="00EF6266" w:rsidRDefault="000556AF" w:rsidP="003B0F87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b/>
          <w:sz w:val="22"/>
          <w:szCs w:val="22"/>
        </w:rPr>
        <w:t>定待</w:t>
      </w:r>
      <w:r w:rsidRPr="00EF6266">
        <w:rPr>
          <w:rFonts w:eastAsia="標楷體"/>
          <w:sz w:val="22"/>
          <w:szCs w:val="22"/>
        </w:rPr>
        <w:t>者，如</w:t>
      </w:r>
      <w:r w:rsidRPr="00EF6266">
        <w:rPr>
          <w:rFonts w:eastAsia="標楷體"/>
          <w:b/>
          <w:sz w:val="22"/>
          <w:szCs w:val="22"/>
        </w:rPr>
        <w:t>生死</w:t>
      </w:r>
      <w:r w:rsidRPr="00EF6266">
        <w:rPr>
          <w:rFonts w:eastAsia="標楷體"/>
          <w:sz w:val="22"/>
          <w:szCs w:val="22"/>
        </w:rPr>
        <w:t>待</w:t>
      </w:r>
      <w:r w:rsidRPr="00EF6266">
        <w:rPr>
          <w:rFonts w:eastAsia="標楷體"/>
          <w:b/>
          <w:sz w:val="22"/>
          <w:szCs w:val="22"/>
        </w:rPr>
        <w:t>涅槃</w:t>
      </w:r>
      <w:r w:rsidRPr="00EF6266">
        <w:rPr>
          <w:rFonts w:eastAsia="標楷體"/>
          <w:sz w:val="22"/>
          <w:szCs w:val="22"/>
        </w:rPr>
        <w:t>，及</w:t>
      </w:r>
      <w:r w:rsidRPr="00EF6266">
        <w:rPr>
          <w:rFonts w:eastAsia="標楷體"/>
          <w:b/>
          <w:sz w:val="22"/>
          <w:szCs w:val="22"/>
        </w:rPr>
        <w:t>色</w:t>
      </w:r>
      <w:r w:rsidRPr="00EF6266">
        <w:rPr>
          <w:rFonts w:eastAsia="標楷體" w:hint="eastAsia"/>
          <w:b/>
          <w:sz w:val="22"/>
          <w:szCs w:val="22"/>
        </w:rPr>
        <w:t>、</w:t>
      </w:r>
      <w:r w:rsidRPr="00EF6266">
        <w:rPr>
          <w:rFonts w:eastAsia="標楷體"/>
          <w:b/>
          <w:sz w:val="22"/>
          <w:szCs w:val="22"/>
        </w:rPr>
        <w:t>心相待</w:t>
      </w:r>
      <w:r w:rsidRPr="00EF6266">
        <w:rPr>
          <w:rFonts w:eastAsia="標楷體"/>
          <w:sz w:val="22"/>
          <w:szCs w:val="22"/>
        </w:rPr>
        <w:t>，名為定待。</w:t>
      </w:r>
    </w:p>
    <w:p w:rsidR="000556AF" w:rsidRPr="00EF6266" w:rsidRDefault="000556AF" w:rsidP="003B0F87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b/>
          <w:sz w:val="22"/>
          <w:szCs w:val="22"/>
        </w:rPr>
        <w:t>不定待</w:t>
      </w:r>
      <w:r w:rsidRPr="00EF6266">
        <w:rPr>
          <w:rFonts w:eastAsia="標楷體"/>
          <w:sz w:val="22"/>
          <w:szCs w:val="22"/>
        </w:rPr>
        <w:t>者，如五尺形一丈為短，待三尺為長，名不定待。</w:t>
      </w:r>
    </w:p>
    <w:p w:rsidR="000556AF" w:rsidRPr="00EF6266" w:rsidRDefault="000556AF" w:rsidP="003B0F87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b/>
          <w:sz w:val="22"/>
          <w:szCs w:val="22"/>
        </w:rPr>
        <w:t>一法待</w:t>
      </w:r>
      <w:r w:rsidRPr="00EF6266">
        <w:rPr>
          <w:rFonts w:eastAsia="標楷體"/>
          <w:sz w:val="22"/>
          <w:szCs w:val="22"/>
        </w:rPr>
        <w:t>者，如一人亦父、亦子。</w:t>
      </w:r>
    </w:p>
    <w:p w:rsidR="000556AF" w:rsidRPr="00EF6266" w:rsidRDefault="000556AF" w:rsidP="003B0F87">
      <w:pPr>
        <w:pStyle w:val="a4"/>
        <w:ind w:leftChars="100" w:left="240"/>
        <w:rPr>
          <w:sz w:val="22"/>
          <w:szCs w:val="22"/>
        </w:rPr>
      </w:pPr>
      <w:r w:rsidRPr="00EF6266">
        <w:rPr>
          <w:rFonts w:eastAsia="標楷體"/>
          <w:b/>
          <w:sz w:val="22"/>
          <w:szCs w:val="22"/>
        </w:rPr>
        <w:t>二法待</w:t>
      </w:r>
      <w:r w:rsidRPr="00EF6266">
        <w:rPr>
          <w:rFonts w:eastAsia="標楷體"/>
          <w:sz w:val="22"/>
          <w:szCs w:val="22"/>
        </w:rPr>
        <w:t>者，如長短兩物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42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97b27</w:t>
      </w:r>
      <w:r w:rsidRPr="00EF6266">
        <w:rPr>
          <w:sz w:val="22"/>
          <w:szCs w:val="22"/>
        </w:rPr>
        <w:softHyphen/>
        <w:t>-c9</w:t>
      </w:r>
      <w:r w:rsidRPr="00EF6266">
        <w:rPr>
          <w:sz w:val="22"/>
          <w:szCs w:val="22"/>
        </w:rPr>
        <w:t>）</w:t>
      </w:r>
    </w:p>
  </w:footnote>
  <w:footnote w:id="30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343DA3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問曰</w:t>
      </w:r>
      <w:r w:rsidRPr="00EF6266">
        <w:rPr>
          <w:sz w:val="22"/>
          <w:szCs w:val="22"/>
        </w:rPr>
        <w:t>：</w:t>
      </w:r>
      <w:r w:rsidRPr="00EF6266">
        <w:rPr>
          <w:rFonts w:eastAsia="標楷體"/>
          <w:sz w:val="22"/>
          <w:szCs w:val="22"/>
        </w:rPr>
        <w:t>燃</w:t>
      </w:r>
      <w:r w:rsidRPr="00EF6266">
        <w:rPr>
          <w:rFonts w:eastAsia="標楷體" w:hint="eastAsia"/>
          <w:sz w:val="22"/>
          <w:szCs w:val="22"/>
        </w:rPr>
        <w:t>、</w:t>
      </w:r>
      <w:r>
        <w:rPr>
          <w:rFonts w:eastAsia="標楷體"/>
          <w:sz w:val="22"/>
          <w:szCs w:val="22"/>
        </w:rPr>
        <w:t>可燃相待而有，因可燃有燃，因燃有可燃，二法相待成</w:t>
      </w:r>
      <w:r>
        <w:rPr>
          <w:rFonts w:eastAsia="標楷體" w:hint="eastAsia"/>
          <w:sz w:val="22"/>
          <w:szCs w:val="22"/>
        </w:rPr>
        <w:t>。</w:t>
      </w:r>
    </w:p>
    <w:p w:rsidR="000556AF" w:rsidRPr="00EF6266" w:rsidRDefault="000556AF" w:rsidP="00343DA3">
      <w:pPr>
        <w:pStyle w:val="a4"/>
        <w:ind w:leftChars="100" w:left="240"/>
        <w:rPr>
          <w:sz w:val="22"/>
          <w:szCs w:val="22"/>
        </w:rPr>
      </w:pPr>
      <w:r w:rsidRPr="00EF6266">
        <w:rPr>
          <w:rFonts w:ascii="標楷體" w:eastAsia="標楷體" w:hAnsi="標楷體" w:hint="eastAsia"/>
          <w:sz w:val="22"/>
          <w:szCs w:val="22"/>
        </w:rPr>
        <w:t>答曰：</w:t>
      </w:r>
      <w:r w:rsidRPr="00EF6266">
        <w:rPr>
          <w:rFonts w:ascii="標楷體" w:eastAsia="標楷體" w:hAnsi="標楷體" w:hint="eastAsia"/>
          <w:b/>
          <w:sz w:val="22"/>
          <w:szCs w:val="22"/>
        </w:rPr>
        <w:t>若因可燃燃，因燃有可燃；先定有何法，而有燃可燃？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90" w:left="936"/>
        <w:rPr>
          <w:rFonts w:ascii="Times New Roman" w:eastAsia="標楷體" w:hAnsi="Times New Roman" w:cs="Times New Roman"/>
          <w:sz w:val="22"/>
          <w:szCs w:val="22"/>
        </w:rPr>
      </w:pPr>
      <w:r w:rsidRPr="00EF6266">
        <w:rPr>
          <w:rFonts w:ascii="Times New Roman" w:eastAsia="標楷體" w:hAnsi="Times New Roman" w:cs="Times New Roman"/>
          <w:sz w:val="22"/>
          <w:szCs w:val="22"/>
        </w:rPr>
        <w:t>若因可燃而燃成，亦應因燃可燃成。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90" w:left="936"/>
        <w:rPr>
          <w:rFonts w:ascii="Times New Roman" w:eastAsia="標楷體" w:hAnsi="Times New Roman" w:cs="Times New Roman"/>
          <w:sz w:val="22"/>
          <w:szCs w:val="22"/>
        </w:rPr>
      </w:pPr>
      <w:r w:rsidRPr="00EF6266">
        <w:rPr>
          <w:rFonts w:ascii="Times New Roman" w:eastAsia="標楷體" w:hAnsi="Times New Roman" w:cs="Times New Roman"/>
          <w:sz w:val="22"/>
          <w:szCs w:val="22"/>
        </w:rPr>
        <w:t>是中</w:t>
      </w:r>
      <w:r w:rsidRPr="00EF6266">
        <w:rPr>
          <w:rFonts w:ascii="Times New Roman" w:eastAsia="標楷體" w:hAnsi="Times New Roman" w:cs="Times New Roman"/>
          <w:b/>
          <w:sz w:val="22"/>
          <w:szCs w:val="22"/>
        </w:rPr>
        <w:t>若先定有可燃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，則因可燃而燃成</w:t>
      </w:r>
      <w:r w:rsidRPr="00EF6266">
        <w:rPr>
          <w:rFonts w:ascii="Times New Roman" w:eastAsia="標楷體" w:hAnsi="Times New Roman" w:cs="Times New Roman" w:hint="eastAsia"/>
          <w:sz w:val="22"/>
          <w:szCs w:val="22"/>
        </w:rPr>
        <w:t>。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90" w:left="936"/>
        <w:rPr>
          <w:rFonts w:ascii="Times New Roman" w:eastAsia="標楷體" w:hAnsi="Times New Roman" w:cs="Times New Roman"/>
          <w:sz w:val="22"/>
          <w:szCs w:val="22"/>
        </w:rPr>
      </w:pPr>
      <w:r w:rsidRPr="00EF6266">
        <w:rPr>
          <w:rFonts w:ascii="Times New Roman" w:eastAsia="標楷體" w:hAnsi="Times New Roman" w:cs="Times New Roman"/>
          <w:b/>
          <w:sz w:val="22"/>
          <w:szCs w:val="22"/>
        </w:rPr>
        <w:t>若先定有燃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EF6266">
        <w:rPr>
          <w:rFonts w:ascii="Times New Roman" w:eastAsia="標楷體" w:hAnsi="Times New Roman" w:cs="Times New Roman"/>
          <w:sz w:val="22"/>
          <w:szCs w:val="22"/>
        </w:rPr>
        <w:t>則因燃</w:t>
      </w:r>
      <w:r w:rsidRPr="00EF6266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EF6266">
        <w:rPr>
          <w:rFonts w:ascii="Times New Roman" w:eastAsia="標楷體" w:hAnsi="Times New Roman" w:cs="Times New Roman"/>
          <w:sz w:val="22"/>
          <w:szCs w:val="22"/>
        </w:rPr>
        <w:t>可燃成。</w:t>
      </w:r>
    </w:p>
    <w:p w:rsidR="000556AF" w:rsidRPr="00EF6266" w:rsidRDefault="000556AF" w:rsidP="008A1EB6">
      <w:pPr>
        <w:pStyle w:val="Web"/>
        <w:widowControl w:val="0"/>
        <w:snapToGrid w:val="0"/>
        <w:spacing w:beforeLines="10" w:before="36" w:beforeAutospacing="0" w:after="0" w:afterAutospacing="0"/>
        <w:ind w:leftChars="390" w:left="936"/>
        <w:rPr>
          <w:rFonts w:ascii="Times New Roman" w:eastAsia="標楷體" w:hAnsi="Times New Roman" w:cs="Times New Roman"/>
          <w:sz w:val="22"/>
          <w:szCs w:val="22"/>
        </w:rPr>
      </w:pPr>
      <w:r w:rsidRPr="00EF6266">
        <w:rPr>
          <w:rFonts w:ascii="Times New Roman" w:eastAsia="標楷體" w:hAnsi="Times New Roman" w:cs="Times New Roman"/>
          <w:sz w:val="22"/>
          <w:szCs w:val="22"/>
        </w:rPr>
        <w:t>今若因</w:t>
      </w:r>
      <w:r w:rsidRPr="00EF6266">
        <w:rPr>
          <w:rFonts w:ascii="Times New Roman" w:eastAsia="標楷體" w:hAnsi="Times New Roman" w:cs="Times New Roman"/>
          <w:b/>
          <w:sz w:val="22"/>
          <w:szCs w:val="22"/>
        </w:rPr>
        <w:t>可燃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而</w:t>
      </w:r>
      <w:r w:rsidRPr="00EF6266">
        <w:rPr>
          <w:rFonts w:ascii="Times New Roman" w:eastAsia="標楷體" w:hAnsi="Times New Roman" w:cs="Times New Roman"/>
          <w:b/>
          <w:sz w:val="22"/>
          <w:szCs w:val="22"/>
        </w:rPr>
        <w:t>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成者，則先有可燃而後有燃，不應待燃而有可燃。何以故？可燃在先，燃在後故。若</w:t>
      </w:r>
      <w:r w:rsidRPr="00EF6266">
        <w:rPr>
          <w:rFonts w:ascii="Times New Roman" w:eastAsia="標楷體" w:hAnsi="Times New Roman" w:cs="Times New Roman"/>
          <w:b/>
          <w:sz w:val="22"/>
          <w:szCs w:val="22"/>
        </w:rPr>
        <w:t>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不燃</w:t>
      </w:r>
      <w:r w:rsidRPr="00EF6266">
        <w:rPr>
          <w:rFonts w:ascii="Times New Roman" w:eastAsia="標楷體" w:hAnsi="Times New Roman" w:cs="Times New Roman"/>
          <w:b/>
          <w:sz w:val="22"/>
          <w:szCs w:val="22"/>
        </w:rPr>
        <w:t>可燃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，是則</w:t>
      </w:r>
      <w:r w:rsidRPr="00EF6266">
        <w:rPr>
          <w:rFonts w:ascii="Times New Roman" w:eastAsia="標楷體" w:hAnsi="Times New Roman" w:cs="Times New Roman"/>
          <w:b/>
          <w:sz w:val="22"/>
          <w:szCs w:val="22"/>
        </w:rPr>
        <w:t>可燃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不成</w:t>
      </w:r>
      <w:r w:rsidRPr="00EF6266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EF6266">
        <w:rPr>
          <w:rFonts w:ascii="Times New Roman" w:eastAsia="標楷體" w:hAnsi="Times New Roman" w:cs="Times New Roman"/>
          <w:sz w:val="22"/>
          <w:szCs w:val="22"/>
        </w:rPr>
        <w:t>又</w:t>
      </w:r>
      <w:r w:rsidRPr="00EF6266">
        <w:rPr>
          <w:rFonts w:ascii="Times New Roman" w:eastAsia="標楷體" w:hAnsi="Times New Roman" w:cs="Times New Roman"/>
          <w:b/>
          <w:sz w:val="22"/>
          <w:szCs w:val="22"/>
        </w:rPr>
        <w:t>可燃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不在餘處，離於</w:t>
      </w:r>
      <w:r w:rsidRPr="00EF6266">
        <w:rPr>
          <w:rFonts w:ascii="Times New Roman" w:eastAsia="標楷體" w:hAnsi="Times New Roman" w:cs="Times New Roman"/>
          <w:b/>
          <w:sz w:val="22"/>
          <w:szCs w:val="22"/>
        </w:rPr>
        <w:t>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故</w:t>
      </w:r>
      <w:r w:rsidRPr="00EF6266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EF6266">
        <w:rPr>
          <w:rFonts w:ascii="Times New Roman" w:eastAsia="標楷體" w:hAnsi="Times New Roman" w:cs="Times New Roman"/>
          <w:sz w:val="22"/>
          <w:szCs w:val="22"/>
        </w:rPr>
        <w:t>若</w:t>
      </w:r>
      <w:r w:rsidRPr="00EF6266">
        <w:rPr>
          <w:rFonts w:ascii="Times New Roman" w:eastAsia="標楷體" w:hAnsi="Times New Roman" w:cs="Times New Roman"/>
          <w:b/>
          <w:sz w:val="22"/>
          <w:szCs w:val="22"/>
        </w:rPr>
        <w:t>可燃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不成，</w:t>
      </w:r>
      <w:r w:rsidRPr="00EF6266">
        <w:rPr>
          <w:rFonts w:ascii="Times New Roman" w:eastAsia="標楷體" w:hAnsi="Times New Roman" w:cs="Times New Roman"/>
          <w:b/>
          <w:sz w:val="22"/>
          <w:szCs w:val="22"/>
        </w:rPr>
        <w:t>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亦不成</w:t>
      </w:r>
      <w:r w:rsidRPr="00EF6266">
        <w:rPr>
          <w:rFonts w:ascii="Times New Roman" w:eastAsia="標楷體" w:hAnsi="Times New Roman" w:cs="Times New Roman" w:hint="eastAsia"/>
          <w:sz w:val="22"/>
          <w:szCs w:val="22"/>
        </w:rPr>
        <w:t>。</w:t>
      </w:r>
    </w:p>
    <w:p w:rsidR="000556AF" w:rsidRPr="00EF6266" w:rsidRDefault="000556AF" w:rsidP="008A1EB6">
      <w:pPr>
        <w:pStyle w:val="Web"/>
        <w:widowControl w:val="0"/>
        <w:snapToGrid w:val="0"/>
        <w:spacing w:beforeLines="10" w:before="36" w:beforeAutospacing="0" w:after="0" w:afterAutospacing="0"/>
        <w:ind w:leftChars="390" w:left="936"/>
        <w:rPr>
          <w:rFonts w:ascii="Times New Roman" w:eastAsia="標楷體" w:hAnsi="Times New Roman" w:cs="Times New Roman"/>
          <w:sz w:val="22"/>
          <w:szCs w:val="22"/>
        </w:rPr>
      </w:pPr>
      <w:r w:rsidRPr="00EF6266">
        <w:rPr>
          <w:rFonts w:ascii="Times New Roman" w:eastAsia="標楷體" w:hAnsi="Times New Roman" w:cs="Times New Roman"/>
          <w:sz w:val="22"/>
          <w:szCs w:val="22"/>
        </w:rPr>
        <w:t>若先</w:t>
      </w:r>
      <w:r w:rsidRPr="00EF6266">
        <w:rPr>
          <w:rFonts w:ascii="Times New Roman" w:eastAsia="標楷體" w:hAnsi="Times New Roman" w:cs="Times New Roman"/>
          <w:b/>
          <w:sz w:val="22"/>
          <w:szCs w:val="22"/>
        </w:rPr>
        <w:t>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後有</w:t>
      </w:r>
      <w:r w:rsidRPr="00EF6266">
        <w:rPr>
          <w:rFonts w:ascii="Times New Roman" w:eastAsia="標楷體" w:hAnsi="Times New Roman" w:cs="Times New Roman"/>
          <w:b/>
          <w:sz w:val="22"/>
          <w:szCs w:val="22"/>
        </w:rPr>
        <w:t>可燃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，</w:t>
      </w:r>
      <w:r w:rsidRPr="008A1EB6">
        <w:rPr>
          <w:rFonts w:ascii="Times New Roman" w:eastAsia="標楷體" w:hAnsi="Times New Roman" w:cs="Times New Roman"/>
          <w:b/>
          <w:sz w:val="22"/>
          <w:szCs w:val="22"/>
        </w:rPr>
        <w:t>燃</w:t>
      </w:r>
      <w:r w:rsidRPr="00EF6266">
        <w:rPr>
          <w:rFonts w:ascii="Times New Roman" w:eastAsia="標楷體" w:hAnsi="Times New Roman" w:cs="Times New Roman"/>
          <w:sz w:val="22"/>
          <w:szCs w:val="22"/>
        </w:rPr>
        <w:t>亦有如是過。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90" w:left="936"/>
        <w:rPr>
          <w:rFonts w:ascii="Times New Roman" w:hAnsi="Times New Roman" w:cs="Times New Roman"/>
          <w:sz w:val="22"/>
          <w:szCs w:val="22"/>
        </w:rPr>
      </w:pPr>
      <w:r w:rsidRPr="00EF6266">
        <w:rPr>
          <w:rFonts w:ascii="Times New Roman" w:eastAsia="標楷體" w:hAnsi="Times New Roman" w:cs="Times New Roman"/>
          <w:sz w:val="22"/>
          <w:szCs w:val="22"/>
        </w:rPr>
        <w:t>是故燃、可燃，二俱不成。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EF6266">
          <w:rPr>
            <w:rFonts w:ascii="Times New Roman" w:eastAsia="新細明體" w:hAnsi="Times New Roman" w:cs="Times New Roman"/>
            <w:sz w:val="22"/>
            <w:szCs w:val="22"/>
          </w:rPr>
          <w:t>15a</w:t>
        </w:r>
      </w:smartTag>
      <w:r w:rsidRPr="00EF6266">
        <w:rPr>
          <w:rFonts w:ascii="Times New Roman" w:eastAsia="新細明體" w:hAnsi="Times New Roman" w:cs="Times New Roman"/>
          <w:sz w:val="22"/>
          <w:szCs w:val="22"/>
        </w:rPr>
        <w:t>2</w:t>
      </w:r>
      <w:r w:rsidRPr="00EF6266">
        <w:rPr>
          <w:rFonts w:ascii="Times New Roman" w:hAnsi="Times New Roman" w:cs="Times New Roman"/>
          <w:sz w:val="22"/>
          <w:szCs w:val="22"/>
        </w:rPr>
        <w:t>2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-b5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31">
    <w:p w:rsidR="000556AF" w:rsidRPr="00EF6266" w:rsidRDefault="000556AF" w:rsidP="006A2414">
      <w:pPr>
        <w:pStyle w:val="a4"/>
        <w:ind w:left="605" w:hangingChars="275" w:hanging="605"/>
        <w:rPr>
          <w:sz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rFonts w:hint="eastAsia"/>
          <w:sz w:val="22"/>
        </w:rPr>
        <w:t xml:space="preserve"> </w:t>
      </w:r>
      <w:r w:rsidRPr="00EF6266">
        <w:rPr>
          <w:sz w:val="22"/>
        </w:rPr>
        <w:t>吉藏</w:t>
      </w:r>
      <w:r w:rsidRPr="00EF6266">
        <w:rPr>
          <w:rFonts w:hint="eastAsia"/>
          <w:sz w:val="22"/>
        </w:rPr>
        <w:t>，</w:t>
      </w:r>
      <w:r w:rsidRPr="00EF6266">
        <w:rPr>
          <w:sz w:val="22"/>
        </w:rPr>
        <w:t>《中觀論疏》卷</w:t>
      </w:r>
      <w:r w:rsidRPr="00EF6266">
        <w:rPr>
          <w:sz w:val="22"/>
        </w:rPr>
        <w:t>6</w:t>
      </w:r>
      <w:r w:rsidRPr="00EF6266">
        <w:rPr>
          <w:sz w:val="22"/>
        </w:rPr>
        <w:t>：</w:t>
      </w:r>
    </w:p>
    <w:p w:rsidR="000556AF" w:rsidRPr="00EF6266" w:rsidRDefault="000556AF" w:rsidP="00343DA3">
      <w:pPr>
        <w:pStyle w:val="a4"/>
        <w:ind w:leftChars="100" w:left="240" w:firstLineChars="9" w:firstLine="20"/>
        <w:rPr>
          <w:rFonts w:eastAsia="標楷體"/>
          <w:sz w:val="22"/>
        </w:rPr>
      </w:pPr>
      <w:r w:rsidRPr="00EF6266">
        <w:rPr>
          <w:rFonts w:eastAsia="標楷體"/>
          <w:sz w:val="22"/>
        </w:rPr>
        <w:t>若前有可燃</w:t>
      </w:r>
      <w:r w:rsidRPr="00EF6266">
        <w:rPr>
          <w:rFonts w:eastAsia="標楷體" w:hint="eastAsia"/>
          <w:sz w:val="22"/>
        </w:rPr>
        <w:t>、</w:t>
      </w:r>
      <w:r w:rsidRPr="00EF6266">
        <w:rPr>
          <w:rFonts w:eastAsia="標楷體"/>
          <w:sz w:val="22"/>
        </w:rPr>
        <w:t>後有燃，則墮上</w:t>
      </w:r>
      <w:r w:rsidRPr="00EF6266">
        <w:rPr>
          <w:rFonts w:eastAsia="標楷體"/>
          <w:b/>
          <w:sz w:val="22"/>
        </w:rPr>
        <w:t>異過</w:t>
      </w:r>
      <w:r w:rsidRPr="00EF6266">
        <w:rPr>
          <w:rFonts w:eastAsia="標楷體" w:hint="eastAsia"/>
          <w:sz w:val="22"/>
        </w:rPr>
        <w:t>；</w:t>
      </w:r>
      <w:r w:rsidRPr="00EF6266">
        <w:rPr>
          <w:rFonts w:eastAsia="標楷體"/>
          <w:sz w:val="22"/>
        </w:rPr>
        <w:t>前燃</w:t>
      </w:r>
      <w:r w:rsidRPr="00EF6266">
        <w:rPr>
          <w:rFonts w:eastAsia="標楷體" w:hint="eastAsia"/>
          <w:sz w:val="22"/>
        </w:rPr>
        <w:t>、</w:t>
      </w:r>
      <w:r w:rsidRPr="00EF6266">
        <w:rPr>
          <w:rFonts w:eastAsia="標楷體"/>
          <w:sz w:val="22"/>
        </w:rPr>
        <w:t>後可燃亦爾</w:t>
      </w:r>
      <w:r w:rsidRPr="00EF6266">
        <w:rPr>
          <w:rFonts w:eastAsia="標楷體" w:hint="eastAsia"/>
          <w:sz w:val="22"/>
        </w:rPr>
        <w:t>。</w:t>
      </w:r>
      <w:r w:rsidRPr="00EF6266">
        <w:rPr>
          <w:rFonts w:eastAsia="標楷體"/>
          <w:sz w:val="22"/>
        </w:rPr>
        <w:t>既其前後，則便相離</w:t>
      </w:r>
      <w:r w:rsidRPr="00EF6266">
        <w:rPr>
          <w:rFonts w:eastAsia="標楷體" w:hint="eastAsia"/>
          <w:sz w:val="22"/>
        </w:rPr>
        <w:t>，</w:t>
      </w:r>
      <w:r w:rsidRPr="00EF6266">
        <w:rPr>
          <w:rFonts w:eastAsia="標楷體"/>
          <w:sz w:val="22"/>
        </w:rPr>
        <w:t>如其</w:t>
      </w:r>
      <w:r w:rsidRPr="00EF6266">
        <w:rPr>
          <w:rFonts w:eastAsia="標楷體"/>
          <w:b/>
          <w:sz w:val="22"/>
        </w:rPr>
        <w:t>相離</w:t>
      </w:r>
      <w:r w:rsidRPr="00EF6266">
        <w:rPr>
          <w:rFonts w:eastAsia="標楷體"/>
          <w:sz w:val="22"/>
        </w:rPr>
        <w:t>還是</w:t>
      </w:r>
      <w:r w:rsidRPr="00EF6266">
        <w:rPr>
          <w:rFonts w:eastAsia="標楷體"/>
          <w:b/>
          <w:sz w:val="22"/>
        </w:rPr>
        <w:t>異</w:t>
      </w:r>
      <w:r w:rsidRPr="00EF6266">
        <w:rPr>
          <w:rFonts w:eastAsia="標楷體"/>
          <w:sz w:val="22"/>
        </w:rPr>
        <w:t>義，便非待也。</w:t>
      </w:r>
    </w:p>
    <w:p w:rsidR="000556AF" w:rsidRPr="00EF6266" w:rsidRDefault="000556AF" w:rsidP="00343DA3">
      <w:pPr>
        <w:pStyle w:val="a4"/>
        <w:ind w:leftChars="100" w:left="240" w:firstLineChars="9" w:firstLine="20"/>
        <w:rPr>
          <w:rFonts w:eastAsia="標楷體"/>
          <w:sz w:val="22"/>
        </w:rPr>
      </w:pPr>
      <w:r w:rsidRPr="00EF6266">
        <w:rPr>
          <w:rFonts w:eastAsia="標楷體"/>
          <w:sz w:val="22"/>
        </w:rPr>
        <w:t>若</w:t>
      </w:r>
      <w:r w:rsidRPr="00EF6266">
        <w:rPr>
          <w:rFonts w:eastAsia="標楷體"/>
          <w:b/>
          <w:sz w:val="22"/>
        </w:rPr>
        <w:t>一時</w:t>
      </w:r>
      <w:r w:rsidRPr="00EF6266">
        <w:rPr>
          <w:rFonts w:eastAsia="標楷體"/>
          <w:sz w:val="22"/>
        </w:rPr>
        <w:t>則薪火</w:t>
      </w:r>
      <w:r w:rsidRPr="00EF6266">
        <w:rPr>
          <w:rFonts w:eastAsia="標楷體"/>
          <w:b/>
          <w:sz w:val="22"/>
        </w:rPr>
        <w:t>並有</w:t>
      </w:r>
      <w:r w:rsidRPr="00EF6266">
        <w:rPr>
          <w:rFonts w:eastAsia="標楷體" w:hint="eastAsia"/>
          <w:sz w:val="22"/>
        </w:rPr>
        <w:t>，</w:t>
      </w:r>
      <w:r w:rsidRPr="00EF6266">
        <w:rPr>
          <w:rFonts w:eastAsia="標楷體"/>
          <w:sz w:val="22"/>
        </w:rPr>
        <w:t>亦不須相待。</w:t>
      </w:r>
    </w:p>
    <w:p w:rsidR="000556AF" w:rsidRPr="00EF6266" w:rsidRDefault="000556AF" w:rsidP="00343DA3">
      <w:pPr>
        <w:pStyle w:val="a4"/>
        <w:ind w:leftChars="100" w:left="240" w:firstLineChars="9" w:firstLine="20"/>
        <w:rPr>
          <w:sz w:val="22"/>
        </w:rPr>
      </w:pPr>
      <w:r w:rsidRPr="00EF6266">
        <w:rPr>
          <w:rFonts w:eastAsia="標楷體"/>
          <w:sz w:val="22"/>
        </w:rPr>
        <w:t>若薪火</w:t>
      </w:r>
      <w:r w:rsidRPr="00EF6266">
        <w:rPr>
          <w:rFonts w:eastAsia="標楷體"/>
          <w:b/>
          <w:sz w:val="22"/>
        </w:rPr>
        <w:t>俱無</w:t>
      </w:r>
      <w:r w:rsidRPr="00EF6266">
        <w:rPr>
          <w:rFonts w:eastAsia="標楷體"/>
          <w:sz w:val="22"/>
        </w:rPr>
        <w:t>，無則無物，亦無有待。</w:t>
      </w:r>
      <w:r w:rsidRPr="00EF6266">
        <w:rPr>
          <w:rFonts w:hAnsi="新細明體"/>
          <w:sz w:val="22"/>
        </w:rPr>
        <w:t>（大正</w:t>
      </w:r>
      <w:r w:rsidRPr="00EF6266">
        <w:rPr>
          <w:sz w:val="22"/>
        </w:rPr>
        <w:t>42</w:t>
      </w:r>
      <w:r w:rsidRPr="00EF6266">
        <w:rPr>
          <w:rFonts w:hAnsi="新細明體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7"/>
          <w:attr w:name="UnitName" w:val="C"/>
        </w:smartTagPr>
        <w:r w:rsidRPr="00EF6266">
          <w:rPr>
            <w:sz w:val="22"/>
          </w:rPr>
          <w:t>97c</w:t>
        </w:r>
      </w:smartTag>
      <w:r w:rsidRPr="00EF6266">
        <w:rPr>
          <w:sz w:val="22"/>
        </w:rPr>
        <w:t>17-21</w:t>
      </w:r>
      <w:r w:rsidRPr="00EF6266">
        <w:rPr>
          <w:rFonts w:hAnsi="新細明體"/>
          <w:sz w:val="22"/>
        </w:rPr>
        <w:t>）</w:t>
      </w:r>
    </w:p>
  </w:footnote>
  <w:footnote w:id="32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343DA3">
      <w:pPr>
        <w:pStyle w:val="a4"/>
        <w:ind w:leftChars="100" w:left="240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ascii="標楷體" w:eastAsia="標楷體" w:hAnsi="標楷體" w:hint="eastAsia"/>
          <w:b/>
          <w:sz w:val="22"/>
          <w:szCs w:val="22"/>
        </w:rPr>
        <w:t>若因可燃燃，則燃成復成，是為可燃中，則為無有燃。</w:t>
      </w:r>
    </w:p>
    <w:p w:rsidR="000556AF" w:rsidRPr="00EF6266" w:rsidRDefault="000556AF" w:rsidP="00343DA3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若欲因可燃而成燃，則燃成已復成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何以故？燃自住於燃中。</w:t>
      </w:r>
    </w:p>
    <w:p w:rsidR="000556AF" w:rsidRPr="00EF6266" w:rsidRDefault="000556AF" w:rsidP="00343DA3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</w:t>
      </w:r>
      <w:r w:rsidRPr="008A1EB6">
        <w:rPr>
          <w:rFonts w:eastAsia="標楷體"/>
          <w:b/>
          <w:sz w:val="22"/>
          <w:szCs w:val="22"/>
        </w:rPr>
        <w:t>燃</w:t>
      </w:r>
      <w:r w:rsidRPr="00EF6266">
        <w:rPr>
          <w:rFonts w:eastAsia="標楷體"/>
          <w:sz w:val="22"/>
          <w:szCs w:val="22"/>
        </w:rPr>
        <w:t>不自住其體，從</w:t>
      </w:r>
      <w:r w:rsidRPr="008A1EB6">
        <w:rPr>
          <w:rFonts w:eastAsia="標楷體"/>
          <w:b/>
          <w:sz w:val="22"/>
          <w:szCs w:val="22"/>
        </w:rPr>
        <w:t>可燃</w:t>
      </w:r>
      <w:r w:rsidRPr="00EF6266">
        <w:rPr>
          <w:rFonts w:eastAsia="標楷體"/>
          <w:sz w:val="22"/>
          <w:szCs w:val="22"/>
        </w:rPr>
        <w:t>成者，無有是事。是故，有是燃從可燃成，今則燃成復成，有如是過。復有</w:t>
      </w:r>
      <w:r w:rsidRPr="00EF6266">
        <w:rPr>
          <w:rFonts w:eastAsia="標楷體"/>
          <w:b/>
          <w:sz w:val="22"/>
          <w:szCs w:val="22"/>
        </w:rPr>
        <w:t>可燃</w:t>
      </w:r>
      <w:r w:rsidRPr="00EF6266">
        <w:rPr>
          <w:rFonts w:eastAsia="標楷體"/>
          <w:sz w:val="22"/>
          <w:szCs w:val="22"/>
        </w:rPr>
        <w:t>無</w:t>
      </w:r>
      <w:r w:rsidRPr="00EF6266">
        <w:rPr>
          <w:rFonts w:eastAsia="標楷體"/>
          <w:b/>
          <w:sz w:val="22"/>
          <w:szCs w:val="22"/>
        </w:rPr>
        <w:t>燃</w:t>
      </w:r>
      <w:r w:rsidRPr="00EF6266">
        <w:rPr>
          <w:rFonts w:eastAsia="標楷體"/>
          <w:sz w:val="22"/>
          <w:szCs w:val="22"/>
        </w:rPr>
        <w:t>過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何以故？</w:t>
      </w:r>
      <w:r w:rsidRPr="00B425F5">
        <w:rPr>
          <w:rFonts w:eastAsia="標楷體"/>
          <w:b/>
          <w:sz w:val="22"/>
          <w:szCs w:val="22"/>
        </w:rPr>
        <w:t>可燃</w:t>
      </w:r>
      <w:r w:rsidRPr="00EF6266">
        <w:rPr>
          <w:rFonts w:eastAsia="標楷體"/>
          <w:sz w:val="22"/>
          <w:szCs w:val="22"/>
        </w:rPr>
        <w:t>離</w:t>
      </w:r>
      <w:r w:rsidRPr="00B425F5">
        <w:rPr>
          <w:rFonts w:eastAsia="標楷體"/>
          <w:b/>
          <w:sz w:val="22"/>
          <w:szCs w:val="22"/>
        </w:rPr>
        <w:t>燃</w:t>
      </w:r>
      <w:r w:rsidRPr="00EF6266">
        <w:rPr>
          <w:rFonts w:eastAsia="標楷體"/>
          <w:sz w:val="22"/>
          <w:szCs w:val="22"/>
        </w:rPr>
        <w:t>自住其體故。</w:t>
      </w:r>
    </w:p>
    <w:p w:rsidR="000556AF" w:rsidRPr="00EF6266" w:rsidRDefault="000556AF" w:rsidP="00343DA3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是故燃</w:t>
      </w:r>
      <w:r w:rsidRPr="00EF6266"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可燃相因待，無有是事。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15b</w:t>
      </w:r>
      <w:r w:rsidRPr="00EF6266">
        <w:rPr>
          <w:rFonts w:hint="eastAsia"/>
          <w:sz w:val="22"/>
          <w:szCs w:val="22"/>
        </w:rPr>
        <w:t>6</w:t>
      </w:r>
      <w:r w:rsidRPr="00EF6266">
        <w:rPr>
          <w:sz w:val="22"/>
          <w:szCs w:val="22"/>
        </w:rPr>
        <w:t>-13</w:t>
      </w:r>
      <w:r w:rsidRPr="00EF6266">
        <w:rPr>
          <w:sz w:val="22"/>
          <w:szCs w:val="22"/>
        </w:rPr>
        <w:t>）</w:t>
      </w:r>
    </w:p>
  </w:footnote>
  <w:footnote w:id="33">
    <w:p w:rsidR="000556AF" w:rsidRPr="00EF6266" w:rsidRDefault="000556AF" w:rsidP="007C6430">
      <w:pPr>
        <w:snapToGrid w:val="0"/>
        <w:rPr>
          <w:rFonts w:ascii="Times New Roman" w:eastAsia="Roman Unicode" w:hAnsi="Times New Roman" w:cs="Times New Roman"/>
          <w:bCs/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15b14-15</w:t>
      </w:r>
      <w:r w:rsidRPr="00EF6266">
        <w:rPr>
          <w:sz w:val="22"/>
        </w:rPr>
        <w:t>）。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343DA3">
      <w:pPr>
        <w:snapToGrid w:val="0"/>
        <w:ind w:leftChars="300" w:left="720"/>
        <w:rPr>
          <w:sz w:val="22"/>
        </w:rPr>
      </w:pPr>
      <w:r w:rsidRPr="00EF6266">
        <w:rPr>
          <w:rFonts w:eastAsia="標楷體"/>
          <w:sz w:val="22"/>
        </w:rPr>
        <w:t>若此待得成，彼亦如是待，今無一物待，云何二體成？</w:t>
      </w:r>
      <w:r w:rsidRPr="00EF6266">
        <w:rPr>
          <w:rFonts w:hAnsi="新細明體"/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rFonts w:hAnsi="新細明體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5"/>
          <w:attr w:name="UnitName" w:val="C"/>
        </w:smartTagPr>
        <w:r w:rsidRPr="00EF6266">
          <w:rPr>
            <w:rFonts w:ascii="Times New Roman" w:hAnsi="Times New Roman" w:cs="Times New Roman"/>
            <w:sz w:val="22"/>
          </w:rPr>
          <w:t>85c</w:t>
        </w:r>
      </w:smartTag>
      <w:r w:rsidRPr="00EF6266">
        <w:rPr>
          <w:rFonts w:ascii="Times New Roman" w:hAnsi="Times New Roman" w:cs="Times New Roman"/>
          <w:sz w:val="22"/>
        </w:rPr>
        <w:t>14-15</w:t>
      </w:r>
      <w:r w:rsidRPr="00EF6266">
        <w:rPr>
          <w:rFonts w:hAnsi="新細明體"/>
          <w:sz w:val="22"/>
        </w:rPr>
        <w:t>）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3</w:t>
      </w:r>
      <w:r w:rsidRPr="00EF6266">
        <w:rPr>
          <w:sz w:val="22"/>
        </w:rPr>
        <w:t>）《大乘中觀釋論》卷</w:t>
      </w:r>
      <w:r w:rsidRPr="00EF6266">
        <w:rPr>
          <w:rFonts w:ascii="Times New Roman" w:hAnsi="Times New Roman" w:cs="Times New Roman"/>
          <w:sz w:val="22"/>
        </w:rPr>
        <w:t>8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若法有因待，是法還成待。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，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155b25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）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二法無所成，已成云何待？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，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155b28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60" w:left="144"/>
        <w:rPr>
          <w:bCs/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）</w:t>
      </w:r>
      <w:r w:rsidRPr="00EF6266">
        <w:rPr>
          <w:bCs/>
          <w:sz w:val="22"/>
          <w:szCs w:val="22"/>
        </w:rPr>
        <w:t>月稱，梵本《淨明句論》；參見三枝充惪，《中論偈頌總覽》，</w:t>
      </w:r>
      <w:r w:rsidRPr="00EF6266">
        <w:rPr>
          <w:bCs/>
          <w:sz w:val="22"/>
          <w:szCs w:val="22"/>
        </w:rPr>
        <w:t>p. 312</w:t>
      </w:r>
      <w:r w:rsidRPr="00EF6266">
        <w:rPr>
          <w:bCs/>
          <w:sz w:val="22"/>
          <w:szCs w:val="22"/>
        </w:rPr>
        <w:t>：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>yo `pekṣya sidhyate bhāvastamevāpekṣya sidhyati /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bCs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>yadi yo `pekṣitavyaḥ sa sidhyatāṃ kamapekṣya kaḥ //</w:t>
      </w:r>
    </w:p>
    <w:p w:rsidR="000556AF" w:rsidRPr="00EF6266" w:rsidRDefault="000556AF" w:rsidP="00343DA3">
      <w:pPr>
        <w:pStyle w:val="a4"/>
        <w:ind w:leftChars="290" w:left="696"/>
        <w:rPr>
          <w:sz w:val="22"/>
          <w:szCs w:val="22"/>
          <w:lang w:eastAsia="ja-JP"/>
        </w:rPr>
      </w:pPr>
      <w:r w:rsidRPr="00EF6266">
        <w:rPr>
          <w:rFonts w:eastAsia="標楷體" w:hAnsi="標楷體"/>
          <w:sz w:val="22"/>
          <w:szCs w:val="22"/>
          <w:lang w:eastAsia="ja-JP"/>
        </w:rPr>
        <w:t>〔</w:t>
      </w:r>
      <w:r w:rsidRPr="00EF6266">
        <w:rPr>
          <w:rFonts w:eastAsia="標楷體"/>
          <w:sz w:val="22"/>
          <w:szCs w:val="22"/>
          <w:lang w:eastAsia="ja-JP"/>
        </w:rPr>
        <w:t>B</w:t>
      </w:r>
      <w:r w:rsidRPr="00EF6266">
        <w:rPr>
          <w:rFonts w:eastAsia="標楷體" w:hAnsi="標楷體"/>
          <w:sz w:val="22"/>
          <w:szCs w:val="22"/>
          <w:lang w:eastAsia="ja-JP"/>
        </w:rPr>
        <w:t>に〕依存して、「存在（もの・こと）」〔</w:t>
      </w:r>
      <w:r w:rsidRPr="00EF6266">
        <w:rPr>
          <w:rFonts w:eastAsia="標楷體"/>
          <w:sz w:val="22"/>
          <w:szCs w:val="22"/>
          <w:lang w:eastAsia="ja-JP"/>
        </w:rPr>
        <w:t>A</w:t>
      </w:r>
      <w:r w:rsidRPr="00EF6266">
        <w:rPr>
          <w:rFonts w:eastAsia="標楷體" w:hAnsi="標楷體"/>
          <w:sz w:val="22"/>
          <w:szCs w:val="22"/>
          <w:lang w:eastAsia="ja-JP"/>
        </w:rPr>
        <w:t>〕が成立しており，その〔</w:t>
      </w:r>
      <w:r w:rsidRPr="00EF6266">
        <w:rPr>
          <w:rFonts w:eastAsia="標楷體"/>
          <w:sz w:val="22"/>
          <w:szCs w:val="22"/>
          <w:lang w:eastAsia="ja-JP"/>
        </w:rPr>
        <w:t>A</w:t>
      </w:r>
      <w:r w:rsidRPr="00EF6266">
        <w:rPr>
          <w:rFonts w:eastAsia="標楷體" w:hAnsi="標楷體"/>
          <w:sz w:val="22"/>
          <w:szCs w:val="22"/>
          <w:lang w:eastAsia="ja-JP"/>
        </w:rPr>
        <w:t>に〕依存して、〔</w:t>
      </w:r>
      <w:r w:rsidRPr="00EF6266">
        <w:rPr>
          <w:rFonts w:eastAsia="標楷體"/>
          <w:sz w:val="22"/>
          <w:szCs w:val="22"/>
          <w:lang w:eastAsia="ja-JP"/>
        </w:rPr>
        <w:t>B</w:t>
      </w:r>
      <w:r w:rsidRPr="00EF6266">
        <w:rPr>
          <w:rFonts w:eastAsia="標楷體" w:hAnsi="標楷體"/>
          <w:sz w:val="22"/>
          <w:szCs w:val="22"/>
          <w:lang w:eastAsia="ja-JP"/>
        </w:rPr>
        <w:t>が〕成立している〔場合に〕，もしも依存されるべきものが〔先に〕成立するのであるならば，〔</w:t>
      </w:r>
      <w:r w:rsidRPr="00EF6266">
        <w:rPr>
          <w:rFonts w:eastAsia="標楷體"/>
          <w:sz w:val="22"/>
          <w:szCs w:val="22"/>
          <w:lang w:eastAsia="ja-JP"/>
        </w:rPr>
        <w:t>A</w:t>
      </w:r>
      <w:r w:rsidRPr="00EF6266">
        <w:rPr>
          <w:rFonts w:eastAsia="標楷體" w:hAnsi="標楷體"/>
          <w:sz w:val="22"/>
          <w:szCs w:val="22"/>
          <w:lang w:eastAsia="ja-JP"/>
        </w:rPr>
        <w:t>と</w:t>
      </w:r>
      <w:r w:rsidRPr="00EF6266">
        <w:rPr>
          <w:rFonts w:eastAsia="標楷體"/>
          <w:sz w:val="22"/>
          <w:szCs w:val="22"/>
          <w:lang w:eastAsia="ja-JP"/>
        </w:rPr>
        <w:t>B</w:t>
      </w:r>
      <w:r w:rsidRPr="00EF6266">
        <w:rPr>
          <w:rFonts w:eastAsia="標楷體" w:hAnsi="標楷體"/>
          <w:sz w:val="22"/>
          <w:szCs w:val="22"/>
          <w:lang w:eastAsia="ja-JP"/>
        </w:rPr>
        <w:t>との〕どちらがどちらに依存して〔成立するのであろう〕か。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5</w:t>
      </w:r>
      <w:r w:rsidRPr="00EF6266">
        <w:rPr>
          <w:sz w:val="22"/>
        </w:rPr>
        <w:t>）歐陽竟無編</w:t>
      </w:r>
      <w:r w:rsidRPr="00EF6266">
        <w:rPr>
          <w:rFonts w:hint="eastAsia"/>
          <w:sz w:val="22"/>
        </w:rPr>
        <w:t>，</w:t>
      </w:r>
      <w:r w:rsidRPr="00EF6266">
        <w:rPr>
          <w:sz w:val="22"/>
        </w:rPr>
        <w:t>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觀燃可燃品〉（《藏要》</w:t>
      </w:r>
      <w:r w:rsidRPr="00EF6266">
        <w:rPr>
          <w:rFonts w:ascii="Times New Roman" w:hAnsi="Times New Roman" w:cs="Times New Roman"/>
          <w:sz w:val="22"/>
        </w:rPr>
        <w:t>4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a"/>
        </w:smartTagPr>
        <w:r w:rsidRPr="00EF6266">
          <w:rPr>
            <w:rFonts w:ascii="Times New Roman" w:hAnsi="Times New Roman" w:cs="Times New Roman"/>
            <w:sz w:val="22"/>
          </w:rPr>
          <w:t>27</w:t>
        </w:r>
        <w:r w:rsidRPr="00EF6266">
          <w:rPr>
            <w:rFonts w:ascii="Times New Roman" w:hAnsi="Times New Roman" w:cs="Times New Roman" w:hint="eastAsia"/>
            <w:sz w:val="22"/>
          </w:rPr>
          <w:t>a</w:t>
        </w:r>
      </w:smartTag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n.</w:t>
      </w:r>
      <w:r w:rsidRPr="00EF6266">
        <w:rPr>
          <w:rFonts w:ascii="Times New Roman" w:hAnsi="Times New Roman" w:cs="Times New Roman" w:hint="eastAsia"/>
          <w:sz w:val="22"/>
        </w:rPr>
        <w:t>2</w:t>
      </w:r>
      <w:r w:rsidRPr="00EF6266">
        <w:rPr>
          <w:sz w:val="22"/>
        </w:rPr>
        <w:t>）：</w:t>
      </w:r>
    </w:p>
    <w:p w:rsidR="000556AF" w:rsidRPr="00EF6266" w:rsidRDefault="000556AF" w:rsidP="006B7BD7">
      <w:pPr>
        <w:snapToGrid w:val="0"/>
        <w:ind w:leftChars="280" w:left="672"/>
        <w:rPr>
          <w:rFonts w:eastAsia="標楷體"/>
          <w:sz w:val="22"/>
        </w:rPr>
      </w:pPr>
      <w:r w:rsidRPr="00EF6266">
        <w:rPr>
          <w:rFonts w:eastAsia="標楷體"/>
          <w:sz w:val="22"/>
        </w:rPr>
        <w:t>番、梵頌云：</w:t>
      </w:r>
      <w:r w:rsidRPr="00EF6266">
        <w:rPr>
          <w:rFonts w:eastAsia="標楷體" w:hint="eastAsia"/>
          <w:sz w:val="22"/>
        </w:rPr>
        <w:t>「</w:t>
      </w:r>
      <w:r w:rsidRPr="00EF6266">
        <w:rPr>
          <w:rFonts w:eastAsia="標楷體"/>
          <w:sz w:val="22"/>
        </w:rPr>
        <w:t>若物有待成，即此復因待</w:t>
      </w:r>
      <w:r w:rsidRPr="00EF6266">
        <w:rPr>
          <w:rFonts w:eastAsia="標楷體" w:hint="eastAsia"/>
          <w:sz w:val="22"/>
        </w:rPr>
        <w:t>，</w:t>
      </w:r>
      <w:r w:rsidRPr="00EF6266">
        <w:rPr>
          <w:rFonts w:eastAsia="標楷體"/>
          <w:sz w:val="22"/>
        </w:rPr>
        <w:t>而成所待者，果何待何成？</w:t>
      </w:r>
      <w:r w:rsidRPr="00EF6266">
        <w:rPr>
          <w:sz w:val="22"/>
        </w:rPr>
        <w:t>」</w:t>
      </w:r>
    </w:p>
  </w:footnote>
  <w:footnote w:id="34">
    <w:p w:rsidR="000556AF" w:rsidRPr="00EF6266" w:rsidRDefault="000556AF" w:rsidP="007C6430">
      <w:pPr>
        <w:pStyle w:val="a4"/>
        <w:ind w:left="220" w:hangingChars="100" w:hanging="220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 xml:space="preserve"> </w:t>
      </w:r>
      <w:r w:rsidRPr="00EF6266">
        <w:rPr>
          <w:sz w:val="22"/>
          <w:szCs w:val="22"/>
        </w:rPr>
        <w:t>歐陽竟無編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《中論》卷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觀燃可燃品〉（《藏要》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a"/>
        </w:smartTagPr>
        <w:r w:rsidRPr="00EF6266">
          <w:rPr>
            <w:sz w:val="22"/>
            <w:szCs w:val="22"/>
          </w:rPr>
          <w:t>27</w:t>
        </w:r>
        <w:r w:rsidRPr="00EF6266">
          <w:rPr>
            <w:rFonts w:hint="eastAsia"/>
            <w:sz w:val="22"/>
            <w:szCs w:val="22"/>
          </w:rPr>
          <w:t>a</w:t>
        </w:r>
      </w:smartTag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n.4</w:t>
      </w:r>
      <w:r w:rsidRPr="00EF6266">
        <w:rPr>
          <w:sz w:val="22"/>
          <w:szCs w:val="22"/>
        </w:rPr>
        <w:t>）：</w:t>
      </w:r>
    </w:p>
    <w:p w:rsidR="000556AF" w:rsidRPr="00EF6266" w:rsidRDefault="000556AF" w:rsidP="00343DA3">
      <w:pPr>
        <w:pStyle w:val="a4"/>
        <w:ind w:leftChars="100" w:left="24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番、梵云：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彼待則非理。</w:t>
      </w:r>
      <w:r w:rsidRPr="00EF6266">
        <w:rPr>
          <w:sz w:val="22"/>
          <w:szCs w:val="22"/>
        </w:rPr>
        <w:t>」</w:t>
      </w:r>
    </w:p>
  </w:footnote>
  <w:footnote w:id="35">
    <w:p w:rsidR="000556AF" w:rsidRPr="00EF6266" w:rsidRDefault="000556AF" w:rsidP="007C6430">
      <w:pPr>
        <w:snapToGrid w:val="0"/>
        <w:rPr>
          <w:rFonts w:ascii="Times New Roman" w:eastAsia="新細明體" w:hAnsi="Times New Roman" w:cs="Times New Roman"/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</w:t>
      </w:r>
      <w:r w:rsidRPr="00EF6266">
        <w:rPr>
          <w:rFonts w:hAnsi="新細明體"/>
          <w:sz w:val="22"/>
        </w:rPr>
        <w:t>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rFonts w:hAnsi="新細明體"/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</w:t>
      </w:r>
      <w:r w:rsidRPr="00EF6266">
        <w:rPr>
          <w:rFonts w:hAnsi="新細明體"/>
          <w:sz w:val="22"/>
        </w:rPr>
        <w:t>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rFonts w:hAnsi="新細明體"/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15b20-21</w:t>
      </w:r>
      <w:r w:rsidRPr="00EF6266">
        <w:rPr>
          <w:rFonts w:hAnsi="新細明體"/>
          <w:sz w:val="22"/>
        </w:rPr>
        <w:t>）</w:t>
      </w:r>
      <w:r w:rsidRPr="00EF6266">
        <w:rPr>
          <w:rFonts w:hAnsi="新細明體" w:hint="eastAsia"/>
          <w:sz w:val="22"/>
        </w:rPr>
        <w:t>。</w:t>
      </w:r>
      <w:r w:rsidRPr="00EF6266">
        <w:rPr>
          <w:rFonts w:ascii="Times New Roman" w:eastAsia="新細明體" w:hAnsi="Times New Roman" w:cs="Times New Roman" w:hint="eastAsia"/>
          <w:sz w:val="22"/>
        </w:rPr>
        <w:t xml:space="preserve">    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6B7BD7">
      <w:pPr>
        <w:snapToGrid w:val="0"/>
        <w:ind w:leftChars="300" w:left="720"/>
        <w:rPr>
          <w:sz w:val="22"/>
        </w:rPr>
      </w:pPr>
      <w:r w:rsidRPr="00EF6266">
        <w:rPr>
          <w:rFonts w:eastAsia="標楷體"/>
          <w:sz w:val="22"/>
        </w:rPr>
        <w:t>若體待得成，不成云何待？不成而有待，此待則不然。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5"/>
          <w:attr w:name="UnitName" w:val="C"/>
        </w:smartTagPr>
        <w:r w:rsidRPr="00EF6266">
          <w:rPr>
            <w:rFonts w:ascii="Times New Roman" w:hAnsi="Times New Roman" w:cs="Times New Roman"/>
            <w:sz w:val="22"/>
          </w:rPr>
          <w:t>85c</w:t>
        </w:r>
      </w:smartTag>
      <w:r w:rsidRPr="00EF6266">
        <w:rPr>
          <w:rFonts w:ascii="Times New Roman" w:hAnsi="Times New Roman" w:cs="Times New Roman"/>
          <w:sz w:val="22"/>
        </w:rPr>
        <w:t>22-23</w:t>
      </w:r>
      <w:r w:rsidRPr="00EF6266">
        <w:rPr>
          <w:sz w:val="22"/>
        </w:rPr>
        <w:t>）</w:t>
      </w:r>
    </w:p>
    <w:p w:rsidR="000556AF" w:rsidRPr="00EF6266" w:rsidRDefault="000556AF" w:rsidP="00343DA3">
      <w:pPr>
        <w:pStyle w:val="a4"/>
        <w:ind w:leftChars="60" w:left="144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3</w:t>
      </w:r>
      <w:r w:rsidRPr="00EF6266">
        <w:rPr>
          <w:sz w:val="22"/>
          <w:szCs w:val="22"/>
        </w:rPr>
        <w:t>）《大乘中觀釋論》卷</w:t>
      </w:r>
      <w:r w:rsidRPr="00EF6266">
        <w:rPr>
          <w:sz w:val="22"/>
          <w:szCs w:val="22"/>
        </w:rPr>
        <w:t>8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觀薪火品〉：</w:t>
      </w:r>
    </w:p>
    <w:p w:rsidR="000556AF" w:rsidRPr="00EF6266" w:rsidRDefault="000556AF" w:rsidP="00343DA3">
      <w:pPr>
        <w:pStyle w:val="a4"/>
        <w:ind w:leftChars="300" w:left="7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若未成有待，未成當何待？</w:t>
      </w:r>
      <w:r w:rsidRPr="00EF6266">
        <w:rPr>
          <w:sz w:val="22"/>
          <w:szCs w:val="22"/>
        </w:rPr>
        <w:t>（大正</w:t>
      </w:r>
      <w:r w:rsidRPr="00EF6266">
        <w:rPr>
          <w:rFonts w:eastAsia="Roman Unicode"/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5"/>
          <w:attr w:name="UnitName" w:val="C"/>
        </w:smartTagPr>
        <w:r w:rsidRPr="00EF6266">
          <w:rPr>
            <w:rFonts w:eastAsia="Roman Unicode"/>
            <w:sz w:val="22"/>
            <w:szCs w:val="22"/>
          </w:rPr>
          <w:t>155c</w:t>
        </w:r>
      </w:smartTag>
      <w:r w:rsidRPr="00EF6266">
        <w:rPr>
          <w:rFonts w:eastAsia="Roman Unicode"/>
          <w:sz w:val="22"/>
          <w:szCs w:val="22"/>
        </w:rPr>
        <w:t>2</w:t>
      </w:r>
      <w:r w:rsidRPr="00EF6266">
        <w:rPr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300" w:left="720"/>
        <w:rPr>
          <w:bCs/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若因待有成，自待非道理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rFonts w:eastAsia="Roman Unicode"/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5"/>
          <w:attr w:name="UnitName" w:val="C"/>
        </w:smartTagPr>
        <w:r w:rsidRPr="00EF6266">
          <w:rPr>
            <w:rFonts w:eastAsia="Roman Unicode"/>
            <w:sz w:val="22"/>
            <w:szCs w:val="22"/>
          </w:rPr>
          <w:t>155c</w:t>
        </w:r>
      </w:smartTag>
      <w:r w:rsidRPr="00EF6266">
        <w:rPr>
          <w:rFonts w:eastAsia="Roman Unicode"/>
          <w:sz w:val="22"/>
          <w:szCs w:val="22"/>
        </w:rPr>
        <w:t>4</w:t>
      </w:r>
      <w:r w:rsidRPr="00EF6266">
        <w:rPr>
          <w:sz w:val="22"/>
          <w:szCs w:val="22"/>
        </w:rPr>
        <w:t>）</w:t>
      </w:r>
      <w:r w:rsidRPr="00EF6266">
        <w:rPr>
          <w:bCs/>
          <w:sz w:val="22"/>
          <w:szCs w:val="22"/>
        </w:rPr>
        <w:t xml:space="preserve"> </w:t>
      </w:r>
    </w:p>
    <w:p w:rsidR="000556AF" w:rsidRPr="00EF6266" w:rsidRDefault="000556AF" w:rsidP="00343DA3">
      <w:pPr>
        <w:pStyle w:val="a4"/>
        <w:ind w:leftChars="60" w:left="144"/>
        <w:rPr>
          <w:bCs/>
          <w:sz w:val="22"/>
          <w:szCs w:val="22"/>
        </w:rPr>
      </w:pPr>
      <w:r w:rsidRPr="00EF6266">
        <w:rPr>
          <w:bCs/>
          <w:sz w:val="22"/>
          <w:szCs w:val="22"/>
        </w:rPr>
        <w:t>（</w:t>
      </w:r>
      <w:r w:rsidRPr="00EF6266">
        <w:rPr>
          <w:bCs/>
          <w:sz w:val="22"/>
          <w:szCs w:val="22"/>
        </w:rPr>
        <w:t>4</w:t>
      </w:r>
      <w:r w:rsidRPr="00EF6266">
        <w:rPr>
          <w:bCs/>
          <w:sz w:val="22"/>
          <w:szCs w:val="22"/>
        </w:rPr>
        <w:t>）月稱，梵本《淨明句論》；參見三枝充惪，《中論偈頌總覽》，</w:t>
      </w:r>
      <w:r w:rsidRPr="00EF6266">
        <w:rPr>
          <w:bCs/>
          <w:sz w:val="22"/>
          <w:szCs w:val="22"/>
        </w:rPr>
        <w:t>p.314</w:t>
      </w:r>
      <w:r w:rsidRPr="00EF6266">
        <w:rPr>
          <w:bCs/>
          <w:sz w:val="22"/>
          <w:szCs w:val="22"/>
        </w:rPr>
        <w:t>：</w:t>
      </w:r>
    </w:p>
    <w:p w:rsidR="000556AF" w:rsidRPr="00EF6266" w:rsidRDefault="000556AF" w:rsidP="00343DA3">
      <w:pPr>
        <w:pStyle w:val="a4"/>
        <w:ind w:leftChars="300" w:left="720"/>
        <w:rPr>
          <w:rFonts w:eastAsia="Roman Unicode"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 xml:space="preserve">yo `pekṣya sidhyate bhāvaḥ so `siddho `pekṣate katham / </w:t>
      </w:r>
    </w:p>
    <w:p w:rsidR="000556AF" w:rsidRPr="00EF6266" w:rsidRDefault="000556AF" w:rsidP="00343DA3">
      <w:pPr>
        <w:pStyle w:val="a4"/>
        <w:ind w:leftChars="300" w:left="720"/>
        <w:rPr>
          <w:rFonts w:eastAsia="Roman Unicode"/>
          <w:bCs/>
          <w:sz w:val="22"/>
          <w:szCs w:val="22"/>
          <w:lang w:eastAsia="ja-JP"/>
        </w:rPr>
      </w:pPr>
      <w:r w:rsidRPr="00EF6266">
        <w:rPr>
          <w:rFonts w:eastAsia="Roman Unicode"/>
          <w:sz w:val="22"/>
          <w:szCs w:val="22"/>
          <w:lang w:eastAsia="ja-JP"/>
        </w:rPr>
        <w:t>athāpyapekṣate siddhastvapekṣāsya na yujyate //</w:t>
      </w:r>
    </w:p>
    <w:p w:rsidR="000556AF" w:rsidRPr="00EF6266" w:rsidRDefault="000556AF" w:rsidP="00343DA3">
      <w:pPr>
        <w:snapToGrid w:val="0"/>
        <w:ind w:leftChars="300" w:left="720"/>
        <w:rPr>
          <w:rFonts w:ascii="標楷體" w:eastAsia="標楷體" w:hAnsi="標楷體"/>
          <w:sz w:val="22"/>
          <w:lang w:eastAsia="ja-JP"/>
        </w:rPr>
      </w:pPr>
      <w:r w:rsidRPr="00EF6266">
        <w:rPr>
          <w:rFonts w:ascii="標楷體" w:eastAsia="標楷體" w:hAnsi="標楷體"/>
          <w:sz w:val="22"/>
          <w:lang w:eastAsia="ja-JP"/>
        </w:rPr>
        <w:t>〔他に〕依</w:t>
      </w:r>
      <w:r w:rsidRPr="007376A6">
        <w:rPr>
          <w:rFonts w:ascii="標楷體" w:eastAsia="標楷體" w:hAnsi="標楷體"/>
          <w:sz w:val="22"/>
          <w:lang w:eastAsia="ja-JP"/>
        </w:rPr>
        <w:t>存して</w:t>
      </w:r>
      <w:r w:rsidRPr="007376A6">
        <w:rPr>
          <w:rFonts w:ascii="標楷體" w:eastAsia="標楷體" w:hAnsi="標楷體" w:hint="eastAsia"/>
          <w:sz w:val="22"/>
          <w:lang w:eastAsia="ja-JP"/>
        </w:rPr>
        <w:t>成立</w:t>
      </w:r>
      <w:r w:rsidRPr="007376A6">
        <w:rPr>
          <w:rFonts w:ascii="標楷體" w:eastAsia="標楷體" w:hAnsi="標楷體"/>
          <w:sz w:val="22"/>
          <w:lang w:eastAsia="ja-JP"/>
        </w:rPr>
        <w:t>する</w:t>
      </w:r>
      <w:r w:rsidRPr="00EF6266">
        <w:rPr>
          <w:rFonts w:ascii="標楷體" w:eastAsia="標楷體" w:hAnsi="標楷體"/>
          <w:sz w:val="22"/>
          <w:lang w:eastAsia="ja-JP"/>
        </w:rPr>
        <w:t>ような，そのような「存在（もの・こと）」は，〔それが〕まだ成立していない時には，どうして依存することがあろうか。</w:t>
      </w:r>
    </w:p>
    <w:p w:rsidR="000556AF" w:rsidRPr="00EF6266" w:rsidRDefault="000556AF" w:rsidP="00343DA3">
      <w:pPr>
        <w:snapToGrid w:val="0"/>
        <w:ind w:leftChars="300" w:left="720"/>
        <w:rPr>
          <w:sz w:val="22"/>
          <w:lang w:eastAsia="ja-JP"/>
        </w:rPr>
      </w:pPr>
      <w:r w:rsidRPr="00EF6266">
        <w:rPr>
          <w:rFonts w:ascii="標楷體" w:eastAsia="標楷體" w:hAnsi="標楷體"/>
          <w:sz w:val="22"/>
          <w:lang w:eastAsia="ja-JP"/>
        </w:rPr>
        <w:t>しかるに，もしもすでに成立しているものが〔他に〕依存するとすれば，あらためてそれ（他）に依存するということは，正しくない（理に合わない）。</w:t>
      </w:r>
    </w:p>
  </w:footnote>
  <w:footnote w:id="36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343DA3">
      <w:pPr>
        <w:pStyle w:val="a4"/>
        <w:ind w:leftChars="100" w:left="240"/>
        <w:rPr>
          <w:b/>
          <w:sz w:val="22"/>
        </w:rPr>
      </w:pPr>
      <w:r w:rsidRPr="00EF6266">
        <w:rPr>
          <w:rFonts w:ascii="標楷體" w:eastAsia="標楷體" w:hAnsi="標楷體" w:hint="eastAsia"/>
          <w:b/>
          <w:sz w:val="22"/>
        </w:rPr>
        <w:t>若法因待成，是法還成待，今則無因待，亦無所成法。</w:t>
      </w:r>
    </w:p>
    <w:p w:rsidR="000556AF" w:rsidRPr="00EF6266" w:rsidRDefault="000556AF" w:rsidP="00343DA3">
      <w:pPr>
        <w:pStyle w:val="a4"/>
        <w:ind w:leftChars="100" w:left="24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若法因待成，是法還成本因待，如是決定</w:t>
      </w:r>
      <w:r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則無二事。如因可燃而成燃，還因於燃而成可燃，是則二俱無定，無定故不可得。</w:t>
      </w:r>
      <w:r w:rsidRPr="00EF6266">
        <w:rPr>
          <w:rFonts w:hAnsi="新細明體"/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rFonts w:hAnsi="新細明體"/>
          <w:sz w:val="22"/>
          <w:szCs w:val="22"/>
        </w:rPr>
        <w:t>，</w:t>
      </w:r>
      <w:r w:rsidRPr="00EF6266">
        <w:rPr>
          <w:sz w:val="22"/>
          <w:szCs w:val="22"/>
        </w:rPr>
        <w:t>15b1</w:t>
      </w:r>
      <w:r w:rsidRPr="00EF6266">
        <w:rPr>
          <w:rFonts w:hint="eastAsia"/>
          <w:sz w:val="22"/>
          <w:szCs w:val="22"/>
        </w:rPr>
        <w:t>4</w:t>
      </w:r>
      <w:r w:rsidRPr="00EF6266">
        <w:rPr>
          <w:sz w:val="22"/>
          <w:szCs w:val="22"/>
        </w:rPr>
        <w:t>-18</w:t>
      </w:r>
      <w:r w:rsidRPr="00EF6266">
        <w:rPr>
          <w:rFonts w:hAnsi="新細明體"/>
          <w:sz w:val="22"/>
          <w:szCs w:val="22"/>
        </w:rPr>
        <w:t>）</w:t>
      </w:r>
    </w:p>
  </w:footnote>
  <w:footnote w:id="37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343DA3">
      <w:pPr>
        <w:pStyle w:val="a4"/>
        <w:ind w:leftChars="100" w:left="240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ascii="標楷體" w:eastAsia="標楷體" w:hAnsi="標楷體" w:hint="eastAsia"/>
          <w:b/>
          <w:sz w:val="22"/>
          <w:szCs w:val="22"/>
        </w:rPr>
        <w:t>若法有待成，未成云何待？若成已有待，成已何用待？</w:t>
      </w:r>
    </w:p>
    <w:p w:rsidR="000556AF" w:rsidRPr="00EF6266" w:rsidRDefault="000556AF" w:rsidP="00343DA3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若法因待成，是法</w:t>
      </w:r>
      <w:r w:rsidRPr="00EF6266">
        <w:rPr>
          <w:rFonts w:eastAsia="標楷體"/>
          <w:b/>
          <w:sz w:val="22"/>
          <w:szCs w:val="22"/>
        </w:rPr>
        <w:t>先未成</w:t>
      </w:r>
      <w:r w:rsidRPr="00EF6266">
        <w:rPr>
          <w:rFonts w:eastAsia="標楷體"/>
          <w:sz w:val="22"/>
          <w:szCs w:val="22"/>
        </w:rPr>
        <w:t>，未成則無，無則云何有因待？</w:t>
      </w:r>
    </w:p>
    <w:p w:rsidR="000556AF" w:rsidRPr="00EF6266" w:rsidRDefault="000556AF" w:rsidP="00343DA3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若是法</w:t>
      </w:r>
      <w:r w:rsidRPr="00EF6266">
        <w:rPr>
          <w:rFonts w:eastAsia="標楷體"/>
          <w:b/>
          <w:sz w:val="22"/>
          <w:szCs w:val="22"/>
        </w:rPr>
        <w:t>先已成</w:t>
      </w:r>
      <w:r w:rsidRPr="00EF6266">
        <w:rPr>
          <w:rFonts w:eastAsia="標楷體"/>
          <w:sz w:val="22"/>
          <w:szCs w:val="22"/>
        </w:rPr>
        <w:t>，已成何用因待？</w:t>
      </w:r>
    </w:p>
    <w:p w:rsidR="000556AF" w:rsidRPr="00EF6266" w:rsidRDefault="000556AF" w:rsidP="00343DA3">
      <w:pPr>
        <w:pStyle w:val="a4"/>
        <w:ind w:leftChars="100" w:left="24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是二俱不相因待。是故，汝先說燃</w:t>
      </w:r>
      <w:r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可燃相因待成，無有是事。</w:t>
      </w:r>
      <w:r w:rsidRPr="00EF6266">
        <w:rPr>
          <w:rFonts w:hAnsi="新細明體"/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rFonts w:hAnsi="新細明體"/>
          <w:sz w:val="22"/>
          <w:szCs w:val="22"/>
        </w:rPr>
        <w:t>，</w:t>
      </w:r>
      <w:r w:rsidRPr="00EF6266">
        <w:rPr>
          <w:sz w:val="22"/>
          <w:szCs w:val="22"/>
        </w:rPr>
        <w:t>15b2</w:t>
      </w:r>
      <w:r w:rsidRPr="00EF6266">
        <w:rPr>
          <w:rFonts w:hint="eastAsia"/>
          <w:sz w:val="22"/>
          <w:szCs w:val="22"/>
        </w:rPr>
        <w:t>0</w:t>
      </w:r>
      <w:r w:rsidRPr="00EF6266">
        <w:rPr>
          <w:sz w:val="22"/>
          <w:szCs w:val="22"/>
        </w:rPr>
        <w:t>-25</w:t>
      </w:r>
      <w:r w:rsidRPr="00EF6266">
        <w:rPr>
          <w:rFonts w:hAnsi="新細明體"/>
          <w:sz w:val="22"/>
          <w:szCs w:val="22"/>
        </w:rPr>
        <w:t>）</w:t>
      </w:r>
    </w:p>
  </w:footnote>
  <w:footnote w:id="38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343DA3">
      <w:pPr>
        <w:pStyle w:val="a4"/>
        <w:ind w:leftChars="100" w:left="240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ascii="標楷體" w:eastAsia="標楷體" w:hAnsi="標楷體" w:hint="eastAsia"/>
          <w:b/>
          <w:sz w:val="22"/>
          <w:szCs w:val="22"/>
        </w:rPr>
        <w:t>因可燃無燃，不因亦無燃；因燃無可燃，不因無可燃。</w:t>
      </w:r>
    </w:p>
    <w:p w:rsidR="000556AF" w:rsidRPr="00EF6266" w:rsidRDefault="000556AF" w:rsidP="00343DA3">
      <w:pPr>
        <w:snapToGrid w:val="0"/>
        <w:ind w:leftChars="100" w:left="240"/>
        <w:rPr>
          <w:rFonts w:eastAsia="標楷體"/>
          <w:sz w:val="22"/>
        </w:rPr>
      </w:pPr>
      <w:r w:rsidRPr="00EF6266">
        <w:rPr>
          <w:rFonts w:eastAsia="標楷體"/>
          <w:sz w:val="22"/>
        </w:rPr>
        <w:t>今</w:t>
      </w:r>
      <w:r w:rsidRPr="00B425F5">
        <w:rPr>
          <w:rFonts w:eastAsia="標楷體"/>
          <w:b/>
          <w:sz w:val="22"/>
        </w:rPr>
        <w:t>因待</w:t>
      </w:r>
      <w:r w:rsidRPr="00EF6266">
        <w:rPr>
          <w:rFonts w:eastAsia="標楷體"/>
          <w:sz w:val="22"/>
        </w:rPr>
        <w:t>可燃，燃不成；</w:t>
      </w:r>
      <w:r w:rsidRPr="00B425F5">
        <w:rPr>
          <w:rFonts w:eastAsia="標楷體"/>
          <w:b/>
          <w:sz w:val="22"/>
        </w:rPr>
        <w:t>不因待</w:t>
      </w:r>
      <w:r w:rsidRPr="00EF6266">
        <w:rPr>
          <w:rFonts w:eastAsia="標楷體"/>
          <w:sz w:val="22"/>
        </w:rPr>
        <w:t>可燃，燃亦不成。</w:t>
      </w:r>
    </w:p>
    <w:p w:rsidR="000556AF" w:rsidRPr="00EF6266" w:rsidRDefault="000556AF" w:rsidP="00343DA3">
      <w:pPr>
        <w:snapToGrid w:val="0"/>
        <w:ind w:leftChars="100" w:left="240"/>
        <w:rPr>
          <w:sz w:val="22"/>
        </w:rPr>
      </w:pPr>
      <w:r w:rsidRPr="00EF6266">
        <w:rPr>
          <w:rFonts w:eastAsia="標楷體"/>
          <w:sz w:val="22"/>
        </w:rPr>
        <w:t>可燃亦如是，因燃</w:t>
      </w:r>
      <w:r>
        <w:rPr>
          <w:rFonts w:eastAsia="標楷體" w:hint="eastAsia"/>
          <w:sz w:val="22"/>
        </w:rPr>
        <w:t>、</w:t>
      </w:r>
      <w:r>
        <w:rPr>
          <w:rFonts w:eastAsia="標楷體"/>
          <w:sz w:val="22"/>
        </w:rPr>
        <w:t>不因燃，二俱不成</w:t>
      </w:r>
      <w:r>
        <w:rPr>
          <w:rFonts w:eastAsia="標楷體" w:hint="eastAsia"/>
          <w:sz w:val="22"/>
        </w:rPr>
        <w:t>，</w:t>
      </w:r>
      <w:r w:rsidRPr="00EF6266">
        <w:rPr>
          <w:rFonts w:eastAsia="標楷體"/>
          <w:sz w:val="22"/>
        </w:rPr>
        <w:t>是過先已說。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15b2</w:t>
      </w:r>
      <w:r w:rsidRPr="00EF6266">
        <w:rPr>
          <w:rFonts w:ascii="Times New Roman" w:hAnsi="Times New Roman" w:cs="Times New Roman" w:hint="eastAsia"/>
          <w:sz w:val="22"/>
        </w:rPr>
        <w:t>6</w:t>
      </w:r>
      <w:r w:rsidRPr="00EF6266">
        <w:rPr>
          <w:rFonts w:ascii="Times New Roman" w:hAnsi="Times New Roman" w:cs="Times New Roman"/>
          <w:sz w:val="22"/>
        </w:rPr>
        <w:t>-c1</w:t>
      </w:r>
      <w:r w:rsidRPr="00EF6266">
        <w:rPr>
          <w:sz w:val="22"/>
        </w:rPr>
        <w:t>）</w:t>
      </w:r>
    </w:p>
  </w:footnote>
  <w:footnote w:id="39">
    <w:p w:rsidR="000556AF" w:rsidRPr="00EF6266" w:rsidRDefault="000556AF" w:rsidP="007C6430">
      <w:pPr>
        <w:snapToGrid w:val="0"/>
        <w:ind w:left="220" w:hangingChars="100" w:hanging="220"/>
        <w:rPr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EF6266">
        <w:rPr>
          <w:rFonts w:ascii="新細明體" w:hAnsi="新細明體"/>
          <w:sz w:val="22"/>
        </w:rPr>
        <w:t>可＝何【宋】【元】【明】。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15 d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n.11</w:t>
      </w:r>
      <w:r w:rsidRPr="00EF6266">
        <w:rPr>
          <w:sz w:val="22"/>
        </w:rPr>
        <w:t>）</w:t>
      </w:r>
    </w:p>
  </w:footnote>
  <w:footnote w:id="40">
    <w:p w:rsidR="000556AF" w:rsidRPr="00EF6266" w:rsidRDefault="000556AF" w:rsidP="007C6430">
      <w:pPr>
        <w:snapToGrid w:val="0"/>
        <w:ind w:left="550" w:hangingChars="250" w:hanging="550"/>
        <w:rPr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15b26-27</w:t>
      </w:r>
      <w:r w:rsidRPr="00EF6266">
        <w:rPr>
          <w:sz w:val="22"/>
        </w:rPr>
        <w:t>）</w:t>
      </w:r>
      <w:r w:rsidRPr="00EF6266">
        <w:rPr>
          <w:rFonts w:hint="eastAsia"/>
          <w:sz w:val="22"/>
        </w:rPr>
        <w:t>。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343DA3">
      <w:pPr>
        <w:snapToGrid w:val="0"/>
        <w:ind w:leftChars="300" w:left="720"/>
        <w:rPr>
          <w:sz w:val="22"/>
        </w:rPr>
      </w:pPr>
      <w:r w:rsidRPr="00EF6266">
        <w:rPr>
          <w:rFonts w:eastAsia="標楷體"/>
          <w:sz w:val="22"/>
        </w:rPr>
        <w:t>無火可觀薪，薪非不觀火</w:t>
      </w:r>
      <w:r w:rsidRPr="00EF6266">
        <w:rPr>
          <w:rFonts w:eastAsia="標楷體" w:hint="eastAsia"/>
          <w:sz w:val="22"/>
        </w:rPr>
        <w:t>。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"/>
          <w:attr w:name="UnitName" w:val="a"/>
        </w:smartTagPr>
        <w:r w:rsidRPr="00EF6266">
          <w:rPr>
            <w:rFonts w:ascii="Times New Roman" w:hAnsi="Times New Roman" w:cs="Times New Roman"/>
            <w:sz w:val="22"/>
          </w:rPr>
          <w:t>86a</w:t>
        </w:r>
      </w:smartTag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</w:t>
      </w:r>
    </w:p>
    <w:p w:rsidR="000556AF" w:rsidRPr="00EF6266" w:rsidRDefault="000556AF" w:rsidP="00343DA3">
      <w:pPr>
        <w:snapToGrid w:val="0"/>
        <w:ind w:leftChars="300" w:left="720"/>
        <w:rPr>
          <w:sz w:val="22"/>
        </w:rPr>
      </w:pPr>
      <w:r w:rsidRPr="00EF6266">
        <w:rPr>
          <w:rFonts w:eastAsia="標楷體"/>
          <w:sz w:val="22"/>
        </w:rPr>
        <w:t>無薪可觀火，火非不觀薪</w:t>
      </w:r>
      <w:r w:rsidRPr="00EF6266">
        <w:rPr>
          <w:rFonts w:eastAsia="標楷體" w:hint="eastAsia"/>
          <w:sz w:val="22"/>
        </w:rPr>
        <w:t>。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"/>
          <w:attr w:name="UnitName" w:val="a"/>
        </w:smartTagPr>
        <w:r w:rsidRPr="00EF6266">
          <w:rPr>
            <w:rFonts w:ascii="Times New Roman" w:hAnsi="Times New Roman" w:cs="Times New Roman"/>
            <w:sz w:val="22"/>
          </w:rPr>
          <w:t>86a</w:t>
        </w:r>
      </w:smartTag>
      <w:r w:rsidRPr="00EF6266">
        <w:rPr>
          <w:rFonts w:ascii="Times New Roman" w:hAnsi="Times New Roman" w:cs="Times New Roman"/>
          <w:sz w:val="22"/>
        </w:rPr>
        <w:t>5</w:t>
      </w:r>
      <w:r w:rsidRPr="00EF6266">
        <w:rPr>
          <w:sz w:val="22"/>
        </w:rPr>
        <w:t>）</w:t>
      </w:r>
    </w:p>
    <w:p w:rsidR="000556AF" w:rsidRPr="00EF6266" w:rsidRDefault="000556AF" w:rsidP="00343DA3">
      <w:pPr>
        <w:pStyle w:val="a4"/>
        <w:ind w:leftChars="60" w:left="144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3</w:t>
      </w:r>
      <w:r w:rsidRPr="00EF6266">
        <w:rPr>
          <w:sz w:val="22"/>
          <w:szCs w:val="22"/>
        </w:rPr>
        <w:t>）《大乘中觀釋論》卷</w:t>
      </w:r>
      <w:r w:rsidRPr="00EF6266">
        <w:rPr>
          <w:sz w:val="22"/>
          <w:szCs w:val="22"/>
        </w:rPr>
        <w:t>8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觀薪火品〉：</w:t>
      </w:r>
    </w:p>
    <w:p w:rsidR="000556AF" w:rsidRPr="00EF6266" w:rsidRDefault="000556AF" w:rsidP="00343DA3">
      <w:pPr>
        <w:pStyle w:val="a4"/>
        <w:ind w:leftChars="300" w:left="7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二因成無體，無不因薪火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5"/>
          <w:attr w:name="UnitName" w:val="C"/>
        </w:smartTagPr>
        <w:r w:rsidRPr="00EF6266">
          <w:rPr>
            <w:sz w:val="22"/>
            <w:szCs w:val="22"/>
          </w:rPr>
          <w:t>155c</w:t>
        </w:r>
      </w:smartTag>
      <w:r w:rsidRPr="00EF6266">
        <w:rPr>
          <w:sz w:val="22"/>
          <w:szCs w:val="22"/>
        </w:rPr>
        <w:t>8</w:t>
      </w:r>
      <w:r w:rsidRPr="00EF6266">
        <w:rPr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300" w:left="7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因薪火亦無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5"/>
          <w:attr w:name="UnitName" w:val="C"/>
        </w:smartTagPr>
        <w:r w:rsidRPr="00EF6266">
          <w:rPr>
            <w:sz w:val="22"/>
            <w:szCs w:val="22"/>
          </w:rPr>
          <w:t>155c</w:t>
        </w:r>
      </w:smartTag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300" w:left="7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因火亦無薪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5"/>
          <w:attr w:name="UnitName" w:val="C"/>
        </w:smartTagPr>
        <w:r w:rsidRPr="00EF6266">
          <w:rPr>
            <w:sz w:val="22"/>
            <w:szCs w:val="22"/>
          </w:rPr>
          <w:t>155c</w:t>
        </w:r>
      </w:smartTag>
      <w:r w:rsidRPr="00EF6266">
        <w:rPr>
          <w:sz w:val="22"/>
          <w:szCs w:val="22"/>
        </w:rPr>
        <w:t>12</w:t>
      </w:r>
      <w:r w:rsidRPr="00EF6266">
        <w:rPr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60" w:left="144"/>
        <w:rPr>
          <w:bCs/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）</w:t>
      </w:r>
      <w:r w:rsidRPr="00EF6266">
        <w:rPr>
          <w:bCs/>
          <w:sz w:val="22"/>
          <w:szCs w:val="22"/>
        </w:rPr>
        <w:t>月稱，梵本《淨明句論》；參見三枝充惪，《中論偈頌總覽》，</w:t>
      </w:r>
      <w:r w:rsidRPr="00EF6266">
        <w:rPr>
          <w:bCs/>
          <w:sz w:val="22"/>
          <w:szCs w:val="22"/>
        </w:rPr>
        <w:t>p. 316</w:t>
      </w:r>
      <w:r w:rsidRPr="00EF6266">
        <w:rPr>
          <w:bCs/>
          <w:sz w:val="22"/>
          <w:szCs w:val="22"/>
        </w:rPr>
        <w:t>：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 xml:space="preserve">apekṣyendhanamagnirna nānapekṣyāgnirindhanam / 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bCs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>apekṣyendhanamagniṃ na nānapekṣyāgnimindhanam //</w:t>
      </w:r>
    </w:p>
    <w:p w:rsidR="000556AF" w:rsidRPr="00EF6266" w:rsidRDefault="000556AF" w:rsidP="00343DA3">
      <w:pPr>
        <w:pStyle w:val="a4"/>
        <w:ind w:leftChars="300" w:left="720"/>
        <w:rPr>
          <w:rFonts w:ascii="標楷體" w:eastAsia="標楷體" w:hAnsi="標楷體"/>
          <w:sz w:val="22"/>
          <w:szCs w:val="22"/>
          <w:lang w:eastAsia="ja-JP"/>
        </w:rPr>
      </w:pPr>
      <w:r w:rsidRPr="00EF6266">
        <w:rPr>
          <w:rFonts w:ascii="標楷體" w:eastAsia="標楷體" w:hAnsi="標楷體"/>
          <w:sz w:val="22"/>
          <w:szCs w:val="22"/>
          <w:lang w:eastAsia="ja-JP"/>
        </w:rPr>
        <w:t>火は薪に依存して</w:t>
      </w:r>
      <w:r w:rsidR="007048C4">
        <w:rPr>
          <w:rFonts w:ascii="標楷體" w:eastAsia="標楷體" w:hAnsi="標楷體"/>
          <w:sz w:val="22"/>
          <w:szCs w:val="22"/>
          <w:lang w:eastAsia="ja-JP"/>
        </w:rPr>
        <w:t>〔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有るのでは</w:t>
      </w:r>
      <w:r w:rsidR="007048C4">
        <w:rPr>
          <w:rFonts w:ascii="標楷體" w:eastAsia="標楷體" w:hAnsi="標楷體"/>
          <w:sz w:val="22"/>
          <w:szCs w:val="22"/>
          <w:lang w:eastAsia="ja-JP"/>
        </w:rPr>
        <w:t>〕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ない。火は薪に依存しないで</w:t>
      </w:r>
      <w:r w:rsidR="007048C4">
        <w:rPr>
          <w:rFonts w:ascii="標楷體" w:eastAsia="標楷體" w:hAnsi="標楷體"/>
          <w:sz w:val="22"/>
          <w:szCs w:val="22"/>
          <w:lang w:eastAsia="ja-JP"/>
        </w:rPr>
        <w:t>〔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有るのでは</w:t>
      </w:r>
      <w:r w:rsidR="007048C4">
        <w:rPr>
          <w:rFonts w:ascii="標楷體" w:eastAsia="標楷體" w:hAnsi="標楷體"/>
          <w:sz w:val="22"/>
          <w:szCs w:val="22"/>
          <w:lang w:eastAsia="ja-JP"/>
        </w:rPr>
        <w:t>〕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ない。薪は火に依存して</w:t>
      </w:r>
      <w:r w:rsidR="007048C4">
        <w:rPr>
          <w:rFonts w:ascii="標楷體" w:eastAsia="標楷體" w:hAnsi="標楷體"/>
          <w:sz w:val="22"/>
          <w:szCs w:val="22"/>
          <w:lang w:eastAsia="ja-JP"/>
        </w:rPr>
        <w:t>〔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有るのでは</w:t>
      </w:r>
      <w:r w:rsidR="007048C4">
        <w:rPr>
          <w:rFonts w:ascii="標楷體" w:eastAsia="標楷體" w:hAnsi="標楷體"/>
          <w:sz w:val="22"/>
          <w:szCs w:val="22"/>
          <w:lang w:eastAsia="ja-JP"/>
        </w:rPr>
        <w:t>〕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ない。薪は火に依存しないで</w:t>
      </w:r>
      <w:r w:rsidR="007048C4">
        <w:rPr>
          <w:rFonts w:ascii="標楷體" w:eastAsia="標楷體" w:hAnsi="標楷體"/>
          <w:sz w:val="22"/>
          <w:szCs w:val="22"/>
          <w:lang w:eastAsia="ja-JP"/>
        </w:rPr>
        <w:t>〔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有るのでは</w:t>
      </w:r>
      <w:r w:rsidR="007048C4">
        <w:rPr>
          <w:rFonts w:ascii="標楷體" w:eastAsia="標楷體" w:hAnsi="標楷體"/>
          <w:sz w:val="22"/>
          <w:szCs w:val="22"/>
          <w:lang w:eastAsia="ja-JP"/>
        </w:rPr>
        <w:t>〕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ない。</w:t>
      </w:r>
    </w:p>
    <w:p w:rsidR="000556AF" w:rsidRPr="00EF6266" w:rsidRDefault="000556AF" w:rsidP="00343DA3">
      <w:pPr>
        <w:pStyle w:val="a4"/>
        <w:ind w:leftChars="60" w:left="144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5</w:t>
      </w:r>
      <w:r w:rsidRPr="00EF6266">
        <w:rPr>
          <w:sz w:val="22"/>
          <w:szCs w:val="22"/>
        </w:rPr>
        <w:t>）歐陽竟無編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《中論》卷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觀燃可燃品〉（《藏要》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"/>
          <w:attr w:name="UnitName" w:val="a"/>
        </w:smartTagPr>
        <w:r w:rsidRPr="00EF6266">
          <w:rPr>
            <w:sz w:val="22"/>
            <w:szCs w:val="22"/>
          </w:rPr>
          <w:t>27</w:t>
        </w:r>
        <w:r w:rsidRPr="00EF6266">
          <w:rPr>
            <w:rFonts w:hint="eastAsia"/>
            <w:sz w:val="22"/>
            <w:szCs w:val="22"/>
          </w:rPr>
          <w:t>a</w:t>
        </w:r>
      </w:smartTag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n.6</w:t>
      </w:r>
      <w:r w:rsidRPr="00EF6266">
        <w:rPr>
          <w:sz w:val="22"/>
          <w:szCs w:val="22"/>
        </w:rPr>
        <w:t>）：</w:t>
      </w:r>
    </w:p>
    <w:p w:rsidR="000556AF" w:rsidRPr="00EF6266" w:rsidRDefault="000556AF" w:rsidP="00343DA3">
      <w:pPr>
        <w:pStyle w:val="a4"/>
        <w:ind w:leftChars="300" w:left="72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番、梵頌云：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無待薪之火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亦無不待火</w:t>
      </w:r>
      <w:r w:rsidRPr="00EF6266">
        <w:rPr>
          <w:rFonts w:eastAsia="標楷體" w:hint="eastAsia"/>
          <w:sz w:val="22"/>
          <w:szCs w:val="22"/>
        </w:rPr>
        <w:t>；</w:t>
      </w:r>
      <w:r w:rsidRPr="00EF6266">
        <w:rPr>
          <w:rFonts w:eastAsia="標楷體"/>
          <w:sz w:val="22"/>
          <w:szCs w:val="22"/>
        </w:rPr>
        <w:t>無待火之薪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亦無不待薪</w:t>
      </w:r>
      <w:r w:rsidRPr="00EF6266">
        <w:rPr>
          <w:rFonts w:eastAsia="標楷體" w:hint="eastAsia"/>
          <w:sz w:val="22"/>
          <w:szCs w:val="22"/>
        </w:rPr>
        <w:t>。」</w:t>
      </w:r>
    </w:p>
    <w:p w:rsidR="000556AF" w:rsidRPr="00EF6266" w:rsidRDefault="000556AF" w:rsidP="00343DA3">
      <w:pPr>
        <w:pStyle w:val="a4"/>
        <w:ind w:leftChars="300" w:left="720"/>
        <w:rPr>
          <w:rFonts w:ascii="標楷體" w:eastAsia="標楷體" w:hAnsi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第一句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可</w:t>
      </w:r>
      <w:r w:rsidRPr="00EF6266">
        <w:rPr>
          <w:rFonts w:eastAsia="標楷體" w:hint="eastAsia"/>
          <w:sz w:val="22"/>
          <w:szCs w:val="22"/>
        </w:rPr>
        <w:t>」</w:t>
      </w:r>
      <w:r w:rsidRPr="00EF6266">
        <w:rPr>
          <w:rFonts w:eastAsia="標楷體"/>
          <w:sz w:val="22"/>
          <w:szCs w:val="22"/>
        </w:rPr>
        <w:t>字原刻作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何</w:t>
      </w:r>
      <w:r w:rsidRPr="00EF6266">
        <w:rPr>
          <w:rFonts w:eastAsia="標楷體" w:hint="eastAsia"/>
          <w:sz w:val="22"/>
          <w:szCs w:val="22"/>
        </w:rPr>
        <w:t>」</w:t>
      </w:r>
      <w:r w:rsidRPr="00EF6266">
        <w:rPr>
          <w:rFonts w:eastAsia="標楷體"/>
          <w:sz w:val="22"/>
          <w:szCs w:val="22"/>
        </w:rPr>
        <w:t>，依麗刻改。</w:t>
      </w:r>
    </w:p>
  </w:footnote>
  <w:footnote w:id="41">
    <w:p w:rsidR="000556AF" w:rsidRPr="00EF6266" w:rsidRDefault="000556AF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 xml:space="preserve"> </w:t>
      </w:r>
      <w:r w:rsidRPr="00EF6266">
        <w:rPr>
          <w:rFonts w:hint="eastAsia"/>
          <w:sz w:val="22"/>
          <w:szCs w:val="22"/>
        </w:rPr>
        <w:t>破</w:t>
      </w:r>
      <w:r w:rsidRPr="00EF6266">
        <w:rPr>
          <w:rFonts w:hint="eastAsia"/>
          <w:b/>
          <w:sz w:val="22"/>
          <w:szCs w:val="22"/>
        </w:rPr>
        <w:t>各各獨立</w:t>
      </w:r>
      <w:r w:rsidRPr="00EF6266">
        <w:rPr>
          <w:rFonts w:hint="eastAsia"/>
          <w:sz w:val="22"/>
          <w:szCs w:val="22"/>
        </w:rPr>
        <w:t>，參見第</w:t>
      </w:r>
      <w:r w:rsidRPr="00EF6266">
        <w:rPr>
          <w:rFonts w:hint="eastAsia"/>
          <w:sz w:val="22"/>
          <w:szCs w:val="22"/>
        </w:rPr>
        <w:t>1</w:t>
      </w:r>
      <w:r w:rsidRPr="00EF6266">
        <w:rPr>
          <w:rFonts w:hint="eastAsia"/>
          <w:sz w:val="22"/>
          <w:szCs w:val="22"/>
        </w:rPr>
        <w:t>頌至第</w:t>
      </w:r>
      <w:r w:rsidRPr="00EF6266">
        <w:rPr>
          <w:rFonts w:hint="eastAsia"/>
          <w:sz w:val="22"/>
          <w:szCs w:val="22"/>
        </w:rPr>
        <w:t>7</w:t>
      </w:r>
      <w:r w:rsidRPr="00EF6266">
        <w:rPr>
          <w:rFonts w:hint="eastAsia"/>
          <w:sz w:val="22"/>
          <w:szCs w:val="22"/>
        </w:rPr>
        <w:t>頌。</w:t>
      </w:r>
    </w:p>
  </w:footnote>
  <w:footnote w:id="42">
    <w:p w:rsidR="000556AF" w:rsidRPr="00EF6266" w:rsidRDefault="000556AF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 xml:space="preserve"> </w:t>
      </w:r>
      <w:r w:rsidRPr="00EF6266">
        <w:rPr>
          <w:rFonts w:hint="eastAsia"/>
          <w:sz w:val="22"/>
          <w:szCs w:val="22"/>
        </w:rPr>
        <w:t>破</w:t>
      </w:r>
      <w:r w:rsidRPr="00EF6266">
        <w:rPr>
          <w:rFonts w:hint="eastAsia"/>
          <w:b/>
          <w:sz w:val="22"/>
          <w:szCs w:val="22"/>
        </w:rPr>
        <w:t>成已而待</w:t>
      </w:r>
      <w:r w:rsidRPr="00EF6266">
        <w:rPr>
          <w:rFonts w:hint="eastAsia"/>
          <w:sz w:val="22"/>
          <w:szCs w:val="22"/>
        </w:rPr>
        <w:t>，參見第</w:t>
      </w:r>
      <w:r w:rsidRPr="00EF6266">
        <w:rPr>
          <w:rFonts w:hint="eastAsia"/>
          <w:sz w:val="22"/>
          <w:szCs w:val="22"/>
        </w:rPr>
        <w:t>8</w:t>
      </w:r>
      <w:r w:rsidRPr="00EF6266">
        <w:rPr>
          <w:rFonts w:hint="eastAsia"/>
          <w:sz w:val="22"/>
          <w:szCs w:val="22"/>
        </w:rPr>
        <w:t>、</w:t>
      </w:r>
      <w:r w:rsidRPr="00EF6266">
        <w:rPr>
          <w:rFonts w:hint="eastAsia"/>
          <w:sz w:val="22"/>
          <w:szCs w:val="22"/>
        </w:rPr>
        <w:t>9</w:t>
      </w:r>
      <w:r w:rsidRPr="00EF6266">
        <w:rPr>
          <w:rFonts w:hint="eastAsia"/>
          <w:sz w:val="22"/>
          <w:szCs w:val="22"/>
        </w:rPr>
        <w:t>頌。</w:t>
      </w:r>
    </w:p>
  </w:footnote>
  <w:footnote w:id="43">
    <w:p w:rsidR="000556AF" w:rsidRPr="00EF6266" w:rsidRDefault="000556AF">
      <w:pPr>
        <w:pStyle w:val="a4"/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 xml:space="preserve"> </w:t>
      </w:r>
      <w:r w:rsidRPr="00EF6266">
        <w:rPr>
          <w:rFonts w:hint="eastAsia"/>
          <w:sz w:val="22"/>
          <w:szCs w:val="22"/>
        </w:rPr>
        <w:t>破</w:t>
      </w:r>
      <w:r w:rsidRPr="00EF6266">
        <w:rPr>
          <w:rFonts w:hint="eastAsia"/>
          <w:b/>
          <w:sz w:val="22"/>
          <w:szCs w:val="22"/>
        </w:rPr>
        <w:t>待已而成</w:t>
      </w:r>
      <w:r w:rsidRPr="00EF6266">
        <w:rPr>
          <w:rFonts w:hint="eastAsia"/>
          <w:sz w:val="22"/>
          <w:szCs w:val="22"/>
        </w:rPr>
        <w:t>，參見第</w:t>
      </w:r>
      <w:r w:rsidRPr="00EF6266">
        <w:rPr>
          <w:rFonts w:hint="eastAsia"/>
          <w:sz w:val="22"/>
          <w:szCs w:val="22"/>
        </w:rPr>
        <w:t>10</w:t>
      </w:r>
      <w:r w:rsidRPr="00EF6266">
        <w:rPr>
          <w:rFonts w:hint="eastAsia"/>
          <w:sz w:val="22"/>
          <w:szCs w:val="22"/>
        </w:rPr>
        <w:t>、</w:t>
      </w:r>
      <w:r w:rsidRPr="00EF6266">
        <w:rPr>
          <w:rFonts w:hint="eastAsia"/>
          <w:sz w:val="22"/>
          <w:szCs w:val="22"/>
        </w:rPr>
        <w:t>11</w:t>
      </w:r>
      <w:r w:rsidRPr="00EF6266">
        <w:rPr>
          <w:rFonts w:hint="eastAsia"/>
          <w:sz w:val="22"/>
          <w:szCs w:val="22"/>
        </w:rPr>
        <w:t>頌。</w:t>
      </w:r>
    </w:p>
  </w:footnote>
  <w:footnote w:id="44">
    <w:p w:rsidR="000556AF" w:rsidRPr="00EF6266" w:rsidRDefault="000556AF" w:rsidP="007C6430">
      <w:pPr>
        <w:pStyle w:val="a4"/>
        <w:rPr>
          <w:rFonts w:eastAsia="標楷體"/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sz w:val="22"/>
          <w:szCs w:val="22"/>
        </w:rPr>
        <w:t xml:space="preserve"> </w:t>
      </w:r>
      <w:r w:rsidRPr="00EF6266">
        <w:rPr>
          <w:sz w:val="22"/>
          <w:szCs w:val="22"/>
        </w:rPr>
        <w:t>吉藏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《中觀論疏》卷</w:t>
      </w:r>
      <w:r w:rsidRPr="00EF6266">
        <w:rPr>
          <w:sz w:val="22"/>
          <w:szCs w:val="22"/>
        </w:rPr>
        <w:t>6</w:t>
      </w:r>
      <w:r w:rsidRPr="00EF6266">
        <w:rPr>
          <w:sz w:val="22"/>
          <w:szCs w:val="22"/>
        </w:rPr>
        <w:t>：</w:t>
      </w:r>
    </w:p>
    <w:p w:rsidR="000556AF" w:rsidRPr="00EF6266" w:rsidRDefault="000556AF" w:rsidP="006A2414">
      <w:pPr>
        <w:pStyle w:val="a4"/>
        <w:ind w:firstLineChars="100" w:firstLine="2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因不因門破：上半因無因破燃，下半破可燃。（</w:t>
      </w:r>
      <w:r w:rsidRPr="00EF6266">
        <w:rPr>
          <w:sz w:val="22"/>
          <w:szCs w:val="22"/>
        </w:rPr>
        <w:t>大正</w:t>
      </w:r>
      <w:r w:rsidRPr="00EF6266">
        <w:rPr>
          <w:sz w:val="22"/>
          <w:szCs w:val="22"/>
        </w:rPr>
        <w:t>42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9"/>
          <w:attr w:name="UnitName" w:val="a"/>
        </w:smartTagPr>
        <w:r w:rsidRPr="00EF6266">
          <w:rPr>
            <w:sz w:val="22"/>
            <w:szCs w:val="22"/>
          </w:rPr>
          <w:t>99a</w:t>
        </w:r>
      </w:smartTag>
      <w:r w:rsidRPr="00EF6266">
        <w:rPr>
          <w:sz w:val="22"/>
          <w:szCs w:val="22"/>
        </w:rPr>
        <w:t>15-16</w:t>
      </w:r>
      <w:r w:rsidRPr="00EF6266">
        <w:rPr>
          <w:rFonts w:eastAsia="標楷體"/>
          <w:sz w:val="22"/>
          <w:szCs w:val="22"/>
        </w:rPr>
        <w:t>）</w:t>
      </w:r>
    </w:p>
  </w:footnote>
  <w:footnote w:id="45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791AF4" w:rsidP="00343DA3">
      <w:pPr>
        <w:pStyle w:val="a4"/>
        <w:ind w:leftChars="100" w:left="240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t>燃不餘處來，燃處亦無燃；</w:t>
      </w:r>
      <w:r w:rsidR="000556AF" w:rsidRPr="00EF6266">
        <w:rPr>
          <w:rFonts w:ascii="標楷體" w:eastAsia="標楷體" w:hAnsi="標楷體" w:hint="eastAsia"/>
          <w:b/>
          <w:sz w:val="22"/>
          <w:szCs w:val="22"/>
        </w:rPr>
        <w:t>可燃亦如是，餘如去來說。</w:t>
      </w:r>
    </w:p>
    <w:p w:rsidR="000556AF" w:rsidRPr="00EF6266" w:rsidRDefault="000556AF" w:rsidP="00343DA3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b/>
          <w:sz w:val="22"/>
          <w:szCs w:val="22"/>
        </w:rPr>
        <w:t>燃</w:t>
      </w:r>
      <w:r w:rsidRPr="00EF6266">
        <w:rPr>
          <w:rFonts w:eastAsia="標楷體"/>
          <w:sz w:val="22"/>
          <w:szCs w:val="22"/>
        </w:rPr>
        <w:t>不於餘方來入可燃，可燃中亦無燃，析薪求燃不可得故。</w:t>
      </w:r>
    </w:p>
    <w:p w:rsidR="000556AF" w:rsidRPr="00EF6266" w:rsidRDefault="000556AF" w:rsidP="00343DA3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b/>
          <w:sz w:val="22"/>
          <w:szCs w:val="22"/>
        </w:rPr>
        <w:t>可燃</w:t>
      </w:r>
      <w:r w:rsidRPr="00EF6266">
        <w:rPr>
          <w:rFonts w:eastAsia="標楷體"/>
          <w:sz w:val="22"/>
          <w:szCs w:val="22"/>
        </w:rPr>
        <w:t>亦如是，不從餘處來入燃中，燃中亦無可燃。</w:t>
      </w:r>
    </w:p>
    <w:p w:rsidR="000556AF" w:rsidRPr="00EF6266" w:rsidRDefault="000556AF" w:rsidP="00343DA3">
      <w:pPr>
        <w:pStyle w:val="a4"/>
        <w:ind w:leftChars="100" w:left="24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如</w:t>
      </w:r>
      <w:r w:rsidRPr="00EF6266">
        <w:rPr>
          <w:rFonts w:eastAsia="標楷體"/>
          <w:b/>
          <w:sz w:val="22"/>
          <w:szCs w:val="22"/>
        </w:rPr>
        <w:t>燃已</w:t>
      </w:r>
      <w:r w:rsidRPr="00EF6266">
        <w:rPr>
          <w:rFonts w:eastAsia="標楷體"/>
          <w:sz w:val="22"/>
          <w:szCs w:val="22"/>
        </w:rPr>
        <w:t>不燃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b/>
          <w:sz w:val="22"/>
          <w:szCs w:val="22"/>
        </w:rPr>
        <w:t>未燃</w:t>
      </w:r>
      <w:r w:rsidRPr="00EF6266">
        <w:rPr>
          <w:rFonts w:eastAsia="標楷體"/>
          <w:sz w:val="22"/>
          <w:szCs w:val="22"/>
        </w:rPr>
        <w:t>不燃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b/>
          <w:sz w:val="22"/>
          <w:szCs w:val="22"/>
        </w:rPr>
        <w:t>燃時</w:t>
      </w:r>
      <w:r w:rsidRPr="00EF6266">
        <w:rPr>
          <w:rFonts w:eastAsia="標楷體"/>
          <w:sz w:val="22"/>
          <w:szCs w:val="22"/>
        </w:rPr>
        <w:t>不燃，是義如去來中說。</w:t>
      </w:r>
      <w:r w:rsidRPr="00EF6266">
        <w:rPr>
          <w:rFonts w:hAnsi="新細明體"/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rFonts w:hAnsi="新細明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EF6266">
          <w:rPr>
            <w:sz w:val="22"/>
            <w:szCs w:val="22"/>
          </w:rPr>
          <w:t>15c</w:t>
        </w:r>
        <w:r w:rsidRPr="00EF6266">
          <w:rPr>
            <w:rFonts w:hint="eastAsia"/>
            <w:sz w:val="22"/>
            <w:szCs w:val="22"/>
          </w:rPr>
          <w:t>2</w:t>
        </w:r>
      </w:smartTag>
      <w:r w:rsidRPr="00EF6266">
        <w:rPr>
          <w:sz w:val="22"/>
          <w:szCs w:val="22"/>
        </w:rPr>
        <w:t>-7</w:t>
      </w:r>
      <w:r w:rsidRPr="00EF6266">
        <w:rPr>
          <w:rFonts w:hAnsi="新細明體"/>
          <w:sz w:val="22"/>
          <w:szCs w:val="22"/>
        </w:rPr>
        <w:t>）</w:t>
      </w:r>
    </w:p>
  </w:footnote>
  <w:footnote w:id="46">
    <w:p w:rsidR="000556AF" w:rsidRPr="00EF6266" w:rsidRDefault="000556AF" w:rsidP="007C6430">
      <w:pPr>
        <w:pStyle w:val="a4"/>
        <w:ind w:left="550" w:hangingChars="250" w:hanging="550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rFonts w:hint="eastAsia"/>
          <w:sz w:val="22"/>
          <w:szCs w:val="22"/>
        </w:rPr>
        <w:t xml:space="preserve"> </w:t>
      </w:r>
      <w:r w:rsidRPr="00EF6266">
        <w:rPr>
          <w:rFonts w:hint="eastAsia"/>
          <w:sz w:val="22"/>
          <w:szCs w:val="22"/>
        </w:rPr>
        <w:t>參見《中論》卷</w:t>
      </w:r>
      <w:r w:rsidRPr="00EF6266">
        <w:rPr>
          <w:rFonts w:hint="eastAsia"/>
          <w:sz w:val="22"/>
          <w:szCs w:val="22"/>
        </w:rPr>
        <w:t>1</w:t>
      </w:r>
      <w:r w:rsidRPr="00EF6266">
        <w:rPr>
          <w:rFonts w:hint="eastAsia"/>
          <w:sz w:val="22"/>
          <w:szCs w:val="22"/>
        </w:rPr>
        <w:t>〈</w:t>
      </w:r>
      <w:r w:rsidRPr="00EF6266">
        <w:rPr>
          <w:rFonts w:hint="eastAsia"/>
          <w:sz w:val="22"/>
          <w:szCs w:val="22"/>
        </w:rPr>
        <w:t xml:space="preserve">2 </w:t>
      </w:r>
      <w:r w:rsidRPr="00EF6266">
        <w:rPr>
          <w:rFonts w:hint="eastAsia"/>
          <w:sz w:val="22"/>
          <w:szCs w:val="22"/>
        </w:rPr>
        <w:t>觀去來品〉：</w:t>
      </w:r>
    </w:p>
    <w:p w:rsidR="000556AF" w:rsidRPr="00EF6266" w:rsidRDefault="000556AF" w:rsidP="00343DA3">
      <w:pPr>
        <w:pStyle w:val="a4"/>
        <w:ind w:leftChars="100" w:left="240"/>
        <w:rPr>
          <w:sz w:val="22"/>
          <w:szCs w:val="22"/>
        </w:rPr>
      </w:pPr>
      <w:r w:rsidRPr="00EF6266">
        <w:rPr>
          <w:rFonts w:ascii="標楷體" w:eastAsia="標楷體" w:hAnsi="標楷體" w:hint="eastAsia"/>
          <w:sz w:val="22"/>
          <w:szCs w:val="22"/>
        </w:rPr>
        <w:t>已去無有去，未去亦無去，離已去未去，去時亦無去。</w:t>
      </w:r>
      <w:r w:rsidRPr="00EF6266">
        <w:rPr>
          <w:rFonts w:hint="eastAsia"/>
          <w:sz w:val="22"/>
          <w:szCs w:val="22"/>
        </w:rPr>
        <w:t>（大正</w:t>
      </w:r>
      <w:r w:rsidRPr="00EF6266">
        <w:rPr>
          <w:rFonts w:hint="eastAsia"/>
          <w:sz w:val="22"/>
          <w:szCs w:val="22"/>
        </w:rPr>
        <w:t>30</w:t>
      </w:r>
      <w:r w:rsidRPr="00EF6266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EF6266">
          <w:rPr>
            <w:rFonts w:hint="eastAsia"/>
            <w:sz w:val="22"/>
            <w:szCs w:val="22"/>
          </w:rPr>
          <w:t>3c</w:t>
        </w:r>
      </w:smartTag>
      <w:r w:rsidRPr="00EF6266">
        <w:rPr>
          <w:rFonts w:hint="eastAsia"/>
          <w:sz w:val="22"/>
          <w:szCs w:val="22"/>
        </w:rPr>
        <w:t>8-9</w:t>
      </w:r>
      <w:r w:rsidRPr="00EF6266">
        <w:rPr>
          <w:rFonts w:hint="eastAsia"/>
          <w:sz w:val="22"/>
          <w:szCs w:val="22"/>
        </w:rPr>
        <w:t>）</w:t>
      </w:r>
    </w:p>
  </w:footnote>
  <w:footnote w:id="47">
    <w:p w:rsidR="000556AF" w:rsidRPr="00EF6266" w:rsidRDefault="000556AF" w:rsidP="007C6430">
      <w:pPr>
        <w:snapToGrid w:val="0"/>
        <w:rPr>
          <w:rFonts w:ascii="Times New Roman" w:eastAsia="新細明體" w:hAnsi="Times New Roman" w:cs="Times New Roman"/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EF6266">
          <w:rPr>
            <w:rFonts w:ascii="Times New Roman" w:hAnsi="Times New Roman" w:cs="Times New Roman"/>
            <w:sz w:val="22"/>
          </w:rPr>
          <w:t>15c</w:t>
        </w:r>
      </w:smartTag>
      <w:r w:rsidRPr="00EF6266">
        <w:rPr>
          <w:rFonts w:ascii="Times New Roman" w:hAnsi="Times New Roman" w:cs="Times New Roman"/>
          <w:sz w:val="22"/>
        </w:rPr>
        <w:t>2-3</w:t>
      </w:r>
      <w:r w:rsidRPr="00EF6266">
        <w:rPr>
          <w:sz w:val="22"/>
        </w:rPr>
        <w:t>）</w:t>
      </w:r>
      <w:r w:rsidRPr="00EF6266">
        <w:rPr>
          <w:rFonts w:hint="eastAsia"/>
          <w:sz w:val="22"/>
        </w:rPr>
        <w:t>。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Times New Roman" w:eastAsia="新細明體" w:hAnsi="Times New Roman" w:cs="Times New Roman"/>
          <w:kern w:val="2"/>
          <w:sz w:val="22"/>
          <w:szCs w:val="22"/>
        </w:rPr>
      </w:pP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火不餘處來，薪中亦無火</w:t>
      </w:r>
      <w:r w:rsidRPr="00EF6266">
        <w:rPr>
          <w:rFonts w:ascii="Times New Roman" w:eastAsia="標楷體" w:hAnsi="Times New Roman" w:cs="Times New Roman" w:hint="eastAsia"/>
          <w:kern w:val="2"/>
          <w:sz w:val="22"/>
          <w:szCs w:val="22"/>
        </w:rPr>
        <w:t>。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"/>
          <w:attr w:name="UnitName" w:val="a"/>
        </w:smartTagPr>
        <w:r w:rsidRPr="00EF6266">
          <w:rPr>
            <w:rFonts w:ascii="Times New Roman" w:eastAsia="新細明體" w:hAnsi="Times New Roman" w:cs="Times New Roman"/>
            <w:kern w:val="2"/>
            <w:sz w:val="22"/>
            <w:szCs w:val="22"/>
          </w:rPr>
          <w:t>86a</w:t>
        </w:r>
      </w:smartTag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7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）</w:t>
      </w:r>
    </w:p>
    <w:p w:rsidR="000556AF" w:rsidRPr="00EF6266" w:rsidRDefault="000556AF" w:rsidP="00343DA3">
      <w:pPr>
        <w:pStyle w:val="Web"/>
        <w:widowControl w:val="0"/>
        <w:snapToGrid w:val="0"/>
        <w:spacing w:before="0" w:beforeAutospacing="0" w:after="0" w:afterAutospacing="0"/>
        <w:ind w:leftChars="300" w:left="720"/>
        <w:rPr>
          <w:rFonts w:ascii="Times New Roman" w:eastAsia="標楷體" w:hAnsi="Times New Roman" w:cs="Times New Roman"/>
          <w:kern w:val="2"/>
          <w:sz w:val="22"/>
          <w:szCs w:val="22"/>
        </w:rPr>
      </w:pP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如薪餘亦遮，去來中已說</w:t>
      </w:r>
      <w:r w:rsidRPr="00EF6266">
        <w:rPr>
          <w:rFonts w:ascii="Times New Roman" w:eastAsia="標楷體" w:hAnsi="Times New Roman" w:cs="Times New Roman" w:hint="eastAsia"/>
          <w:kern w:val="2"/>
          <w:sz w:val="22"/>
          <w:szCs w:val="22"/>
        </w:rPr>
        <w:t>。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"/>
          <w:attr w:name="UnitName" w:val="a"/>
        </w:smartTagPr>
        <w:r w:rsidRPr="00EF6266">
          <w:rPr>
            <w:rFonts w:ascii="Times New Roman" w:eastAsia="新細明體" w:hAnsi="Times New Roman" w:cs="Times New Roman"/>
            <w:kern w:val="2"/>
            <w:sz w:val="22"/>
            <w:szCs w:val="22"/>
          </w:rPr>
          <w:t>86a</w:t>
        </w:r>
      </w:smartTag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13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60" w:left="144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3</w:t>
      </w:r>
      <w:r w:rsidRPr="00EF6266">
        <w:rPr>
          <w:sz w:val="22"/>
          <w:szCs w:val="22"/>
        </w:rPr>
        <w:t>）《大乘中觀釋論》卷</w:t>
      </w:r>
      <w:r w:rsidRPr="00EF6266">
        <w:rPr>
          <w:sz w:val="22"/>
          <w:szCs w:val="22"/>
        </w:rPr>
        <w:t>8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觀薪火品〉：</w:t>
      </w:r>
    </w:p>
    <w:p w:rsidR="000556AF" w:rsidRPr="00EF6266" w:rsidRDefault="000556AF" w:rsidP="00343DA3">
      <w:pPr>
        <w:pStyle w:val="a4"/>
        <w:ind w:leftChars="300" w:left="72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火不餘處來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（</w:t>
      </w:r>
      <w:r w:rsidRPr="00EF6266">
        <w:rPr>
          <w:sz w:val="22"/>
          <w:szCs w:val="22"/>
        </w:rPr>
        <w:t>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5"/>
          <w:attr w:name="UnitName" w:val="C"/>
        </w:smartTagPr>
        <w:r w:rsidRPr="00EF6266">
          <w:rPr>
            <w:sz w:val="22"/>
            <w:szCs w:val="22"/>
          </w:rPr>
          <w:t>155c</w:t>
        </w:r>
      </w:smartTag>
      <w:r w:rsidRPr="00EF6266">
        <w:rPr>
          <w:sz w:val="22"/>
          <w:szCs w:val="22"/>
        </w:rPr>
        <w:t>17</w:t>
      </w:r>
      <w:r w:rsidRPr="00EF6266">
        <w:rPr>
          <w:rFonts w:eastAsia="標楷體"/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300" w:left="7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薪中亦無火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6"/>
          <w:attr w:name="UnitName" w:val="a"/>
        </w:smartTagPr>
        <w:r w:rsidRPr="00EF6266">
          <w:rPr>
            <w:sz w:val="22"/>
            <w:szCs w:val="22"/>
          </w:rPr>
          <w:t>156a</w:t>
        </w:r>
      </w:smartTag>
      <w:r w:rsidRPr="00EF6266">
        <w:rPr>
          <w:sz w:val="22"/>
          <w:szCs w:val="22"/>
        </w:rPr>
        <w:t>5</w:t>
      </w:r>
      <w:r w:rsidRPr="00EF6266">
        <w:rPr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300" w:left="720"/>
        <w:rPr>
          <w:bCs/>
          <w:sz w:val="22"/>
          <w:szCs w:val="22"/>
        </w:rPr>
      </w:pPr>
      <w:r w:rsidRPr="00EF6266">
        <w:rPr>
          <w:rFonts w:eastAsia="標楷體"/>
          <w:sz w:val="22"/>
          <w:szCs w:val="22"/>
        </w:rPr>
        <w:t>餘法亦復然，如去來品說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6"/>
          <w:attr w:name="UnitName" w:val="a"/>
        </w:smartTagPr>
        <w:r w:rsidRPr="00EF6266">
          <w:rPr>
            <w:sz w:val="22"/>
            <w:szCs w:val="22"/>
          </w:rPr>
          <w:t>156a</w:t>
        </w:r>
      </w:smartTag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）</w:t>
      </w:r>
      <w:r w:rsidRPr="00EF6266">
        <w:rPr>
          <w:bCs/>
          <w:sz w:val="22"/>
          <w:szCs w:val="22"/>
        </w:rPr>
        <w:t xml:space="preserve"> </w:t>
      </w:r>
    </w:p>
    <w:p w:rsidR="000556AF" w:rsidRPr="00EF6266" w:rsidRDefault="000556AF" w:rsidP="00343DA3">
      <w:pPr>
        <w:pStyle w:val="a4"/>
        <w:ind w:leftChars="60" w:left="144"/>
        <w:rPr>
          <w:bCs/>
          <w:sz w:val="22"/>
          <w:szCs w:val="22"/>
        </w:rPr>
      </w:pPr>
      <w:r w:rsidRPr="00EF6266">
        <w:rPr>
          <w:bCs/>
          <w:sz w:val="22"/>
          <w:szCs w:val="22"/>
        </w:rPr>
        <w:t>（</w:t>
      </w:r>
      <w:r w:rsidRPr="00EF6266">
        <w:rPr>
          <w:bCs/>
          <w:sz w:val="22"/>
          <w:szCs w:val="22"/>
        </w:rPr>
        <w:t>4</w:t>
      </w:r>
      <w:r w:rsidRPr="00EF6266">
        <w:rPr>
          <w:bCs/>
          <w:sz w:val="22"/>
          <w:szCs w:val="22"/>
        </w:rPr>
        <w:t>）月稱，梵本《淨明句論》；參見三枝充惪，《中論偈頌總覽》，</w:t>
      </w:r>
      <w:r w:rsidRPr="00EF6266">
        <w:rPr>
          <w:bCs/>
          <w:sz w:val="22"/>
          <w:szCs w:val="22"/>
        </w:rPr>
        <w:t>p. 318</w:t>
      </w:r>
      <w:r w:rsidRPr="00EF6266">
        <w:rPr>
          <w:bCs/>
          <w:sz w:val="22"/>
          <w:szCs w:val="22"/>
        </w:rPr>
        <w:t>：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>āgacchatyanyato nāgnirindhane `gnirna vidya</w:t>
      </w:r>
      <w:r w:rsidRPr="006C2207">
        <w:rPr>
          <w:rFonts w:eastAsia="Roman Unicode"/>
          <w:sz w:val="22"/>
          <w:szCs w:val="22"/>
        </w:rPr>
        <w:t>t</w:t>
      </w:r>
      <w:r w:rsidR="001B5CF5" w:rsidRPr="006C2207">
        <w:rPr>
          <w:rFonts w:eastAsia="Roman Unicode" w:hint="eastAsia"/>
          <w:sz w:val="22"/>
          <w:szCs w:val="22"/>
        </w:rPr>
        <w:t>e /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bCs/>
          <w:sz w:val="22"/>
          <w:szCs w:val="22"/>
        </w:rPr>
      </w:pPr>
      <w:r w:rsidRPr="00EF6266">
        <w:rPr>
          <w:rFonts w:eastAsia="Roman Unicode" w:hint="eastAsia"/>
          <w:sz w:val="22"/>
          <w:szCs w:val="22"/>
        </w:rPr>
        <w:t>a</w:t>
      </w:r>
      <w:r w:rsidRPr="00EF6266">
        <w:rPr>
          <w:rFonts w:eastAsia="Roman Unicode"/>
          <w:sz w:val="22"/>
          <w:szCs w:val="22"/>
        </w:rPr>
        <w:t>trendhane śeṣamuktaṃ gamyamānagatāgataiḥ //</w:t>
      </w:r>
    </w:p>
    <w:p w:rsidR="000556AF" w:rsidRPr="00EF6266" w:rsidRDefault="000556AF" w:rsidP="00343DA3">
      <w:pPr>
        <w:pStyle w:val="a4"/>
        <w:ind w:leftChars="300" w:left="720"/>
        <w:rPr>
          <w:sz w:val="22"/>
          <w:szCs w:val="22"/>
          <w:lang w:eastAsia="ja-JP"/>
        </w:rPr>
      </w:pPr>
      <w:r w:rsidRPr="00EF6266">
        <w:rPr>
          <w:rFonts w:eastAsia="標楷體"/>
          <w:sz w:val="22"/>
          <w:szCs w:val="22"/>
          <w:lang w:eastAsia="ja-JP"/>
        </w:rPr>
        <w:t>火は他から來るのではない。火は薪のなかに存在するのではない。薪に関するそれ以外のことは，〔第二章の〕現に去りつつある〔もの〕と，すでに去った〔もの〕と，まだ去らない〔もの〕と〔の考察〕によって，すでに說かれている。</w:t>
      </w:r>
    </w:p>
  </w:footnote>
  <w:footnote w:id="48">
    <w:p w:rsidR="000556AF" w:rsidRPr="00EF6266" w:rsidRDefault="000556AF" w:rsidP="007C6430">
      <w:pPr>
        <w:pStyle w:val="a4"/>
        <w:ind w:left="275" w:hangingChars="125" w:hanging="275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rFonts w:hint="eastAsia"/>
          <w:sz w:val="22"/>
          <w:szCs w:val="22"/>
        </w:rPr>
        <w:t>（</w:t>
      </w:r>
      <w:r w:rsidRPr="00EF6266">
        <w:rPr>
          <w:rFonts w:hint="eastAsia"/>
          <w:sz w:val="22"/>
          <w:szCs w:val="22"/>
        </w:rPr>
        <w:t>1</w:t>
      </w:r>
      <w:r w:rsidRPr="00EF626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343DA3">
      <w:pPr>
        <w:pStyle w:val="a4"/>
        <w:ind w:leftChars="300" w:left="720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ascii="標楷體" w:eastAsia="標楷體" w:hAnsi="標楷體" w:hint="eastAsia"/>
          <w:b/>
          <w:sz w:val="22"/>
          <w:szCs w:val="22"/>
        </w:rPr>
        <w:t>可燃即非然，離可燃無燃，燃無有可燃，燃中無可燃，可燃中無燃。</w:t>
      </w:r>
    </w:p>
    <w:p w:rsidR="000556AF" w:rsidRPr="00EF6266" w:rsidRDefault="000556AF" w:rsidP="00343DA3">
      <w:pPr>
        <w:pStyle w:val="a4"/>
        <w:ind w:leftChars="300" w:left="72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可燃即非燃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何以故？先已說作</w:t>
      </w:r>
      <w:r w:rsidRPr="00EF6266"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作者</w:t>
      </w:r>
      <w:r w:rsidRPr="00B425F5">
        <w:rPr>
          <w:rFonts w:eastAsia="標楷體"/>
          <w:b/>
          <w:sz w:val="22"/>
          <w:szCs w:val="22"/>
        </w:rPr>
        <w:t>一</w:t>
      </w:r>
      <w:r w:rsidRPr="00EF6266">
        <w:rPr>
          <w:rFonts w:eastAsia="標楷體"/>
          <w:sz w:val="22"/>
          <w:szCs w:val="22"/>
        </w:rPr>
        <w:t>過故</w:t>
      </w:r>
      <w:r w:rsidRPr="00EF6266">
        <w:rPr>
          <w:rFonts w:eastAsia="標楷體" w:hint="eastAsia"/>
          <w:sz w:val="22"/>
          <w:szCs w:val="22"/>
        </w:rPr>
        <w:t>。</w:t>
      </w:r>
    </w:p>
    <w:p w:rsidR="000556AF" w:rsidRPr="00EF6266" w:rsidRDefault="000556AF" w:rsidP="00343DA3">
      <w:pPr>
        <w:pStyle w:val="a4"/>
        <w:ind w:leftChars="300" w:left="72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離</w:t>
      </w:r>
      <w:r w:rsidRPr="00B425F5">
        <w:rPr>
          <w:rFonts w:eastAsia="標楷體"/>
          <w:b/>
          <w:sz w:val="22"/>
          <w:szCs w:val="22"/>
        </w:rPr>
        <w:t>可燃</w:t>
      </w:r>
      <w:r w:rsidRPr="00EF6266">
        <w:rPr>
          <w:rFonts w:eastAsia="標楷體"/>
          <w:sz w:val="22"/>
          <w:szCs w:val="22"/>
        </w:rPr>
        <w:t>無</w:t>
      </w:r>
      <w:r w:rsidRPr="00B425F5">
        <w:rPr>
          <w:rFonts w:eastAsia="標楷體"/>
          <w:b/>
          <w:sz w:val="22"/>
          <w:szCs w:val="22"/>
        </w:rPr>
        <w:t>燃</w:t>
      </w:r>
      <w:r w:rsidRPr="00EF6266">
        <w:rPr>
          <w:rFonts w:eastAsia="標楷體"/>
          <w:sz w:val="22"/>
          <w:szCs w:val="22"/>
        </w:rPr>
        <w:t>，有常燃等過故。</w:t>
      </w:r>
    </w:p>
    <w:p w:rsidR="000556AF" w:rsidRPr="00EF6266" w:rsidRDefault="000556AF" w:rsidP="00343DA3">
      <w:pPr>
        <w:pStyle w:val="a4"/>
        <w:ind w:leftChars="300" w:left="72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燃無有可燃，燃中無可燃</w:t>
      </w:r>
      <w:r w:rsidRPr="00EF6266">
        <w:rPr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可燃中無燃，以有</w:t>
      </w:r>
      <w:r w:rsidRPr="00B425F5">
        <w:rPr>
          <w:rFonts w:eastAsia="標楷體"/>
          <w:b/>
          <w:sz w:val="22"/>
          <w:szCs w:val="22"/>
        </w:rPr>
        <w:t>異</w:t>
      </w:r>
      <w:r w:rsidRPr="00EF6266">
        <w:rPr>
          <w:rFonts w:eastAsia="標楷體"/>
          <w:sz w:val="22"/>
          <w:szCs w:val="22"/>
        </w:rPr>
        <w:t>過故，三皆不成。</w:t>
      </w:r>
    </w:p>
    <w:p w:rsidR="000556AF" w:rsidRPr="00EF6266" w:rsidRDefault="000556AF" w:rsidP="00343DA3">
      <w:pPr>
        <w:pStyle w:val="a4"/>
        <w:ind w:leftChars="300" w:left="72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問曰：何故說燃可燃</w:t>
      </w:r>
      <w:r w:rsidRPr="00EF6266">
        <w:rPr>
          <w:rFonts w:eastAsia="標楷體" w:hint="eastAsia"/>
          <w:sz w:val="22"/>
          <w:szCs w:val="22"/>
        </w:rPr>
        <w:t>？</w:t>
      </w:r>
    </w:p>
    <w:p w:rsidR="000556AF" w:rsidRPr="00EF6266" w:rsidRDefault="000556AF" w:rsidP="000B4F27">
      <w:pPr>
        <w:pStyle w:val="a4"/>
        <w:ind w:leftChars="300" w:left="1380" w:hangingChars="300" w:hanging="66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答曰：如因可燃有燃，如是因受有受者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受名五陰，受者名人</w:t>
      </w:r>
      <w:r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燃</w:t>
      </w:r>
      <w:r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可燃不成故，受</w:t>
      </w:r>
      <w:r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受者亦不成。</w:t>
      </w:r>
      <w:r w:rsidRPr="00EF6266">
        <w:rPr>
          <w:rFonts w:hAnsi="新細明體"/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rFonts w:hAnsi="新細明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EF6266">
          <w:rPr>
            <w:sz w:val="22"/>
            <w:szCs w:val="22"/>
          </w:rPr>
          <w:t>15c</w:t>
        </w:r>
        <w:r w:rsidRPr="00EF6266">
          <w:rPr>
            <w:rFonts w:hint="eastAsia"/>
            <w:sz w:val="22"/>
            <w:szCs w:val="22"/>
          </w:rPr>
          <w:t>8</w:t>
        </w:r>
      </w:smartTag>
      <w:r w:rsidRPr="00EF6266">
        <w:rPr>
          <w:sz w:val="22"/>
          <w:szCs w:val="22"/>
        </w:rPr>
        <w:t>-16</w:t>
      </w:r>
      <w:r w:rsidRPr="00EF6266">
        <w:rPr>
          <w:rFonts w:hAnsi="新細明體"/>
          <w:sz w:val="22"/>
          <w:szCs w:val="22"/>
        </w:rPr>
        <w:t>）</w:t>
      </w:r>
    </w:p>
    <w:p w:rsidR="000556AF" w:rsidRPr="00EF6266" w:rsidRDefault="000556AF" w:rsidP="00343DA3">
      <w:pPr>
        <w:snapToGrid w:val="0"/>
        <w:ind w:leftChars="60" w:left="144"/>
        <w:rPr>
          <w:rFonts w:ascii="Times New Roman" w:hAnsi="Times New Roman" w:cs="Times New Roman"/>
          <w:sz w:val="22"/>
        </w:rPr>
      </w:pPr>
      <w:r w:rsidRPr="00EF6266">
        <w:rPr>
          <w:rFonts w:ascii="Times New Roman" w:hAnsi="Times New Roman" w:cs="Times New Roman"/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rFonts w:ascii="Times New Roman" w:hAnsi="Times New Roman" w:cs="Times New Roman"/>
          <w:sz w:val="22"/>
        </w:rPr>
        <w:t>）吉藏，《中觀論疏》卷</w:t>
      </w:r>
      <w:r w:rsidRPr="00EF6266">
        <w:rPr>
          <w:rFonts w:ascii="Times New Roman" w:hAnsi="Times New Roman" w:cs="Times New Roman"/>
          <w:sz w:val="22"/>
        </w:rPr>
        <w:t>6</w:t>
      </w:r>
      <w:r w:rsidRPr="00EF6266">
        <w:rPr>
          <w:rFonts w:ascii="Times New Roman" w:hAnsi="Times New Roman" w:cs="Times New Roman"/>
          <w:sz w:val="22"/>
        </w:rPr>
        <w:t>：</w:t>
      </w:r>
    </w:p>
    <w:p w:rsidR="000556AF" w:rsidRPr="00EF6266" w:rsidRDefault="000556AF" w:rsidP="00343DA3">
      <w:pPr>
        <w:pStyle w:val="a4"/>
        <w:ind w:leftChars="300" w:left="72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問：離一異為五求，合五求為一異，一異破竟，何故復說五求？</w:t>
      </w:r>
    </w:p>
    <w:p w:rsidR="000556AF" w:rsidRPr="00EF6266" w:rsidRDefault="000556AF" w:rsidP="000B4F27">
      <w:pPr>
        <w:pStyle w:val="a4"/>
        <w:ind w:leftChars="300" w:left="1160" w:hangingChars="200" w:hanging="44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答：體雖無異，為外道計二十五我故，須離而破之。</w:t>
      </w:r>
      <w:r w:rsidRPr="00EF6266">
        <w:rPr>
          <w:rFonts w:eastAsia="標楷體"/>
          <w:b/>
          <w:sz w:val="22"/>
          <w:szCs w:val="22"/>
        </w:rPr>
        <w:t>二十五我者，即色是我、離色是我、我中有色、色中有我、我有於色</w:t>
      </w:r>
      <w:r w:rsidR="007048C4">
        <w:rPr>
          <w:rFonts w:eastAsia="標楷體" w:hint="eastAsia"/>
          <w:b/>
          <w:sz w:val="22"/>
          <w:szCs w:val="22"/>
        </w:rPr>
        <w:t>，</w:t>
      </w:r>
      <w:r w:rsidRPr="00EF6266">
        <w:rPr>
          <w:rFonts w:eastAsia="標楷體"/>
          <w:b/>
          <w:sz w:val="22"/>
          <w:szCs w:val="22"/>
        </w:rPr>
        <w:t>五陰則二十五也。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42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99b17-21</w:t>
      </w:r>
      <w:r w:rsidRPr="00EF6266">
        <w:rPr>
          <w:sz w:val="22"/>
          <w:szCs w:val="22"/>
        </w:rPr>
        <w:t>）</w:t>
      </w:r>
    </w:p>
  </w:footnote>
  <w:footnote w:id="49">
    <w:p w:rsidR="000556AF" w:rsidRPr="00EF6266" w:rsidRDefault="000556AF" w:rsidP="007C6430">
      <w:pPr>
        <w:snapToGrid w:val="0"/>
        <w:rPr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</w:t>
      </w:r>
      <w:r w:rsidRPr="00EF6266">
        <w:rPr>
          <w:rFonts w:hint="eastAsia"/>
          <w:sz w:val="22"/>
        </w:rPr>
        <w:t>：</w:t>
      </w:r>
    </w:p>
    <w:p w:rsidR="000556AF" w:rsidRPr="00EF6266" w:rsidRDefault="000556AF" w:rsidP="00343DA3">
      <w:pPr>
        <w:pStyle w:val="a4"/>
        <w:ind w:leftChars="300" w:left="720"/>
        <w:rPr>
          <w:sz w:val="22"/>
        </w:rPr>
      </w:pPr>
      <w:r w:rsidRPr="00EF6266">
        <w:rPr>
          <w:rFonts w:ascii="標楷體" w:eastAsia="標楷體" w:hAnsi="標楷體" w:hint="eastAsia"/>
          <w:b/>
          <w:sz w:val="22"/>
          <w:szCs w:val="22"/>
        </w:rPr>
        <w:t>可燃即非</w:t>
      </w:r>
      <w:r w:rsidRPr="00EF6266">
        <w:rPr>
          <w:rFonts w:ascii="新細明體" w:hAnsi="新細明體" w:cs="新細明體" w:hint="eastAsia"/>
          <w:b/>
          <w:sz w:val="22"/>
          <w:szCs w:val="22"/>
          <w:vertAlign w:val="superscript"/>
        </w:rPr>
        <w:t>※</w:t>
      </w:r>
      <w:r w:rsidRPr="00EF6266">
        <w:rPr>
          <w:rFonts w:eastAsia="標楷體"/>
          <w:b/>
          <w:sz w:val="22"/>
          <w:szCs w:val="22"/>
          <w:vertAlign w:val="superscript"/>
        </w:rPr>
        <w:t>1</w:t>
      </w:r>
      <w:r w:rsidRPr="00EF6266">
        <w:rPr>
          <w:rFonts w:eastAsia="標楷體"/>
          <w:sz w:val="22"/>
          <w:szCs w:val="22"/>
        </w:rPr>
        <w:t>然，離可燃無燃，燃</w:t>
      </w:r>
      <w:r w:rsidRPr="00EF6266">
        <w:rPr>
          <w:rFonts w:eastAsia="標楷體"/>
          <w:b/>
          <w:sz w:val="22"/>
          <w:szCs w:val="22"/>
        </w:rPr>
        <w:t>無有</w:t>
      </w:r>
      <w:r w:rsidRPr="00EF6266">
        <w:rPr>
          <w:rFonts w:ascii="新細明體" w:hAnsi="新細明體" w:cs="新細明體" w:hint="eastAsia"/>
          <w:b/>
          <w:sz w:val="22"/>
          <w:szCs w:val="22"/>
          <w:vertAlign w:val="superscript"/>
        </w:rPr>
        <w:t>※</w:t>
      </w:r>
      <w:r w:rsidRPr="00EF6266">
        <w:rPr>
          <w:rFonts w:eastAsia="標楷體"/>
          <w:b/>
          <w:sz w:val="22"/>
          <w:szCs w:val="22"/>
          <w:vertAlign w:val="superscript"/>
        </w:rPr>
        <w:t>2</w:t>
      </w:r>
      <w:r w:rsidRPr="00EF6266">
        <w:rPr>
          <w:rFonts w:ascii="標楷體" w:eastAsia="標楷體" w:hAnsi="標楷體" w:hint="eastAsia"/>
          <w:sz w:val="22"/>
          <w:szCs w:val="22"/>
        </w:rPr>
        <w:t>可燃，燃中無可燃，可燃中無燃。</w:t>
      </w:r>
      <w:r w:rsidRPr="00EF6266">
        <w:rPr>
          <w:sz w:val="22"/>
        </w:rPr>
        <w:t>（大正</w:t>
      </w:r>
      <w:r w:rsidRPr="00EF6266">
        <w:rPr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EF6266">
          <w:rPr>
            <w:sz w:val="22"/>
          </w:rPr>
          <w:t>15c</w:t>
        </w:r>
      </w:smartTag>
      <w:r w:rsidRPr="00EF6266">
        <w:rPr>
          <w:sz w:val="22"/>
        </w:rPr>
        <w:t>8-10</w:t>
      </w:r>
      <w:r w:rsidRPr="00EF6266">
        <w:rPr>
          <w:sz w:val="22"/>
        </w:rPr>
        <w:t>）</w:t>
      </w:r>
    </w:p>
    <w:p w:rsidR="000556AF" w:rsidRPr="00EF6266" w:rsidRDefault="000556AF" w:rsidP="00343DA3">
      <w:pPr>
        <w:pStyle w:val="a4"/>
        <w:ind w:leftChars="300" w:left="720"/>
        <w:rPr>
          <w:sz w:val="22"/>
          <w:szCs w:val="22"/>
        </w:rPr>
      </w:pPr>
      <w:r w:rsidRPr="00EF6266">
        <w:rPr>
          <w:rFonts w:hint="eastAsia"/>
          <w:sz w:val="22"/>
          <w:szCs w:val="22"/>
        </w:rPr>
        <w:t>※</w:t>
      </w:r>
      <w:r w:rsidRPr="00EF6266">
        <w:rPr>
          <w:rFonts w:hint="eastAsia"/>
          <w:sz w:val="22"/>
          <w:szCs w:val="22"/>
        </w:rPr>
        <w:t>1</w:t>
      </w:r>
      <w:r w:rsidRPr="00EF6266">
        <w:rPr>
          <w:sz w:val="22"/>
          <w:szCs w:val="22"/>
        </w:rPr>
        <w:t>可燃即非＝若可燃無【宋】【元】【明】。（大正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15d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n.13</w:t>
      </w:r>
      <w:r w:rsidRPr="00EF6266">
        <w:rPr>
          <w:sz w:val="22"/>
          <w:szCs w:val="22"/>
        </w:rPr>
        <w:t>）</w:t>
      </w:r>
    </w:p>
    <w:p w:rsidR="000556AF" w:rsidRPr="00EF6266" w:rsidRDefault="000556AF" w:rsidP="00343DA3">
      <w:pPr>
        <w:pStyle w:val="a4"/>
        <w:ind w:leftChars="300" w:left="720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hint="eastAsia"/>
          <w:sz w:val="22"/>
          <w:szCs w:val="22"/>
        </w:rPr>
        <w:t>※</w:t>
      </w:r>
      <w:r w:rsidRPr="00EF6266">
        <w:rPr>
          <w:rFonts w:hint="eastAsia"/>
          <w:sz w:val="22"/>
          <w:szCs w:val="22"/>
        </w:rPr>
        <w:t>2</w:t>
      </w:r>
      <w:r w:rsidRPr="00EF6266">
        <w:rPr>
          <w:sz w:val="22"/>
          <w:szCs w:val="22"/>
        </w:rPr>
        <w:t>無有＝亦無【宋】【元】【明】。（大正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15d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n.14</w:t>
      </w:r>
      <w:r w:rsidRPr="00EF6266">
        <w:rPr>
          <w:sz w:val="22"/>
          <w:szCs w:val="22"/>
        </w:rPr>
        <w:t>）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343DA3">
      <w:pPr>
        <w:pStyle w:val="a4"/>
        <w:ind w:leftChars="300" w:left="720"/>
        <w:rPr>
          <w:sz w:val="22"/>
        </w:rPr>
      </w:pPr>
      <w:r w:rsidRPr="00EF6266">
        <w:rPr>
          <w:rFonts w:ascii="標楷體" w:eastAsia="標楷體" w:hAnsi="標楷體"/>
          <w:sz w:val="22"/>
        </w:rPr>
        <w:t>即薪非是火，異薪亦無火。</w:t>
      </w:r>
      <w:r w:rsidRPr="00EF6266">
        <w:rPr>
          <w:rFonts w:hAnsi="新細明體"/>
          <w:sz w:val="22"/>
        </w:rPr>
        <w:t>（大正</w:t>
      </w:r>
      <w:r w:rsidRPr="00EF6266">
        <w:rPr>
          <w:sz w:val="22"/>
        </w:rPr>
        <w:t>30</w:t>
      </w:r>
      <w:r w:rsidRPr="00EF6266">
        <w:rPr>
          <w:rFonts w:hAnsi="新細明體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"/>
          <w:attr w:name="UnitName" w:val="a"/>
        </w:smartTagPr>
        <w:r w:rsidRPr="00EF6266">
          <w:rPr>
            <w:sz w:val="22"/>
          </w:rPr>
          <w:t>86a</w:t>
        </w:r>
      </w:smartTag>
      <w:r w:rsidRPr="00EF6266">
        <w:rPr>
          <w:sz w:val="22"/>
        </w:rPr>
        <w:t>22</w:t>
      </w:r>
      <w:r w:rsidRPr="00EF6266">
        <w:rPr>
          <w:rFonts w:hAnsi="新細明體"/>
          <w:sz w:val="22"/>
        </w:rPr>
        <w:t>）</w:t>
      </w:r>
    </w:p>
    <w:p w:rsidR="000556AF" w:rsidRPr="00EF6266" w:rsidRDefault="000556AF" w:rsidP="00343DA3">
      <w:pPr>
        <w:pStyle w:val="a4"/>
        <w:ind w:leftChars="300" w:left="720"/>
        <w:rPr>
          <w:sz w:val="22"/>
        </w:rPr>
      </w:pPr>
      <w:r w:rsidRPr="00EF6266">
        <w:rPr>
          <w:rFonts w:ascii="標楷體" w:eastAsia="標楷體" w:hAnsi="標楷體"/>
          <w:sz w:val="22"/>
        </w:rPr>
        <w:t>火亦不有薪，火中亦無薪，薪中亦無火。</w:t>
      </w:r>
      <w:r w:rsidRPr="00EF6266">
        <w:rPr>
          <w:rFonts w:hAnsi="新細明體"/>
          <w:sz w:val="22"/>
        </w:rPr>
        <w:t>（大正</w:t>
      </w:r>
      <w:r w:rsidRPr="00EF6266">
        <w:rPr>
          <w:sz w:val="22"/>
        </w:rPr>
        <w:t>30</w:t>
      </w:r>
      <w:r w:rsidRPr="00EF6266">
        <w:rPr>
          <w:rFonts w:hAnsi="新細明體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"/>
          <w:attr w:name="UnitName" w:val="a"/>
        </w:smartTagPr>
        <w:r w:rsidRPr="00EF6266">
          <w:rPr>
            <w:sz w:val="22"/>
          </w:rPr>
          <w:t>86a</w:t>
        </w:r>
      </w:smartTag>
      <w:r w:rsidRPr="00EF6266">
        <w:rPr>
          <w:sz w:val="22"/>
        </w:rPr>
        <w:t>25-26</w:t>
      </w:r>
      <w:r w:rsidRPr="00EF6266">
        <w:rPr>
          <w:rFonts w:hAnsi="新細明體"/>
          <w:sz w:val="22"/>
        </w:rPr>
        <w:t>）</w:t>
      </w:r>
    </w:p>
    <w:p w:rsidR="000556AF" w:rsidRPr="00EF6266" w:rsidRDefault="000556AF" w:rsidP="00343DA3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3</w:t>
      </w:r>
      <w:r w:rsidRPr="00EF6266">
        <w:rPr>
          <w:sz w:val="22"/>
        </w:rPr>
        <w:t>）《大乘中觀釋論》卷</w:t>
      </w:r>
      <w:r w:rsidRPr="00EF6266">
        <w:rPr>
          <w:rFonts w:ascii="Times New Roman" w:hAnsi="Times New Roman" w:cs="Times New Roman"/>
          <w:sz w:val="22"/>
        </w:rPr>
        <w:t>8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343DA3">
      <w:pPr>
        <w:pStyle w:val="a4"/>
        <w:ind w:leftChars="300" w:left="720"/>
        <w:rPr>
          <w:sz w:val="22"/>
        </w:rPr>
      </w:pPr>
      <w:r w:rsidRPr="00EF6266">
        <w:rPr>
          <w:rFonts w:ascii="標楷體" w:eastAsia="標楷體" w:hAnsi="標楷體"/>
          <w:sz w:val="22"/>
        </w:rPr>
        <w:t>即薪而無火。</w:t>
      </w:r>
      <w:r w:rsidRPr="00EF6266">
        <w:rPr>
          <w:rFonts w:hAnsi="新細明體"/>
          <w:sz w:val="22"/>
        </w:rPr>
        <w:t>（大正</w:t>
      </w:r>
      <w:r w:rsidRPr="00EF6266">
        <w:rPr>
          <w:sz w:val="22"/>
        </w:rPr>
        <w:t>30</w:t>
      </w:r>
      <w:r w:rsidRPr="00EF6266">
        <w:rPr>
          <w:rFonts w:hAnsi="新細明體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6"/>
          <w:attr w:name="UnitName" w:val="a"/>
        </w:smartTagPr>
        <w:r w:rsidRPr="00EF6266">
          <w:rPr>
            <w:sz w:val="22"/>
          </w:rPr>
          <w:t>156a</w:t>
        </w:r>
      </w:smartTag>
      <w:r w:rsidRPr="00EF6266">
        <w:rPr>
          <w:sz w:val="22"/>
        </w:rPr>
        <w:t>24</w:t>
      </w:r>
      <w:r w:rsidRPr="00EF6266">
        <w:rPr>
          <w:rFonts w:hAnsi="新細明體"/>
          <w:sz w:val="22"/>
        </w:rPr>
        <w:t>）</w:t>
      </w:r>
    </w:p>
    <w:p w:rsidR="000556AF" w:rsidRPr="00EF6266" w:rsidRDefault="000556AF" w:rsidP="00343DA3">
      <w:pPr>
        <w:pStyle w:val="a4"/>
        <w:ind w:leftChars="300" w:left="720"/>
        <w:rPr>
          <w:sz w:val="22"/>
        </w:rPr>
      </w:pPr>
      <w:r w:rsidRPr="00EF6266">
        <w:rPr>
          <w:rFonts w:ascii="標楷體" w:eastAsia="標楷體" w:hAnsi="標楷體"/>
          <w:sz w:val="22"/>
        </w:rPr>
        <w:t>異薪亦無火。</w:t>
      </w:r>
      <w:r w:rsidRPr="00EF6266">
        <w:rPr>
          <w:rFonts w:hAnsi="新細明體"/>
          <w:sz w:val="22"/>
        </w:rPr>
        <w:t>（大正</w:t>
      </w:r>
      <w:r w:rsidRPr="00EF6266">
        <w:rPr>
          <w:sz w:val="22"/>
        </w:rPr>
        <w:t>30</w:t>
      </w:r>
      <w:r w:rsidRPr="00EF6266">
        <w:rPr>
          <w:rFonts w:hAnsi="新細明體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6"/>
          <w:attr w:name="UnitName" w:val="a"/>
        </w:smartTagPr>
        <w:r w:rsidRPr="00EF6266">
          <w:rPr>
            <w:sz w:val="22"/>
          </w:rPr>
          <w:t>156a</w:t>
        </w:r>
      </w:smartTag>
      <w:r w:rsidRPr="00EF6266">
        <w:rPr>
          <w:sz w:val="22"/>
        </w:rPr>
        <w:t>26</w:t>
      </w:r>
      <w:r w:rsidRPr="00EF6266">
        <w:rPr>
          <w:rFonts w:hAnsi="新細明體"/>
          <w:sz w:val="22"/>
        </w:rPr>
        <w:t>）</w:t>
      </w:r>
    </w:p>
    <w:p w:rsidR="000556AF" w:rsidRPr="00EF6266" w:rsidRDefault="000556AF" w:rsidP="00343DA3">
      <w:pPr>
        <w:snapToGrid w:val="0"/>
        <w:ind w:leftChars="300" w:left="720"/>
        <w:rPr>
          <w:sz w:val="22"/>
        </w:rPr>
      </w:pPr>
      <w:r w:rsidRPr="00EF6266">
        <w:rPr>
          <w:rFonts w:ascii="標楷體" w:eastAsia="標楷體" w:hAnsi="標楷體"/>
          <w:sz w:val="22"/>
        </w:rPr>
        <w:t>火中亦無薪，薪中亦無火。</w:t>
      </w:r>
      <w:r w:rsidRPr="00EF6266">
        <w:rPr>
          <w:rFonts w:hAnsi="新細明體"/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rFonts w:hAnsi="新細明體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6"/>
          <w:attr w:name="UnitName" w:val="a"/>
        </w:smartTagPr>
        <w:r w:rsidRPr="00EF6266">
          <w:rPr>
            <w:rFonts w:ascii="Times New Roman" w:hAnsi="Times New Roman" w:cs="Times New Roman"/>
            <w:sz w:val="22"/>
          </w:rPr>
          <w:t>156a</w:t>
        </w:r>
      </w:smartTag>
      <w:r w:rsidRPr="00EF6266">
        <w:rPr>
          <w:rFonts w:ascii="Times New Roman" w:hAnsi="Times New Roman" w:cs="Times New Roman"/>
          <w:sz w:val="22"/>
        </w:rPr>
        <w:t>28</w:t>
      </w:r>
      <w:r w:rsidRPr="00EF6266">
        <w:rPr>
          <w:rFonts w:hAnsi="新細明體"/>
          <w:sz w:val="22"/>
        </w:rPr>
        <w:t>）</w:t>
      </w:r>
    </w:p>
    <w:p w:rsidR="000556AF" w:rsidRPr="00EF6266" w:rsidRDefault="000556AF" w:rsidP="00343DA3">
      <w:pPr>
        <w:pStyle w:val="a4"/>
        <w:ind w:leftChars="60" w:left="144"/>
        <w:rPr>
          <w:bCs/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rFonts w:hint="eastAsia"/>
          <w:sz w:val="22"/>
          <w:szCs w:val="22"/>
        </w:rPr>
        <w:t>4</w:t>
      </w:r>
      <w:r w:rsidRPr="00EF6266">
        <w:rPr>
          <w:sz w:val="22"/>
          <w:szCs w:val="22"/>
        </w:rPr>
        <w:t>）</w:t>
      </w:r>
      <w:r w:rsidRPr="00EF6266">
        <w:rPr>
          <w:bCs/>
          <w:sz w:val="22"/>
          <w:szCs w:val="22"/>
        </w:rPr>
        <w:t>月稱，梵本《淨明句論》；參見三枝充惪，《中論偈頌總覽》，</w:t>
      </w:r>
      <w:r w:rsidRPr="00EF6266">
        <w:rPr>
          <w:bCs/>
          <w:sz w:val="22"/>
          <w:szCs w:val="22"/>
        </w:rPr>
        <w:t>p. 320</w:t>
      </w:r>
      <w:r w:rsidRPr="00EF6266">
        <w:rPr>
          <w:bCs/>
          <w:sz w:val="22"/>
          <w:szCs w:val="22"/>
        </w:rPr>
        <w:t>：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>indhanaṃ punaragnirna nāgniranyatra cendhanāt /</w:t>
      </w:r>
    </w:p>
    <w:p w:rsidR="000556AF" w:rsidRPr="00EF6266" w:rsidRDefault="000556AF" w:rsidP="00343DA3">
      <w:pPr>
        <w:pStyle w:val="a4"/>
        <w:ind w:leftChars="300" w:left="720"/>
        <w:rPr>
          <w:rFonts w:ascii="Roman Unicode" w:eastAsia="Roman Unicode" w:hAnsi="Roman Unicode" w:cs="Roman Unicode"/>
          <w:bCs/>
          <w:sz w:val="22"/>
          <w:szCs w:val="22"/>
        </w:rPr>
      </w:pPr>
      <w:r w:rsidRPr="00EF6266">
        <w:rPr>
          <w:rFonts w:eastAsia="Roman Unicode"/>
          <w:sz w:val="22"/>
          <w:szCs w:val="22"/>
        </w:rPr>
        <w:t>nāgnirindhanavānnāgnāvindhanāni na teṣu saḥ //</w:t>
      </w:r>
    </w:p>
    <w:p w:rsidR="000556AF" w:rsidRPr="00EF6266" w:rsidRDefault="000556AF" w:rsidP="00343DA3">
      <w:pPr>
        <w:pStyle w:val="a4"/>
        <w:ind w:leftChars="300" w:left="720"/>
        <w:rPr>
          <w:rFonts w:ascii="標楷體" w:eastAsia="標楷體" w:hAnsi="標楷體"/>
          <w:sz w:val="22"/>
          <w:szCs w:val="22"/>
          <w:lang w:eastAsia="ja-JP"/>
        </w:rPr>
      </w:pPr>
      <w:r w:rsidRPr="00EF6266">
        <w:rPr>
          <w:rFonts w:ascii="標楷體" w:eastAsia="標楷體" w:hAnsi="標楷體"/>
          <w:sz w:val="22"/>
          <w:szCs w:val="22"/>
          <w:lang w:eastAsia="ja-JP"/>
        </w:rPr>
        <w:t>さらに，火は薪ではない。</w:t>
      </w:r>
      <w:r w:rsidRPr="00EF6266">
        <w:rPr>
          <w:rFonts w:ascii="標楷體" w:eastAsia="標楷體" w:hAnsi="標楷體"/>
          <w:kern w:val="0"/>
          <w:sz w:val="22"/>
          <w:szCs w:val="22"/>
          <w:lang w:eastAsia="ja-JP"/>
        </w:rPr>
        <w:t>火は薪とは異なる別のところに〔あるのでも〕ない。火は薪を所有するものではない。また，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火のなかに薪〔が有るのでは〕ない。それら（薪）</w:t>
      </w:r>
      <w:r w:rsidRPr="00EF6266">
        <w:rPr>
          <w:rFonts w:eastAsia="標楷體"/>
          <w:sz w:val="22"/>
          <w:szCs w:val="22"/>
          <w:lang w:eastAsia="ja-JP"/>
        </w:rPr>
        <w:t xml:space="preserve"> 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のなかにそれ（火）〔が有るのでは〕ない。</w:t>
      </w:r>
    </w:p>
    <w:p w:rsidR="000556AF" w:rsidRPr="00EF6266" w:rsidRDefault="000556AF" w:rsidP="00343DA3">
      <w:pPr>
        <w:pStyle w:val="a4"/>
        <w:ind w:leftChars="60" w:left="144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rFonts w:hint="eastAsia"/>
          <w:sz w:val="22"/>
          <w:szCs w:val="22"/>
        </w:rPr>
        <w:t>5</w:t>
      </w:r>
      <w:r w:rsidRPr="00EF6266">
        <w:rPr>
          <w:sz w:val="22"/>
          <w:szCs w:val="22"/>
        </w:rPr>
        <w:t>）歐陽竟無編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《中論》卷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觀燃可燃品〉（《藏要》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2</w:t>
      </w:r>
      <w:r w:rsidRPr="00EF6266">
        <w:rPr>
          <w:rFonts w:hint="eastAsia"/>
          <w:sz w:val="22"/>
          <w:szCs w:val="22"/>
        </w:rPr>
        <w:t>7b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n.2</w:t>
      </w:r>
      <w:r w:rsidRPr="00EF6266">
        <w:rPr>
          <w:sz w:val="22"/>
          <w:szCs w:val="22"/>
        </w:rPr>
        <w:t>）：</w:t>
      </w:r>
    </w:p>
    <w:p w:rsidR="000556AF" w:rsidRPr="00EF6266" w:rsidRDefault="000556AF" w:rsidP="00343DA3">
      <w:pPr>
        <w:pStyle w:val="a4"/>
        <w:ind w:leftChars="300" w:left="720"/>
        <w:rPr>
          <w:rFonts w:ascii="標楷體" w:eastAsia="標楷體" w:hAnsi="標楷體"/>
          <w:sz w:val="22"/>
          <w:szCs w:val="22"/>
        </w:rPr>
      </w:pPr>
      <w:r w:rsidRPr="00EF6266">
        <w:rPr>
          <w:rFonts w:ascii="標楷體" w:eastAsia="標楷體" w:hAnsi="標楷體"/>
          <w:sz w:val="22"/>
          <w:szCs w:val="22"/>
        </w:rPr>
        <w:t>四本頌云：</w:t>
      </w:r>
      <w:r w:rsidRPr="00EF6266">
        <w:rPr>
          <w:rFonts w:ascii="標楷體" w:eastAsia="標楷體" w:hAnsi="標楷體" w:hint="eastAsia"/>
          <w:sz w:val="22"/>
          <w:szCs w:val="22"/>
        </w:rPr>
        <w:t>「</w:t>
      </w:r>
      <w:r w:rsidRPr="00EF6266">
        <w:rPr>
          <w:rFonts w:ascii="標楷體" w:eastAsia="標楷體" w:hAnsi="標楷體"/>
          <w:sz w:val="22"/>
          <w:szCs w:val="22"/>
        </w:rPr>
        <w:t>即薪非是火，離薪亦無火；火非薪相應，火薪相互無。</w:t>
      </w:r>
      <w:r w:rsidRPr="00EF6266">
        <w:rPr>
          <w:rFonts w:ascii="標楷體" w:eastAsia="標楷體" w:hAnsi="標楷體" w:hint="eastAsia"/>
          <w:sz w:val="22"/>
          <w:szCs w:val="22"/>
        </w:rPr>
        <w:t>」</w:t>
      </w:r>
    </w:p>
    <w:p w:rsidR="000556AF" w:rsidRPr="00EF6266" w:rsidRDefault="000556AF" w:rsidP="00343DA3">
      <w:pPr>
        <w:pStyle w:val="a4"/>
        <w:ind w:leftChars="300" w:left="720"/>
        <w:rPr>
          <w:rFonts w:ascii="標楷體" w:eastAsia="標楷體" w:hAnsi="標楷體"/>
          <w:sz w:val="22"/>
          <w:szCs w:val="22"/>
        </w:rPr>
      </w:pPr>
      <w:r w:rsidRPr="00EF6266">
        <w:rPr>
          <w:rFonts w:ascii="標楷體" w:eastAsia="標楷體" w:hAnsi="標楷體"/>
          <w:sz w:val="22"/>
          <w:szCs w:val="22"/>
        </w:rPr>
        <w:t>佛護釋後半頌云：</w:t>
      </w:r>
      <w:r w:rsidRPr="00EF6266">
        <w:rPr>
          <w:rFonts w:ascii="標楷體" w:eastAsia="標楷體" w:hAnsi="標楷體" w:hint="eastAsia"/>
          <w:sz w:val="22"/>
          <w:szCs w:val="22"/>
        </w:rPr>
        <w:t>「</w:t>
      </w:r>
      <w:r w:rsidRPr="00EF6266">
        <w:rPr>
          <w:rFonts w:ascii="標楷體" w:eastAsia="標楷體" w:hAnsi="標楷體"/>
          <w:sz w:val="22"/>
          <w:szCs w:val="22"/>
        </w:rPr>
        <w:t>此相應火薪是一</w:t>
      </w:r>
      <w:r w:rsidRPr="00EF6266">
        <w:rPr>
          <w:rFonts w:ascii="標楷體" w:eastAsia="標楷體" w:hAnsi="標楷體" w:hint="eastAsia"/>
          <w:sz w:val="22"/>
          <w:szCs w:val="22"/>
        </w:rPr>
        <w:t>、</w:t>
      </w:r>
      <w:r w:rsidRPr="00EF6266">
        <w:rPr>
          <w:rFonts w:ascii="標楷體" w:eastAsia="標楷體" w:hAnsi="標楷體"/>
          <w:sz w:val="22"/>
          <w:szCs w:val="22"/>
        </w:rPr>
        <w:t>是異皆已遮故</w:t>
      </w:r>
      <w:r w:rsidRPr="00EF6266">
        <w:rPr>
          <w:rFonts w:ascii="標楷體" w:eastAsia="標楷體" w:hAnsi="標楷體" w:hint="eastAsia"/>
          <w:sz w:val="22"/>
          <w:szCs w:val="22"/>
        </w:rPr>
        <w:t>。」</w:t>
      </w:r>
      <w:r w:rsidRPr="00EF6266">
        <w:rPr>
          <w:rFonts w:ascii="標楷體" w:eastAsia="標楷體" w:hAnsi="標楷體"/>
          <w:sz w:val="22"/>
          <w:szCs w:val="22"/>
        </w:rPr>
        <w:t>今譯脫誤。</w:t>
      </w:r>
    </w:p>
  </w:footnote>
  <w:footnote w:id="50">
    <w:p w:rsidR="000556AF" w:rsidRPr="00EF6266" w:rsidRDefault="000556AF" w:rsidP="007C6430">
      <w:pPr>
        <w:pStyle w:val="a4"/>
        <w:ind w:left="220" w:hangingChars="100" w:hanging="220"/>
        <w:rPr>
          <w:rFonts w:eastAsia="標楷體"/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rFonts w:hint="eastAsia"/>
          <w:sz w:val="22"/>
          <w:szCs w:val="22"/>
        </w:rPr>
        <w:t xml:space="preserve"> </w:t>
      </w:r>
      <w:r w:rsidRPr="00EF6266">
        <w:rPr>
          <w:sz w:val="22"/>
          <w:szCs w:val="22"/>
        </w:rPr>
        <w:t>參見《雜阿含經》卷</w:t>
      </w:r>
      <w:r w:rsidRPr="00EF6266">
        <w:rPr>
          <w:sz w:val="22"/>
          <w:szCs w:val="22"/>
        </w:rPr>
        <w:t>2</w:t>
      </w:r>
      <w:r w:rsidRPr="00EF6266">
        <w:rPr>
          <w:rFonts w:hint="eastAsia"/>
          <w:sz w:val="22"/>
          <w:szCs w:val="22"/>
        </w:rPr>
        <w:t>（</w:t>
      </w:r>
      <w:r w:rsidRPr="00EF6266">
        <w:rPr>
          <w:sz w:val="22"/>
          <w:szCs w:val="22"/>
        </w:rPr>
        <w:t>84</w:t>
      </w:r>
      <w:r w:rsidRPr="00EF6266">
        <w:rPr>
          <w:sz w:val="22"/>
          <w:szCs w:val="22"/>
        </w:rPr>
        <w:t>經</w:t>
      </w:r>
      <w:r w:rsidRPr="00EF6266">
        <w:rPr>
          <w:rFonts w:hint="eastAsia"/>
          <w:sz w:val="22"/>
          <w:szCs w:val="22"/>
        </w:rPr>
        <w:t>）</w:t>
      </w:r>
      <w:r w:rsidRPr="00EF6266">
        <w:rPr>
          <w:sz w:val="22"/>
          <w:szCs w:val="22"/>
        </w:rPr>
        <w:t>：</w:t>
      </w:r>
    </w:p>
    <w:p w:rsidR="000556AF" w:rsidRPr="00EF6266" w:rsidRDefault="000556AF" w:rsidP="006A2414">
      <w:pPr>
        <w:pStyle w:val="a4"/>
        <w:ind w:leftChars="100" w:left="24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世尊告諸比丘：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色是無常，無常則苦，苦則非我。非我者，</w:t>
      </w:r>
      <w:r w:rsidRPr="00EF6266">
        <w:rPr>
          <w:rFonts w:eastAsia="標楷體"/>
          <w:b/>
          <w:sz w:val="22"/>
          <w:szCs w:val="22"/>
        </w:rPr>
        <w:t>彼一切非我，不異我，不相在</w:t>
      </w:r>
      <w:r w:rsidRPr="00EF6266">
        <w:rPr>
          <w:rFonts w:eastAsia="標楷體"/>
          <w:sz w:val="22"/>
          <w:szCs w:val="22"/>
        </w:rPr>
        <w:t>，如實知是名正觀。受</w:t>
      </w:r>
      <w:r w:rsidRPr="00EF6266"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想</w:t>
      </w:r>
      <w:r w:rsidRPr="00EF6266"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行</w:t>
      </w:r>
      <w:r w:rsidRPr="00EF6266"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識亦復如是。」</w:t>
      </w:r>
      <w:r w:rsidRPr="00EF6266">
        <w:rPr>
          <w:rFonts w:eastAsia="標楷體" w:hint="eastAsia"/>
          <w:sz w:val="22"/>
          <w:szCs w:val="22"/>
        </w:rPr>
        <w:t>（</w:t>
      </w:r>
      <w:r w:rsidRPr="00EF6266">
        <w:rPr>
          <w:rFonts w:hint="eastAsia"/>
          <w:sz w:val="22"/>
          <w:szCs w:val="22"/>
        </w:rPr>
        <w:t>大正</w:t>
      </w:r>
      <w:r w:rsidRPr="00EF6266">
        <w:rPr>
          <w:sz w:val="22"/>
          <w:szCs w:val="22"/>
        </w:rPr>
        <w:t>2</w:t>
      </w:r>
      <w:r w:rsidRPr="00EF6266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C"/>
        </w:smartTagPr>
        <w:r w:rsidRPr="00EF6266">
          <w:rPr>
            <w:sz w:val="22"/>
            <w:szCs w:val="22"/>
          </w:rPr>
          <w:t>21c</w:t>
        </w:r>
      </w:smartTag>
      <w:r w:rsidRPr="00EF6266">
        <w:rPr>
          <w:sz w:val="22"/>
          <w:szCs w:val="22"/>
        </w:rPr>
        <w:t>6</w:t>
      </w:r>
      <w:r w:rsidRPr="00EF6266">
        <w:rPr>
          <w:rFonts w:hint="eastAsia"/>
          <w:sz w:val="22"/>
          <w:szCs w:val="22"/>
        </w:rPr>
        <w:t>-9</w:t>
      </w:r>
      <w:r w:rsidRPr="00EF6266">
        <w:rPr>
          <w:rFonts w:eastAsia="標楷體" w:hint="eastAsia"/>
          <w:sz w:val="22"/>
          <w:szCs w:val="22"/>
        </w:rPr>
        <w:t>）</w:t>
      </w:r>
    </w:p>
  </w:footnote>
  <w:footnote w:id="51">
    <w:p w:rsidR="000556AF" w:rsidRPr="00EF6266" w:rsidRDefault="000556AF" w:rsidP="007C6430">
      <w:pPr>
        <w:pStyle w:val="a4"/>
        <w:ind w:leftChars="4" w:left="780" w:hangingChars="350" w:hanging="770"/>
        <w:rPr>
          <w:rFonts w:eastAsia="標楷體"/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rFonts w:hint="eastAsia"/>
          <w:bCs/>
          <w:sz w:val="22"/>
          <w:szCs w:val="22"/>
        </w:rPr>
        <w:t>（</w:t>
      </w:r>
      <w:r w:rsidRPr="00EF6266">
        <w:rPr>
          <w:rFonts w:hint="eastAsia"/>
          <w:bCs/>
          <w:sz w:val="22"/>
          <w:szCs w:val="22"/>
        </w:rPr>
        <w:t>1</w:t>
      </w:r>
      <w:r w:rsidRPr="00EF6266">
        <w:rPr>
          <w:rFonts w:hint="eastAsia"/>
          <w:bCs/>
          <w:sz w:val="22"/>
          <w:szCs w:val="22"/>
        </w:rPr>
        <w:t>）</w:t>
      </w:r>
      <w:r w:rsidRPr="00EF6266">
        <w:rPr>
          <w:sz w:val="22"/>
          <w:szCs w:val="22"/>
        </w:rPr>
        <w:t>參見《中論》卷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觀燃可燃品〉：</w:t>
      </w:r>
    </w:p>
    <w:p w:rsidR="000556AF" w:rsidRPr="00EF6266" w:rsidRDefault="000556AF" w:rsidP="000B4F27">
      <w:pPr>
        <w:pStyle w:val="a4"/>
        <w:ind w:leftChars="290" w:left="696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可燃即非然，離可燃無燃，燃無有可燃，燃中無可燃，可燃中無燃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rFonts w:eastAsia="標楷體"/>
          <w:sz w:val="22"/>
          <w:szCs w:val="22"/>
        </w:rPr>
        <w:t>（</w:t>
      </w:r>
      <w:r w:rsidRPr="00EF6266">
        <w:rPr>
          <w:sz w:val="22"/>
          <w:szCs w:val="22"/>
        </w:rPr>
        <w:t>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EF6266">
          <w:rPr>
            <w:sz w:val="22"/>
            <w:szCs w:val="22"/>
          </w:rPr>
          <w:t>15c</w:t>
        </w:r>
      </w:smartTag>
      <w:r w:rsidRPr="00EF6266">
        <w:rPr>
          <w:sz w:val="22"/>
          <w:szCs w:val="22"/>
        </w:rPr>
        <w:t>8-10</w:t>
      </w:r>
      <w:r w:rsidRPr="00EF6266">
        <w:rPr>
          <w:rFonts w:eastAsia="標楷體"/>
          <w:sz w:val="22"/>
          <w:szCs w:val="22"/>
        </w:rPr>
        <w:t>）</w:t>
      </w:r>
    </w:p>
    <w:p w:rsidR="000556AF" w:rsidRPr="00EF6266" w:rsidRDefault="000556AF" w:rsidP="000B4F27">
      <w:pPr>
        <w:pStyle w:val="a4"/>
        <w:ind w:leftChars="60" w:left="144"/>
        <w:rPr>
          <w:sz w:val="22"/>
          <w:szCs w:val="22"/>
        </w:rPr>
      </w:pPr>
      <w:r w:rsidRPr="00EF6266">
        <w:rPr>
          <w:rFonts w:eastAsia="標楷體" w:hint="eastAsia"/>
          <w:sz w:val="22"/>
          <w:szCs w:val="22"/>
        </w:rPr>
        <w:t>（</w:t>
      </w:r>
      <w:r w:rsidRPr="00EF6266">
        <w:rPr>
          <w:rFonts w:eastAsia="標楷體" w:hint="eastAsia"/>
          <w:sz w:val="22"/>
          <w:szCs w:val="22"/>
        </w:rPr>
        <w:t>2</w:t>
      </w:r>
      <w:r w:rsidRPr="00EF6266">
        <w:rPr>
          <w:rFonts w:eastAsia="標楷體" w:hint="eastAsia"/>
          <w:sz w:val="22"/>
          <w:szCs w:val="22"/>
        </w:rPr>
        <w:t>）</w:t>
      </w:r>
      <w:r w:rsidRPr="00EF6266">
        <w:rPr>
          <w:sz w:val="22"/>
          <w:szCs w:val="22"/>
        </w:rPr>
        <w:t>《十住毘婆沙論》卷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8</w:t>
      </w:r>
      <w:r w:rsidRPr="00EF6266">
        <w:rPr>
          <w:sz w:val="22"/>
          <w:szCs w:val="22"/>
        </w:rPr>
        <w:t>阿惟越致相品〉</w:t>
      </w:r>
      <w:r w:rsidRPr="00EF6266">
        <w:rPr>
          <w:rFonts w:hint="eastAsia"/>
          <w:sz w:val="22"/>
          <w:szCs w:val="22"/>
        </w:rPr>
        <w:t>：</w:t>
      </w:r>
    </w:p>
    <w:p w:rsidR="000556AF" w:rsidRPr="00EF6266" w:rsidRDefault="000556AF" w:rsidP="000B4F27">
      <w:pPr>
        <w:pStyle w:val="a4"/>
        <w:ind w:leftChars="300" w:left="720"/>
        <w:rPr>
          <w:rFonts w:ascii="標楷體" w:eastAsia="標楷體" w:hAnsi="標楷體"/>
          <w:sz w:val="22"/>
          <w:szCs w:val="22"/>
        </w:rPr>
      </w:pPr>
      <w:r w:rsidRPr="00EF6266">
        <w:rPr>
          <w:rFonts w:ascii="標楷體" w:eastAsia="標楷體" w:hAnsi="標楷體" w:hint="eastAsia"/>
          <w:sz w:val="22"/>
          <w:szCs w:val="22"/>
        </w:rPr>
        <w:t>如可然非然，不離可然然，然無有可然，然可然中無。</w:t>
      </w:r>
    </w:p>
    <w:p w:rsidR="000556AF" w:rsidRPr="00EF6266" w:rsidRDefault="000556AF" w:rsidP="000B4F27">
      <w:pPr>
        <w:pStyle w:val="a4"/>
        <w:ind w:leftChars="300" w:left="720"/>
        <w:rPr>
          <w:sz w:val="22"/>
          <w:szCs w:val="22"/>
        </w:rPr>
      </w:pPr>
      <w:r w:rsidRPr="00EF6266">
        <w:rPr>
          <w:rFonts w:ascii="標楷體" w:eastAsia="標楷體" w:hAnsi="標楷體" w:hint="eastAsia"/>
          <w:sz w:val="22"/>
          <w:szCs w:val="22"/>
        </w:rPr>
        <w:t>我非陰離陰，我亦無有陰，五陰中無我，我中無五陰</w:t>
      </w:r>
      <w:r w:rsidRPr="00EF6266">
        <w:rPr>
          <w:rFonts w:hint="eastAsia"/>
          <w:sz w:val="22"/>
          <w:szCs w:val="22"/>
        </w:rPr>
        <w:t>。（</w:t>
      </w:r>
      <w:r w:rsidRPr="00EF6266">
        <w:rPr>
          <w:sz w:val="22"/>
          <w:szCs w:val="22"/>
        </w:rPr>
        <w:t>大正</w:t>
      </w:r>
      <w:r w:rsidRPr="00EF6266">
        <w:rPr>
          <w:sz w:val="22"/>
          <w:szCs w:val="22"/>
        </w:rPr>
        <w:t>26</w:t>
      </w:r>
      <w:r w:rsidRPr="00EF626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9"/>
          <w:attr w:name="UnitName" w:val="a"/>
        </w:smartTagPr>
        <w:r w:rsidRPr="00EF6266">
          <w:rPr>
            <w:sz w:val="22"/>
            <w:szCs w:val="22"/>
          </w:rPr>
          <w:t>39a</w:t>
        </w:r>
      </w:smartTag>
      <w:r w:rsidRPr="00EF6266">
        <w:rPr>
          <w:sz w:val="22"/>
          <w:szCs w:val="22"/>
        </w:rPr>
        <w:t>24-2</w:t>
      </w:r>
      <w:r w:rsidRPr="00EF6266">
        <w:rPr>
          <w:rFonts w:hint="eastAsia"/>
          <w:sz w:val="22"/>
          <w:szCs w:val="22"/>
        </w:rPr>
        <w:t>7</w:t>
      </w:r>
      <w:r w:rsidRPr="00EF6266">
        <w:rPr>
          <w:sz w:val="22"/>
          <w:szCs w:val="22"/>
        </w:rPr>
        <w:t>）</w:t>
      </w:r>
    </w:p>
  </w:footnote>
  <w:footnote w:id="52">
    <w:p w:rsidR="000556AF" w:rsidRPr="00EF6266" w:rsidRDefault="000556AF" w:rsidP="00791AF4">
      <w:pPr>
        <w:pStyle w:val="a4"/>
        <w:ind w:left="715" w:hangingChars="325" w:hanging="715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rFonts w:hint="eastAsia"/>
          <w:sz w:val="22"/>
          <w:szCs w:val="22"/>
        </w:rPr>
        <w:t>（</w:t>
      </w:r>
      <w:r w:rsidRPr="00EF6266">
        <w:rPr>
          <w:rFonts w:hint="eastAsia"/>
          <w:sz w:val="22"/>
          <w:szCs w:val="22"/>
        </w:rPr>
        <w:t>1</w:t>
      </w:r>
      <w:r w:rsidRPr="00EF6266">
        <w:rPr>
          <w:rFonts w:hint="eastAsia"/>
          <w:sz w:val="22"/>
          <w:szCs w:val="22"/>
        </w:rPr>
        <w:t>）參</w:t>
      </w:r>
      <w:r w:rsidRPr="00EF6266">
        <w:rPr>
          <w:sz w:val="22"/>
          <w:szCs w:val="22"/>
        </w:rPr>
        <w:t>見月稱著</w:t>
      </w:r>
      <w:r w:rsidR="00791AF4">
        <w:rPr>
          <w:rFonts w:hint="eastAsia"/>
          <w:sz w:val="22"/>
          <w:szCs w:val="22"/>
        </w:rPr>
        <w:t>，</w:t>
      </w:r>
      <w:r w:rsidR="00791AF4" w:rsidRPr="00EF6266">
        <w:rPr>
          <w:sz w:val="22"/>
          <w:szCs w:val="22"/>
        </w:rPr>
        <w:t>《入中論》</w:t>
      </w:r>
      <w:r w:rsidR="00791AF4">
        <w:rPr>
          <w:rFonts w:hint="eastAsia"/>
          <w:sz w:val="22"/>
          <w:szCs w:val="22"/>
        </w:rPr>
        <w:t>；</w:t>
      </w:r>
      <w:r w:rsidRPr="00EF6266">
        <w:rPr>
          <w:sz w:val="22"/>
          <w:szCs w:val="22"/>
        </w:rPr>
        <w:t>法尊法師譯講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《入中論講記》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台北市，慧炬出版社，民國</w:t>
      </w:r>
      <w:r w:rsidRPr="00EF6266">
        <w:rPr>
          <w:sz w:val="22"/>
          <w:szCs w:val="22"/>
        </w:rPr>
        <w:t>89</w:t>
      </w:r>
      <w:r w:rsidRPr="00EF6266">
        <w:rPr>
          <w:sz w:val="22"/>
          <w:szCs w:val="22"/>
        </w:rPr>
        <w:t>年</w:t>
      </w:r>
      <w:r w:rsidRPr="00EF6266">
        <w:rPr>
          <w:sz w:val="22"/>
          <w:szCs w:val="22"/>
        </w:rPr>
        <w:t>9</w:t>
      </w:r>
      <w:r w:rsidRPr="00EF6266">
        <w:rPr>
          <w:sz w:val="22"/>
          <w:szCs w:val="22"/>
        </w:rPr>
        <w:t>月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p.72</w:t>
      </w:r>
      <w:r w:rsidRPr="00EF6266">
        <w:rPr>
          <w:rFonts w:hint="eastAsia"/>
          <w:sz w:val="22"/>
          <w:szCs w:val="22"/>
        </w:rPr>
        <w:t>：</w:t>
      </w:r>
    </w:p>
    <w:p w:rsidR="000556AF" w:rsidRPr="00EF6266" w:rsidRDefault="000556AF" w:rsidP="00791AF4">
      <w:pPr>
        <w:pStyle w:val="a4"/>
        <w:ind w:leftChars="290" w:left="696"/>
        <w:rPr>
          <w:sz w:val="22"/>
          <w:szCs w:val="22"/>
        </w:rPr>
      </w:pPr>
      <w:r>
        <w:rPr>
          <w:rFonts w:eastAsia="標楷體"/>
          <w:sz w:val="22"/>
          <w:szCs w:val="22"/>
        </w:rPr>
        <w:t>如不許車異支分，亦非不異</w:t>
      </w:r>
      <w:r>
        <w:rPr>
          <w:rFonts w:eastAsia="標楷體" w:hint="eastAsia"/>
          <w:sz w:val="22"/>
          <w:szCs w:val="22"/>
        </w:rPr>
        <w:t>、</w:t>
      </w:r>
      <w:r w:rsidRPr="00EF6266">
        <w:rPr>
          <w:rFonts w:eastAsia="標楷體"/>
          <w:sz w:val="22"/>
          <w:szCs w:val="22"/>
        </w:rPr>
        <w:t>非有支，不依支分非支依，非唯積聚復非形。</w:t>
      </w:r>
    </w:p>
    <w:p w:rsidR="000556AF" w:rsidRPr="00EF6266" w:rsidRDefault="000556AF" w:rsidP="000B4F27">
      <w:pPr>
        <w:pStyle w:val="a4"/>
        <w:ind w:leftChars="40" w:left="96"/>
        <w:rPr>
          <w:rFonts w:hAnsi="新細明體"/>
          <w:sz w:val="22"/>
          <w:szCs w:val="22"/>
        </w:rPr>
      </w:pPr>
      <w:r w:rsidRPr="00EF6266">
        <w:rPr>
          <w:rFonts w:hint="eastAsia"/>
          <w:sz w:val="22"/>
          <w:szCs w:val="22"/>
        </w:rPr>
        <w:t>（</w:t>
      </w:r>
      <w:r w:rsidRPr="00EF6266">
        <w:rPr>
          <w:rFonts w:hint="eastAsia"/>
          <w:sz w:val="22"/>
          <w:szCs w:val="22"/>
        </w:rPr>
        <w:t>2</w:t>
      </w:r>
      <w:r w:rsidRPr="00EF6266">
        <w:rPr>
          <w:rFonts w:hint="eastAsia"/>
          <w:sz w:val="22"/>
          <w:szCs w:val="22"/>
        </w:rPr>
        <w:t>）</w:t>
      </w:r>
      <w:r w:rsidRPr="00EF6266">
        <w:rPr>
          <w:rFonts w:hAnsi="新細明體"/>
          <w:sz w:val="22"/>
          <w:szCs w:val="22"/>
        </w:rPr>
        <w:t>印順法師</w:t>
      </w:r>
      <w:r w:rsidRPr="00EF6266">
        <w:rPr>
          <w:rFonts w:hAnsi="新細明體" w:hint="eastAsia"/>
          <w:sz w:val="22"/>
          <w:szCs w:val="22"/>
        </w:rPr>
        <w:t>，</w:t>
      </w:r>
      <w:r w:rsidRPr="00EF6266">
        <w:rPr>
          <w:rFonts w:hAnsi="新細明體"/>
          <w:sz w:val="22"/>
          <w:szCs w:val="22"/>
        </w:rPr>
        <w:t>《中觀今論》</w:t>
      </w:r>
      <w:r w:rsidRPr="00EF6266">
        <w:rPr>
          <w:rFonts w:hAnsi="新細明體" w:hint="eastAsia"/>
          <w:sz w:val="22"/>
          <w:szCs w:val="22"/>
        </w:rPr>
        <w:t>，</w:t>
      </w:r>
      <w:r w:rsidR="00791AF4">
        <w:rPr>
          <w:rFonts w:hAnsi="新細明體" w:hint="eastAsia"/>
          <w:sz w:val="22"/>
          <w:szCs w:val="22"/>
        </w:rPr>
        <w:t>第十一章，第二節〈緣起空有〉，</w:t>
      </w:r>
      <w:r w:rsidRPr="00EF6266">
        <w:rPr>
          <w:rFonts w:hAnsi="新細明體" w:hint="eastAsia"/>
          <w:sz w:val="22"/>
          <w:szCs w:val="22"/>
        </w:rPr>
        <w:t>p</w:t>
      </w:r>
      <w:r w:rsidRPr="00EF6266">
        <w:rPr>
          <w:sz w:val="22"/>
          <w:szCs w:val="22"/>
        </w:rPr>
        <w:t>p.248</w:t>
      </w:r>
      <w:r w:rsidRPr="00EF6266">
        <w:rPr>
          <w:rFonts w:hint="eastAsia"/>
          <w:sz w:val="22"/>
          <w:szCs w:val="22"/>
        </w:rPr>
        <w:t>-249</w:t>
      </w:r>
      <w:r w:rsidRPr="00EF6266">
        <w:rPr>
          <w:rFonts w:hAnsi="新細明體"/>
          <w:sz w:val="22"/>
          <w:szCs w:val="22"/>
        </w:rPr>
        <w:t>：</w:t>
      </w:r>
    </w:p>
    <w:p w:rsidR="000556AF" w:rsidRPr="00EF6266" w:rsidRDefault="000556AF" w:rsidP="000B4F27">
      <w:pPr>
        <w:pStyle w:val="a4"/>
        <w:ind w:leftChars="280" w:left="672"/>
        <w:rPr>
          <w:rFonts w:ascii="標楷體" w:eastAsia="標楷體" w:hAnsi="標楷體"/>
          <w:sz w:val="22"/>
          <w:szCs w:val="22"/>
        </w:rPr>
      </w:pPr>
      <w:r w:rsidRPr="00EF6266">
        <w:rPr>
          <w:rFonts w:ascii="標楷體" w:eastAsia="標楷體" w:hAnsi="標楷體"/>
          <w:b/>
          <w:sz w:val="22"/>
          <w:szCs w:val="22"/>
        </w:rPr>
        <w:t>月稱論師，更增加到以七法觀我空：即一、離、具支、依支、支依、支聚、形別。前五與即、離、相在、相屬大同，另加支聚與形別而成七</w:t>
      </w:r>
      <w:r w:rsidRPr="00EF6266">
        <w:rPr>
          <w:rFonts w:ascii="標楷體" w:eastAsia="標楷體" w:hAnsi="標楷體"/>
          <w:sz w:val="22"/>
          <w:szCs w:val="22"/>
        </w:rPr>
        <w:t>。</w:t>
      </w:r>
    </w:p>
    <w:p w:rsidR="000556AF" w:rsidRPr="000A6FD5" w:rsidRDefault="000556AF" w:rsidP="000B4F27">
      <w:pPr>
        <w:pStyle w:val="a4"/>
        <w:ind w:leftChars="280" w:left="672"/>
        <w:rPr>
          <w:rFonts w:ascii="標楷體" w:eastAsia="標楷體" w:hAnsi="標楷體" w:cstheme="minorBidi"/>
          <w:sz w:val="22"/>
          <w:szCs w:val="22"/>
        </w:rPr>
      </w:pPr>
      <w:r w:rsidRPr="00EF6266">
        <w:rPr>
          <w:rFonts w:ascii="標楷體" w:eastAsia="標楷體" w:hAnsi="標楷體"/>
          <w:sz w:val="22"/>
          <w:szCs w:val="22"/>
        </w:rPr>
        <w:t>我，並不是眼等的</w:t>
      </w:r>
      <w:r w:rsidRPr="00EF6266">
        <w:rPr>
          <w:rFonts w:ascii="標楷體" w:eastAsia="標楷體" w:hAnsi="標楷體"/>
          <w:b/>
          <w:sz w:val="22"/>
          <w:szCs w:val="22"/>
        </w:rPr>
        <w:t>聚積</w:t>
      </w:r>
      <w:r w:rsidRPr="00EF6266">
        <w:rPr>
          <w:rFonts w:ascii="標楷體" w:eastAsia="標楷體" w:hAnsi="標楷體"/>
          <w:sz w:val="22"/>
          <w:szCs w:val="22"/>
        </w:rPr>
        <w:t>，聚是假合不實在的，不能說聚是我</w:t>
      </w:r>
      <w:r w:rsidRPr="000A6FD5">
        <w:rPr>
          <w:rFonts w:ascii="標楷體" w:eastAsia="標楷體" w:hAnsi="標楷體" w:cstheme="minorBidi"/>
          <w:sz w:val="22"/>
          <w:szCs w:val="22"/>
        </w:rPr>
        <w:t>。</w:t>
      </w:r>
      <w:r w:rsidRPr="000A6FD5">
        <w:rPr>
          <w:rFonts w:ascii="標楷體" w:eastAsia="標楷體" w:hAnsi="標楷體" w:cstheme="minorBidi" w:hint="eastAsia"/>
          <w:sz w:val="22"/>
          <w:szCs w:val="22"/>
        </w:rPr>
        <w:t>聚法有多種：如木、石、磚、瓦等隨便聚起來，不見得即成為屋，所以眾生於五蘊聚中，也不應執聚為我。</w:t>
      </w:r>
    </w:p>
    <w:p w:rsidR="000556AF" w:rsidRPr="000A6FD5" w:rsidRDefault="000556AF" w:rsidP="000B4F27">
      <w:pPr>
        <w:pStyle w:val="a4"/>
        <w:ind w:leftChars="280" w:left="672"/>
        <w:rPr>
          <w:rFonts w:ascii="標楷體" w:eastAsia="標楷體" w:hAnsi="標楷體" w:cstheme="minorBidi"/>
          <w:sz w:val="22"/>
          <w:szCs w:val="22"/>
        </w:rPr>
      </w:pPr>
      <w:r w:rsidRPr="000A6FD5">
        <w:rPr>
          <w:rFonts w:ascii="標楷體" w:eastAsia="標楷體" w:hAnsi="標楷體" w:cstheme="minorBidi" w:hint="eastAsia"/>
          <w:sz w:val="22"/>
          <w:szCs w:val="22"/>
        </w:rPr>
        <w:t>於聚執我不成，於是又執</w:t>
      </w:r>
      <w:r w:rsidRPr="00791AF4">
        <w:rPr>
          <w:rFonts w:ascii="標楷體" w:eastAsia="標楷體" w:hAnsi="標楷體" w:cstheme="minorBidi" w:hint="eastAsia"/>
          <w:b/>
          <w:sz w:val="22"/>
          <w:szCs w:val="22"/>
        </w:rPr>
        <w:t>形別</w:t>
      </w:r>
      <w:r w:rsidRPr="000A6FD5">
        <w:rPr>
          <w:rFonts w:ascii="標楷體" w:eastAsia="標楷體" w:hAnsi="標楷體" w:cstheme="minorBidi" w:hint="eastAsia"/>
          <w:sz w:val="22"/>
          <w:szCs w:val="22"/>
        </w:rPr>
        <w:t>是我，如說，房子須依一定的分量、方式積聚，才成為屋子，故於此房屋的形態，建立為房屋。但眼等和合所成的形態差別，不過是假現，假現的形態，如何可以說是我？如以某種特定的形態為我；如失眼</w:t>
      </w:r>
      <w:r w:rsidR="007048C4">
        <w:rPr>
          <w:rFonts w:ascii="標楷體" w:eastAsia="標楷體" w:hAnsi="標楷體" w:cstheme="minorBidi" w:hint="eastAsia"/>
          <w:sz w:val="22"/>
          <w:szCs w:val="22"/>
        </w:rPr>
        <w:t>、</w:t>
      </w:r>
      <w:r w:rsidRPr="000A6FD5">
        <w:rPr>
          <w:rFonts w:ascii="標楷體" w:eastAsia="標楷體" w:hAnsi="標楷體" w:cstheme="minorBidi" w:hint="eastAsia"/>
          <w:sz w:val="22"/>
          <w:szCs w:val="22"/>
        </w:rPr>
        <w:t>缺足</w:t>
      </w:r>
      <w:r w:rsidR="007048C4">
        <w:rPr>
          <w:rFonts w:ascii="標楷體" w:eastAsia="標楷體" w:hAnsi="標楷體" w:cstheme="minorBidi" w:hint="eastAsia"/>
          <w:sz w:val="22"/>
          <w:szCs w:val="22"/>
        </w:rPr>
        <w:t>、</w:t>
      </w:r>
      <w:r w:rsidRPr="000A6FD5">
        <w:rPr>
          <w:rFonts w:ascii="標楷體" w:eastAsia="標楷體" w:hAnsi="標楷體" w:cstheme="minorBidi" w:hint="eastAsia"/>
          <w:sz w:val="22"/>
          <w:szCs w:val="22"/>
        </w:rPr>
        <w:t>斷手的殘廢者，豈不我即有所缺？如有實我，我是不應有變異差別的，故不能以形態為我。</w:t>
      </w:r>
    </w:p>
    <w:p w:rsidR="000556AF" w:rsidRPr="000A6FD5" w:rsidRDefault="000556AF" w:rsidP="000B4F27">
      <w:pPr>
        <w:pStyle w:val="a4"/>
        <w:ind w:leftChars="280" w:left="672"/>
        <w:rPr>
          <w:rFonts w:ascii="標楷體" w:eastAsia="標楷體" w:hAnsi="標楷體" w:cstheme="minorBidi"/>
          <w:sz w:val="22"/>
          <w:szCs w:val="22"/>
        </w:rPr>
      </w:pPr>
      <w:r w:rsidRPr="000A6FD5">
        <w:rPr>
          <w:rFonts w:ascii="標楷體" w:eastAsia="標楷體" w:hAnsi="標楷體" w:cstheme="minorBidi" w:hint="eastAsia"/>
          <w:sz w:val="22"/>
          <w:szCs w:val="22"/>
        </w:rPr>
        <w:t>月稱論師的七事觀我，是依經中所說的三觀、四門、五求推演而來</w:t>
      </w:r>
    </w:p>
    <w:p w:rsidR="000556AF" w:rsidRPr="0060031E" w:rsidRDefault="000556AF" w:rsidP="000B4F27">
      <w:pPr>
        <w:pStyle w:val="a4"/>
        <w:ind w:leftChars="40" w:left="96"/>
        <w:rPr>
          <w:rFonts w:eastAsia="標楷體"/>
          <w:sz w:val="22"/>
          <w:szCs w:val="22"/>
        </w:rPr>
      </w:pPr>
      <w:r w:rsidRPr="00D27222">
        <w:rPr>
          <w:rFonts w:eastAsia="標楷體"/>
          <w:sz w:val="22"/>
          <w:szCs w:val="22"/>
        </w:rPr>
        <w:t>（</w:t>
      </w:r>
      <w:r w:rsidRPr="00D27222">
        <w:rPr>
          <w:rFonts w:eastAsia="標楷體"/>
          <w:sz w:val="22"/>
          <w:szCs w:val="22"/>
        </w:rPr>
        <w:t>3</w:t>
      </w:r>
      <w:r w:rsidRPr="00D27222">
        <w:rPr>
          <w:rFonts w:eastAsia="標楷體"/>
          <w:sz w:val="22"/>
          <w:szCs w:val="22"/>
        </w:rPr>
        <w:t>）</w:t>
      </w:r>
      <w:r w:rsidRPr="00D27222">
        <w:rPr>
          <w:rFonts w:eastAsiaTheme="minorEastAsia"/>
          <w:sz w:val="22"/>
          <w:szCs w:val="22"/>
        </w:rPr>
        <w:t>演培法師，《入中論頌講記》（收於《演培法師全集》（</w:t>
      </w:r>
      <w:r w:rsidRPr="00D27222">
        <w:rPr>
          <w:rFonts w:eastAsiaTheme="minorEastAsia"/>
          <w:sz w:val="22"/>
          <w:szCs w:val="22"/>
        </w:rPr>
        <w:t>15</w:t>
      </w:r>
      <w:r w:rsidRPr="00D27222">
        <w:rPr>
          <w:rFonts w:eastAsiaTheme="minorEastAsia"/>
          <w:sz w:val="22"/>
          <w:szCs w:val="22"/>
        </w:rPr>
        <w:t>）），</w:t>
      </w:r>
      <w:r w:rsidRPr="00D27222">
        <w:rPr>
          <w:rFonts w:eastAsiaTheme="minorEastAsia"/>
          <w:sz w:val="22"/>
          <w:szCs w:val="22"/>
        </w:rPr>
        <w:t>2006</w:t>
      </w:r>
      <w:r w:rsidRPr="00D27222">
        <w:rPr>
          <w:rFonts w:eastAsiaTheme="minorEastAsia"/>
          <w:sz w:val="22"/>
          <w:szCs w:val="22"/>
        </w:rPr>
        <w:t>年</w:t>
      </w:r>
      <w:r w:rsidRPr="00D27222">
        <w:rPr>
          <w:rFonts w:eastAsiaTheme="minorEastAsia"/>
          <w:sz w:val="22"/>
          <w:szCs w:val="22"/>
        </w:rPr>
        <w:t>1</w:t>
      </w:r>
      <w:r w:rsidRPr="00D27222">
        <w:rPr>
          <w:rFonts w:eastAsiaTheme="minorEastAsia"/>
          <w:sz w:val="22"/>
          <w:szCs w:val="22"/>
        </w:rPr>
        <w:t>月，</w:t>
      </w:r>
      <w:r w:rsidRPr="00D27222">
        <w:rPr>
          <w:rFonts w:eastAsia="標楷體"/>
          <w:sz w:val="22"/>
          <w:szCs w:val="22"/>
        </w:rPr>
        <w:t>pp.419-4</w:t>
      </w:r>
      <w:r w:rsidRPr="00D27222">
        <w:rPr>
          <w:rFonts w:eastAsia="標楷體" w:hint="eastAsia"/>
          <w:sz w:val="22"/>
          <w:szCs w:val="22"/>
        </w:rPr>
        <w:t>2</w:t>
      </w:r>
      <w:r w:rsidRPr="00D27222">
        <w:rPr>
          <w:rFonts w:eastAsia="標楷體"/>
          <w:sz w:val="22"/>
          <w:szCs w:val="22"/>
        </w:rPr>
        <w:t>0</w:t>
      </w:r>
      <w:r w:rsidRPr="00D27222">
        <w:rPr>
          <w:rFonts w:eastAsia="標楷體"/>
          <w:sz w:val="22"/>
          <w:szCs w:val="22"/>
        </w:rPr>
        <w:t>：</w:t>
      </w:r>
    </w:p>
    <w:p w:rsidR="000556AF" w:rsidRPr="000A6FD5" w:rsidRDefault="000556AF" w:rsidP="000B4F27">
      <w:pPr>
        <w:pStyle w:val="a4"/>
        <w:ind w:leftChars="280" w:left="672"/>
        <w:rPr>
          <w:rFonts w:ascii="標楷體" w:eastAsia="標楷體" w:hAnsi="標楷體" w:cstheme="minorBidi"/>
          <w:b/>
          <w:sz w:val="22"/>
          <w:szCs w:val="22"/>
        </w:rPr>
      </w:pPr>
      <w:r w:rsidRPr="000A6FD5">
        <w:rPr>
          <w:rFonts w:ascii="標楷體" w:eastAsia="標楷體" w:hAnsi="標楷體" w:cstheme="minorBidi"/>
          <w:b/>
          <w:sz w:val="22"/>
          <w:szCs w:val="22"/>
        </w:rPr>
        <w:t>如不許車異支分，亦非不異非有支，不依支分非支依，非唯積聚復非形。</w:t>
      </w:r>
    </w:p>
    <w:p w:rsidR="000556AF" w:rsidRPr="00EF6266" w:rsidRDefault="000556AF" w:rsidP="000B4F27">
      <w:pPr>
        <w:spacing w:line="0" w:lineRule="atLeast"/>
        <w:ind w:leftChars="280" w:left="672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科文中所說的七支，亦可說是七品，亦可說是七相。</w:t>
      </w:r>
      <w:r w:rsidRPr="00EF6266">
        <w:rPr>
          <w:rFonts w:ascii="標楷體" w:eastAsia="標楷體" w:hAnsi="標楷體" w:hint="eastAsia"/>
          <w:sz w:val="22"/>
        </w:rPr>
        <w:t>總遮七支，乃是以車的譬喻，顯示在七相中推求，其我了不可得。</w:t>
      </w:r>
      <w:r w:rsidRPr="000A6FD5">
        <w:rPr>
          <w:rFonts w:ascii="標楷體" w:eastAsia="標楷體" w:hAnsi="標楷體" w:hint="eastAsia"/>
          <w:b/>
          <w:sz w:val="22"/>
        </w:rPr>
        <w:t>車子譬喻自我，車支譬喻五蘊</w:t>
      </w:r>
      <w:r w:rsidRPr="00EF6266">
        <w:rPr>
          <w:rFonts w:ascii="標楷體" w:eastAsia="標楷體" w:hAnsi="標楷體" w:hint="eastAsia"/>
          <w:sz w:val="22"/>
        </w:rPr>
        <w:t>。凡是一輛車子，不但有其完整的車體，亦必有其各別的支分，現在就拿整體的車子與車子的支分關係，說明它的七相不可得，以顯示車的非實有。</w:t>
      </w:r>
    </w:p>
    <w:p w:rsidR="000556AF" w:rsidRPr="00EF6266" w:rsidRDefault="000556AF" w:rsidP="000A6FD5">
      <w:pPr>
        <w:spacing w:line="0" w:lineRule="atLeast"/>
        <w:ind w:leftChars="270" w:left="1309" w:hangingChars="300" w:hanging="661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b/>
          <w:sz w:val="22"/>
        </w:rPr>
        <w:t>（一）「</w:t>
      </w:r>
      <w:r w:rsidRPr="00EF6266">
        <w:rPr>
          <w:rFonts w:ascii="標楷體" w:eastAsia="標楷體" w:hAnsi="標楷體" w:hint="eastAsia"/>
          <w:b/>
          <w:sz w:val="22"/>
        </w:rPr>
        <w:t>如不許車異支分</w:t>
      </w:r>
      <w:r>
        <w:rPr>
          <w:rFonts w:ascii="標楷體" w:eastAsia="標楷體" w:hAnsi="標楷體" w:hint="eastAsia"/>
          <w:b/>
          <w:sz w:val="22"/>
        </w:rPr>
        <w:t>」</w:t>
      </w:r>
      <w:r w:rsidRPr="000A6FD5">
        <w:rPr>
          <w:rFonts w:ascii="標楷體" w:eastAsia="標楷體" w:hAnsi="標楷體" w:hint="eastAsia"/>
          <w:sz w:val="22"/>
        </w:rPr>
        <w:t>者</w:t>
      </w:r>
      <w:r w:rsidRPr="00EF6266">
        <w:rPr>
          <w:rFonts w:ascii="標楷體" w:eastAsia="標楷體" w:hAnsi="標楷體" w:hint="eastAsia"/>
          <w:sz w:val="22"/>
        </w:rPr>
        <w:t>，是顯車與支分非異，亦即所謂一相。因為車是由車輪等支分所成，離了車輪</w:t>
      </w:r>
      <w:r w:rsidR="00791AF4">
        <w:rPr>
          <w:rFonts w:ascii="標楷體" w:eastAsia="標楷體" w:hAnsi="標楷體" w:hint="eastAsia"/>
          <w:sz w:val="22"/>
        </w:rPr>
        <w:t>、</w:t>
      </w:r>
      <w:r w:rsidRPr="00EF6266">
        <w:rPr>
          <w:rFonts w:ascii="標楷體" w:eastAsia="標楷體" w:hAnsi="標楷體" w:hint="eastAsia"/>
          <w:sz w:val="22"/>
        </w:rPr>
        <w:t>車軸等，其車是不可得的。這</w:t>
      </w:r>
      <w:r w:rsidRPr="000A6FD5">
        <w:rPr>
          <w:rFonts w:ascii="標楷體" w:eastAsia="標楷體" w:hAnsi="標楷體" w:hint="eastAsia"/>
          <w:b/>
          <w:sz w:val="22"/>
        </w:rPr>
        <w:t>譬喻離蘊我，是不承認其有的</w:t>
      </w:r>
      <w:r w:rsidRPr="00EF6266">
        <w:rPr>
          <w:rFonts w:ascii="標楷體" w:eastAsia="標楷體" w:hAnsi="標楷體" w:hint="eastAsia"/>
          <w:sz w:val="22"/>
        </w:rPr>
        <w:t>。</w:t>
      </w:r>
    </w:p>
    <w:p w:rsidR="000556AF" w:rsidRPr="00EF6266" w:rsidRDefault="000556AF" w:rsidP="000A6FD5">
      <w:pPr>
        <w:spacing w:line="0" w:lineRule="atLeast"/>
        <w:ind w:leftChars="270" w:left="1309" w:hangingChars="300" w:hanging="661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b/>
          <w:sz w:val="22"/>
        </w:rPr>
        <w:t>（二）「</w:t>
      </w:r>
      <w:r w:rsidRPr="00EF6266">
        <w:rPr>
          <w:rFonts w:ascii="標楷體" w:eastAsia="標楷體" w:hAnsi="標楷體" w:hint="eastAsia"/>
          <w:b/>
          <w:sz w:val="22"/>
        </w:rPr>
        <w:t>亦非不異</w:t>
      </w:r>
      <w:r>
        <w:rPr>
          <w:rFonts w:ascii="標楷體" w:eastAsia="標楷體" w:hAnsi="標楷體" w:hint="eastAsia"/>
          <w:b/>
          <w:sz w:val="22"/>
        </w:rPr>
        <w:t>」</w:t>
      </w:r>
      <w:r w:rsidRPr="000A6FD5">
        <w:rPr>
          <w:rFonts w:ascii="標楷體" w:eastAsia="標楷體" w:hAnsi="標楷體" w:hint="eastAsia"/>
          <w:sz w:val="22"/>
        </w:rPr>
        <w:t>者</w:t>
      </w:r>
      <w:r w:rsidRPr="00EF6266">
        <w:rPr>
          <w:rFonts w:ascii="標楷體" w:eastAsia="標楷體" w:hAnsi="標楷體" w:hint="eastAsia"/>
          <w:sz w:val="22"/>
        </w:rPr>
        <w:t>，是顯車與</w:t>
      </w:r>
      <w:r w:rsidR="00791AF4">
        <w:rPr>
          <w:rFonts w:ascii="標楷體" w:eastAsia="標楷體" w:hAnsi="標楷體" w:hint="eastAsia"/>
          <w:sz w:val="22"/>
        </w:rPr>
        <w:t>支分，並不是不異的，亦即所謂異相。因為輪軸等支分，是輪軸等支分；</w:t>
      </w:r>
      <w:r w:rsidRPr="00EF6266">
        <w:rPr>
          <w:rFonts w:ascii="標楷體" w:eastAsia="標楷體" w:hAnsi="標楷體" w:hint="eastAsia"/>
          <w:sz w:val="22"/>
        </w:rPr>
        <w:t>完整的車子，是完整的車子，二者不可說是完全是一。這</w:t>
      </w:r>
      <w:r w:rsidRPr="000A6FD5">
        <w:rPr>
          <w:rFonts w:ascii="標楷體" w:eastAsia="標楷體" w:hAnsi="標楷體" w:hint="eastAsia"/>
          <w:b/>
          <w:sz w:val="22"/>
        </w:rPr>
        <w:t>譬喻我與五蘊是一，亦同樣是不可以的。</w:t>
      </w:r>
      <w:r w:rsidRPr="00EF6266">
        <w:rPr>
          <w:rFonts w:ascii="標楷體" w:eastAsia="標楷體" w:hAnsi="標楷體" w:hint="eastAsia"/>
          <w:sz w:val="22"/>
        </w:rPr>
        <w:t>車與輪軸等，若是同一性，如支眾多車亦當多，如車是一支亦當一，作者</w:t>
      </w:r>
      <w:r w:rsidR="00791AF4">
        <w:rPr>
          <w:rFonts w:ascii="標楷體" w:eastAsia="標楷體" w:hAnsi="標楷體" w:hint="eastAsia"/>
          <w:sz w:val="22"/>
        </w:rPr>
        <w:t>、</w:t>
      </w:r>
      <w:r w:rsidRPr="00EF6266">
        <w:rPr>
          <w:rFonts w:ascii="標楷體" w:eastAsia="標楷體" w:hAnsi="標楷體" w:hint="eastAsia"/>
          <w:sz w:val="22"/>
        </w:rPr>
        <w:t>作業皆當成一，其過失是很大的，這在前面已說過了。</w:t>
      </w:r>
    </w:p>
    <w:p w:rsidR="000556AF" w:rsidRPr="00EF6266" w:rsidRDefault="000556AF" w:rsidP="000A6FD5">
      <w:pPr>
        <w:spacing w:line="0" w:lineRule="atLeast"/>
        <w:ind w:leftChars="270" w:left="1309" w:hangingChars="300" w:hanging="661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b/>
          <w:sz w:val="22"/>
        </w:rPr>
        <w:t>（三）「</w:t>
      </w:r>
      <w:r w:rsidRPr="00EF6266">
        <w:rPr>
          <w:rFonts w:ascii="標楷體" w:eastAsia="標楷體" w:hAnsi="標楷體" w:hint="eastAsia"/>
          <w:b/>
          <w:sz w:val="22"/>
        </w:rPr>
        <w:t>非有支</w:t>
      </w:r>
      <w:r>
        <w:rPr>
          <w:rFonts w:ascii="標楷體" w:eastAsia="標楷體" w:hAnsi="標楷體" w:hint="eastAsia"/>
          <w:b/>
          <w:sz w:val="22"/>
        </w:rPr>
        <w:t>」</w:t>
      </w:r>
      <w:r w:rsidRPr="000A6FD5">
        <w:rPr>
          <w:rFonts w:ascii="標楷體" w:eastAsia="標楷體" w:hAnsi="標楷體" w:hint="eastAsia"/>
          <w:sz w:val="22"/>
        </w:rPr>
        <w:t>者</w:t>
      </w:r>
      <w:r w:rsidRPr="00EF6266">
        <w:rPr>
          <w:rFonts w:ascii="標楷體" w:eastAsia="標楷體" w:hAnsi="標楷體" w:hint="eastAsia"/>
          <w:b/>
          <w:sz w:val="22"/>
        </w:rPr>
        <w:t>，</w:t>
      </w:r>
      <w:r w:rsidRPr="00EF6266">
        <w:rPr>
          <w:rFonts w:ascii="標楷體" w:eastAsia="標楷體" w:hAnsi="標楷體" w:hint="eastAsia"/>
          <w:sz w:val="22"/>
        </w:rPr>
        <w:t>是顯車子不能有輪軸等的支分，因為要有實有的車子，才可說有輪軸等的支分，現在實有車子尚不可得，怎麼可說車有輪軸等支</w:t>
      </w:r>
      <w:r w:rsidR="00791AF4">
        <w:rPr>
          <w:rFonts w:ascii="標楷體" w:eastAsia="標楷體" w:hAnsi="標楷體" w:hint="eastAsia"/>
          <w:sz w:val="22"/>
        </w:rPr>
        <w:t>？</w:t>
      </w:r>
      <w:r w:rsidRPr="00EF6266">
        <w:rPr>
          <w:rFonts w:ascii="標楷體" w:eastAsia="標楷體" w:hAnsi="標楷體" w:hint="eastAsia"/>
          <w:sz w:val="22"/>
        </w:rPr>
        <w:t>這是</w:t>
      </w:r>
      <w:r w:rsidRPr="000A6FD5">
        <w:rPr>
          <w:rFonts w:ascii="標楷體" w:eastAsia="標楷體" w:hAnsi="標楷體" w:hint="eastAsia"/>
          <w:b/>
          <w:sz w:val="22"/>
        </w:rPr>
        <w:t>譬喻我非有蘊</w:t>
      </w:r>
      <w:r w:rsidRPr="00EF6266">
        <w:rPr>
          <w:rFonts w:ascii="標楷體" w:eastAsia="標楷體" w:hAnsi="標楷體" w:hint="eastAsia"/>
          <w:sz w:val="22"/>
        </w:rPr>
        <w:t>，亦即所謂具有相的不可得。</w:t>
      </w:r>
    </w:p>
    <w:p w:rsidR="000556AF" w:rsidRPr="00EF6266" w:rsidRDefault="000556AF" w:rsidP="000A6FD5">
      <w:pPr>
        <w:spacing w:line="0" w:lineRule="atLeast"/>
        <w:ind w:leftChars="270" w:left="1309" w:hangingChars="300" w:hanging="661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b/>
          <w:sz w:val="22"/>
        </w:rPr>
        <w:t>（四）「</w:t>
      </w:r>
      <w:r w:rsidRPr="00EF6266">
        <w:rPr>
          <w:rFonts w:ascii="標楷體" w:eastAsia="標楷體" w:hAnsi="標楷體" w:hint="eastAsia"/>
          <w:b/>
          <w:sz w:val="22"/>
        </w:rPr>
        <w:t>不依支分</w:t>
      </w:r>
      <w:r>
        <w:rPr>
          <w:rFonts w:ascii="標楷體" w:eastAsia="標楷體" w:hAnsi="標楷體" w:hint="eastAsia"/>
          <w:b/>
          <w:sz w:val="22"/>
        </w:rPr>
        <w:t>」</w:t>
      </w:r>
      <w:r w:rsidRPr="000A6FD5">
        <w:rPr>
          <w:rFonts w:ascii="標楷體" w:eastAsia="標楷體" w:hAnsi="標楷體" w:hint="eastAsia"/>
          <w:sz w:val="22"/>
        </w:rPr>
        <w:t>者</w:t>
      </w:r>
      <w:r w:rsidRPr="00EF6266">
        <w:rPr>
          <w:rFonts w:ascii="標楷體" w:eastAsia="標楷體" w:hAnsi="標楷體" w:hint="eastAsia"/>
          <w:sz w:val="22"/>
        </w:rPr>
        <w:t>，是顯沒有一個實有的車子，依於輪軸等支分，亦即所謂能依相不可得。這是</w:t>
      </w:r>
      <w:r w:rsidRPr="000A6FD5">
        <w:rPr>
          <w:rFonts w:ascii="標楷體" w:eastAsia="標楷體" w:hAnsi="標楷體" w:hint="eastAsia"/>
          <w:b/>
          <w:sz w:val="22"/>
        </w:rPr>
        <w:t>譬喻無實自我依於五蘊</w:t>
      </w:r>
      <w:r w:rsidRPr="00EF6266">
        <w:rPr>
          <w:rFonts w:ascii="標楷體" w:eastAsia="標楷體" w:hAnsi="標楷體" w:hint="eastAsia"/>
          <w:sz w:val="22"/>
        </w:rPr>
        <w:t>。</w:t>
      </w:r>
    </w:p>
    <w:p w:rsidR="000556AF" w:rsidRDefault="000556AF" w:rsidP="000A6FD5">
      <w:pPr>
        <w:spacing w:line="0" w:lineRule="atLeast"/>
        <w:ind w:leftChars="270" w:left="1309" w:hangingChars="300" w:hanging="661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b/>
          <w:sz w:val="22"/>
        </w:rPr>
        <w:t>（五）「</w:t>
      </w:r>
      <w:r w:rsidRPr="00EF6266">
        <w:rPr>
          <w:rFonts w:ascii="標楷體" w:eastAsia="標楷體" w:hAnsi="標楷體" w:hint="eastAsia"/>
          <w:b/>
          <w:sz w:val="22"/>
        </w:rPr>
        <w:t>非支依</w:t>
      </w:r>
      <w:r>
        <w:rPr>
          <w:rFonts w:ascii="標楷體" w:eastAsia="標楷體" w:hAnsi="標楷體" w:hint="eastAsia"/>
          <w:b/>
          <w:sz w:val="22"/>
        </w:rPr>
        <w:t>」</w:t>
      </w:r>
      <w:r w:rsidRPr="000A6FD5">
        <w:rPr>
          <w:rFonts w:ascii="標楷體" w:eastAsia="標楷體" w:hAnsi="標楷體" w:hint="eastAsia"/>
          <w:sz w:val="22"/>
        </w:rPr>
        <w:t>者</w:t>
      </w:r>
      <w:r w:rsidRPr="00EF6266">
        <w:rPr>
          <w:rFonts w:ascii="標楷體" w:eastAsia="標楷體" w:hAnsi="標楷體" w:hint="eastAsia"/>
          <w:sz w:val="22"/>
        </w:rPr>
        <w:t>，是顯沒有一個實有的車子，可為輪軸等的支分所依，亦即所謂所依相不可得。這是</w:t>
      </w:r>
      <w:r w:rsidRPr="000A6FD5">
        <w:rPr>
          <w:rFonts w:ascii="標楷體" w:eastAsia="標楷體" w:hAnsi="標楷體" w:hint="eastAsia"/>
          <w:b/>
          <w:sz w:val="22"/>
        </w:rPr>
        <w:t>譬喻無實自我為五蘊依</w:t>
      </w:r>
      <w:r w:rsidRPr="00EF6266">
        <w:rPr>
          <w:rFonts w:ascii="標楷體" w:eastAsia="標楷體" w:hAnsi="標楷體" w:hint="eastAsia"/>
          <w:sz w:val="22"/>
        </w:rPr>
        <w:t>。</w:t>
      </w:r>
    </w:p>
    <w:p w:rsidR="000556AF" w:rsidRPr="00EF6266" w:rsidRDefault="000556AF" w:rsidP="000A6FD5">
      <w:pPr>
        <w:spacing w:line="0" w:lineRule="atLeast"/>
        <w:ind w:leftChars="550" w:left="1320"/>
        <w:rPr>
          <w:rFonts w:ascii="標楷體" w:eastAsia="標楷體" w:hAnsi="標楷體"/>
          <w:sz w:val="22"/>
        </w:rPr>
      </w:pPr>
      <w:r w:rsidRPr="00EF6266">
        <w:rPr>
          <w:rFonts w:ascii="標楷體" w:eastAsia="標楷體" w:hAnsi="標楷體" w:hint="eastAsia"/>
          <w:sz w:val="22"/>
        </w:rPr>
        <w:t>當知四五二品，是破它的能依</w:t>
      </w:r>
      <w:r w:rsidR="00791AF4">
        <w:rPr>
          <w:rFonts w:ascii="標楷體" w:eastAsia="標楷體" w:hAnsi="標楷體" w:hint="eastAsia"/>
          <w:sz w:val="22"/>
        </w:rPr>
        <w:t>、</w:t>
      </w:r>
      <w:r w:rsidRPr="00EF6266">
        <w:rPr>
          <w:rFonts w:ascii="標楷體" w:eastAsia="標楷體" w:hAnsi="標楷體" w:hint="eastAsia"/>
          <w:sz w:val="22"/>
        </w:rPr>
        <w:t>所依有實自相，不是破它彼此互有。</w:t>
      </w:r>
    </w:p>
    <w:p w:rsidR="000556AF" w:rsidRPr="00EF6266" w:rsidRDefault="000556AF" w:rsidP="000A6FD5">
      <w:pPr>
        <w:spacing w:line="0" w:lineRule="atLeast"/>
        <w:ind w:leftChars="270" w:left="1309" w:hangingChars="300" w:hanging="661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b/>
          <w:sz w:val="22"/>
        </w:rPr>
        <w:t>（六）「</w:t>
      </w:r>
      <w:r w:rsidRPr="00EF6266">
        <w:rPr>
          <w:rFonts w:ascii="標楷體" w:eastAsia="標楷體" w:hAnsi="標楷體" w:hint="eastAsia"/>
          <w:b/>
          <w:sz w:val="22"/>
        </w:rPr>
        <w:t>非唯積聚</w:t>
      </w:r>
      <w:r>
        <w:rPr>
          <w:rFonts w:ascii="標楷體" w:eastAsia="標楷體" w:hAnsi="標楷體" w:hint="eastAsia"/>
          <w:b/>
          <w:sz w:val="22"/>
        </w:rPr>
        <w:t>」</w:t>
      </w:r>
      <w:r w:rsidRPr="000A6FD5">
        <w:rPr>
          <w:rFonts w:ascii="標楷體" w:eastAsia="標楷體" w:hAnsi="標楷體" w:hint="eastAsia"/>
          <w:sz w:val="22"/>
        </w:rPr>
        <w:t>者</w:t>
      </w:r>
      <w:r w:rsidRPr="00EF6266">
        <w:rPr>
          <w:rFonts w:ascii="標楷體" w:eastAsia="標楷體" w:hAnsi="標楷體" w:hint="eastAsia"/>
          <w:sz w:val="22"/>
        </w:rPr>
        <w:t>，是顯非唯輪軸等的支分，亂七八糟的堆積在一處，就可產生一個完整的車體的，亦即所謂積聚相的不可得。這是</w:t>
      </w:r>
      <w:r w:rsidRPr="000A6FD5">
        <w:rPr>
          <w:rFonts w:ascii="標楷體" w:eastAsia="標楷體" w:hAnsi="標楷體" w:hint="eastAsia"/>
          <w:b/>
          <w:sz w:val="22"/>
        </w:rPr>
        <w:t>譬喻五蘊積聚不可說為我</w:t>
      </w:r>
      <w:r w:rsidRPr="00EF6266">
        <w:rPr>
          <w:rFonts w:ascii="標楷體" w:eastAsia="標楷體" w:hAnsi="標楷體" w:hint="eastAsia"/>
          <w:sz w:val="22"/>
        </w:rPr>
        <w:t>。</w:t>
      </w:r>
    </w:p>
    <w:p w:rsidR="000556AF" w:rsidRPr="00EF6266" w:rsidRDefault="000556AF" w:rsidP="000A6FD5">
      <w:pPr>
        <w:spacing w:line="0" w:lineRule="atLeast"/>
        <w:ind w:leftChars="270" w:left="1309" w:hangingChars="300" w:hanging="661"/>
        <w:rPr>
          <w:sz w:val="22"/>
        </w:rPr>
      </w:pPr>
      <w:r>
        <w:rPr>
          <w:rFonts w:ascii="標楷體" w:eastAsia="標楷體" w:hAnsi="標楷體" w:hint="eastAsia"/>
          <w:b/>
          <w:sz w:val="22"/>
        </w:rPr>
        <w:t>（七）「復</w:t>
      </w:r>
      <w:r w:rsidRPr="00EF6266">
        <w:rPr>
          <w:rFonts w:ascii="標楷體" w:eastAsia="標楷體" w:hAnsi="標楷體" w:hint="eastAsia"/>
          <w:b/>
          <w:sz w:val="22"/>
        </w:rPr>
        <w:t>非形</w:t>
      </w:r>
      <w:r>
        <w:rPr>
          <w:rFonts w:ascii="標楷體" w:eastAsia="標楷體" w:hAnsi="標楷體" w:hint="eastAsia"/>
          <w:b/>
          <w:sz w:val="22"/>
        </w:rPr>
        <w:t>」</w:t>
      </w:r>
      <w:r w:rsidRPr="000A6FD5">
        <w:rPr>
          <w:rFonts w:ascii="標楷體" w:eastAsia="標楷體" w:hAnsi="標楷體" w:hint="eastAsia"/>
          <w:sz w:val="22"/>
        </w:rPr>
        <w:t>者</w:t>
      </w:r>
      <w:r w:rsidRPr="00EF6266">
        <w:rPr>
          <w:rFonts w:ascii="標楷體" w:eastAsia="標楷體" w:hAnsi="標楷體" w:hint="eastAsia"/>
          <w:sz w:val="22"/>
        </w:rPr>
        <w:t>，是顯示輪軸等的眾多支分，積聚在一塊後，有某種形態出現，就可成為一個實有車子，亦即所謂形狀相的不可得。這是</w:t>
      </w:r>
      <w:r w:rsidRPr="000A6FD5">
        <w:rPr>
          <w:rFonts w:ascii="標楷體" w:eastAsia="標楷體" w:hAnsi="標楷體" w:hint="eastAsia"/>
          <w:b/>
          <w:sz w:val="22"/>
        </w:rPr>
        <w:t>譬喻不是五蘊和合，有了某種生命形態，就可說有實自我的。</w:t>
      </w:r>
    </w:p>
  </w:footnote>
  <w:footnote w:id="53">
    <w:p w:rsidR="000556AF" w:rsidRPr="00EF6266" w:rsidRDefault="000556AF" w:rsidP="007C6430">
      <w:pPr>
        <w:pStyle w:val="a4"/>
        <w:ind w:left="660" w:hangingChars="300" w:hanging="660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 w:rsidRPr="00EF6266">
        <w:rPr>
          <w:rFonts w:hint="eastAsia"/>
          <w:sz w:val="22"/>
          <w:szCs w:val="22"/>
        </w:rPr>
        <w:t xml:space="preserve"> </w:t>
      </w:r>
      <w:r w:rsidRPr="00EF6266">
        <w:rPr>
          <w:sz w:val="22"/>
          <w:szCs w:val="22"/>
        </w:rPr>
        <w:t>歐陽竟無編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《中論》卷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觀燃可燃品〉（《藏要》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2</w:t>
      </w:r>
      <w:r w:rsidRPr="00EF6266">
        <w:rPr>
          <w:rFonts w:hint="eastAsia"/>
          <w:sz w:val="22"/>
          <w:szCs w:val="22"/>
        </w:rPr>
        <w:t>7b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n.3</w:t>
      </w:r>
      <w:r w:rsidRPr="00EF6266">
        <w:rPr>
          <w:sz w:val="22"/>
          <w:szCs w:val="22"/>
        </w:rPr>
        <w:t>）：</w:t>
      </w:r>
    </w:p>
    <w:p w:rsidR="000556AF" w:rsidRPr="00EF6266" w:rsidRDefault="000556AF" w:rsidP="007F7DA1">
      <w:pPr>
        <w:pStyle w:val="a4"/>
        <w:ind w:leftChars="100" w:left="240"/>
        <w:rPr>
          <w:rFonts w:eastAsia="標楷體"/>
          <w:sz w:val="22"/>
          <w:szCs w:val="22"/>
        </w:rPr>
      </w:pPr>
      <w:r w:rsidRPr="00EF6266">
        <w:rPr>
          <w:rFonts w:eastAsia="標楷體"/>
          <w:sz w:val="22"/>
          <w:szCs w:val="22"/>
        </w:rPr>
        <w:t>番、梵云：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如次說我取一切瓶衣等，合說皆無餘。</w:t>
      </w:r>
      <w:r w:rsidRPr="00EF6266">
        <w:rPr>
          <w:rFonts w:eastAsia="標楷體" w:hint="eastAsia"/>
          <w:sz w:val="22"/>
          <w:szCs w:val="22"/>
        </w:rPr>
        <w:t>」</w:t>
      </w:r>
    </w:p>
    <w:p w:rsidR="000556AF" w:rsidRPr="00EF6266" w:rsidRDefault="000556AF" w:rsidP="007F7DA1">
      <w:pPr>
        <w:pStyle w:val="a4"/>
        <w:ind w:leftChars="100" w:left="24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月稱釋云：</w:t>
      </w:r>
      <w:r w:rsidRPr="00EF6266">
        <w:rPr>
          <w:rFonts w:eastAsia="標楷體" w:hint="eastAsia"/>
          <w:sz w:val="22"/>
          <w:szCs w:val="22"/>
        </w:rPr>
        <w:t>「</w:t>
      </w:r>
      <w:r w:rsidRPr="00EF6266">
        <w:rPr>
          <w:rFonts w:eastAsia="標楷體"/>
          <w:sz w:val="22"/>
          <w:szCs w:val="22"/>
        </w:rPr>
        <w:t>如火與薪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如次說我與取，餘瓶衣等</w:t>
      </w:r>
      <w:r w:rsidRPr="00EF6266">
        <w:rPr>
          <w:rFonts w:eastAsia="標楷體" w:hint="eastAsia"/>
          <w:sz w:val="22"/>
          <w:szCs w:val="22"/>
        </w:rPr>
        <w:t>，</w:t>
      </w:r>
      <w:r w:rsidRPr="00EF6266">
        <w:rPr>
          <w:rFonts w:eastAsia="標楷體"/>
          <w:sz w:val="22"/>
          <w:szCs w:val="22"/>
        </w:rPr>
        <w:t>亦一一相合說也。</w:t>
      </w:r>
      <w:r w:rsidRPr="00EF6266">
        <w:rPr>
          <w:sz w:val="22"/>
          <w:szCs w:val="22"/>
        </w:rPr>
        <w:t>」</w:t>
      </w:r>
    </w:p>
  </w:footnote>
  <w:footnote w:id="54">
    <w:p w:rsidR="000556AF" w:rsidRPr="00EF6266" w:rsidRDefault="000556AF" w:rsidP="007C6430">
      <w:pPr>
        <w:snapToGrid w:val="0"/>
        <w:rPr>
          <w:rFonts w:ascii="Times New Roman" w:eastAsia="新細明體" w:hAnsi="Times New Roman" w:cs="Times New Roman"/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</w:t>
      </w:r>
      <w:r w:rsidRPr="00EF6266">
        <w:rPr>
          <w:rFonts w:hAnsi="新細明體"/>
          <w:sz w:val="22"/>
        </w:rPr>
        <w:t>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rFonts w:hAnsi="新細明體"/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rFonts w:hAnsi="新細明體"/>
          <w:sz w:val="22"/>
        </w:rPr>
        <w:t>觀燃可燃品〉（大正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rFonts w:hAnsi="新細明體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EF6266">
          <w:rPr>
            <w:rFonts w:ascii="Times New Roman" w:hAnsi="Times New Roman" w:cs="Times New Roman"/>
            <w:sz w:val="22"/>
          </w:rPr>
          <w:t>15c</w:t>
        </w:r>
      </w:smartTag>
      <w:r w:rsidRPr="00EF6266">
        <w:rPr>
          <w:rFonts w:ascii="Times New Roman" w:hAnsi="Times New Roman" w:cs="Times New Roman"/>
          <w:sz w:val="22"/>
        </w:rPr>
        <w:t>18-19</w:t>
      </w:r>
      <w:r w:rsidRPr="00EF6266">
        <w:rPr>
          <w:rFonts w:hAnsi="新細明體"/>
          <w:sz w:val="22"/>
        </w:rPr>
        <w:t>）</w:t>
      </w:r>
      <w:r w:rsidRPr="00EF6266">
        <w:rPr>
          <w:rFonts w:hAnsi="新細明體" w:hint="eastAsia"/>
          <w:sz w:val="22"/>
        </w:rPr>
        <w:t>。</w:t>
      </w:r>
    </w:p>
    <w:p w:rsidR="000556AF" w:rsidRPr="00EF6266" w:rsidRDefault="000556AF" w:rsidP="000B4F27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0B4F27">
      <w:pPr>
        <w:pStyle w:val="Web"/>
        <w:snapToGrid w:val="0"/>
        <w:spacing w:before="0" w:beforeAutospacing="0" w:after="0" w:afterAutospacing="0"/>
        <w:ind w:leftChars="300" w:left="720"/>
        <w:rPr>
          <w:rFonts w:ascii="Times New Roman" w:eastAsia="新細明體" w:hAnsi="Times New Roman" w:cs="Times New Roman"/>
          <w:sz w:val="22"/>
          <w:szCs w:val="22"/>
        </w:rPr>
      </w:pP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已遮火及薪，自取如次第，一切淨無餘，瓶衣等亦爾</w:t>
      </w:r>
      <w:r w:rsidRPr="00EF6266">
        <w:rPr>
          <w:rFonts w:ascii="Times New Roman" w:eastAsia="標楷體" w:hAnsi="Times New Roman" w:cs="Times New Roman" w:hint="eastAsia"/>
          <w:kern w:val="2"/>
          <w:sz w:val="22"/>
          <w:szCs w:val="22"/>
        </w:rPr>
        <w:t>。</w:t>
      </w: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（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大正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，</w:t>
      </w:r>
      <w:r w:rsidRPr="00EF6266">
        <w:rPr>
          <w:rFonts w:ascii="Times New Roman" w:eastAsia="新細明體" w:hAnsi="Times New Roman" w:cs="Times New Roman"/>
          <w:kern w:val="2"/>
          <w:sz w:val="22"/>
          <w:szCs w:val="22"/>
        </w:rPr>
        <w:t>86b3-4</w:t>
      </w:r>
      <w:r w:rsidRPr="00EF6266">
        <w:rPr>
          <w:rFonts w:ascii="Times New Roman" w:eastAsia="標楷體" w:hAnsi="Times New Roman" w:cs="Times New Roman"/>
          <w:kern w:val="2"/>
          <w:sz w:val="22"/>
          <w:szCs w:val="22"/>
        </w:rPr>
        <w:t>）</w:t>
      </w:r>
    </w:p>
    <w:p w:rsidR="000556AF" w:rsidRPr="00EF6266" w:rsidRDefault="000556AF" w:rsidP="000B4F27">
      <w:pPr>
        <w:pStyle w:val="a4"/>
        <w:ind w:leftChars="60" w:left="144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sz w:val="22"/>
          <w:szCs w:val="22"/>
        </w:rPr>
        <w:t>3</w:t>
      </w:r>
      <w:r w:rsidRPr="00EF6266">
        <w:rPr>
          <w:sz w:val="22"/>
          <w:szCs w:val="22"/>
        </w:rPr>
        <w:t>）《大乘中觀釋論》卷</w:t>
      </w:r>
      <w:r w:rsidRPr="00EF6266">
        <w:rPr>
          <w:sz w:val="22"/>
          <w:szCs w:val="22"/>
        </w:rPr>
        <w:t>8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觀薪火品〉：</w:t>
      </w:r>
    </w:p>
    <w:p w:rsidR="000556AF" w:rsidRPr="00EF6266" w:rsidRDefault="000556AF" w:rsidP="000B4F27">
      <w:pPr>
        <w:pStyle w:val="a4"/>
        <w:ind w:leftChars="300" w:left="7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如說薪火法，能所取亦然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156b5</w:t>
      </w:r>
      <w:r w:rsidRPr="00EF6266">
        <w:rPr>
          <w:sz w:val="22"/>
          <w:szCs w:val="22"/>
        </w:rPr>
        <w:t>）</w:t>
      </w:r>
    </w:p>
    <w:p w:rsidR="000556AF" w:rsidRPr="00EF6266" w:rsidRDefault="000556AF" w:rsidP="000B4F27">
      <w:pPr>
        <w:pStyle w:val="a4"/>
        <w:ind w:leftChars="300" w:left="720"/>
        <w:rPr>
          <w:sz w:val="22"/>
          <w:szCs w:val="22"/>
        </w:rPr>
      </w:pPr>
      <w:r w:rsidRPr="00EF6266">
        <w:rPr>
          <w:rFonts w:eastAsia="標楷體"/>
          <w:sz w:val="22"/>
          <w:szCs w:val="22"/>
        </w:rPr>
        <w:t>餘諸法皆同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156b8</w:t>
      </w:r>
      <w:r w:rsidRPr="00EF6266">
        <w:rPr>
          <w:sz w:val="22"/>
          <w:szCs w:val="22"/>
        </w:rPr>
        <w:t>）</w:t>
      </w:r>
    </w:p>
    <w:p w:rsidR="000556AF" w:rsidRPr="00EF6266" w:rsidRDefault="000556AF" w:rsidP="000B4F27">
      <w:pPr>
        <w:pStyle w:val="a4"/>
        <w:ind w:leftChars="300" w:left="720"/>
        <w:rPr>
          <w:bCs/>
          <w:sz w:val="22"/>
          <w:szCs w:val="22"/>
        </w:rPr>
      </w:pPr>
      <w:r w:rsidRPr="00EF6266">
        <w:rPr>
          <w:rFonts w:eastAsia="標楷體"/>
          <w:sz w:val="22"/>
          <w:szCs w:val="22"/>
        </w:rPr>
        <w:t>及彼瓶衣等</w:t>
      </w:r>
      <w:r w:rsidRPr="00EF6266">
        <w:rPr>
          <w:rFonts w:eastAsia="標楷體" w:hint="eastAsia"/>
          <w:sz w:val="22"/>
          <w:szCs w:val="22"/>
        </w:rPr>
        <w:t>。</w:t>
      </w:r>
      <w:r w:rsidRPr="00EF6266">
        <w:rPr>
          <w:sz w:val="22"/>
          <w:szCs w:val="22"/>
        </w:rPr>
        <w:t>（大正</w:t>
      </w:r>
      <w:r w:rsidRPr="00EF6266">
        <w:rPr>
          <w:sz w:val="22"/>
          <w:szCs w:val="22"/>
        </w:rPr>
        <w:t>30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156b15</w:t>
      </w:r>
      <w:r w:rsidRPr="00EF6266">
        <w:rPr>
          <w:sz w:val="22"/>
          <w:szCs w:val="22"/>
        </w:rPr>
        <w:t>）</w:t>
      </w:r>
      <w:r w:rsidRPr="00EF6266">
        <w:rPr>
          <w:bCs/>
          <w:sz w:val="22"/>
          <w:szCs w:val="22"/>
        </w:rPr>
        <w:t xml:space="preserve"> </w:t>
      </w:r>
    </w:p>
    <w:p w:rsidR="000556AF" w:rsidRPr="00EF6266" w:rsidRDefault="000556AF" w:rsidP="000B4F27">
      <w:pPr>
        <w:pStyle w:val="a4"/>
        <w:ind w:leftChars="60" w:left="144"/>
        <w:rPr>
          <w:bCs/>
          <w:sz w:val="22"/>
          <w:szCs w:val="22"/>
        </w:rPr>
      </w:pPr>
      <w:r w:rsidRPr="00EF6266">
        <w:rPr>
          <w:bCs/>
          <w:sz w:val="22"/>
          <w:szCs w:val="22"/>
        </w:rPr>
        <w:t>（</w:t>
      </w:r>
      <w:r w:rsidRPr="00EF6266">
        <w:rPr>
          <w:bCs/>
          <w:sz w:val="22"/>
          <w:szCs w:val="22"/>
        </w:rPr>
        <w:t>4</w:t>
      </w:r>
      <w:r w:rsidRPr="00EF6266">
        <w:rPr>
          <w:bCs/>
          <w:sz w:val="22"/>
          <w:szCs w:val="22"/>
        </w:rPr>
        <w:t>）月稱，梵本《淨明句論》；參見三枝充惪，《中論偈頌總覽》，</w:t>
      </w:r>
      <w:r w:rsidRPr="00EF6266">
        <w:rPr>
          <w:bCs/>
          <w:sz w:val="22"/>
          <w:szCs w:val="22"/>
        </w:rPr>
        <w:t>p. 322</w:t>
      </w:r>
      <w:r w:rsidRPr="00EF6266">
        <w:rPr>
          <w:bCs/>
          <w:sz w:val="22"/>
          <w:szCs w:val="22"/>
        </w:rPr>
        <w:t>：</w:t>
      </w:r>
    </w:p>
    <w:p w:rsidR="000556AF" w:rsidRPr="00EF6266" w:rsidRDefault="000556AF" w:rsidP="000B4F27">
      <w:pPr>
        <w:pStyle w:val="a4"/>
        <w:ind w:leftChars="300" w:left="720"/>
        <w:rPr>
          <w:rFonts w:ascii="Roman Unicode" w:eastAsia="Roman Unicode" w:hAnsi="Roman Unicode" w:cs="Roman Unicode"/>
          <w:sz w:val="22"/>
          <w:szCs w:val="22"/>
          <w:lang w:eastAsia="ja-JP"/>
        </w:rPr>
      </w:pPr>
      <w:r w:rsidRPr="00EF6266">
        <w:rPr>
          <w:rFonts w:eastAsia="Roman Unicode"/>
          <w:sz w:val="22"/>
          <w:szCs w:val="22"/>
          <w:lang w:eastAsia="ja-JP"/>
        </w:rPr>
        <w:t>agnīndhanābhyāṃ vyākhyāta ātmopādānayoḥ kramaḥ /</w:t>
      </w:r>
    </w:p>
    <w:p w:rsidR="000556AF" w:rsidRPr="00EF6266" w:rsidRDefault="000556AF" w:rsidP="000B4F27">
      <w:pPr>
        <w:pStyle w:val="a4"/>
        <w:ind w:leftChars="300" w:left="720"/>
        <w:rPr>
          <w:rFonts w:ascii="Roman Unicode" w:eastAsia="Roman Unicode" w:hAnsi="Roman Unicode" w:cs="Roman Unicode"/>
          <w:bCs/>
          <w:sz w:val="22"/>
          <w:szCs w:val="22"/>
          <w:lang w:eastAsia="ja-JP"/>
        </w:rPr>
      </w:pPr>
      <w:r w:rsidRPr="00EF6266">
        <w:rPr>
          <w:rFonts w:eastAsia="Roman Unicode"/>
          <w:sz w:val="22"/>
          <w:szCs w:val="22"/>
          <w:lang w:eastAsia="ja-JP"/>
        </w:rPr>
        <w:t>sarvo niravaśeṣeṇa sārdhaṃ ghaṭapaṭādibhiḥ //</w:t>
      </w:r>
    </w:p>
    <w:p w:rsidR="000556AF" w:rsidRPr="00EF6266" w:rsidRDefault="000556AF" w:rsidP="000B4F27">
      <w:pPr>
        <w:pStyle w:val="a4"/>
        <w:ind w:leftChars="300" w:left="720"/>
        <w:rPr>
          <w:rFonts w:ascii="標楷體" w:eastAsia="標楷體" w:hAnsi="標楷體"/>
          <w:sz w:val="22"/>
          <w:szCs w:val="22"/>
          <w:lang w:eastAsia="ja-JP"/>
        </w:rPr>
      </w:pPr>
      <w:r w:rsidRPr="00EF6266">
        <w:rPr>
          <w:rFonts w:ascii="標楷體" w:eastAsia="標楷體" w:hAnsi="標楷體"/>
          <w:sz w:val="22"/>
          <w:szCs w:val="22"/>
          <w:lang w:eastAsia="ja-JP"/>
        </w:rPr>
        <w:t>火と薪とにより，アートマン（我）と執着（取）との一切の次第が，瓶と布などとともに，あますところなく解明された。</w:t>
      </w:r>
    </w:p>
  </w:footnote>
  <w:footnote w:id="55">
    <w:p w:rsidR="000556AF" w:rsidRPr="00EF6266" w:rsidRDefault="000556AF" w:rsidP="007C6430">
      <w:pPr>
        <w:snapToGrid w:val="0"/>
        <w:ind w:left="550" w:hangingChars="250" w:hanging="550"/>
        <w:rPr>
          <w:sz w:val="22"/>
        </w:rPr>
      </w:pPr>
      <w:r w:rsidRPr="00EF6266">
        <w:rPr>
          <w:rStyle w:val="a6"/>
          <w:rFonts w:ascii="Times New Roman" w:hAnsi="Times New Roman" w:cs="Times New Roman"/>
          <w:sz w:val="22"/>
        </w:rPr>
        <w:footnoteRef/>
      </w: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1</w:t>
      </w:r>
      <w:r w:rsidRPr="00EF6266">
        <w:rPr>
          <w:sz w:val="22"/>
        </w:rPr>
        <w:t>）《中論》卷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觀燃可燃品〉（大正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EF6266">
          <w:rPr>
            <w:rFonts w:ascii="Times New Roman" w:hAnsi="Times New Roman" w:cs="Times New Roman"/>
            <w:sz w:val="22"/>
          </w:rPr>
          <w:t>15c</w:t>
        </w:r>
      </w:smartTag>
      <w:r w:rsidRPr="00EF6266">
        <w:rPr>
          <w:rFonts w:ascii="Times New Roman" w:hAnsi="Times New Roman" w:cs="Times New Roman"/>
          <w:sz w:val="22"/>
        </w:rPr>
        <w:t>18-19</w:t>
      </w:r>
      <w:r w:rsidRPr="00EF6266">
        <w:rPr>
          <w:sz w:val="22"/>
        </w:rPr>
        <w:t>）</w:t>
      </w:r>
      <w:r w:rsidRPr="00EF6266">
        <w:rPr>
          <w:rFonts w:hint="eastAsia"/>
          <w:sz w:val="22"/>
        </w:rPr>
        <w:t>。</w:t>
      </w:r>
    </w:p>
    <w:p w:rsidR="000556AF" w:rsidRPr="00EF6266" w:rsidRDefault="000556AF" w:rsidP="000B4F27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sz w:val="22"/>
        </w:rPr>
        <w:t>）《般若燈論釋》卷</w:t>
      </w:r>
      <w:r w:rsidRPr="00EF6266">
        <w:rPr>
          <w:rFonts w:ascii="Times New Roman" w:hAnsi="Times New Roman" w:cs="Times New Roman"/>
          <w:sz w:val="22"/>
        </w:rPr>
        <w:t>7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0B4F27">
      <w:pPr>
        <w:pStyle w:val="Web"/>
        <w:snapToGrid w:val="0"/>
        <w:spacing w:before="0" w:beforeAutospacing="0" w:after="0" w:afterAutospacing="0"/>
        <w:ind w:leftChars="300" w:left="720"/>
        <w:rPr>
          <w:rFonts w:ascii="Times New Roman" w:eastAsia="新細明體" w:hAnsi="Times New Roman" w:cs="Times New Roman"/>
          <w:sz w:val="22"/>
          <w:szCs w:val="22"/>
        </w:rPr>
      </w:pPr>
      <w:r w:rsidRPr="00EF6266">
        <w:rPr>
          <w:rFonts w:ascii="Times New Roman" w:eastAsia="標楷體" w:hAnsi="Times New Roman" w:cs="Times New Roman"/>
          <w:sz w:val="22"/>
          <w:szCs w:val="22"/>
        </w:rPr>
        <w:t>若計我真實，諸法各各異，應知彼說人，不解聖教義</w:t>
      </w:r>
      <w:r w:rsidRPr="00EF6266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30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"/>
          <w:attr w:name="UnitName" w:val="C"/>
        </w:smartTagPr>
        <w:r w:rsidRPr="00EF6266">
          <w:rPr>
            <w:rFonts w:ascii="Times New Roman" w:eastAsia="新細明體" w:hAnsi="Times New Roman" w:cs="Times New Roman"/>
            <w:sz w:val="22"/>
            <w:szCs w:val="22"/>
          </w:rPr>
          <w:t>86c</w:t>
        </w:r>
      </w:smartTag>
      <w:r w:rsidRPr="00EF6266">
        <w:rPr>
          <w:rFonts w:ascii="Times New Roman" w:eastAsia="新細明體" w:hAnsi="Times New Roman" w:cs="Times New Roman"/>
          <w:sz w:val="22"/>
          <w:szCs w:val="22"/>
        </w:rPr>
        <w:t>4-5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）</w:t>
      </w:r>
    </w:p>
    <w:p w:rsidR="000556AF" w:rsidRPr="00EF6266" w:rsidRDefault="000556AF" w:rsidP="000B4F27">
      <w:pPr>
        <w:snapToGrid w:val="0"/>
        <w:ind w:leftChars="60" w:left="144"/>
        <w:rPr>
          <w:sz w:val="22"/>
        </w:rPr>
      </w:pPr>
      <w:r w:rsidRPr="00EF6266">
        <w:rPr>
          <w:sz w:val="22"/>
        </w:rPr>
        <w:t>（</w:t>
      </w:r>
      <w:r w:rsidRPr="00EF6266">
        <w:rPr>
          <w:rFonts w:ascii="Times New Roman" w:hAnsi="Times New Roman" w:cs="Times New Roman"/>
          <w:sz w:val="22"/>
        </w:rPr>
        <w:t>3</w:t>
      </w:r>
      <w:r w:rsidRPr="00EF6266">
        <w:rPr>
          <w:sz w:val="22"/>
        </w:rPr>
        <w:t>）《大乘中觀釋論》卷</w:t>
      </w:r>
      <w:r w:rsidRPr="00EF6266">
        <w:rPr>
          <w:rFonts w:ascii="Times New Roman" w:hAnsi="Times New Roman" w:cs="Times New Roman"/>
          <w:sz w:val="22"/>
        </w:rPr>
        <w:t>8</w:t>
      </w:r>
      <w:r w:rsidRPr="00EF6266">
        <w:rPr>
          <w:sz w:val="22"/>
        </w:rPr>
        <w:t>〈</w:t>
      </w:r>
      <w:r w:rsidRPr="00EF6266">
        <w:rPr>
          <w:rFonts w:ascii="Times New Roman" w:hAnsi="Times New Roman" w:cs="Times New Roman"/>
          <w:sz w:val="22"/>
        </w:rPr>
        <w:t>10</w:t>
      </w:r>
      <w:r w:rsidRPr="00EF6266">
        <w:rPr>
          <w:sz w:val="22"/>
        </w:rPr>
        <w:t>觀薪火品〉：</w:t>
      </w:r>
    </w:p>
    <w:p w:rsidR="000556AF" w:rsidRPr="00EF6266" w:rsidRDefault="000556AF" w:rsidP="000B4F27">
      <w:pPr>
        <w:snapToGrid w:val="0"/>
        <w:ind w:leftChars="300" w:left="720"/>
        <w:rPr>
          <w:sz w:val="22"/>
        </w:rPr>
      </w:pPr>
      <w:r w:rsidRPr="00EF6266">
        <w:rPr>
          <w:rFonts w:eastAsia="標楷體"/>
          <w:sz w:val="22"/>
        </w:rPr>
        <w:t>若人執有我，諸法有實性，各各差別說，彼不解佛法</w:t>
      </w:r>
      <w:r w:rsidRPr="00EF6266">
        <w:rPr>
          <w:rFonts w:eastAsia="標楷體" w:hint="eastAsia"/>
          <w:sz w:val="22"/>
        </w:rPr>
        <w:t>。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r w:rsidRPr="00EF6266">
        <w:rPr>
          <w:rFonts w:ascii="Times New Roman" w:hAnsi="Times New Roman" w:cs="Times New Roman"/>
          <w:sz w:val="22"/>
        </w:rPr>
        <w:t>156b26-27</w:t>
      </w:r>
      <w:r w:rsidRPr="00EF6266">
        <w:rPr>
          <w:sz w:val="22"/>
        </w:rPr>
        <w:t>）</w:t>
      </w:r>
    </w:p>
    <w:p w:rsidR="000556AF" w:rsidRPr="00EF6266" w:rsidRDefault="000556AF" w:rsidP="000B4F27">
      <w:pPr>
        <w:pStyle w:val="a4"/>
        <w:ind w:leftChars="60" w:left="144"/>
        <w:rPr>
          <w:bCs/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rFonts w:hint="eastAsia"/>
          <w:sz w:val="22"/>
          <w:szCs w:val="22"/>
        </w:rPr>
        <w:t>4</w:t>
      </w:r>
      <w:r w:rsidRPr="00EF6266">
        <w:rPr>
          <w:sz w:val="22"/>
          <w:szCs w:val="22"/>
        </w:rPr>
        <w:t>）</w:t>
      </w:r>
      <w:r w:rsidRPr="00EF6266">
        <w:rPr>
          <w:bCs/>
          <w:sz w:val="22"/>
          <w:szCs w:val="22"/>
        </w:rPr>
        <w:t>月稱，梵本《淨明句論》；參見三枝充惪，《中論偈頌總覽》，</w:t>
      </w:r>
      <w:r w:rsidRPr="00EF6266">
        <w:rPr>
          <w:bCs/>
          <w:sz w:val="22"/>
          <w:szCs w:val="22"/>
        </w:rPr>
        <w:t>p. 324</w:t>
      </w:r>
      <w:r w:rsidRPr="00EF6266">
        <w:rPr>
          <w:bCs/>
          <w:sz w:val="22"/>
          <w:szCs w:val="22"/>
        </w:rPr>
        <w:t>：</w:t>
      </w:r>
    </w:p>
    <w:p w:rsidR="000556AF" w:rsidRPr="00EF6266" w:rsidRDefault="000556AF" w:rsidP="000B4F27">
      <w:pPr>
        <w:pStyle w:val="a4"/>
        <w:ind w:leftChars="300" w:left="720"/>
        <w:rPr>
          <w:rFonts w:ascii="Roman Unicode" w:eastAsia="Roman Unicode" w:hAnsi="Roman Unicode" w:cs="Roman Unicode"/>
          <w:sz w:val="22"/>
          <w:szCs w:val="22"/>
        </w:rPr>
      </w:pPr>
      <w:r w:rsidRPr="00D27222">
        <w:rPr>
          <w:rFonts w:eastAsia="Roman Unicode"/>
          <w:sz w:val="22"/>
          <w:szCs w:val="22"/>
        </w:rPr>
        <w:t>ātaman</w:t>
      </w:r>
      <w:r w:rsidRPr="00D27222">
        <w:rPr>
          <w:rFonts w:eastAsia="Roman Unicode" w:hint="eastAsia"/>
          <w:sz w:val="22"/>
          <w:szCs w:val="22"/>
        </w:rPr>
        <w:t>a</w:t>
      </w:r>
      <w:r w:rsidRPr="00D27222">
        <w:rPr>
          <w:rFonts w:eastAsia="Roman Unicode"/>
          <w:sz w:val="22"/>
          <w:szCs w:val="22"/>
        </w:rPr>
        <w:t>śca satattvaṃ ye bhāvānāṃ ca pṛthak pṛthak/</w:t>
      </w:r>
    </w:p>
    <w:p w:rsidR="000556AF" w:rsidRPr="00EF6266" w:rsidRDefault="000556AF" w:rsidP="000B4F27">
      <w:pPr>
        <w:pStyle w:val="a4"/>
        <w:ind w:leftChars="300" w:left="720"/>
        <w:rPr>
          <w:rFonts w:ascii="Roman Unicode" w:eastAsia="Roman Unicode" w:hAnsi="Roman Unicode" w:cs="Roman Unicode"/>
          <w:bCs/>
          <w:sz w:val="22"/>
          <w:szCs w:val="22"/>
          <w:lang w:eastAsia="ja-JP"/>
        </w:rPr>
      </w:pPr>
      <w:r w:rsidRPr="00EF6266">
        <w:rPr>
          <w:rFonts w:eastAsia="Roman Unicode" w:hint="eastAsia"/>
          <w:sz w:val="22"/>
          <w:szCs w:val="22"/>
          <w:lang w:eastAsia="ja-JP"/>
        </w:rPr>
        <w:t>n</w:t>
      </w:r>
      <w:r w:rsidRPr="00EF6266">
        <w:rPr>
          <w:rFonts w:eastAsia="Roman Unicode"/>
          <w:sz w:val="22"/>
          <w:szCs w:val="22"/>
          <w:lang w:eastAsia="ja-JP"/>
        </w:rPr>
        <w:t>irdiśanti na tānmanye śāsanasyārthakovidān //</w:t>
      </w:r>
    </w:p>
    <w:p w:rsidR="000556AF" w:rsidRPr="00EF6266" w:rsidRDefault="000556AF" w:rsidP="000B4F27">
      <w:pPr>
        <w:pStyle w:val="a4"/>
        <w:ind w:leftChars="290" w:left="696"/>
        <w:rPr>
          <w:rFonts w:ascii="標楷體" w:eastAsia="標楷體" w:hAnsi="標楷體"/>
          <w:sz w:val="22"/>
          <w:szCs w:val="22"/>
          <w:lang w:eastAsia="ja-JP"/>
        </w:rPr>
      </w:pPr>
      <w:r w:rsidRPr="00EF6266">
        <w:rPr>
          <w:rFonts w:ascii="標楷體" w:eastAsia="標楷體" w:hAnsi="標楷體"/>
          <w:sz w:val="22"/>
          <w:szCs w:val="22"/>
          <w:lang w:eastAsia="ja-JP"/>
        </w:rPr>
        <w:t>お</w:t>
      </w:r>
      <w:r w:rsidRPr="00EF6266">
        <w:rPr>
          <w:rFonts w:ascii="標楷體" w:eastAsia="標楷體" w:hAnsi="標楷體" w:hint="eastAsia"/>
          <w:sz w:val="22"/>
          <w:szCs w:val="22"/>
          <w:lang w:eastAsia="ja-JP"/>
        </w:rPr>
        <w:t>よ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そ，アートマン（我）について，またもろもろの「存在（もの‧こと）」について，本質を持っていると〔說き〕，また互いに異なって別であると說く</w:t>
      </w:r>
      <w:r w:rsidRPr="00EF6266">
        <w:rPr>
          <w:rFonts w:ascii="標楷體" w:eastAsia="標楷體" w:hAnsi="標楷體" w:hint="eastAsia"/>
          <w:sz w:val="22"/>
          <w:szCs w:val="22"/>
          <w:lang w:eastAsia="ja-JP"/>
        </w:rPr>
        <w:t>人</w:t>
      </w:r>
      <w:r w:rsidRPr="00EF6266">
        <w:rPr>
          <w:rFonts w:ascii="標楷體" w:eastAsia="MS Mincho" w:hAnsi="MS Mincho" w:hint="eastAsia"/>
          <w:sz w:val="22"/>
          <w:szCs w:val="22"/>
          <w:lang w:eastAsia="ja-JP"/>
        </w:rPr>
        <w:t>々</w:t>
      </w:r>
      <w:r w:rsidRPr="00EF6266">
        <w:rPr>
          <w:rFonts w:ascii="標楷體" w:eastAsia="標楷體" w:hAnsi="標楷體"/>
          <w:sz w:val="22"/>
          <w:szCs w:val="22"/>
          <w:lang w:eastAsia="ja-JP"/>
        </w:rPr>
        <w:t>〔がいる〕。私は，かれらを，教えの意義に精通しているものである，とは考えない。</w:t>
      </w:r>
    </w:p>
    <w:p w:rsidR="000556AF" w:rsidRPr="00EF6266" w:rsidRDefault="000556AF" w:rsidP="000B4F27">
      <w:pPr>
        <w:pStyle w:val="a4"/>
        <w:ind w:leftChars="60" w:left="144"/>
        <w:rPr>
          <w:sz w:val="22"/>
          <w:szCs w:val="22"/>
        </w:rPr>
      </w:pPr>
      <w:r w:rsidRPr="00EF6266">
        <w:rPr>
          <w:sz w:val="22"/>
          <w:szCs w:val="22"/>
        </w:rPr>
        <w:t>（</w:t>
      </w:r>
      <w:r w:rsidRPr="00EF6266">
        <w:rPr>
          <w:rFonts w:hint="eastAsia"/>
          <w:sz w:val="22"/>
          <w:szCs w:val="22"/>
        </w:rPr>
        <w:t>5</w:t>
      </w:r>
      <w:r w:rsidRPr="00EF6266">
        <w:rPr>
          <w:sz w:val="22"/>
          <w:szCs w:val="22"/>
        </w:rPr>
        <w:t>）歐陽竟無編</w:t>
      </w:r>
      <w:r w:rsidRPr="00EF6266">
        <w:rPr>
          <w:rFonts w:hint="eastAsia"/>
          <w:sz w:val="22"/>
          <w:szCs w:val="22"/>
        </w:rPr>
        <w:t>，</w:t>
      </w:r>
      <w:r w:rsidRPr="00EF6266">
        <w:rPr>
          <w:sz w:val="22"/>
          <w:szCs w:val="22"/>
        </w:rPr>
        <w:t>《中論》卷</w:t>
      </w:r>
      <w:r w:rsidRPr="00EF6266">
        <w:rPr>
          <w:sz w:val="22"/>
          <w:szCs w:val="22"/>
        </w:rPr>
        <w:t>2</w:t>
      </w:r>
      <w:r w:rsidRPr="00EF6266">
        <w:rPr>
          <w:sz w:val="22"/>
          <w:szCs w:val="22"/>
        </w:rPr>
        <w:t>〈</w:t>
      </w:r>
      <w:r w:rsidRPr="00EF6266">
        <w:rPr>
          <w:sz w:val="22"/>
          <w:szCs w:val="22"/>
        </w:rPr>
        <w:t>10</w:t>
      </w:r>
      <w:r w:rsidRPr="00EF6266">
        <w:rPr>
          <w:sz w:val="22"/>
          <w:szCs w:val="22"/>
        </w:rPr>
        <w:t>觀燃可燃品〉（《藏要》</w:t>
      </w:r>
      <w:r w:rsidRPr="00EF6266">
        <w:rPr>
          <w:sz w:val="22"/>
          <w:szCs w:val="22"/>
        </w:rPr>
        <w:t>4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2</w:t>
      </w:r>
      <w:r w:rsidRPr="00EF6266">
        <w:rPr>
          <w:rFonts w:hint="eastAsia"/>
          <w:sz w:val="22"/>
          <w:szCs w:val="22"/>
        </w:rPr>
        <w:t>7b</w:t>
      </w:r>
      <w:r w:rsidRPr="00EF6266">
        <w:rPr>
          <w:sz w:val="22"/>
          <w:szCs w:val="22"/>
        </w:rPr>
        <w:t>，</w:t>
      </w:r>
      <w:r w:rsidRPr="00EF6266">
        <w:rPr>
          <w:sz w:val="22"/>
          <w:szCs w:val="22"/>
        </w:rPr>
        <w:t>n.5</w:t>
      </w:r>
      <w:r w:rsidRPr="00EF6266">
        <w:rPr>
          <w:sz w:val="22"/>
          <w:szCs w:val="22"/>
        </w:rPr>
        <w:t>）：</w:t>
      </w:r>
    </w:p>
    <w:p w:rsidR="000556AF" w:rsidRPr="00EF6266" w:rsidRDefault="000556AF" w:rsidP="000B4F27">
      <w:pPr>
        <w:pStyle w:val="a4"/>
        <w:ind w:leftChars="280" w:left="672"/>
        <w:rPr>
          <w:rFonts w:ascii="標楷體" w:eastAsia="標楷體" w:hAnsi="標楷體"/>
          <w:sz w:val="22"/>
          <w:szCs w:val="22"/>
        </w:rPr>
      </w:pPr>
      <w:r w:rsidRPr="00EF6266">
        <w:rPr>
          <w:rFonts w:ascii="標楷體" w:eastAsia="標楷體" w:hAnsi="標楷體"/>
          <w:sz w:val="22"/>
          <w:szCs w:val="22"/>
        </w:rPr>
        <w:t>番、梵云：</w:t>
      </w:r>
      <w:r w:rsidRPr="00EF6266">
        <w:rPr>
          <w:rFonts w:ascii="標楷體" w:eastAsia="標楷體" w:hAnsi="標楷體" w:hint="eastAsia"/>
          <w:sz w:val="22"/>
          <w:szCs w:val="22"/>
        </w:rPr>
        <w:t>「</w:t>
      </w:r>
      <w:r w:rsidRPr="00EF6266">
        <w:rPr>
          <w:rFonts w:ascii="標楷體" w:eastAsia="標楷體" w:hAnsi="標楷體"/>
          <w:sz w:val="22"/>
          <w:szCs w:val="22"/>
        </w:rPr>
        <w:t>若說我與物</w:t>
      </w:r>
      <w:r w:rsidRPr="00EF6266">
        <w:rPr>
          <w:rFonts w:ascii="標楷體" w:eastAsia="標楷體" w:hAnsi="標楷體" w:hint="eastAsia"/>
          <w:sz w:val="22"/>
          <w:szCs w:val="22"/>
        </w:rPr>
        <w:t>，</w:t>
      </w:r>
      <w:r w:rsidRPr="00EF6266">
        <w:rPr>
          <w:rFonts w:ascii="標楷體" w:eastAsia="標楷體" w:hAnsi="標楷體"/>
          <w:sz w:val="22"/>
          <w:szCs w:val="22"/>
        </w:rPr>
        <w:t>或俱或異者。</w:t>
      </w:r>
      <w:r w:rsidRPr="00EF6266">
        <w:rPr>
          <w:rFonts w:ascii="標楷體" w:eastAsia="標楷體" w:hAnsi="標楷體" w:hint="eastAsia"/>
          <w:sz w:val="22"/>
          <w:szCs w:val="22"/>
        </w:rPr>
        <w:t>」</w:t>
      </w:r>
    </w:p>
    <w:p w:rsidR="000556AF" w:rsidRPr="00EF6266" w:rsidRDefault="000556AF" w:rsidP="000B4F27">
      <w:pPr>
        <w:pStyle w:val="a4"/>
        <w:ind w:leftChars="280" w:left="672"/>
        <w:rPr>
          <w:rFonts w:ascii="標楷體" w:eastAsia="MS Mincho" w:hAnsi="標楷體"/>
          <w:sz w:val="22"/>
          <w:szCs w:val="22"/>
        </w:rPr>
      </w:pPr>
      <w:r w:rsidRPr="00EF6266">
        <w:rPr>
          <w:rFonts w:ascii="標楷體" w:eastAsia="標楷體" w:hAnsi="標楷體"/>
          <w:sz w:val="22"/>
          <w:szCs w:val="22"/>
        </w:rPr>
        <w:t>佛護釋云：</w:t>
      </w:r>
      <w:r w:rsidRPr="00EF6266">
        <w:rPr>
          <w:rFonts w:ascii="標楷體" w:eastAsia="標楷體" w:hAnsi="標楷體" w:hint="eastAsia"/>
          <w:sz w:val="22"/>
          <w:szCs w:val="22"/>
        </w:rPr>
        <w:t>「</w:t>
      </w:r>
      <w:r w:rsidRPr="00EF6266">
        <w:rPr>
          <w:rFonts w:ascii="標楷體" w:eastAsia="標楷體" w:hAnsi="標楷體"/>
          <w:sz w:val="22"/>
          <w:szCs w:val="22"/>
        </w:rPr>
        <w:t>說與彼俱者</w:t>
      </w:r>
      <w:r w:rsidRPr="00EF6266">
        <w:rPr>
          <w:rFonts w:ascii="標楷體" w:eastAsia="標楷體" w:hAnsi="標楷體" w:hint="eastAsia"/>
          <w:sz w:val="22"/>
          <w:szCs w:val="22"/>
        </w:rPr>
        <w:t>，</w:t>
      </w:r>
      <w:r w:rsidRPr="00EF6266">
        <w:rPr>
          <w:rFonts w:ascii="標楷體" w:eastAsia="標楷體" w:hAnsi="標楷體"/>
          <w:sz w:val="22"/>
          <w:szCs w:val="22"/>
        </w:rPr>
        <w:t>爲我如取俱法爲我</w:t>
      </w:r>
      <w:r w:rsidRPr="00EF6266">
        <w:rPr>
          <w:rFonts w:ascii="標楷體" w:eastAsia="標楷體" w:hAnsi="標楷體" w:hint="eastAsia"/>
          <w:sz w:val="22"/>
          <w:szCs w:val="22"/>
        </w:rPr>
        <w:t>；</w:t>
      </w:r>
      <w:r w:rsidRPr="00EF6266">
        <w:rPr>
          <w:rFonts w:ascii="標楷體" w:eastAsia="標楷體" w:hAnsi="標楷體"/>
          <w:sz w:val="22"/>
          <w:szCs w:val="22"/>
        </w:rPr>
        <w:t>或相異者</w:t>
      </w:r>
      <w:r w:rsidRPr="00EF6266">
        <w:rPr>
          <w:rFonts w:ascii="標楷體" w:eastAsia="標楷體" w:hAnsi="標楷體" w:hint="eastAsia"/>
          <w:sz w:val="22"/>
          <w:szCs w:val="22"/>
        </w:rPr>
        <w:t>，</w:t>
      </w:r>
      <w:r w:rsidRPr="00EF6266">
        <w:rPr>
          <w:rFonts w:ascii="標楷體" w:eastAsia="標楷體" w:hAnsi="標楷體"/>
          <w:sz w:val="22"/>
          <w:szCs w:val="22"/>
        </w:rPr>
        <w:t>爲我如見等前本住。</w:t>
      </w:r>
      <w:r w:rsidRPr="00EF6266">
        <w:rPr>
          <w:sz w:val="22"/>
          <w:szCs w:val="22"/>
        </w:rPr>
        <w:t>」</w:t>
      </w:r>
    </w:p>
  </w:footnote>
  <w:footnote w:id="56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0B4F27">
      <w:pPr>
        <w:pStyle w:val="a4"/>
        <w:ind w:leftChars="100" w:left="240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ascii="標楷體" w:eastAsia="標楷體" w:hAnsi="標楷體" w:hint="eastAsia"/>
          <w:b/>
          <w:sz w:val="22"/>
          <w:szCs w:val="22"/>
        </w:rPr>
        <w:t>以燃可燃法，說受受者法，及以說瓶衣，一切等諸法。</w:t>
      </w:r>
    </w:p>
    <w:p w:rsidR="000556AF" w:rsidRPr="00EF6266" w:rsidRDefault="000556AF" w:rsidP="000B4F27">
      <w:pPr>
        <w:pStyle w:val="Web"/>
        <w:widowControl w:val="0"/>
        <w:snapToGrid w:val="0"/>
        <w:spacing w:before="0" w:beforeAutospacing="0" w:after="0" w:afterAutospacing="0"/>
        <w:ind w:leftChars="100" w:left="240"/>
        <w:rPr>
          <w:sz w:val="22"/>
          <w:szCs w:val="22"/>
        </w:rPr>
      </w:pPr>
      <w:r w:rsidRPr="00EF6266">
        <w:rPr>
          <w:rFonts w:ascii="Times New Roman" w:eastAsia="標楷體" w:hAnsi="Times New Roman" w:cs="Times New Roman"/>
          <w:sz w:val="22"/>
          <w:szCs w:val="22"/>
        </w:rPr>
        <w:t>如可燃非燃，如是受非受者，作</w:t>
      </w:r>
      <w:r w:rsidRPr="00EF6266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EF6266">
        <w:rPr>
          <w:rFonts w:ascii="Times New Roman" w:eastAsia="標楷體" w:hAnsi="Times New Roman" w:cs="Times New Roman"/>
          <w:sz w:val="22"/>
          <w:szCs w:val="22"/>
        </w:rPr>
        <w:t>作者一過故。又離受無受者，異不可得故</w:t>
      </w:r>
      <w:r w:rsidRPr="00EF6266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EF6266">
        <w:rPr>
          <w:rFonts w:ascii="Times New Roman" w:eastAsia="標楷體" w:hAnsi="Times New Roman" w:cs="Times New Roman"/>
          <w:sz w:val="22"/>
          <w:szCs w:val="22"/>
        </w:rPr>
        <w:t>以異過故，三皆不成。如受</w:t>
      </w:r>
      <w:r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EF6266">
        <w:rPr>
          <w:rFonts w:ascii="Times New Roman" w:eastAsia="標楷體" w:hAnsi="Times New Roman" w:cs="Times New Roman"/>
          <w:sz w:val="22"/>
          <w:szCs w:val="22"/>
        </w:rPr>
        <w:t>受者，外瓶</w:t>
      </w:r>
      <w:r w:rsidRPr="00EF6266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EF6266">
        <w:rPr>
          <w:rFonts w:ascii="Times New Roman" w:eastAsia="標楷體" w:hAnsi="Times New Roman" w:cs="Times New Roman"/>
          <w:sz w:val="22"/>
          <w:szCs w:val="22"/>
        </w:rPr>
        <w:t>衣等一切法</w:t>
      </w:r>
      <w:r w:rsidRPr="00EF6266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EF6266">
        <w:rPr>
          <w:rFonts w:ascii="Times New Roman" w:eastAsia="標楷體" w:hAnsi="Times New Roman" w:cs="Times New Roman"/>
          <w:sz w:val="22"/>
          <w:szCs w:val="22"/>
        </w:rPr>
        <w:t>皆同上說，無生</w:t>
      </w:r>
      <w:r w:rsidR="00B425F5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EF6266">
        <w:rPr>
          <w:rFonts w:ascii="Times New Roman" w:eastAsia="標楷體" w:hAnsi="Times New Roman" w:cs="Times New Roman"/>
          <w:sz w:val="22"/>
          <w:szCs w:val="22"/>
        </w:rPr>
        <w:t>畢竟空。</w:t>
      </w:r>
      <w:r w:rsidRPr="00EF6266">
        <w:rPr>
          <w:rFonts w:ascii="Times New Roman" w:eastAsia="新細明體" w:hAnsi="新細明體" w:cs="Times New Roman"/>
          <w:sz w:val="22"/>
          <w:szCs w:val="22"/>
        </w:rPr>
        <w:t>（大正</w:t>
      </w:r>
      <w:r w:rsidRPr="00EF6266">
        <w:rPr>
          <w:rFonts w:ascii="Times New Roman" w:eastAsia="新細明體" w:hAnsi="Times New Roman" w:cs="Times New Roman"/>
          <w:sz w:val="22"/>
          <w:szCs w:val="22"/>
        </w:rPr>
        <w:t>30</w:t>
      </w:r>
      <w:r w:rsidRPr="00EF6266">
        <w:rPr>
          <w:rFonts w:ascii="Times New Roman" w:eastAsia="新細明體" w:hAnsi="新細明體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EF6266">
          <w:rPr>
            <w:rFonts w:ascii="Times New Roman" w:eastAsia="新細明體" w:hAnsi="Times New Roman" w:cs="Times New Roman"/>
            <w:sz w:val="22"/>
            <w:szCs w:val="22"/>
          </w:rPr>
          <w:t>15c</w:t>
        </w:r>
        <w:r w:rsidRPr="00EF6266">
          <w:rPr>
            <w:rFonts w:ascii="Times New Roman" w:eastAsia="新細明體" w:hAnsi="Times New Roman" w:cs="Times New Roman" w:hint="eastAsia"/>
            <w:sz w:val="22"/>
            <w:szCs w:val="22"/>
          </w:rPr>
          <w:t>18</w:t>
        </w:r>
      </w:smartTag>
      <w:r w:rsidRPr="00EF6266">
        <w:rPr>
          <w:rFonts w:ascii="Times New Roman" w:eastAsia="新細明體" w:hAnsi="Times New Roman" w:cs="Times New Roman"/>
          <w:sz w:val="22"/>
          <w:szCs w:val="22"/>
        </w:rPr>
        <w:t>-23</w:t>
      </w:r>
      <w:r w:rsidRPr="00EF6266">
        <w:rPr>
          <w:rFonts w:ascii="Times New Roman" w:eastAsia="新細明體" w:hAnsi="新細明體" w:cs="Times New Roman"/>
          <w:sz w:val="22"/>
          <w:szCs w:val="22"/>
        </w:rPr>
        <w:t>）</w:t>
      </w:r>
    </w:p>
  </w:footnote>
  <w:footnote w:id="57">
    <w:p w:rsidR="000556AF" w:rsidRPr="00EF6266" w:rsidRDefault="000556AF" w:rsidP="007C6430">
      <w:pPr>
        <w:pStyle w:val="a4"/>
        <w:rPr>
          <w:sz w:val="22"/>
          <w:szCs w:val="22"/>
        </w:rPr>
      </w:pPr>
      <w:r w:rsidRPr="00EF6266">
        <w:rPr>
          <w:rStyle w:val="a6"/>
          <w:sz w:val="22"/>
          <w:szCs w:val="22"/>
        </w:rPr>
        <w:footnoteRef/>
      </w:r>
      <w:r>
        <w:rPr>
          <w:rFonts w:hint="eastAsia"/>
          <w:sz w:val="22"/>
          <w:szCs w:val="22"/>
        </w:rPr>
        <w:t>《中論》卷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〈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觀燃可燃品〉</w:t>
      </w:r>
      <w:r w:rsidRPr="00EF6266">
        <w:rPr>
          <w:rFonts w:hint="eastAsia"/>
          <w:sz w:val="22"/>
          <w:szCs w:val="22"/>
        </w:rPr>
        <w:t>（青目釋）：</w:t>
      </w:r>
    </w:p>
    <w:p w:rsidR="000556AF" w:rsidRPr="00EF6266" w:rsidRDefault="000556AF" w:rsidP="000B4F27">
      <w:pPr>
        <w:pStyle w:val="a4"/>
        <w:ind w:leftChars="100" w:left="240"/>
        <w:rPr>
          <w:rFonts w:ascii="標楷體" w:eastAsia="標楷體" w:hAnsi="標楷體"/>
          <w:b/>
          <w:sz w:val="22"/>
          <w:szCs w:val="22"/>
        </w:rPr>
      </w:pPr>
      <w:r w:rsidRPr="00EF6266">
        <w:rPr>
          <w:rFonts w:ascii="標楷體" w:eastAsia="標楷體" w:hAnsi="標楷體" w:hint="eastAsia"/>
          <w:b/>
          <w:sz w:val="22"/>
          <w:szCs w:val="22"/>
        </w:rPr>
        <w:t>若人說有我，諸法各異相，當知如是人，不得佛法味。</w:t>
      </w:r>
    </w:p>
    <w:p w:rsidR="00B425F5" w:rsidRDefault="000556AF" w:rsidP="000B4F27">
      <w:pPr>
        <w:snapToGrid w:val="0"/>
        <w:ind w:leftChars="100" w:left="240"/>
        <w:rPr>
          <w:rFonts w:eastAsia="標楷體"/>
          <w:sz w:val="22"/>
        </w:rPr>
      </w:pPr>
      <w:r w:rsidRPr="00EF6266">
        <w:rPr>
          <w:rFonts w:eastAsia="標楷體"/>
          <w:sz w:val="22"/>
        </w:rPr>
        <w:t>諸法從本已來無生，畢竟寂滅相，是故品末說是偈。</w:t>
      </w:r>
    </w:p>
    <w:p w:rsidR="000556AF" w:rsidRPr="00EF6266" w:rsidRDefault="000556AF" w:rsidP="000B4F27">
      <w:pPr>
        <w:snapToGrid w:val="0"/>
        <w:ind w:leftChars="100" w:left="240"/>
        <w:rPr>
          <w:rFonts w:eastAsia="標楷體"/>
          <w:sz w:val="22"/>
        </w:rPr>
      </w:pPr>
      <w:r w:rsidRPr="00EF6266">
        <w:rPr>
          <w:rFonts w:eastAsia="標楷體"/>
          <w:sz w:val="22"/>
        </w:rPr>
        <w:t>若人說我相，</w:t>
      </w:r>
      <w:r w:rsidRPr="00EF6266">
        <w:rPr>
          <w:rFonts w:eastAsia="標楷體"/>
          <w:b/>
          <w:sz w:val="22"/>
        </w:rPr>
        <w:t>如犢子部眾說</w:t>
      </w:r>
      <w:r>
        <w:rPr>
          <w:rFonts w:eastAsia="標楷體" w:hint="eastAsia"/>
          <w:sz w:val="22"/>
        </w:rPr>
        <w:t>：「</w:t>
      </w:r>
      <w:r w:rsidRPr="00EF6266">
        <w:rPr>
          <w:rFonts w:eastAsia="標楷體"/>
          <w:sz w:val="22"/>
        </w:rPr>
        <w:t>不得言色即是我，不得言離色是我，我在第五不可說藏中。</w:t>
      </w:r>
      <w:r>
        <w:rPr>
          <w:rFonts w:eastAsia="標楷體" w:hint="eastAsia"/>
          <w:sz w:val="22"/>
        </w:rPr>
        <w:t>」</w:t>
      </w:r>
    </w:p>
    <w:p w:rsidR="000556AF" w:rsidRPr="00EF6266" w:rsidRDefault="000556AF" w:rsidP="000B4F27">
      <w:pPr>
        <w:snapToGrid w:val="0"/>
        <w:ind w:leftChars="100" w:left="240"/>
        <w:rPr>
          <w:sz w:val="22"/>
        </w:rPr>
      </w:pPr>
      <w:r w:rsidRPr="00EF6266">
        <w:rPr>
          <w:rFonts w:eastAsia="標楷體"/>
          <w:b/>
          <w:sz w:val="22"/>
        </w:rPr>
        <w:t>如薩婆多部眾說</w:t>
      </w:r>
      <w:r>
        <w:rPr>
          <w:rFonts w:eastAsia="標楷體" w:hint="eastAsia"/>
          <w:sz w:val="22"/>
        </w:rPr>
        <w:t>：「</w:t>
      </w:r>
      <w:r w:rsidRPr="00EF6266">
        <w:rPr>
          <w:rFonts w:eastAsia="標楷體"/>
          <w:sz w:val="22"/>
        </w:rPr>
        <w:t>諸法各各相，是善、是不善、是無記</w:t>
      </w:r>
      <w:r w:rsidRPr="00EF6266">
        <w:rPr>
          <w:rFonts w:eastAsia="標楷體" w:hint="eastAsia"/>
          <w:sz w:val="22"/>
        </w:rPr>
        <w:t>，</w:t>
      </w:r>
      <w:r w:rsidRPr="00EF6266">
        <w:rPr>
          <w:rFonts w:eastAsia="標楷體"/>
          <w:sz w:val="22"/>
        </w:rPr>
        <w:t>是有漏、無漏</w:t>
      </w:r>
      <w:r w:rsidRPr="00EF6266">
        <w:rPr>
          <w:rFonts w:eastAsia="標楷體" w:hint="eastAsia"/>
          <w:sz w:val="22"/>
        </w:rPr>
        <w:t>，</w:t>
      </w:r>
      <w:r w:rsidRPr="00EF6266">
        <w:rPr>
          <w:rFonts w:eastAsia="標楷體"/>
          <w:sz w:val="22"/>
        </w:rPr>
        <w:t>有為、無為等別異。</w:t>
      </w:r>
      <w:r>
        <w:rPr>
          <w:rFonts w:eastAsia="標楷體" w:hint="eastAsia"/>
          <w:sz w:val="22"/>
        </w:rPr>
        <w:t>」</w:t>
      </w:r>
      <w:r w:rsidRPr="00EF6266">
        <w:rPr>
          <w:rFonts w:eastAsia="標楷體"/>
          <w:sz w:val="22"/>
        </w:rPr>
        <w:t>如是等人，不得諸法寂滅相，以佛語作種種戲論。</w:t>
      </w:r>
      <w:r w:rsidRPr="00EF6266">
        <w:rPr>
          <w:sz w:val="22"/>
        </w:rPr>
        <w:t>（大正</w:t>
      </w:r>
      <w:r w:rsidRPr="00EF6266">
        <w:rPr>
          <w:rFonts w:ascii="Times New Roman" w:hAnsi="Times New Roman" w:cs="Times New Roman"/>
          <w:sz w:val="22"/>
        </w:rPr>
        <w:t>30</w:t>
      </w:r>
      <w:r w:rsidRPr="00EF6266">
        <w:rPr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EF6266">
          <w:rPr>
            <w:rFonts w:ascii="Times New Roman" w:hAnsi="Times New Roman" w:cs="Times New Roman"/>
            <w:sz w:val="22"/>
          </w:rPr>
          <w:t>15c</w:t>
        </w:r>
      </w:smartTag>
      <w:r w:rsidRPr="00EF6266">
        <w:rPr>
          <w:rFonts w:ascii="Times New Roman" w:hAnsi="Times New Roman" w:cs="Times New Roman"/>
          <w:sz w:val="22"/>
        </w:rPr>
        <w:t>2</w:t>
      </w:r>
      <w:r w:rsidRPr="00EF6266">
        <w:rPr>
          <w:rFonts w:ascii="Times New Roman" w:hAnsi="Times New Roman" w:cs="Times New Roman" w:hint="eastAsia"/>
          <w:sz w:val="22"/>
        </w:rPr>
        <w:t>4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6"/>
          <w:attr w:name="UnitName" w:val="a"/>
        </w:smartTagPr>
        <w:r w:rsidRPr="00EF6266">
          <w:rPr>
            <w:rFonts w:ascii="Times New Roman" w:hAnsi="Times New Roman" w:cs="Times New Roman"/>
            <w:sz w:val="22"/>
          </w:rPr>
          <w:t>-16a</w:t>
        </w:r>
      </w:smartTag>
      <w:r w:rsidRPr="00EF6266">
        <w:rPr>
          <w:rFonts w:ascii="Times New Roman" w:hAnsi="Times New Roman" w:cs="Times New Roman" w:hint="eastAsia"/>
          <w:sz w:val="22"/>
        </w:rPr>
        <w:t>3</w:t>
      </w:r>
      <w:r w:rsidRPr="00EF6266">
        <w:rPr>
          <w:sz w:val="22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AF" w:rsidRDefault="000556AF" w:rsidP="008A698D">
    <w:pPr>
      <w:pStyle w:val="a7"/>
      <w:jc w:val="right"/>
    </w:pPr>
    <w:r>
      <w:rPr>
        <w:rFonts w:hint="eastAsia"/>
      </w:rPr>
      <w:t>《中觀論頌講記》</w:t>
    </w:r>
  </w:p>
  <w:p w:rsidR="000556AF" w:rsidRDefault="000556AF" w:rsidP="00413061">
    <w:pPr>
      <w:pStyle w:val="a7"/>
      <w:spacing w:afterLines="10" w:after="24"/>
      <w:jc w:val="right"/>
    </w:pPr>
    <w:r>
      <w:rPr>
        <w:rFonts w:hint="eastAsia"/>
      </w:rPr>
      <w:t>〈</w:t>
    </w:r>
    <w:r>
      <w:rPr>
        <w:rFonts w:hint="eastAsia"/>
      </w:rPr>
      <w:t>10</w:t>
    </w:r>
    <w:r>
      <w:rPr>
        <w:rFonts w:hint="eastAsia"/>
      </w:rPr>
      <w:t>觀燃可燃品〉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18A3"/>
    <w:multiLevelType w:val="hybridMultilevel"/>
    <w:tmpl w:val="2570B4C2"/>
    <w:lvl w:ilvl="0" w:tplc="17183510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>
    <w:nsid w:val="104A1318"/>
    <w:multiLevelType w:val="hybridMultilevel"/>
    <w:tmpl w:val="7318DD36"/>
    <w:lvl w:ilvl="0" w:tplc="9108696A">
      <w:start w:val="1"/>
      <w:numFmt w:val="decimalZero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6567663"/>
    <w:multiLevelType w:val="hybridMultilevel"/>
    <w:tmpl w:val="38B038F2"/>
    <w:lvl w:ilvl="0" w:tplc="5FCE0034">
      <w:start w:val="1"/>
      <w:numFmt w:val="decimal"/>
      <w:lvlText w:val="%1、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49D320D"/>
    <w:multiLevelType w:val="hybridMultilevel"/>
    <w:tmpl w:val="8F7E5018"/>
    <w:lvl w:ilvl="0" w:tplc="67303A5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5BA77B1"/>
    <w:multiLevelType w:val="hybridMultilevel"/>
    <w:tmpl w:val="7F9C24AA"/>
    <w:lvl w:ilvl="0" w:tplc="9108696A">
      <w:start w:val="1"/>
      <w:numFmt w:val="decimalZero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BEE32FC"/>
    <w:multiLevelType w:val="hybridMultilevel"/>
    <w:tmpl w:val="3690B9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CC"/>
    <w:rsid w:val="00015151"/>
    <w:rsid w:val="00015A13"/>
    <w:rsid w:val="000270D0"/>
    <w:rsid w:val="000556AF"/>
    <w:rsid w:val="00086C76"/>
    <w:rsid w:val="000A6FD5"/>
    <w:rsid w:val="000B1BEB"/>
    <w:rsid w:val="000B4F27"/>
    <w:rsid w:val="000D555A"/>
    <w:rsid w:val="000D6293"/>
    <w:rsid w:val="000E0020"/>
    <w:rsid w:val="000E3A0B"/>
    <w:rsid w:val="0010096E"/>
    <w:rsid w:val="001266E8"/>
    <w:rsid w:val="00147493"/>
    <w:rsid w:val="00150670"/>
    <w:rsid w:val="00163BCA"/>
    <w:rsid w:val="00174E84"/>
    <w:rsid w:val="001773B4"/>
    <w:rsid w:val="001914BB"/>
    <w:rsid w:val="001A302D"/>
    <w:rsid w:val="001B3FB7"/>
    <w:rsid w:val="001B4097"/>
    <w:rsid w:val="001B5CF5"/>
    <w:rsid w:val="001C13F1"/>
    <w:rsid w:val="001D0CCD"/>
    <w:rsid w:val="00217DC7"/>
    <w:rsid w:val="00234ACE"/>
    <w:rsid w:val="00266D5D"/>
    <w:rsid w:val="002D3B8A"/>
    <w:rsid w:val="002E4907"/>
    <w:rsid w:val="002F13E9"/>
    <w:rsid w:val="00316C06"/>
    <w:rsid w:val="003256F2"/>
    <w:rsid w:val="00343DA3"/>
    <w:rsid w:val="00350C57"/>
    <w:rsid w:val="00361232"/>
    <w:rsid w:val="003643F6"/>
    <w:rsid w:val="0037019B"/>
    <w:rsid w:val="00392172"/>
    <w:rsid w:val="003B0F87"/>
    <w:rsid w:val="003B3D9F"/>
    <w:rsid w:val="003C3523"/>
    <w:rsid w:val="003E1A8B"/>
    <w:rsid w:val="003E74D6"/>
    <w:rsid w:val="004015D3"/>
    <w:rsid w:val="004017B8"/>
    <w:rsid w:val="00413061"/>
    <w:rsid w:val="004167A2"/>
    <w:rsid w:val="004238A5"/>
    <w:rsid w:val="004246DA"/>
    <w:rsid w:val="00441274"/>
    <w:rsid w:val="004535C6"/>
    <w:rsid w:val="004B0789"/>
    <w:rsid w:val="004D28A3"/>
    <w:rsid w:val="004F36EA"/>
    <w:rsid w:val="0053375C"/>
    <w:rsid w:val="00565CB5"/>
    <w:rsid w:val="0058171E"/>
    <w:rsid w:val="005A3604"/>
    <w:rsid w:val="005C7C18"/>
    <w:rsid w:val="0060031E"/>
    <w:rsid w:val="0060168B"/>
    <w:rsid w:val="0062174E"/>
    <w:rsid w:val="006548D5"/>
    <w:rsid w:val="00656F67"/>
    <w:rsid w:val="00665398"/>
    <w:rsid w:val="00673FF4"/>
    <w:rsid w:val="00682974"/>
    <w:rsid w:val="00691982"/>
    <w:rsid w:val="006A2414"/>
    <w:rsid w:val="006A2F36"/>
    <w:rsid w:val="006A4031"/>
    <w:rsid w:val="006B5352"/>
    <w:rsid w:val="006B7BD7"/>
    <w:rsid w:val="006C2207"/>
    <w:rsid w:val="006C43A8"/>
    <w:rsid w:val="006F696B"/>
    <w:rsid w:val="007048C4"/>
    <w:rsid w:val="00707A05"/>
    <w:rsid w:val="007327DB"/>
    <w:rsid w:val="007335DB"/>
    <w:rsid w:val="007376A6"/>
    <w:rsid w:val="00791AF4"/>
    <w:rsid w:val="007A0A92"/>
    <w:rsid w:val="007B0C8D"/>
    <w:rsid w:val="007B46F7"/>
    <w:rsid w:val="007C6430"/>
    <w:rsid w:val="007D5DB7"/>
    <w:rsid w:val="007F7DA1"/>
    <w:rsid w:val="007F7E9D"/>
    <w:rsid w:val="0081024E"/>
    <w:rsid w:val="0081260A"/>
    <w:rsid w:val="008238BD"/>
    <w:rsid w:val="008276EC"/>
    <w:rsid w:val="00842C93"/>
    <w:rsid w:val="0087437A"/>
    <w:rsid w:val="00875C86"/>
    <w:rsid w:val="00884492"/>
    <w:rsid w:val="008A1EB6"/>
    <w:rsid w:val="008A698D"/>
    <w:rsid w:val="008D3E63"/>
    <w:rsid w:val="008E5558"/>
    <w:rsid w:val="008F1506"/>
    <w:rsid w:val="009134C3"/>
    <w:rsid w:val="009253CC"/>
    <w:rsid w:val="00941615"/>
    <w:rsid w:val="0096030E"/>
    <w:rsid w:val="00963FAA"/>
    <w:rsid w:val="009674FB"/>
    <w:rsid w:val="00970858"/>
    <w:rsid w:val="00970F5D"/>
    <w:rsid w:val="009750F9"/>
    <w:rsid w:val="009B29D5"/>
    <w:rsid w:val="00A150F6"/>
    <w:rsid w:val="00A237C3"/>
    <w:rsid w:val="00A30B2F"/>
    <w:rsid w:val="00A457FE"/>
    <w:rsid w:val="00A726F4"/>
    <w:rsid w:val="00A73451"/>
    <w:rsid w:val="00A81DAD"/>
    <w:rsid w:val="00AA526C"/>
    <w:rsid w:val="00AB55D9"/>
    <w:rsid w:val="00AC608C"/>
    <w:rsid w:val="00AE52CC"/>
    <w:rsid w:val="00B26314"/>
    <w:rsid w:val="00B30B7C"/>
    <w:rsid w:val="00B34C60"/>
    <w:rsid w:val="00B425F5"/>
    <w:rsid w:val="00B60B61"/>
    <w:rsid w:val="00B75527"/>
    <w:rsid w:val="00BA7DB5"/>
    <w:rsid w:val="00BC1C80"/>
    <w:rsid w:val="00BC59C8"/>
    <w:rsid w:val="00BF3F38"/>
    <w:rsid w:val="00C11A70"/>
    <w:rsid w:val="00C308B2"/>
    <w:rsid w:val="00C83F0C"/>
    <w:rsid w:val="00C96185"/>
    <w:rsid w:val="00CD01AD"/>
    <w:rsid w:val="00CF74A6"/>
    <w:rsid w:val="00D02179"/>
    <w:rsid w:val="00D055B9"/>
    <w:rsid w:val="00D25603"/>
    <w:rsid w:val="00D27222"/>
    <w:rsid w:val="00D37F0E"/>
    <w:rsid w:val="00D569BB"/>
    <w:rsid w:val="00D815DF"/>
    <w:rsid w:val="00D92C6A"/>
    <w:rsid w:val="00D95F27"/>
    <w:rsid w:val="00DC04D9"/>
    <w:rsid w:val="00DC1EA6"/>
    <w:rsid w:val="00DD0160"/>
    <w:rsid w:val="00DF0303"/>
    <w:rsid w:val="00E80B52"/>
    <w:rsid w:val="00E95CA3"/>
    <w:rsid w:val="00EB40D0"/>
    <w:rsid w:val="00EF6266"/>
    <w:rsid w:val="00F01DFB"/>
    <w:rsid w:val="00F11126"/>
    <w:rsid w:val="00F5481E"/>
    <w:rsid w:val="00F67AC7"/>
    <w:rsid w:val="00F7267E"/>
    <w:rsid w:val="00F8200B"/>
    <w:rsid w:val="00F8715E"/>
    <w:rsid w:val="00FB5294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AE52CC"/>
  </w:style>
  <w:style w:type="paragraph" w:customStyle="1" w:styleId="a3">
    <w:name w:val="註腳"/>
    <w:basedOn w:val="a4"/>
    <w:autoRedefine/>
    <w:rsid w:val="00343DA3"/>
    <w:pPr>
      <w:ind w:leftChars="270" w:left="648"/>
      <w:jc w:val="both"/>
    </w:pPr>
    <w:rPr>
      <w:rFonts w:ascii="標楷體" w:eastAsia="標楷體" w:hAnsi="標楷體"/>
      <w:sz w:val="22"/>
      <w:szCs w:val="22"/>
      <w:lang w:eastAsia="ja-JP"/>
    </w:rPr>
  </w:style>
  <w:style w:type="paragraph" w:styleId="a4">
    <w:name w:val="footnote text"/>
    <w:aliases w:val="註腳文字 字元 字元 字元 字元"/>
    <w:basedOn w:val="a"/>
    <w:link w:val="10"/>
    <w:semiHidden/>
    <w:rsid w:val="00AE52CC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腳文字 字元"/>
    <w:basedOn w:val="a0"/>
    <w:rsid w:val="00AE52CC"/>
    <w:rPr>
      <w:sz w:val="20"/>
      <w:szCs w:val="20"/>
    </w:rPr>
  </w:style>
  <w:style w:type="character" w:styleId="a6">
    <w:name w:val="footnote reference"/>
    <w:qFormat/>
    <w:rsid w:val="00AE52CC"/>
    <w:rPr>
      <w:vertAlign w:val="superscript"/>
    </w:rPr>
  </w:style>
  <w:style w:type="character" w:customStyle="1" w:styleId="10">
    <w:name w:val="註腳文字 字元1"/>
    <w:aliases w:val="註腳文字 字元 字元 字元 字元 字元"/>
    <w:link w:val="a4"/>
    <w:semiHidden/>
    <w:rsid w:val="00AE52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rsid w:val="00AE52C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首 字元"/>
    <w:basedOn w:val="a0"/>
    <w:link w:val="a7"/>
    <w:rsid w:val="00AE52C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rsid w:val="00AE52C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link w:val="a9"/>
    <w:rsid w:val="00AE52C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ody Text Indent"/>
    <w:basedOn w:val="a"/>
    <w:link w:val="ac"/>
    <w:rsid w:val="00AE52CC"/>
    <w:pPr>
      <w:ind w:leftChars="575" w:left="1380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本文縮排 字元"/>
    <w:basedOn w:val="a0"/>
    <w:link w:val="ab"/>
    <w:rsid w:val="00AE52CC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AE52C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d">
    <w:name w:val="Hyperlink"/>
    <w:rsid w:val="00AE52CC"/>
    <w:rPr>
      <w:color w:val="0000FF"/>
      <w:u w:val="single"/>
    </w:rPr>
  </w:style>
  <w:style w:type="character" w:customStyle="1" w:styleId="searchword1">
    <w:name w:val="searchword1"/>
    <w:rsid w:val="00AE52CC"/>
    <w:rPr>
      <w:color w:val="0000FF"/>
      <w:shd w:val="clear" w:color="auto" w:fill="FFFF66"/>
    </w:rPr>
  </w:style>
  <w:style w:type="character" w:customStyle="1" w:styleId="lg">
    <w:name w:val="lg"/>
    <w:rsid w:val="00AE52CC"/>
    <w:rPr>
      <w:b w:val="0"/>
      <w:bCs w:val="0"/>
      <w:color w:val="008040"/>
      <w:sz w:val="24"/>
      <w:szCs w:val="24"/>
    </w:rPr>
  </w:style>
  <w:style w:type="paragraph" w:styleId="3">
    <w:name w:val="Body Text Indent 3"/>
    <w:basedOn w:val="a"/>
    <w:link w:val="30"/>
    <w:rsid w:val="00AE52CC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AE52CC"/>
    <w:rPr>
      <w:rFonts w:ascii="Times New Roman" w:eastAsia="新細明體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AE52CC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AE52CC"/>
    <w:rPr>
      <w:rFonts w:ascii="Times New Roman" w:eastAsia="新細明體" w:hAnsi="Times New Roman" w:cs="Times New Roman"/>
      <w:szCs w:val="24"/>
    </w:rPr>
  </w:style>
  <w:style w:type="table" w:styleId="ae">
    <w:name w:val="Table Grid"/>
    <w:basedOn w:val="a1"/>
    <w:rsid w:val="00AE52C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AE52CC"/>
  </w:style>
  <w:style w:type="character" w:customStyle="1" w:styleId="foot">
    <w:name w:val="foot"/>
    <w:basedOn w:val="a0"/>
    <w:rsid w:val="00AE52CC"/>
  </w:style>
  <w:style w:type="character" w:customStyle="1" w:styleId="byline">
    <w:name w:val="byline"/>
    <w:rsid w:val="00AE52CC"/>
    <w:rPr>
      <w:b w:val="0"/>
      <w:bCs w:val="0"/>
      <w:color w:val="408080"/>
      <w:sz w:val="24"/>
      <w:szCs w:val="24"/>
    </w:rPr>
  </w:style>
  <w:style w:type="character" w:customStyle="1" w:styleId="headname">
    <w:name w:val="headname"/>
    <w:rsid w:val="00AE52CC"/>
    <w:rPr>
      <w:b/>
      <w:bCs/>
      <w:color w:val="0000A0"/>
      <w:sz w:val="28"/>
      <w:szCs w:val="28"/>
    </w:rPr>
  </w:style>
  <w:style w:type="paragraph" w:styleId="af0">
    <w:name w:val="Balloon Text"/>
    <w:basedOn w:val="a"/>
    <w:link w:val="af1"/>
    <w:rsid w:val="00AE52CC"/>
    <w:rPr>
      <w:rFonts w:ascii="Cambria" w:eastAsia="新細明體" w:hAnsi="Cambria" w:cs="Times New Roman"/>
      <w:sz w:val="18"/>
      <w:szCs w:val="18"/>
    </w:rPr>
  </w:style>
  <w:style w:type="character" w:customStyle="1" w:styleId="af1">
    <w:name w:val="註解方塊文字 字元"/>
    <w:basedOn w:val="a0"/>
    <w:link w:val="af0"/>
    <w:rsid w:val="00AE52CC"/>
    <w:rPr>
      <w:rFonts w:ascii="Cambria" w:eastAsia="新細明體" w:hAnsi="Cambria" w:cs="Times New Roman"/>
      <w:sz w:val="18"/>
      <w:szCs w:val="18"/>
    </w:rPr>
  </w:style>
  <w:style w:type="paragraph" w:styleId="af2">
    <w:name w:val="List Paragraph"/>
    <w:basedOn w:val="a"/>
    <w:uiPriority w:val="34"/>
    <w:qFormat/>
    <w:rsid w:val="00FB529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AE52CC"/>
  </w:style>
  <w:style w:type="paragraph" w:customStyle="1" w:styleId="a3">
    <w:name w:val="註腳"/>
    <w:basedOn w:val="a4"/>
    <w:autoRedefine/>
    <w:rsid w:val="00343DA3"/>
    <w:pPr>
      <w:ind w:leftChars="270" w:left="648"/>
      <w:jc w:val="both"/>
    </w:pPr>
    <w:rPr>
      <w:rFonts w:ascii="標楷體" w:eastAsia="標楷體" w:hAnsi="標楷體"/>
      <w:sz w:val="22"/>
      <w:szCs w:val="22"/>
      <w:lang w:eastAsia="ja-JP"/>
    </w:rPr>
  </w:style>
  <w:style w:type="paragraph" w:styleId="a4">
    <w:name w:val="footnote text"/>
    <w:aliases w:val="註腳文字 字元 字元 字元 字元"/>
    <w:basedOn w:val="a"/>
    <w:link w:val="10"/>
    <w:semiHidden/>
    <w:rsid w:val="00AE52CC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腳文字 字元"/>
    <w:basedOn w:val="a0"/>
    <w:rsid w:val="00AE52CC"/>
    <w:rPr>
      <w:sz w:val="20"/>
      <w:szCs w:val="20"/>
    </w:rPr>
  </w:style>
  <w:style w:type="character" w:styleId="a6">
    <w:name w:val="footnote reference"/>
    <w:qFormat/>
    <w:rsid w:val="00AE52CC"/>
    <w:rPr>
      <w:vertAlign w:val="superscript"/>
    </w:rPr>
  </w:style>
  <w:style w:type="character" w:customStyle="1" w:styleId="10">
    <w:name w:val="註腳文字 字元1"/>
    <w:aliases w:val="註腳文字 字元 字元 字元 字元 字元"/>
    <w:link w:val="a4"/>
    <w:semiHidden/>
    <w:rsid w:val="00AE52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rsid w:val="00AE52C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首 字元"/>
    <w:basedOn w:val="a0"/>
    <w:link w:val="a7"/>
    <w:rsid w:val="00AE52C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rsid w:val="00AE52C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link w:val="a9"/>
    <w:rsid w:val="00AE52C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ody Text Indent"/>
    <w:basedOn w:val="a"/>
    <w:link w:val="ac"/>
    <w:rsid w:val="00AE52CC"/>
    <w:pPr>
      <w:ind w:leftChars="575" w:left="1380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本文縮排 字元"/>
    <w:basedOn w:val="a0"/>
    <w:link w:val="ab"/>
    <w:rsid w:val="00AE52CC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AE52C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d">
    <w:name w:val="Hyperlink"/>
    <w:rsid w:val="00AE52CC"/>
    <w:rPr>
      <w:color w:val="0000FF"/>
      <w:u w:val="single"/>
    </w:rPr>
  </w:style>
  <w:style w:type="character" w:customStyle="1" w:styleId="searchword1">
    <w:name w:val="searchword1"/>
    <w:rsid w:val="00AE52CC"/>
    <w:rPr>
      <w:color w:val="0000FF"/>
      <w:shd w:val="clear" w:color="auto" w:fill="FFFF66"/>
    </w:rPr>
  </w:style>
  <w:style w:type="character" w:customStyle="1" w:styleId="lg">
    <w:name w:val="lg"/>
    <w:rsid w:val="00AE52CC"/>
    <w:rPr>
      <w:b w:val="0"/>
      <w:bCs w:val="0"/>
      <w:color w:val="008040"/>
      <w:sz w:val="24"/>
      <w:szCs w:val="24"/>
    </w:rPr>
  </w:style>
  <w:style w:type="paragraph" w:styleId="3">
    <w:name w:val="Body Text Indent 3"/>
    <w:basedOn w:val="a"/>
    <w:link w:val="30"/>
    <w:rsid w:val="00AE52CC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AE52CC"/>
    <w:rPr>
      <w:rFonts w:ascii="Times New Roman" w:eastAsia="新細明體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AE52CC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AE52CC"/>
    <w:rPr>
      <w:rFonts w:ascii="Times New Roman" w:eastAsia="新細明體" w:hAnsi="Times New Roman" w:cs="Times New Roman"/>
      <w:szCs w:val="24"/>
    </w:rPr>
  </w:style>
  <w:style w:type="table" w:styleId="ae">
    <w:name w:val="Table Grid"/>
    <w:basedOn w:val="a1"/>
    <w:rsid w:val="00AE52C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AE52CC"/>
  </w:style>
  <w:style w:type="character" w:customStyle="1" w:styleId="foot">
    <w:name w:val="foot"/>
    <w:basedOn w:val="a0"/>
    <w:rsid w:val="00AE52CC"/>
  </w:style>
  <w:style w:type="character" w:customStyle="1" w:styleId="byline">
    <w:name w:val="byline"/>
    <w:rsid w:val="00AE52CC"/>
    <w:rPr>
      <w:b w:val="0"/>
      <w:bCs w:val="0"/>
      <w:color w:val="408080"/>
      <w:sz w:val="24"/>
      <w:szCs w:val="24"/>
    </w:rPr>
  </w:style>
  <w:style w:type="character" w:customStyle="1" w:styleId="headname">
    <w:name w:val="headname"/>
    <w:rsid w:val="00AE52CC"/>
    <w:rPr>
      <w:b/>
      <w:bCs/>
      <w:color w:val="0000A0"/>
      <w:sz w:val="28"/>
      <w:szCs w:val="28"/>
    </w:rPr>
  </w:style>
  <w:style w:type="paragraph" w:styleId="af0">
    <w:name w:val="Balloon Text"/>
    <w:basedOn w:val="a"/>
    <w:link w:val="af1"/>
    <w:rsid w:val="00AE52CC"/>
    <w:rPr>
      <w:rFonts w:ascii="Cambria" w:eastAsia="新細明體" w:hAnsi="Cambria" w:cs="Times New Roman"/>
      <w:sz w:val="18"/>
      <w:szCs w:val="18"/>
    </w:rPr>
  </w:style>
  <w:style w:type="character" w:customStyle="1" w:styleId="af1">
    <w:name w:val="註解方塊文字 字元"/>
    <w:basedOn w:val="a0"/>
    <w:link w:val="af0"/>
    <w:rsid w:val="00AE52CC"/>
    <w:rPr>
      <w:rFonts w:ascii="Cambria" w:eastAsia="新細明體" w:hAnsi="Cambria" w:cs="Times New Roman"/>
      <w:sz w:val="18"/>
      <w:szCs w:val="18"/>
    </w:rPr>
  </w:style>
  <w:style w:type="paragraph" w:styleId="af2">
    <w:name w:val="List Paragraph"/>
    <w:basedOn w:val="a"/>
    <w:uiPriority w:val="34"/>
    <w:qFormat/>
    <w:rsid w:val="00FB52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B5059-9F5C-4D51-878A-F4D6CC78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4</cp:revision>
  <cp:lastPrinted>2016-03-18T01:24:00Z</cp:lastPrinted>
  <dcterms:created xsi:type="dcterms:W3CDTF">2016-03-04T23:25:00Z</dcterms:created>
  <dcterms:modified xsi:type="dcterms:W3CDTF">2016-03-18T01:25:00Z</dcterms:modified>
</cp:coreProperties>
</file>