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84A" w:rsidRPr="009904E0" w:rsidRDefault="0075733E" w:rsidP="0075733E">
      <w:pPr>
        <w:rPr>
          <w:rFonts w:ascii="標楷體" w:eastAsia="標楷體" w:hAnsi="標楷體"/>
          <w:sz w:val="32"/>
          <w:szCs w:val="32"/>
        </w:rPr>
      </w:pPr>
      <w:r w:rsidRPr="001C55E6">
        <w:rPr>
          <w:rFonts w:ascii="標楷體" w:eastAsia="標楷體" w:hAnsi="標楷體" w:hint="eastAsia"/>
          <w:sz w:val="32"/>
          <w:szCs w:val="32"/>
        </w:rPr>
        <w:t>第三節</w:t>
      </w:r>
      <w:r w:rsidR="001C55E6" w:rsidRPr="001C55E6">
        <w:rPr>
          <w:rFonts w:ascii="標楷體" w:hAnsi="標楷體" w:hint="eastAsia"/>
          <w:sz w:val="32"/>
          <w:szCs w:val="32"/>
        </w:rPr>
        <w:t>、</w:t>
      </w:r>
      <w:r w:rsidRPr="001C55E6">
        <w:rPr>
          <w:rFonts w:ascii="標楷體" w:eastAsia="標楷體" w:hAnsi="標楷體" w:hint="eastAsia"/>
          <w:sz w:val="32"/>
          <w:szCs w:val="32"/>
        </w:rPr>
        <w:t>如來藏的名稱與意義</w:t>
      </w:r>
      <w:r w:rsidR="008C584A" w:rsidRPr="001C55E6">
        <w:rPr>
          <w:rFonts w:asciiTheme="minorEastAsia" w:hAnsiTheme="minorEastAsia" w:hint="eastAsia"/>
        </w:rPr>
        <w:t>（</w:t>
      </w:r>
      <w:r w:rsidR="00134C30" w:rsidRPr="001C55E6">
        <w:rPr>
          <w:rFonts w:ascii="Times New Roman" w:hAnsi="Times New Roman" w:cs="Times New Roman"/>
        </w:rPr>
        <w:t>p</w:t>
      </w:r>
      <w:r w:rsidR="008C584A" w:rsidRPr="001C55E6">
        <w:rPr>
          <w:rFonts w:ascii="Times New Roman" w:hAnsi="Times New Roman" w:cs="Times New Roman"/>
        </w:rPr>
        <w:t>p.</w:t>
      </w:r>
      <w:r w:rsidR="009904E0">
        <w:rPr>
          <w:rFonts w:ascii="Times New Roman" w:hAnsi="Times New Roman" w:cs="Times New Roman"/>
        </w:rPr>
        <w:t xml:space="preserve"> </w:t>
      </w:r>
      <w:r w:rsidR="008C584A" w:rsidRPr="001C55E6">
        <w:rPr>
          <w:rFonts w:ascii="Times New Roman" w:hAnsi="Times New Roman" w:cs="Times New Roman"/>
        </w:rPr>
        <w:t>9</w:t>
      </w:r>
      <w:r w:rsidR="009904E0">
        <w:rPr>
          <w:rFonts w:ascii="Times New Roman" w:hAnsi="Times New Roman" w:cs="Times New Roman"/>
        </w:rPr>
        <w:t>–</w:t>
      </w:r>
      <w:r w:rsidR="001B5264" w:rsidRPr="001C55E6">
        <w:rPr>
          <w:rFonts w:ascii="Times New Roman" w:hAnsi="Times New Roman" w:cs="Times New Roman"/>
        </w:rPr>
        <w:t>17</w:t>
      </w:r>
      <w:r w:rsidR="008C584A" w:rsidRPr="001C55E6">
        <w:rPr>
          <w:rFonts w:asciiTheme="minorEastAsia" w:hAnsiTheme="minorEastAsia" w:hint="eastAsia"/>
        </w:rPr>
        <w:t>）</w:t>
      </w:r>
    </w:p>
    <w:p w:rsidR="004329C0" w:rsidRPr="001C55E6" w:rsidRDefault="001E1DE7" w:rsidP="004329C0">
      <w:pPr>
        <w:outlineLvl w:val="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</w:t>
      </w:r>
      <w:r w:rsidR="004329C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5A508F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略說如來藏教學興起的原因</w:t>
      </w:r>
    </w:p>
    <w:p w:rsidR="004329C0" w:rsidRPr="001C55E6" w:rsidRDefault="004329C0" w:rsidP="004329C0">
      <w:pPr>
        <w:ind w:leftChars="50" w:left="120"/>
        <w:outlineLvl w:val="1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1E1DE7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="005A508F">
        <w:rPr>
          <w:rFonts w:asciiTheme="minorEastAsia" w:hAnsiTheme="minorEastAsia" w:hint="eastAsia"/>
          <w:b/>
          <w:sz w:val="20"/>
          <w:bdr w:val="single" w:sz="4" w:space="0" w:color="auto"/>
        </w:rPr>
        <w:t>總說</w:t>
      </w:r>
    </w:p>
    <w:p w:rsidR="004329C0" w:rsidRPr="001C55E6" w:rsidRDefault="0075733E" w:rsidP="00880220">
      <w:pPr>
        <w:ind w:leftChars="50" w:left="120"/>
        <w:rPr>
          <w:rFonts w:asciiTheme="minorEastAsia" w:eastAsia="SimSun" w:hAnsiTheme="minorEastAsia"/>
          <w:lang w:eastAsia="zh-CN"/>
        </w:rPr>
      </w:pPr>
      <w:r w:rsidRPr="001C55E6">
        <w:rPr>
          <w:rFonts w:asciiTheme="minorEastAsia" w:hAnsiTheme="minorEastAsia" w:hint="eastAsia"/>
        </w:rPr>
        <w:t>如來藏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說，是「後期大乘」（經）的主流，經「初期大乘」的演化而來。</w:t>
      </w:r>
    </w:p>
    <w:p w:rsidR="005A508F" w:rsidRDefault="004329C0" w:rsidP="004329C0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1E1DE7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二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="005A508F">
        <w:rPr>
          <w:rFonts w:asciiTheme="minorEastAsia" w:hAnsiTheme="minorEastAsia" w:hint="eastAsia"/>
          <w:b/>
          <w:sz w:val="20"/>
          <w:bdr w:val="single" w:sz="4" w:space="0" w:color="auto"/>
        </w:rPr>
        <w:t>別釋</w:t>
      </w:r>
    </w:p>
    <w:p w:rsidR="004329C0" w:rsidRPr="001C55E6" w:rsidRDefault="005A508F" w:rsidP="005A508F">
      <w:pPr>
        <w:spacing w:beforeLines="30" w:before="108"/>
        <w:ind w:leftChars="50" w:left="120" w:firstLineChars="50" w:firstLine="100"/>
        <w:outlineLvl w:val="1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對佛的永恆懷念而推動「佛法」</w:t>
      </w:r>
      <w:r w:rsidR="004329C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演化為「大乘佛法」</w:t>
      </w:r>
      <w:r w:rsidR="00C1466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35142A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發願</w:t>
      </w:r>
      <w:r w:rsidR="00C1466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成佛</w:t>
      </w:r>
      <w:r w:rsidR="0035142A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度眾生</w:t>
      </w:r>
      <w:r w:rsidR="00C1466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</w:p>
    <w:p w:rsidR="004329C0" w:rsidRPr="001C55E6" w:rsidRDefault="0075733E" w:rsidP="00880220">
      <w:pPr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「佛法」而演化為「大乘佛法」，根本的原因，是「佛涅槃後，佛弟子對佛的永恆懷念」。佛功德──如來光明智慧莊嚴與淨土莊嚴，菩薩的自利行與利他行，都在這一願求下開展出來。</w:t>
      </w:r>
      <w:r w:rsidR="00E323B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E323B8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E323B8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10</w:t>
      </w:r>
      <w:r w:rsidR="00E323B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十方一切佛的功德莊嚴──理想中的佛陀，從菩薩行的實踐中實現出來，就是成佛。</w:t>
      </w:r>
    </w:p>
    <w:p w:rsidR="004329C0" w:rsidRPr="001C55E6" w:rsidRDefault="005A508F" w:rsidP="005A508F">
      <w:pPr>
        <w:spacing w:beforeLines="30" w:before="108"/>
        <w:ind w:leftChars="50" w:left="120" w:firstLineChars="50" w:firstLine="10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4329C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「初期大乘」</w:t>
      </w:r>
      <w:r w:rsidRPr="005A508F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菩薩行甚深而無限的展延</w:t>
      </w:r>
      <w:r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（成佛不太容易）</w:t>
      </w:r>
    </w:p>
    <w:p w:rsidR="004329C0" w:rsidRPr="001C55E6" w:rsidRDefault="0075733E" w:rsidP="00880220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「初期大乘」中，廣說十方佛與十方淨土，一切法本來不生，無量數大劫修菩薩行，向普遍、廣大、悠久、甚深而無限的展延。這樣的佛陀，窮深極廣，成佛是不太容易的吧！這應該是佛弟子所迫切關懷的。</w:t>
      </w:r>
    </w:p>
    <w:p w:rsidR="00880220" w:rsidRPr="001C55E6" w:rsidRDefault="00B635B3" w:rsidP="00B635B3">
      <w:pPr>
        <w:spacing w:beforeLines="30" w:before="108"/>
        <w:ind w:leftChars="50" w:left="120" w:firstLineChars="50" w:firstLine="10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3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5A508F" w:rsidRPr="005A508F">
        <w:rPr>
          <w:rFonts w:asciiTheme="minorEastAsia" w:hAnsiTheme="minorEastAsia" w:hint="eastAsia"/>
          <w:b/>
          <w:sz w:val="20"/>
          <w:bdr w:val="single" w:sz="4" w:space="0" w:color="auto"/>
        </w:rPr>
        <w:t>如來藏說「從博返約」</w:t>
      </w:r>
      <w:r w:rsidR="005A508F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5A508F" w:rsidRPr="005A508F">
        <w:rPr>
          <w:rFonts w:asciiTheme="minorEastAsia" w:hAnsiTheme="minorEastAsia" w:hint="eastAsia"/>
          <w:b/>
          <w:sz w:val="20"/>
          <w:bdr w:val="single" w:sz="4" w:space="0" w:color="auto"/>
        </w:rPr>
        <w:t>一切眾生可以成佛</w:t>
      </w:r>
      <w:r w:rsidR="005A508F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</w:p>
    <w:p w:rsidR="00D70D63" w:rsidRPr="001C55E6" w:rsidRDefault="0075733E" w:rsidP="00880220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「佛法」，原本是直從眾生身心，引導修行而證入的。</w:t>
      </w:r>
    </w:p>
    <w:p w:rsidR="004329C0" w:rsidRPr="001C55E6" w:rsidRDefault="0075733E" w:rsidP="00880220">
      <w:pPr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「從博返約」，「後期大乘」的如來藏說，也就以「初期大乘」所闡明的，窮深極廣的如來光明智慧莊嚴，直從眾生身心中點出。</w:t>
      </w:r>
    </w:p>
    <w:p w:rsidR="00E97350" w:rsidRPr="001C55E6" w:rsidRDefault="0075733E" w:rsidP="00880220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一切眾生有如來藏（或佛性），不但一切眾生可以成佛，也提貢了頓入、易成的法門；「即心是佛」，「即身成佛」等法門，由此而發展起來。</w:t>
      </w:r>
    </w:p>
    <w:p w:rsidR="004329C0" w:rsidRPr="001C55E6" w:rsidRDefault="00D70D63" w:rsidP="004329C0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</w:t>
      </w:r>
      <w:r w:rsidR="004329C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如來藏</w:t>
      </w:r>
      <w:r w:rsidR="004C590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相關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的名稱</w:t>
      </w:r>
      <w:r w:rsidR="004C590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略釋</w:t>
      </w:r>
    </w:p>
    <w:p w:rsidR="00750305" w:rsidRPr="001C55E6" w:rsidRDefault="00750305" w:rsidP="00750305">
      <w:pPr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D70D63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一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="004C590B">
        <w:rPr>
          <w:rFonts w:asciiTheme="minorEastAsia" w:hAnsiTheme="minorEastAsia" w:hint="eastAsia"/>
          <w:b/>
          <w:sz w:val="20"/>
          <w:bdr w:val="single" w:sz="4" w:space="0" w:color="auto"/>
        </w:rPr>
        <w:t>與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</w:t>
      </w:r>
      <w:r w:rsidR="004C590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藏相關之不同名稱皆與佛有關</w:t>
      </w:r>
    </w:p>
    <w:p w:rsidR="00750305" w:rsidRPr="001C55E6" w:rsidRDefault="00A465DD" w:rsidP="00750305">
      <w:pPr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="00750305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750305" w:rsidRPr="001C55E6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如來藏在經</w:t>
      </w:r>
      <w:r w:rsidR="00AA35E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論</w:t>
      </w:r>
      <w:r w:rsidR="00750305" w:rsidRPr="001C55E6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中的不同</w:t>
      </w:r>
      <w:r w:rsidR="00AA35E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名稱</w:t>
      </w:r>
    </w:p>
    <w:p w:rsidR="00BC1102" w:rsidRPr="001C55E6" w:rsidRDefault="00636AA2" w:rsidP="00636AA2">
      <w:pPr>
        <w:ind w:leftChars="100" w:left="720" w:hangingChars="200" w:hanging="480"/>
        <w:rPr>
          <w:rFonts w:asciiTheme="minorEastAsia" w:eastAsia="SimSun" w:hAnsiTheme="minorEastAsia"/>
        </w:rPr>
      </w:pPr>
      <w:r>
        <w:rPr>
          <w:rFonts w:asciiTheme="minorEastAsia" w:hAnsiTheme="minorEastAsia" w:hint="eastAsia"/>
        </w:rPr>
        <w:t xml:space="preserve">◎ </w:t>
      </w:r>
      <w:r w:rsidR="004A6E14"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寶性論</w:t>
      </w:r>
      <w:r w:rsidR="004A6E14"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說：「</w:t>
      </w:r>
      <w:r w:rsidR="0075733E" w:rsidRPr="001C55E6">
        <w:rPr>
          <w:rFonts w:ascii="標楷體" w:eastAsia="標楷體" w:hAnsi="標楷體" w:hint="eastAsia"/>
        </w:rPr>
        <w:t>依如來藏有四種義，依四種義有四種名</w:t>
      </w:r>
      <w:r w:rsidR="0075733E" w:rsidRPr="001C55E6">
        <w:rPr>
          <w:rFonts w:asciiTheme="minorEastAsia" w:hAnsiTheme="minorEastAsia" w:hint="eastAsia"/>
        </w:rPr>
        <w:t>」，四名是：</w:t>
      </w:r>
      <w:r w:rsidR="0075733E" w:rsidRPr="00AA35E8">
        <w:rPr>
          <w:rFonts w:asciiTheme="minorEastAsia" w:hAnsiTheme="minorEastAsia" w:hint="eastAsia"/>
          <w:b/>
          <w:u w:val="single"/>
        </w:rPr>
        <w:t>法身</w:t>
      </w:r>
      <w:r w:rsidR="004329C0" w:rsidRPr="001C55E6">
        <w:rPr>
          <w:rFonts w:asciiTheme="minorEastAsia" w:hAnsiTheme="minorEastAsia" w:hint="eastAsia"/>
        </w:rPr>
        <w:t>（</w:t>
      </w:r>
      <w:r w:rsidR="00E97350" w:rsidRPr="001C55E6">
        <w:rPr>
          <w:rFonts w:ascii="Times New Roman" w:hAnsi="Times New Roman" w:cs="Times New Roman"/>
        </w:rPr>
        <w:t>dharmakāya</w:t>
      </w:r>
      <w:r w:rsidR="004329C0" w:rsidRPr="001C55E6">
        <w:rPr>
          <w:rFonts w:asciiTheme="minorEastAsia" w:hAnsiTheme="minorEastAsia" w:hint="eastAsia"/>
        </w:rPr>
        <w:t>）</w:t>
      </w:r>
      <w:r w:rsidR="0075733E" w:rsidRPr="001C55E6">
        <w:rPr>
          <w:rFonts w:asciiTheme="minorEastAsia" w:hAnsiTheme="minorEastAsia" w:hint="eastAsia"/>
        </w:rPr>
        <w:t>、</w:t>
      </w:r>
      <w:r w:rsidR="0075733E" w:rsidRPr="00AA35E8">
        <w:rPr>
          <w:rFonts w:asciiTheme="minorEastAsia" w:hAnsiTheme="minorEastAsia" w:hint="eastAsia"/>
          <w:b/>
          <w:u w:val="single"/>
        </w:rPr>
        <w:t>如來</w:t>
      </w:r>
      <w:r w:rsidR="00C17942" w:rsidRPr="001C55E6">
        <w:rPr>
          <w:rFonts w:asciiTheme="minorEastAsia" w:hAnsiTheme="minorEastAsia" w:hint="eastAsia"/>
        </w:rPr>
        <w:t>（</w:t>
      </w:r>
      <w:r w:rsidR="0075733E" w:rsidRPr="001C55E6">
        <w:rPr>
          <w:rFonts w:ascii="Times New Roman" w:hAnsi="Times New Roman" w:cs="Times New Roman"/>
        </w:rPr>
        <w:t>tathāgata</w:t>
      </w:r>
      <w:r w:rsidR="00C17942" w:rsidRPr="001C55E6">
        <w:rPr>
          <w:rFonts w:asciiTheme="minorEastAsia" w:hAnsiTheme="minorEastAsia" w:hint="eastAsia"/>
        </w:rPr>
        <w:t>）</w:t>
      </w:r>
      <w:r w:rsidR="0075733E" w:rsidRPr="001C55E6">
        <w:rPr>
          <w:rFonts w:asciiTheme="minorEastAsia" w:hAnsiTheme="minorEastAsia" w:hint="eastAsia"/>
        </w:rPr>
        <w:t>、聖諦</w:t>
      </w:r>
      <w:r w:rsidR="00C17942" w:rsidRPr="001C55E6">
        <w:rPr>
          <w:rFonts w:asciiTheme="minorEastAsia" w:hAnsiTheme="minorEastAsia" w:hint="eastAsia"/>
        </w:rPr>
        <w:t>（</w:t>
      </w:r>
      <w:r w:rsidR="0075733E" w:rsidRPr="001C55E6">
        <w:rPr>
          <w:rFonts w:ascii="Times New Roman" w:hAnsi="Times New Roman" w:cs="Times New Roman"/>
        </w:rPr>
        <w:t>ārya-satya</w:t>
      </w:r>
      <w:r w:rsidR="00C17942" w:rsidRPr="001C55E6">
        <w:rPr>
          <w:rFonts w:asciiTheme="minorEastAsia" w:hAnsiTheme="minorEastAsia" w:hint="eastAsia"/>
        </w:rPr>
        <w:t>）</w:t>
      </w:r>
      <w:r w:rsidR="0075733E" w:rsidRPr="001C55E6">
        <w:rPr>
          <w:rFonts w:asciiTheme="minorEastAsia" w:hAnsiTheme="minorEastAsia" w:hint="eastAsia"/>
        </w:rPr>
        <w:t>、涅槃</w:t>
      </w:r>
      <w:r w:rsidR="00C17942" w:rsidRPr="001C55E6">
        <w:rPr>
          <w:rFonts w:asciiTheme="minorEastAsia" w:hAnsiTheme="minorEastAsia" w:hint="eastAsia"/>
        </w:rPr>
        <w:t>（</w:t>
      </w:r>
      <w:r w:rsidR="0075733E" w:rsidRPr="001C55E6">
        <w:rPr>
          <w:rFonts w:ascii="Times New Roman" w:hAnsi="Times New Roman" w:cs="Times New Roman"/>
        </w:rPr>
        <w:t>nirvāṇa</w:t>
      </w:r>
      <w:r w:rsidR="00C17942" w:rsidRPr="001C55E6">
        <w:rPr>
          <w:rFonts w:asciiTheme="minorEastAsia" w:hAnsiTheme="minorEastAsia" w:hint="eastAsia"/>
        </w:rPr>
        <w:t>）</w:t>
      </w:r>
      <w:r w:rsidR="00CE5D1F" w:rsidRPr="001C55E6">
        <w:rPr>
          <w:rStyle w:val="FootnoteReference"/>
          <w:rFonts w:ascii="Times New Roman" w:hAnsi="Times New Roman" w:cs="Times New Roman"/>
        </w:rPr>
        <w:footnoteReference w:id="1"/>
      </w:r>
      <w:r w:rsidR="0075733E" w:rsidRPr="001C55E6">
        <w:rPr>
          <w:rFonts w:asciiTheme="minorEastAsia" w:hAnsiTheme="minorEastAsia" w:hint="eastAsia"/>
        </w:rPr>
        <w:t>。</w:t>
      </w:r>
      <w:bookmarkStart w:id="0" w:name="_GoBack"/>
      <w:bookmarkEnd w:id="0"/>
    </w:p>
    <w:p w:rsidR="00750305" w:rsidRPr="001C55E6" w:rsidRDefault="00636AA2" w:rsidP="00FB1E0A">
      <w:pPr>
        <w:spacing w:beforeLines="30" w:before="108"/>
        <w:ind w:leftChars="100" w:left="240"/>
        <w:rPr>
          <w:rFonts w:asciiTheme="minorEastAsia" w:eastAsia="SimSun" w:hAnsiTheme="minorEastAsia"/>
        </w:rPr>
      </w:pPr>
      <w:r>
        <w:rPr>
          <w:rFonts w:asciiTheme="minorEastAsia" w:hAnsiTheme="minorEastAsia" w:hint="eastAsia"/>
        </w:rPr>
        <w:t>◎</w:t>
      </w:r>
      <w:r w:rsidR="004A6E14"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勝鬘夫人經</w:t>
      </w:r>
      <w:r w:rsidR="004A6E14"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說：「</w:t>
      </w:r>
      <w:r w:rsidR="0075733E" w:rsidRPr="00AA35E8">
        <w:rPr>
          <w:rFonts w:ascii="標楷體" w:eastAsia="標楷體" w:hAnsi="標楷體" w:hint="eastAsia"/>
          <w:b/>
          <w:u w:val="single"/>
        </w:rPr>
        <w:t>如來</w:t>
      </w:r>
      <w:r w:rsidR="0075733E" w:rsidRPr="001C55E6">
        <w:rPr>
          <w:rFonts w:ascii="標楷體" w:eastAsia="標楷體" w:hAnsi="標楷體" w:hint="eastAsia"/>
        </w:rPr>
        <w:t>藏者，是法界藏，是</w:t>
      </w:r>
      <w:r w:rsidR="0075733E" w:rsidRPr="00AA35E8">
        <w:rPr>
          <w:rFonts w:ascii="標楷體" w:eastAsia="標楷體" w:hAnsi="標楷體" w:hint="eastAsia"/>
          <w:b/>
          <w:u w:val="single"/>
        </w:rPr>
        <w:t>法身</w:t>
      </w:r>
      <w:r w:rsidR="0075733E" w:rsidRPr="001C55E6">
        <w:rPr>
          <w:rFonts w:ascii="標楷體" w:eastAsia="標楷體" w:hAnsi="標楷體" w:hint="eastAsia"/>
        </w:rPr>
        <w:t>藏，出世間藏，性清淨藏</w:t>
      </w:r>
      <w:r w:rsidR="0075733E" w:rsidRPr="001C55E6">
        <w:rPr>
          <w:rFonts w:asciiTheme="minorEastAsia" w:hAnsiTheme="minorEastAsia" w:hint="eastAsia"/>
        </w:rPr>
        <w:t>」</w:t>
      </w:r>
      <w:r w:rsidR="00CE5D1F" w:rsidRPr="001C55E6">
        <w:rPr>
          <w:rStyle w:val="FootnoteReference"/>
          <w:rFonts w:ascii="Times New Roman" w:hAnsi="Times New Roman" w:cs="Times New Roman"/>
        </w:rPr>
        <w:footnoteReference w:id="2"/>
      </w:r>
      <w:r w:rsidR="0075733E" w:rsidRPr="001C55E6">
        <w:rPr>
          <w:rFonts w:asciiTheme="minorEastAsia" w:hAnsiTheme="minorEastAsia" w:hint="eastAsia"/>
        </w:rPr>
        <w:t>。</w:t>
      </w:r>
    </w:p>
    <w:p w:rsidR="00750305" w:rsidRPr="001C55E6" w:rsidRDefault="00A465DD" w:rsidP="00750305">
      <w:pPr>
        <w:spacing w:beforeLines="30" w:before="108"/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2</w:t>
      </w:r>
      <w:r w:rsidR="00750305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、如來藏雖有不同的名稱但</w:t>
      </w:r>
      <w:r w:rsidR="00AA35E8">
        <w:rPr>
          <w:rFonts w:asciiTheme="minorEastAsia" w:hAnsiTheme="minorEastAsia" w:hint="eastAsia"/>
          <w:b/>
          <w:sz w:val="20"/>
          <w:bdr w:val="single" w:sz="4" w:space="0" w:color="auto"/>
        </w:rPr>
        <w:t>主要</w:t>
      </w:r>
      <w:r w:rsidR="00750305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是由佛而來</w:t>
      </w:r>
    </w:p>
    <w:p w:rsidR="00BC1102" w:rsidRPr="001C55E6" w:rsidRDefault="0075733E" w:rsidP="00FB1E0A">
      <w:pPr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從如來藏的立場，貫攝經中的不同名義，可以理解這一思想系的源流。這些不同名稱，主要是由佛而來的。</w:t>
      </w:r>
    </w:p>
    <w:p w:rsidR="00FB1E0A" w:rsidRPr="001C55E6" w:rsidRDefault="0075733E" w:rsidP="00FB1E0A">
      <w:pPr>
        <w:spacing w:beforeLines="30" w:before="108"/>
        <w:ind w:leftChars="100" w:left="240"/>
        <w:rPr>
          <w:rFonts w:asciiTheme="minorEastAsia" w:eastAsia="SimSun" w:hAnsiTheme="minorEastAsia"/>
          <w:lang w:eastAsia="zh-CN"/>
        </w:rPr>
      </w:pPr>
      <w:r w:rsidRPr="001C55E6">
        <w:rPr>
          <w:rFonts w:asciiTheme="minorEastAsia" w:hAnsiTheme="minorEastAsia" w:hint="eastAsia"/>
        </w:rPr>
        <w:t>如</w:t>
      </w:r>
      <w:r w:rsidR="00FD24C4">
        <w:rPr>
          <w:rFonts w:asciiTheme="minorEastAsia" w:hAnsiTheme="minorEastAsia" w:hint="eastAsia"/>
        </w:rPr>
        <w:t>[：]</w:t>
      </w:r>
      <w:r w:rsidRPr="001C55E6">
        <w:rPr>
          <w:rFonts w:asciiTheme="minorEastAsia" w:hAnsiTheme="minorEastAsia" w:hint="eastAsia"/>
        </w:rPr>
        <w:t>佛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、如來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、勝者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jina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、法身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dharma-kāya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，都是佛的</w:t>
      </w:r>
      <w:r w:rsidRPr="001C55E6">
        <w:rPr>
          <w:rFonts w:asciiTheme="minorEastAsia" w:hAnsiTheme="minorEastAsia" w:hint="eastAsia"/>
        </w:rPr>
        <w:lastRenderedPageBreak/>
        <w:t>異名。</w:t>
      </w:r>
    </w:p>
    <w:p w:rsidR="00FB1E0A" w:rsidRPr="001C55E6" w:rsidRDefault="0075733E" w:rsidP="00FB1E0A">
      <w:pPr>
        <w:spacing w:beforeLines="30" w:before="108"/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佛的智慧，是</w:t>
      </w:r>
      <w:r w:rsidRPr="00FD24C4">
        <w:rPr>
          <w:rFonts w:asciiTheme="minorEastAsia" w:hAnsiTheme="minorEastAsia" w:hint="eastAsia"/>
          <w:b/>
          <w:u w:val="single"/>
        </w:rPr>
        <w:t>無上菩提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anuttara-bodhi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，略稱</w:t>
      </w:r>
      <w:r w:rsidRPr="00FD24C4">
        <w:rPr>
          <w:rFonts w:asciiTheme="minorEastAsia" w:hAnsiTheme="minorEastAsia" w:hint="eastAsia"/>
          <w:b/>
          <w:u w:val="single"/>
        </w:rPr>
        <w:t>菩提</w:t>
      </w:r>
      <w:r w:rsidRPr="001C55E6">
        <w:rPr>
          <w:rFonts w:asciiTheme="minorEastAsia" w:hAnsiTheme="minorEastAsia" w:hint="eastAsia"/>
        </w:rPr>
        <w:t>；離一切雜染而得解脫的，是</w:t>
      </w:r>
      <w:r w:rsidRPr="00FD24C4">
        <w:rPr>
          <w:rFonts w:asciiTheme="minorEastAsia" w:hAnsiTheme="minorEastAsia" w:hint="eastAsia"/>
          <w:b/>
          <w:u w:val="single"/>
        </w:rPr>
        <w:t>涅槃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nirvāṇa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。</w:t>
      </w:r>
      <w:r w:rsidRPr="00FD24C4">
        <w:rPr>
          <w:rFonts w:asciiTheme="minorEastAsia" w:hAnsiTheme="minorEastAsia" w:hint="eastAsia"/>
          <w:b/>
          <w:u w:val="single"/>
        </w:rPr>
        <w:t>菩提</w:t>
      </w:r>
      <w:r w:rsidRPr="001C55E6">
        <w:rPr>
          <w:rFonts w:asciiTheme="minorEastAsia" w:hAnsiTheme="minorEastAsia" w:hint="eastAsia"/>
        </w:rPr>
        <w:t>與</w:t>
      </w:r>
      <w:r w:rsidRPr="00FD24C4">
        <w:rPr>
          <w:rFonts w:asciiTheme="minorEastAsia" w:hAnsiTheme="minorEastAsia" w:hint="eastAsia"/>
          <w:b/>
          <w:u w:val="single"/>
        </w:rPr>
        <w:t>涅槃</w:t>
      </w:r>
      <w:r w:rsidRPr="001C55E6">
        <w:rPr>
          <w:rFonts w:asciiTheme="minorEastAsia" w:hAnsiTheme="minorEastAsia" w:hint="eastAsia"/>
        </w:rPr>
        <w:t>，約</w:t>
      </w:r>
      <w:r w:rsidRPr="001C55E6">
        <w:rPr>
          <w:rFonts w:asciiTheme="minorEastAsia" w:hAnsiTheme="minorEastAsia" w:hint="eastAsia"/>
          <w:b/>
        </w:rPr>
        <w:t>佛的</w:t>
      </w:r>
      <w:r w:rsidRPr="00FD24C4">
        <w:rPr>
          <w:rFonts w:asciiTheme="minorEastAsia" w:hAnsiTheme="minorEastAsia" w:hint="eastAsia"/>
          <w:b/>
          <w:u w:val="single"/>
        </w:rPr>
        <w:t>果德</w:t>
      </w:r>
      <w:r w:rsidRPr="001C55E6">
        <w:rPr>
          <w:rFonts w:asciiTheme="minorEastAsia" w:hAnsiTheme="minorEastAsia" w:hint="eastAsia"/>
          <w:b/>
        </w:rPr>
        <w:t>說</w:t>
      </w:r>
      <w:r w:rsidRPr="001C55E6">
        <w:rPr>
          <w:rFonts w:asciiTheme="minorEastAsia" w:hAnsiTheme="minorEastAsia" w:hint="eastAsia"/>
        </w:rPr>
        <w:t>。</w:t>
      </w:r>
      <w:r w:rsidR="00C40875" w:rsidRPr="001C55E6">
        <w:rPr>
          <w:rFonts w:asciiTheme="minorEastAsia" w:hAnsiTheme="minorEastAsia" w:hint="eastAsia"/>
        </w:rPr>
        <w:t>佛是大覺而圓成的，</w:t>
      </w:r>
      <w:r w:rsidR="00C40875" w:rsidRPr="001C55E6">
        <w:rPr>
          <w:rFonts w:asciiTheme="minorEastAsia" w:hAnsiTheme="minorEastAsia" w:hint="eastAsia"/>
          <w:b/>
        </w:rPr>
        <w:t>所體悟</w:t>
      </w:r>
      <w:r w:rsidR="00C40875" w:rsidRPr="001C55E6">
        <w:rPr>
          <w:rFonts w:asciiTheme="minorEastAsia" w:hAnsiTheme="minorEastAsia" w:hint="eastAsia"/>
        </w:rPr>
        <w:t>的名為</w:t>
      </w:r>
      <w:r w:rsidR="00C40875" w:rsidRPr="00FD24C4">
        <w:rPr>
          <w:rFonts w:asciiTheme="minorEastAsia" w:hAnsiTheme="minorEastAsia" w:hint="eastAsia"/>
          <w:b/>
          <w:u w:val="single"/>
        </w:rPr>
        <w:t>法</w:t>
      </w:r>
      <w:r w:rsidR="00C40875" w:rsidRPr="001C55E6">
        <w:rPr>
          <w:rFonts w:asciiTheme="minorEastAsia" w:hAnsiTheme="minorEastAsia" w:hint="eastAsia"/>
        </w:rPr>
        <w:t>（</w:t>
      </w:r>
      <w:r w:rsidR="00C40875" w:rsidRPr="001C55E6">
        <w:rPr>
          <w:rFonts w:ascii="Times New Roman" w:hAnsi="Times New Roman" w:cs="Times New Roman"/>
        </w:rPr>
        <w:t>dharma</w:t>
      </w:r>
      <w:r w:rsidR="00C40875" w:rsidRPr="001C55E6">
        <w:rPr>
          <w:rFonts w:asciiTheme="minorEastAsia" w:hAnsiTheme="minorEastAsia" w:hint="eastAsia"/>
        </w:rPr>
        <w:t>）、</w:t>
      </w:r>
      <w:r w:rsidR="00C40875" w:rsidRPr="00FD24C4">
        <w:rPr>
          <w:rFonts w:asciiTheme="minorEastAsia" w:hAnsiTheme="minorEastAsia" w:hint="eastAsia"/>
          <w:b/>
          <w:u w:val="single"/>
        </w:rPr>
        <w:t>聖諦</w:t>
      </w:r>
      <w:r w:rsidR="00C40875" w:rsidRPr="001C55E6">
        <w:rPr>
          <w:rFonts w:asciiTheme="minorEastAsia" w:hAnsiTheme="minorEastAsia" w:hint="eastAsia"/>
        </w:rPr>
        <w:t>（</w:t>
      </w:r>
      <w:r w:rsidR="00C40875" w:rsidRPr="001C55E6">
        <w:rPr>
          <w:rFonts w:ascii="Times New Roman" w:hAnsi="Times New Roman" w:cs="Times New Roman"/>
        </w:rPr>
        <w:t>ārya-satya</w:t>
      </w:r>
      <w:r w:rsidR="00C40875" w:rsidRPr="001C55E6">
        <w:rPr>
          <w:rFonts w:asciiTheme="minorEastAsia" w:hAnsiTheme="minorEastAsia" w:hint="eastAsia"/>
        </w:rPr>
        <w:t>）。</w:t>
      </w:r>
    </w:p>
    <w:p w:rsidR="00750305" w:rsidRPr="001C55E6" w:rsidRDefault="0075733E" w:rsidP="00FB1E0A">
      <w:pPr>
        <w:spacing w:beforeLines="30" w:before="108"/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「初期大乘」經中，多用法性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dharmatā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、（真）如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、法界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、實際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bhūtakoṭ</w:t>
      </w:r>
      <w:r w:rsidR="00E97350" w:rsidRPr="001C55E6">
        <w:rPr>
          <w:rFonts w:ascii="Times New Roman" w:hAnsi="Times New Roman" w:cs="Times New Roman"/>
        </w:rPr>
        <w:t>i</w:t>
      </w:r>
      <w:r w:rsidR="00C17942" w:rsidRPr="001C55E6">
        <w:rPr>
          <w:rFonts w:asciiTheme="minorEastAsia" w:hAnsiTheme="minorEastAsia" w:hint="eastAsia"/>
        </w:rPr>
        <w:t>）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11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等。</w:t>
      </w:r>
    </w:p>
    <w:p w:rsidR="00750305" w:rsidRPr="001C55E6" w:rsidRDefault="00750305" w:rsidP="00750305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A465DD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二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="004C590B">
        <w:rPr>
          <w:rFonts w:asciiTheme="minorEastAsia" w:hAnsiTheme="minorEastAsia" w:hint="eastAsia"/>
          <w:b/>
          <w:sz w:val="20"/>
          <w:bdr w:val="single" w:sz="4" w:space="0" w:color="auto"/>
        </w:rPr>
        <w:t>與「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藏</w:t>
      </w:r>
      <w:r w:rsidR="004C590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」相關的術語</w:t>
      </w:r>
    </w:p>
    <w:p w:rsidR="0083582F" w:rsidRPr="001C55E6" w:rsidRDefault="0083582F" w:rsidP="0083582F">
      <w:pPr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這都是固有的名詞，到表示眾生本來有之的如來藏說興起，「胎藏」、「界藏」、「攝藏」的意義重要起來，成立新的名詞。</w:t>
      </w:r>
    </w:p>
    <w:p w:rsidR="0083582F" w:rsidRPr="001C55E6" w:rsidRDefault="00A465DD" w:rsidP="0083582F">
      <w:pPr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="00FB1E0A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、胎藏</w:t>
      </w:r>
    </w:p>
    <w:p w:rsidR="0083582F" w:rsidRPr="001C55E6" w:rsidRDefault="0083582F" w:rsidP="0083582F">
      <w:pPr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）舉與</w:t>
      </w:r>
      <w:r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garbha</w:t>
      </w:r>
      <w:r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胎藏</w:t>
      </w:r>
      <w:r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）相關之例</w:t>
      </w:r>
    </w:p>
    <w:p w:rsidR="00FB1E0A" w:rsidRPr="001C55E6" w:rsidRDefault="0075733E" w:rsidP="0083582F">
      <w:pPr>
        <w:ind w:leftChars="150" w:left="360"/>
        <w:rPr>
          <w:rFonts w:asciiTheme="minorEastAsia" w:eastAsia="SimSun" w:hAnsiTheme="minorEastAsia"/>
          <w:lang w:eastAsia="zh-CN"/>
        </w:rPr>
      </w:pPr>
      <w:r w:rsidRPr="001C55E6">
        <w:rPr>
          <w:rFonts w:asciiTheme="minorEastAsia" w:hAnsiTheme="minorEastAsia" w:hint="eastAsia"/>
        </w:rPr>
        <w:t>如</w:t>
      </w:r>
      <w:r w:rsidRPr="001C55E6">
        <w:rPr>
          <w:rFonts w:asciiTheme="minorEastAsia" w:hAnsiTheme="minorEastAsia"/>
        </w:rPr>
        <w:t>g</w:t>
      </w:r>
      <w:r w:rsidRPr="001C55E6">
        <w:rPr>
          <w:rFonts w:ascii="Times New Roman" w:hAnsi="Times New Roman" w:cs="Times New Roman"/>
        </w:rPr>
        <w:t>arbha</w:t>
      </w:r>
      <w:r w:rsidRPr="001C55E6">
        <w:rPr>
          <w:rFonts w:asciiTheme="minorEastAsia" w:hAnsiTheme="minorEastAsia" w:hint="eastAsia"/>
        </w:rPr>
        <w:t>是胎藏的藏：如來藏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，佛藏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，正覺藏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saṃbodhi-garbha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，勝者藏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jina-garbha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，法界藏</w:t>
      </w:r>
      <w:r w:rsidR="00C17942" w:rsidRPr="001C55E6">
        <w:rPr>
          <w:rFonts w:asciiTheme="minorEastAsia" w:hAnsiTheme="minorEastAsia" w:hint="eastAsia"/>
        </w:rPr>
        <w:t>（</w:t>
      </w:r>
      <w:r w:rsidR="00E97350" w:rsidRPr="001C55E6">
        <w:rPr>
          <w:rFonts w:ascii="Times New Roman" w:hAnsi="Times New Roman" w:cs="Times New Roman"/>
        </w:rPr>
        <w:t>dharma-dhātu-garbha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，出世間藏</w:t>
      </w:r>
      <w:r w:rsidR="00C17942" w:rsidRPr="001C55E6">
        <w:rPr>
          <w:rFonts w:asciiTheme="minorEastAsia" w:hAnsiTheme="minorEastAsia" w:hint="eastAsia"/>
        </w:rPr>
        <w:t>（</w:t>
      </w:r>
      <w:r w:rsidR="004C590B">
        <w:rPr>
          <w:rFonts w:ascii="Times New Roman" w:hAnsi="Times New Roman" w:cs="Times New Roman"/>
        </w:rPr>
        <w:t>loko</w:t>
      </w:r>
      <w:r w:rsidRPr="001C55E6">
        <w:rPr>
          <w:rFonts w:ascii="Times New Roman" w:hAnsi="Times New Roman" w:cs="Times New Roman"/>
        </w:rPr>
        <w:t>ttara-garbha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，性清淨藏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prakṛti-pari</w:t>
      </w:r>
      <w:r w:rsidRPr="001C55E6">
        <w:rPr>
          <w:rFonts w:ascii="Times New Roman" w:eastAsia="MS Mincho" w:hAnsi="Times New Roman" w:cs="Times New Roman"/>
        </w:rPr>
        <w:t>ś</w:t>
      </w:r>
      <w:r w:rsidRPr="001C55E6">
        <w:rPr>
          <w:rFonts w:ascii="Times New Roman" w:hAnsi="Times New Roman" w:cs="Times New Roman"/>
        </w:rPr>
        <w:t>uddha-garbha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等，都是胎藏的藏。</w:t>
      </w:r>
    </w:p>
    <w:p w:rsidR="0083582F" w:rsidRPr="001C55E6" w:rsidRDefault="0083582F" w:rsidP="0083582F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）胎藏之意義</w:t>
      </w:r>
    </w:p>
    <w:p w:rsidR="00FB1E0A" w:rsidRPr="001C55E6" w:rsidRDefault="0075733E" w:rsidP="0083582F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如來藏九種譬喻中，有貧女懷妊輪王喻，是胎藏的根本意義：與種姓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gotra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說有關。</w:t>
      </w:r>
    </w:p>
    <w:p w:rsidR="00FB1E0A" w:rsidRPr="001C55E6" w:rsidRDefault="00A465DD" w:rsidP="00FB1E0A">
      <w:pPr>
        <w:spacing w:beforeLines="30" w:before="108"/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2</w:t>
      </w:r>
      <w:r w:rsidR="00FB1E0A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</w:t>
      </w:r>
      <w:r w:rsidR="00FB1E0A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界藏</w:t>
      </w:r>
    </w:p>
    <w:p w:rsidR="0083582F" w:rsidRPr="001C55E6" w:rsidRDefault="0083582F" w:rsidP="0083582F">
      <w:pPr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）舉與</w:t>
      </w:r>
      <w:r w:rsidR="00AF4A82"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dhātu</w:t>
      </w:r>
      <w:r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="00AF4A82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界藏</w:t>
      </w:r>
      <w:r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）相關之例</w:t>
      </w:r>
    </w:p>
    <w:p w:rsidR="00FB1E0A" w:rsidRPr="001C55E6" w:rsidRDefault="0075733E" w:rsidP="00AF4A82">
      <w:pPr>
        <w:ind w:leftChars="150" w:left="360"/>
        <w:rPr>
          <w:rFonts w:asciiTheme="minorEastAsia" w:eastAsia="SimSun" w:hAnsiTheme="minorEastAsia"/>
          <w:lang w:eastAsia="zh-CN"/>
        </w:rPr>
      </w:pPr>
      <w:r w:rsidRPr="001C55E6">
        <w:rPr>
          <w:rFonts w:asciiTheme="minorEastAsia" w:hAnsiTheme="minorEastAsia" w:hint="eastAsia"/>
        </w:rPr>
        <w:t>如</w:t>
      </w:r>
      <w:r w:rsidRPr="001C55E6">
        <w:rPr>
          <w:rFonts w:ascii="Times New Roman" w:hAnsi="Times New Roman" w:cs="Times New Roman"/>
        </w:rPr>
        <w:t>dhātu</w:t>
      </w:r>
      <w:r w:rsidRPr="001C55E6">
        <w:rPr>
          <w:rFonts w:asciiTheme="minorEastAsia" w:hAnsiTheme="minorEastAsia" w:hint="eastAsia"/>
        </w:rPr>
        <w:t>是界藏的藏：佛界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，如來界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，法界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，涅槃界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nirvāṇa-dhātu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，眾生界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sattva-dhātu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，都依界藏得名。</w:t>
      </w:r>
    </w:p>
    <w:p w:rsidR="00AF4A82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dhātu</w:t>
      </w:r>
      <w:r w:rsidRPr="001C55E6">
        <w:rPr>
          <w:rFonts w:asciiTheme="minorEastAsia" w:hAnsiTheme="minorEastAsia" w:hint="eastAsia"/>
        </w:rPr>
        <w:t>，一般譯為界，如六界、十八界等，是最常見的名詞。</w:t>
      </w:r>
    </w:p>
    <w:p w:rsidR="00E97350" w:rsidRPr="001C55E6" w:rsidRDefault="00AF4A82" w:rsidP="00AF4A82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）界藏之意義</w:t>
      </w:r>
    </w:p>
    <w:p w:rsidR="00A465DD" w:rsidRPr="001C55E6" w:rsidRDefault="00A465DD" w:rsidP="00A465DD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《阿毘達磨俱舍論》卷</w:t>
      </w:r>
      <w:r w:rsidR="00C267A4" w:rsidRPr="001C55E6">
        <w:rPr>
          <w:rFonts w:ascii="Times New Roman" w:eastAsia="SimSun" w:hAnsi="Times New Roman" w:cs="Times New Roman"/>
        </w:rPr>
        <w:t>1</w:t>
      </w:r>
      <w:r w:rsidRPr="001C55E6">
        <w:rPr>
          <w:rFonts w:asciiTheme="minorEastAsia" w:hAnsiTheme="minorEastAsia" w:hint="eastAsia"/>
        </w:rPr>
        <w:t>（大正</w:t>
      </w:r>
      <w:r w:rsidRPr="001C55E6">
        <w:rPr>
          <w:rFonts w:ascii="Times New Roman" w:hAnsi="Times New Roman" w:cs="Times New Roman"/>
        </w:rPr>
        <w:t>19</w:t>
      </w:r>
      <w:r w:rsidRPr="001C55E6">
        <w:rPr>
          <w:rFonts w:asciiTheme="minorEastAsia" w:hAnsiTheme="minorEastAsia" w:hint="eastAsia"/>
        </w:rPr>
        <w:t>，</w:t>
      </w:r>
      <w:r w:rsidRPr="001C55E6">
        <w:rPr>
          <w:rFonts w:ascii="Times New Roman" w:hAnsi="Times New Roman" w:cs="Times New Roman"/>
        </w:rPr>
        <w:t>5a</w:t>
      </w:r>
      <w:r w:rsidRPr="001C55E6">
        <w:rPr>
          <w:rFonts w:ascii="Times New Roman" w:eastAsia="SimSun" w:hAnsi="Times New Roman" w:cs="Times New Roman" w:hint="eastAsia"/>
        </w:rPr>
        <w:t>4</w:t>
      </w:r>
      <w:r w:rsidR="008B5A0A">
        <w:rPr>
          <w:rFonts w:ascii="Times New Roman" w:eastAsia="SimSun" w:hAnsi="Times New Roman" w:cs="Times New Roman"/>
        </w:rPr>
        <w:t>–</w:t>
      </w:r>
      <w:r w:rsidRPr="001C55E6">
        <w:rPr>
          <w:rFonts w:ascii="Times New Roman" w:eastAsia="SimSun" w:hAnsi="Times New Roman" w:cs="Times New Roman" w:hint="eastAsia"/>
        </w:rPr>
        <w:t>5</w:t>
      </w:r>
      <w:r w:rsidRPr="001C55E6">
        <w:rPr>
          <w:rFonts w:asciiTheme="minorEastAsia" w:hAnsiTheme="minorEastAsia" w:cs="SimSun" w:hint="eastAsia"/>
        </w:rPr>
        <w:t>）說：</w:t>
      </w:r>
    </w:p>
    <w:p w:rsidR="00A465DD" w:rsidRPr="001C55E6" w:rsidRDefault="00A465DD" w:rsidP="00A465DD">
      <w:pPr>
        <w:spacing w:beforeLines="30" w:before="108"/>
        <w:ind w:leftChars="150" w:left="360"/>
        <w:rPr>
          <w:rFonts w:ascii="標楷體" w:eastAsia="標楷體" w:hAnsi="標楷體"/>
        </w:rPr>
      </w:pPr>
      <w:r w:rsidRPr="001C55E6">
        <w:rPr>
          <w:rFonts w:ascii="標楷體" w:eastAsia="標楷體" w:hAnsi="標楷體" w:hint="eastAsia"/>
        </w:rPr>
        <w:t>「法</w:t>
      </w:r>
      <w:r w:rsidRPr="00DA1417">
        <w:rPr>
          <w:rFonts w:ascii="標楷體" w:eastAsia="標楷體" w:hAnsi="標楷體" w:hint="eastAsia"/>
          <w:b/>
          <w:u w:val="single"/>
        </w:rPr>
        <w:t>種族義</w:t>
      </w:r>
      <w:r w:rsidRPr="001C55E6">
        <w:rPr>
          <w:rFonts w:ascii="標楷體" w:eastAsia="標楷體" w:hAnsi="標楷體" w:hint="eastAsia"/>
        </w:rPr>
        <w:t>，是</w:t>
      </w:r>
      <w:r w:rsidRPr="00DA1417">
        <w:rPr>
          <w:rFonts w:ascii="標楷體" w:eastAsia="標楷體" w:hAnsi="標楷體" w:hint="eastAsia"/>
          <w:b/>
          <w:u w:val="single"/>
        </w:rPr>
        <w:t>界義</w:t>
      </w:r>
      <w:r w:rsidRPr="001C55E6">
        <w:rPr>
          <w:rFonts w:ascii="標楷體" w:eastAsia="標楷體" w:hAnsi="標楷體" w:hint="eastAsia"/>
        </w:rPr>
        <w:t>，如一山中，有多銅鐵金銀等族，說名多界」。</w:t>
      </w:r>
    </w:p>
    <w:p w:rsidR="00FB1E0A" w:rsidRPr="001C55E6" w:rsidRDefault="0075733E" w:rsidP="00A465DD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界有</w:t>
      </w:r>
      <w:r w:rsidRPr="007E01D3">
        <w:rPr>
          <w:rFonts w:asciiTheme="minorEastAsia" w:hAnsiTheme="minorEastAsia" w:hint="eastAsia"/>
        </w:rPr>
        <w:t>多種</w:t>
      </w:r>
      <w:r w:rsidRPr="001C55E6">
        <w:rPr>
          <w:rFonts w:asciiTheme="minorEastAsia" w:hAnsiTheme="minorEastAsia" w:hint="eastAsia"/>
        </w:rPr>
        <w:t>意義，如山中的銅鐵金銀等族，是其中的一義，就是地下的礦藏。如來藏的九種譬喻中，有地有</w:t>
      </w:r>
      <w:r w:rsidRPr="001C55E6">
        <w:rPr>
          <w:rFonts w:asciiTheme="minorEastAsia" w:hAnsiTheme="minorEastAsia" w:hint="eastAsia"/>
          <w:b/>
        </w:rPr>
        <w:t>珍寶藏喻</w:t>
      </w:r>
      <w:r w:rsidRPr="001C55E6">
        <w:rPr>
          <w:rFonts w:asciiTheme="minorEastAsia" w:hAnsiTheme="minorEastAsia" w:hint="eastAsia"/>
        </w:rPr>
        <w:t>，就是界藏的譬喻。如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攝大乘論本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</w:t>
      </w:r>
      <w:r w:rsidRPr="001C55E6">
        <w:rPr>
          <w:rFonts w:asciiTheme="minorEastAsia" w:hAnsiTheme="minorEastAsia" w:hint="eastAsia"/>
          <w:b/>
        </w:rPr>
        <w:t>「金土藏」喻</w:t>
      </w:r>
      <w:r w:rsidRPr="001C55E6">
        <w:rPr>
          <w:rFonts w:asciiTheme="minorEastAsia" w:hAnsiTheme="minorEastAsia" w:hint="eastAsia"/>
        </w:rPr>
        <w:t>，也是本有金而不見，經冶鍊而才顯現出來的</w:t>
      </w:r>
      <w:r w:rsidR="00CE5D1F" w:rsidRPr="001C55E6">
        <w:rPr>
          <w:rStyle w:val="FootnoteReference"/>
          <w:rFonts w:ascii="Times New Roman" w:hAnsi="Times New Roman" w:cs="Times New Roman"/>
        </w:rPr>
        <w:footnoteReference w:id="3"/>
      </w:r>
      <w:r w:rsidRPr="001C55E6">
        <w:rPr>
          <w:rFonts w:asciiTheme="minorEastAsia" w:hAnsiTheme="minorEastAsia" w:hint="eastAsia"/>
        </w:rPr>
        <w:t>。</w:t>
      </w:r>
    </w:p>
    <w:p w:rsidR="00FB1E0A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界，或譯為性，如法界或譯為法性，如來界或譯為如來性。</w:t>
      </w:r>
    </w:p>
    <w:p w:rsidR="00AF4A82" w:rsidRPr="001C55E6" w:rsidRDefault="00AF4A82" w:rsidP="00AF4A82">
      <w:pPr>
        <w:spacing w:beforeLines="30" w:before="108"/>
        <w:ind w:leftChars="150" w:left="360"/>
        <w:outlineLvl w:val="3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3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）小結——胎藏與界藏相通之處</w:t>
      </w:r>
    </w:p>
    <w:p w:rsidR="00AF4A82" w:rsidRPr="001C55E6" w:rsidRDefault="0075733E" w:rsidP="00AF4A82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胎藏與界藏，是不同的，但在已經有了而還沒有顯現的意義上，胎藏與界藏相通，古代的譯者，每互相通譯。</w:t>
      </w:r>
    </w:p>
    <w:p w:rsidR="00AF4A82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lastRenderedPageBreak/>
        <w:t>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寶性論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的「</w:t>
      </w:r>
      <w:r w:rsidRPr="001C55E6">
        <w:rPr>
          <w:rFonts w:ascii="標楷體" w:eastAsia="標楷體" w:hAnsi="標楷體" w:hint="eastAsia"/>
        </w:rPr>
        <w:t>僧次無礙性</w:t>
      </w:r>
      <w:r w:rsidRPr="001C55E6">
        <w:rPr>
          <w:rFonts w:asciiTheme="minorEastAsia" w:hAnsiTheme="minorEastAsia" w:hint="eastAsia"/>
        </w:rPr>
        <w:t>」</w:t>
      </w:r>
      <w:r w:rsidR="00610887" w:rsidRPr="001C55E6">
        <w:rPr>
          <w:rStyle w:val="FootnoteReference"/>
          <w:rFonts w:ascii="Times New Roman" w:eastAsia="標楷體" w:hAnsi="Times New Roman" w:cs="Times New Roman"/>
        </w:rPr>
        <w:footnoteReference w:id="4"/>
      </w:r>
      <w:r w:rsidRPr="001C55E6">
        <w:rPr>
          <w:rFonts w:asciiTheme="minorEastAsia" w:hAnsiTheme="minorEastAsia" w:hint="eastAsia"/>
        </w:rPr>
        <w:t>，「</w:t>
      </w:r>
      <w:r w:rsidRPr="001C55E6">
        <w:rPr>
          <w:rFonts w:ascii="標楷體" w:eastAsia="標楷體" w:hAnsi="標楷體" w:hint="eastAsia"/>
        </w:rPr>
        <w:t>皆實有佛性</w:t>
      </w:r>
      <w:r w:rsidRPr="001C55E6">
        <w:rPr>
          <w:rFonts w:asciiTheme="minorEastAsia" w:hAnsiTheme="minorEastAsia" w:hint="eastAsia"/>
        </w:rPr>
        <w:t>」</w:t>
      </w:r>
      <w:r w:rsidR="000E5D13" w:rsidRPr="001C55E6">
        <w:rPr>
          <w:rStyle w:val="FootnoteReference"/>
          <w:rFonts w:ascii="Times New Roman" w:hAnsi="Times New Roman" w:cs="Times New Roman"/>
        </w:rPr>
        <w:footnoteReference w:id="5"/>
      </w:r>
      <w:r w:rsidRPr="001C55E6">
        <w:rPr>
          <w:rFonts w:asciiTheme="minorEastAsia" w:hAnsiTheme="minorEastAsia" w:hint="eastAsia"/>
        </w:rPr>
        <w:t>，「性」在梵文中，都是胎藏</w:t>
      </w:r>
      <w:r w:rsidR="007F2761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garbha</w:t>
      </w:r>
      <w:r w:rsidR="007F2761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。</w:t>
      </w:r>
    </w:p>
    <w:p w:rsidR="00AF4A82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反之，如來界也有譯作如來藏的。</w:t>
      </w:r>
    </w:p>
    <w:p w:rsidR="00AF4A82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這可見胎藏與界藏，在如來藏說的經論裏，意義相通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12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。</w:t>
      </w:r>
    </w:p>
    <w:p w:rsidR="00FB1E0A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又如佛性一詞，是中國佛教最熟悉的。從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寶性論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的梵語看來，漢譯為佛性，或是佛藏</w:t>
      </w:r>
      <w:r w:rsidR="007F2761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buddha-garbha</w:t>
      </w:r>
      <w:r w:rsidR="007F2761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，或是佛界</w:t>
      </w:r>
      <w:r w:rsidR="007F2761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buddha-dhātu</w:t>
      </w:r>
      <w:r w:rsidR="007F2761" w:rsidRPr="001C55E6">
        <w:rPr>
          <w:rFonts w:asciiTheme="minorEastAsia" w:hAnsiTheme="minorEastAsia" w:hint="eastAsia"/>
        </w:rPr>
        <w:t>）</w:t>
      </w:r>
      <w:r w:rsidR="00CD00BE" w:rsidRPr="001C55E6">
        <w:rPr>
          <w:rFonts w:asciiTheme="minorEastAsia" w:hAnsiTheme="minorEastAsia" w:hint="eastAsia"/>
          <w:highlight w:val="yellow"/>
        </w:rPr>
        <w:t>，</w:t>
      </w:r>
      <w:r w:rsidRPr="001C55E6">
        <w:rPr>
          <w:rFonts w:asciiTheme="minorEastAsia" w:hAnsiTheme="minorEastAsia" w:hint="eastAsia"/>
        </w:rPr>
        <w:t>所以佛性也不外乎胎藏與界藏。</w:t>
      </w:r>
    </w:p>
    <w:p w:rsidR="00FB1E0A" w:rsidRPr="001C55E6" w:rsidRDefault="00A465DD" w:rsidP="00FB1E0A">
      <w:pPr>
        <w:spacing w:beforeLines="30" w:before="108"/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3</w:t>
      </w:r>
      <w:r w:rsidR="00FB1E0A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</w:t>
      </w:r>
      <w:r w:rsidR="00FB1E0A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攝藏</w:t>
      </w:r>
    </w:p>
    <w:p w:rsidR="00894BBE" w:rsidRPr="001C55E6" w:rsidRDefault="00894BBE" w:rsidP="00894BBE">
      <w:pPr>
        <w:ind w:leftChars="150" w:left="360"/>
        <w:outlineLvl w:val="3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）明</w:t>
      </w:r>
      <w:r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ko</w:t>
      </w:r>
      <w:r w:rsidRPr="001C55E6">
        <w:rPr>
          <w:rFonts w:ascii="Times New Roman" w:eastAsia="MS Mincho" w:hAnsi="Times New Roman" w:cs="Times New Roman"/>
          <w:b/>
          <w:sz w:val="20"/>
          <w:szCs w:val="20"/>
          <w:bdr w:val="single" w:sz="4" w:space="0" w:color="auto"/>
        </w:rPr>
        <w:t>ś</w:t>
      </w:r>
      <w:r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之義</w:t>
      </w:r>
    </w:p>
    <w:p w:rsidR="00AF4A82" w:rsidRPr="001C55E6" w:rsidRDefault="0075733E" w:rsidP="00654D75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ko</w:t>
      </w:r>
      <w:r w:rsidRPr="001C55E6">
        <w:rPr>
          <w:rFonts w:ascii="Times New Roman" w:eastAsia="MS Mincho" w:hAnsi="Times New Roman" w:cs="Times New Roman"/>
        </w:rPr>
        <w:t>ś</w:t>
      </w:r>
      <w:r w:rsidRPr="001C55E6">
        <w:rPr>
          <w:rFonts w:ascii="Times New Roman" w:hAnsi="Times New Roman" w:cs="Times New Roman"/>
        </w:rPr>
        <w:t>a</w:t>
      </w:r>
      <w:r w:rsidRPr="001C55E6">
        <w:rPr>
          <w:rFonts w:asciiTheme="minorEastAsia" w:hAnsiTheme="minorEastAsia" w:hint="eastAsia"/>
        </w:rPr>
        <w:t>，是攝藏，也就是俱舍。</w:t>
      </w:r>
    </w:p>
    <w:p w:rsidR="00654D75" w:rsidRPr="001C55E6" w:rsidRDefault="00654D75" w:rsidP="00654D75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）攝藏之意義</w:t>
      </w:r>
    </w:p>
    <w:p w:rsidR="00D70D63" w:rsidRPr="001C55E6" w:rsidRDefault="0075733E" w:rsidP="00654D75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在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寶性論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中，都用作煩惱所藏，覆藏真實的意義。</w:t>
      </w:r>
    </w:p>
    <w:p w:rsidR="00D70D63" w:rsidRPr="001C55E6" w:rsidRDefault="0075733E" w:rsidP="00D70D63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然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華嚴經</w:t>
      </w:r>
      <w:r w:rsidR="004A6E14" w:rsidRPr="001C55E6">
        <w:rPr>
          <w:rFonts w:asciiTheme="minorEastAsia" w:hAnsiTheme="minorEastAsia" w:hint="eastAsia"/>
        </w:rPr>
        <w:t>》</w:t>
      </w:r>
      <w:r w:rsidR="001E1DE7" w:rsidRPr="001C55E6">
        <w:rPr>
          <w:rFonts w:asciiTheme="minorEastAsia" w:hAnsiTheme="minorEastAsia" w:hint="eastAsia"/>
        </w:rPr>
        <w:t>〈</w:t>
      </w:r>
      <w:r w:rsidRPr="001C55E6">
        <w:rPr>
          <w:rFonts w:asciiTheme="minorEastAsia" w:hAnsiTheme="minorEastAsia" w:hint="eastAsia"/>
        </w:rPr>
        <w:t>十地品</w:t>
      </w:r>
      <w:r w:rsidR="001E1DE7" w:rsidRPr="001C55E6">
        <w:rPr>
          <w:rFonts w:asciiTheme="minorEastAsia" w:hAnsiTheme="minorEastAsia" w:hint="eastAsia"/>
        </w:rPr>
        <w:t>〉</w:t>
      </w:r>
      <w:r w:rsidRPr="001C55E6">
        <w:rPr>
          <w:rFonts w:asciiTheme="minorEastAsia" w:hAnsiTheme="minorEastAsia" w:hint="eastAsia"/>
        </w:rPr>
        <w:t>的法雲地中，說到「</w:t>
      </w:r>
      <w:r w:rsidRPr="001C55E6">
        <w:rPr>
          <w:rFonts w:ascii="標楷體" w:eastAsia="標楷體" w:hAnsi="標楷體" w:hint="eastAsia"/>
        </w:rPr>
        <w:t>如來藏解脫</w:t>
      </w:r>
      <w:r w:rsidRPr="001C55E6">
        <w:rPr>
          <w:rFonts w:asciiTheme="minorEastAsia" w:hAnsiTheme="minorEastAsia" w:hint="eastAsia"/>
        </w:rPr>
        <w:t>」，「</w:t>
      </w:r>
      <w:r w:rsidRPr="001C55E6">
        <w:rPr>
          <w:rFonts w:ascii="標楷體" w:eastAsia="標楷體" w:hAnsi="標楷體" w:hint="eastAsia"/>
        </w:rPr>
        <w:t>法性藏解脫</w:t>
      </w:r>
      <w:r w:rsidRPr="001C55E6">
        <w:rPr>
          <w:rFonts w:asciiTheme="minorEastAsia" w:hAnsiTheme="minorEastAsia" w:hint="eastAsia"/>
        </w:rPr>
        <w:t>」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6"/>
      </w:r>
      <w:r w:rsidRPr="001C55E6">
        <w:rPr>
          <w:rFonts w:asciiTheme="minorEastAsia" w:hAnsiTheme="minorEastAsia" w:hint="eastAsia"/>
        </w:rPr>
        <w:t>，如來藏的原語，是「如來俱舍」。</w:t>
      </w:r>
    </w:p>
    <w:p w:rsidR="00A70665" w:rsidRPr="001C55E6" w:rsidRDefault="0075733E" w:rsidP="00D70D63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又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大日經疏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釋法界藏，「</w:t>
      </w:r>
      <w:r w:rsidRPr="001C55E6">
        <w:rPr>
          <w:rFonts w:ascii="標楷體" w:eastAsia="標楷體" w:hAnsi="標楷體" w:hint="eastAsia"/>
        </w:rPr>
        <w:t>梵音云俱舍</w:t>
      </w:r>
      <w:r w:rsidRPr="001C55E6">
        <w:rPr>
          <w:rFonts w:asciiTheme="minorEastAsia" w:hAnsiTheme="minorEastAsia" w:hint="eastAsia"/>
        </w:rPr>
        <w:t>」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7"/>
      </w:r>
      <w:r w:rsidRPr="001C55E6">
        <w:rPr>
          <w:rFonts w:asciiTheme="minorEastAsia" w:hAnsiTheme="minorEastAsia" w:hint="eastAsia"/>
        </w:rPr>
        <w:t>。</w:t>
      </w:r>
    </w:p>
    <w:p w:rsidR="00654D75" w:rsidRPr="001C55E6" w:rsidRDefault="00654D75" w:rsidP="00654D75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3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）小結</w:t>
      </w:r>
    </w:p>
    <w:p w:rsidR="0075733E" w:rsidRPr="001C55E6" w:rsidRDefault="0075733E" w:rsidP="00654D75">
      <w:pPr>
        <w:ind w:leftChars="150" w:left="36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俱舍──攝藏，似乎也與胎藏、界藏相通。不過</w:t>
      </w:r>
      <w:r w:rsidRPr="001C55E6">
        <w:rPr>
          <w:rFonts w:asciiTheme="minorEastAsia" w:hAnsiTheme="minorEastAsia" w:hint="eastAsia"/>
          <w:b/>
        </w:rPr>
        <w:t>在如來藏思想中，通俗的</w:t>
      </w:r>
      <w:r w:rsidRPr="000171E3">
        <w:rPr>
          <w:rFonts w:asciiTheme="minorEastAsia" w:hAnsiTheme="minorEastAsia" w:hint="eastAsia"/>
          <w:b/>
          <w:u w:val="single"/>
        </w:rPr>
        <w:t>胎藏</w:t>
      </w:r>
      <w:r w:rsidRPr="001C55E6">
        <w:rPr>
          <w:rFonts w:asciiTheme="minorEastAsia" w:hAnsiTheme="minorEastAsia" w:hint="eastAsia"/>
          <w:b/>
        </w:rPr>
        <w:t>說，是更重要的！</w:t>
      </w:r>
    </w:p>
    <w:p w:rsidR="00E97350" w:rsidRPr="001C55E6" w:rsidRDefault="00A465DD" w:rsidP="00C0061B">
      <w:pPr>
        <w:spacing w:beforeLines="30" w:before="108"/>
        <w:outlineLvl w:val="0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三</w:t>
      </w:r>
      <w:r w:rsidR="00C0061B" w:rsidRPr="001C55E6">
        <w:rPr>
          <w:rFonts w:asciiTheme="minorEastAsia" w:eastAsia="SimSun" w:hAnsiTheme="minorEastAsia" w:hint="eastAsia"/>
          <w:b/>
          <w:sz w:val="20"/>
          <w:bdr w:val="single" w:sz="4" w:space="0" w:color="auto"/>
        </w:rPr>
        <w:t>、</w:t>
      </w:r>
      <w:r w:rsidR="00C0061B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「</w:t>
      </w:r>
      <w:r w:rsidR="00A81F46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</w:t>
      </w:r>
      <w:r w:rsidR="00C0061B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」與「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藏</w:t>
      </w:r>
      <w:r w:rsidR="00C0061B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</w:t>
      </w:r>
      <w:r w:rsidR="00A81F46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意義</w:t>
      </w:r>
    </w:p>
    <w:p w:rsidR="00A81F46" w:rsidRPr="001C55E6" w:rsidRDefault="0075733E" w:rsidP="00C0061B">
      <w:pPr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如來藏是「後期大乘」的術語，而</w:t>
      </w:r>
      <w:r w:rsidRPr="000171E3">
        <w:rPr>
          <w:rFonts w:asciiTheme="minorEastAsia" w:hAnsiTheme="minorEastAsia" w:hint="eastAsia"/>
          <w:b/>
          <w:u w:val="single"/>
        </w:rPr>
        <w:t>如來</w:t>
      </w:r>
      <w:r w:rsidRPr="001C55E6">
        <w:rPr>
          <w:rFonts w:asciiTheme="minorEastAsia" w:hAnsiTheme="minorEastAsia" w:hint="eastAsia"/>
        </w:rPr>
        <w:t>與</w:t>
      </w:r>
      <w:r w:rsidRPr="000171E3">
        <w:rPr>
          <w:rFonts w:asciiTheme="minorEastAsia" w:hAnsiTheme="minorEastAsia" w:hint="eastAsia"/>
          <w:b/>
          <w:u w:val="single"/>
        </w:rPr>
        <w:t>藏</w:t>
      </w:r>
      <w:r w:rsidRPr="001C55E6">
        <w:rPr>
          <w:rFonts w:asciiTheme="minorEastAsia" w:hAnsiTheme="minorEastAsia" w:hint="eastAsia"/>
        </w:rPr>
        <w:t>，卻是印度世俗固有的文字，在如來藏說成立以前，如來與藏又是什麼意義呢？</w:t>
      </w:r>
    </w:p>
    <w:p w:rsidR="00C0061B" w:rsidRPr="001C55E6" w:rsidRDefault="00C0061B" w:rsidP="00C0061B">
      <w:pPr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（一）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</w:t>
      </w:r>
    </w:p>
    <w:p w:rsidR="00A81F46" w:rsidRPr="001C55E6" w:rsidRDefault="00C0061B" w:rsidP="00A81F46">
      <w:pPr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="00A465DD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明</w:t>
      </w:r>
      <w:r w:rsidR="00A81F46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之義</w:t>
      </w:r>
    </w:p>
    <w:p w:rsidR="00A81F46" w:rsidRPr="001C55E6" w:rsidRDefault="00A81F46" w:rsidP="00A81F46">
      <w:pPr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C0061B"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1</w:t>
      </w:r>
      <w:r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佛教</w:t>
      </w:r>
      <w:r w:rsidR="000D344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對於如來之解說</w:t>
      </w:r>
    </w:p>
    <w:p w:rsidR="000D3440" w:rsidRPr="001C55E6" w:rsidRDefault="00C0061B" w:rsidP="003E214A">
      <w:pPr>
        <w:ind w:leftChars="200" w:left="48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0D344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3E214A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如來為佛的德號</w:t>
      </w:r>
    </w:p>
    <w:p w:rsidR="00D70D63" w:rsidRPr="001C55E6" w:rsidRDefault="0075733E" w:rsidP="003E214A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如來，音譯為多陀阿伽陀</w:t>
      </w:r>
      <w:r w:rsidR="007F2761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</w:t>
      </w:r>
      <w:r w:rsidR="007F2761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，在佛教中，是佛的德號。</w:t>
      </w:r>
    </w:p>
    <w:p w:rsidR="00D70D63" w:rsidRPr="001C55E6" w:rsidRDefault="0075733E" w:rsidP="00D70D63">
      <w:pPr>
        <w:spacing w:beforeLines="30" w:before="108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lastRenderedPageBreak/>
        <w:t>在佛經中，世尊的德號，廣說有十號：如來，應供，正遍知，明行足，善逝，世間解，無上士，調御丈夫，天人師，佛。</w:t>
      </w:r>
    </w:p>
    <w:p w:rsidR="00D70D63" w:rsidRPr="001C55E6" w:rsidRDefault="0075733E" w:rsidP="00D70D63">
      <w:pPr>
        <w:spacing w:beforeLines="30" w:before="108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適中的有三號：如來，應供，正遍知。</w:t>
      </w:r>
    </w:p>
    <w:p w:rsidR="000D3440" w:rsidRPr="001C55E6" w:rsidRDefault="0075733E" w:rsidP="00D70D63">
      <w:pPr>
        <w:spacing w:beforeLines="30" w:before="108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簡要的，就稱為如來。</w:t>
      </w:r>
    </w:p>
    <w:p w:rsidR="000D3440" w:rsidRPr="001C55E6" w:rsidRDefault="00C0061B" w:rsidP="003E214A">
      <w:pPr>
        <w:ind w:leftChars="200" w:left="48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="003E214A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、以《大智度論》明如來之三義</w:t>
      </w:r>
    </w:p>
    <w:p w:rsidR="003E214A" w:rsidRPr="001C55E6" w:rsidRDefault="003E214A" w:rsidP="003E214A">
      <w:pPr>
        <w:ind w:leftChars="250" w:left="60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（</w:t>
      </w:r>
      <w:r w:rsidR="00C0061B"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引《大智度論》為證</w:t>
      </w:r>
    </w:p>
    <w:p w:rsidR="0075733E" w:rsidRPr="001C55E6" w:rsidRDefault="0075733E" w:rsidP="003E214A">
      <w:pPr>
        <w:ind w:leftChars="250" w:left="60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如來的意義，經論中解說極多，如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大智度論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卷</w:t>
      </w:r>
      <w:r w:rsidR="00C267A4" w:rsidRPr="001C55E6">
        <w:rPr>
          <w:rFonts w:ascii="Times New Roman" w:eastAsia="SimSun" w:hAnsi="Times New Roman" w:cs="Times New Roman"/>
        </w:rPr>
        <w:t>2</w:t>
      </w:r>
      <w:r w:rsidRPr="001C55E6">
        <w:rPr>
          <w:rFonts w:asciiTheme="minorEastAsia" w:hAnsiTheme="minorEastAsia" w:hint="eastAsia"/>
        </w:rPr>
        <w:t>（大正</w:t>
      </w:r>
      <w:r w:rsidR="00654D75" w:rsidRPr="001C55E6">
        <w:rPr>
          <w:rFonts w:ascii="Times New Roman" w:eastAsia="SimSun" w:hAnsi="Times New Roman" w:cs="Times New Roman"/>
        </w:rPr>
        <w:t>25</w:t>
      </w:r>
      <w:r w:rsidR="00654D75" w:rsidRPr="001C55E6">
        <w:rPr>
          <w:rFonts w:asciiTheme="minorEastAsia" w:hAnsiTheme="minorEastAsia" w:hint="eastAsia"/>
        </w:rPr>
        <w:t>，</w:t>
      </w:r>
      <w:r w:rsidR="00654D75" w:rsidRPr="001C55E6">
        <w:rPr>
          <w:rFonts w:ascii="Times New Roman" w:eastAsia="SimSun" w:hAnsi="Times New Roman" w:cs="Times New Roman"/>
        </w:rPr>
        <w:t>71b</w:t>
      </w:r>
      <w:r w:rsidRPr="001C55E6">
        <w:rPr>
          <w:rFonts w:asciiTheme="minorEastAsia" w:hAnsiTheme="minorEastAsia" w:cs="SimSun" w:hint="eastAsia"/>
        </w:rPr>
        <w:t>）說：</w:t>
      </w:r>
    </w:p>
    <w:p w:rsidR="0075733E" w:rsidRPr="001C55E6" w:rsidRDefault="0075733E" w:rsidP="00B37518">
      <w:pPr>
        <w:spacing w:beforeLines="30" w:before="108"/>
        <w:ind w:leftChars="250" w:left="600"/>
        <w:rPr>
          <w:rFonts w:ascii="標楷體" w:eastAsia="標楷體" w:hAnsi="標楷體"/>
        </w:rPr>
      </w:pPr>
      <w:r w:rsidRPr="001C55E6">
        <w:rPr>
          <w:rFonts w:ascii="標楷體" w:eastAsia="標楷體" w:hAnsi="標楷體" w:hint="eastAsia"/>
        </w:rPr>
        <w:t>「云何名多陀阿伽陀？</w:t>
      </w:r>
      <w:r w:rsidRPr="000171E3">
        <w:rPr>
          <w:rFonts w:ascii="標楷體" w:eastAsia="標楷體" w:hAnsi="標楷體" w:hint="eastAsia"/>
          <w:b/>
          <w:u w:val="single"/>
        </w:rPr>
        <w:t>如法相解</w:t>
      </w:r>
      <w:r w:rsidRPr="001C55E6">
        <w:rPr>
          <w:rFonts w:ascii="標楷體" w:eastAsia="標楷體" w:hAnsi="標楷體" w:hint="eastAsia"/>
        </w:rPr>
        <w:t>；</w:t>
      </w:r>
      <w:r w:rsidRPr="000171E3">
        <w:rPr>
          <w:rFonts w:ascii="標楷體" w:eastAsia="標楷體" w:hAnsi="標楷體" w:hint="eastAsia"/>
          <w:b/>
          <w:u w:val="single"/>
        </w:rPr>
        <w:t>如法相說</w:t>
      </w:r>
      <w:r w:rsidRPr="001C55E6">
        <w:rPr>
          <w:rFonts w:ascii="標楷體" w:eastAsia="標楷體" w:hAnsi="標楷體" w:hint="eastAsia"/>
        </w:rPr>
        <w:t>；</w:t>
      </w:r>
      <w:r w:rsidRPr="000171E3">
        <w:rPr>
          <w:rFonts w:ascii="標楷體" w:eastAsia="標楷體" w:hAnsi="標楷體" w:hint="eastAsia"/>
          <w:b/>
          <w:u w:val="single"/>
        </w:rPr>
        <w:t>如諸佛安隱道來</w:t>
      </w:r>
      <w:r w:rsidRPr="001C55E6">
        <w:rPr>
          <w:rFonts w:ascii="標楷體" w:eastAsia="標楷體" w:hAnsi="標楷體" w:hint="eastAsia"/>
        </w:rPr>
        <w:t>，佛如是來，更不去後有中：是故名多陀阿伽陀」。</w:t>
      </w:r>
    </w:p>
    <w:p w:rsidR="003E214A" w:rsidRPr="001C55E6" w:rsidRDefault="003E214A" w:rsidP="00B37518">
      <w:pPr>
        <w:spacing w:beforeLines="30" w:before="108"/>
        <w:ind w:leftChars="250" w:left="60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（</w:t>
      </w:r>
      <w:r w:rsidR="00C0061B"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如來之三義</w:t>
      </w:r>
      <w:r w:rsidR="00B37518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——「如法相解」、「如法相說」與「如諸佛安隱道來」</w:t>
      </w:r>
    </w:p>
    <w:p w:rsidR="000D3440" w:rsidRPr="001C55E6" w:rsidRDefault="0075733E" w:rsidP="00B37518">
      <w:pPr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多陀阿伽陀，一般譯作如來，其實可以作三種解說。</w:t>
      </w:r>
    </w:p>
    <w:p w:rsidR="000D3440" w:rsidRPr="001C55E6" w:rsidRDefault="0075733E" w:rsidP="00B37518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  <w:b/>
        </w:rPr>
        <w:t>「</w:t>
      </w:r>
      <w:r w:rsidRPr="001C55E6">
        <w:rPr>
          <w:rFonts w:ascii="標楷體" w:eastAsia="標楷體" w:hAnsi="標楷體" w:hint="eastAsia"/>
          <w:b/>
        </w:rPr>
        <w:t>如法相解</w:t>
      </w:r>
      <w:r w:rsidRPr="001C55E6">
        <w:rPr>
          <w:rFonts w:asciiTheme="minorEastAsia" w:hAnsiTheme="minorEastAsia" w:hint="eastAsia"/>
          <w:b/>
        </w:rPr>
        <w:t>」</w:t>
      </w:r>
      <w:r w:rsidRPr="001C55E6">
        <w:rPr>
          <w:rFonts w:asciiTheme="minorEastAsia" w:hAnsiTheme="minorEastAsia" w:hint="eastAsia"/>
        </w:rPr>
        <w:t>，是「如解」，約智慧的通達真如說，恰如一切法的實相而通達。</w:t>
      </w:r>
    </w:p>
    <w:p w:rsidR="000D3440" w:rsidRPr="001C55E6" w:rsidRDefault="0075733E" w:rsidP="00B37518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  <w:b/>
        </w:rPr>
        <w:t>「</w:t>
      </w:r>
      <w:r w:rsidRPr="001C55E6">
        <w:rPr>
          <w:rFonts w:ascii="標楷體" w:eastAsia="標楷體" w:hAnsi="標楷體" w:hint="eastAsia"/>
          <w:b/>
        </w:rPr>
        <w:t>如法相說</w:t>
      </w:r>
      <w:r w:rsidRPr="001C55E6">
        <w:rPr>
          <w:rFonts w:asciiTheme="minorEastAsia" w:hAnsiTheme="minorEastAsia" w:hint="eastAsia"/>
          <w:b/>
        </w:rPr>
        <w:t>」</w:t>
      </w:r>
      <w:r w:rsidRPr="001C55E6">
        <w:rPr>
          <w:rFonts w:asciiTheme="minorEastAsia" w:hAnsiTheme="minorEastAsia" w:hint="eastAsia"/>
        </w:rPr>
        <w:t>，是「如說」，約恰如其分的說法說，所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13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以說：「</w:t>
      </w:r>
      <w:r w:rsidRPr="0051131B">
        <w:rPr>
          <w:rFonts w:ascii="標楷體" w:eastAsia="標楷體" w:hAnsi="標楷體" w:hint="eastAsia"/>
        </w:rPr>
        <w:t>如來是真語者，實語者，如語者，不誑語者，不異語者</w:t>
      </w:r>
      <w:r w:rsidR="0051131B" w:rsidRPr="001C55E6">
        <w:rPr>
          <w:rFonts w:asciiTheme="minorEastAsia" w:hAnsiTheme="minorEastAsia" w:hint="eastAsia"/>
        </w:rPr>
        <w:t>。</w:t>
      </w:r>
      <w:r w:rsidRPr="001C55E6">
        <w:rPr>
          <w:rFonts w:asciiTheme="minorEastAsia" w:hAnsiTheme="minorEastAsia" w:hint="eastAsia"/>
        </w:rPr>
        <w:t>」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8"/>
      </w:r>
    </w:p>
    <w:p w:rsidR="00C0061B" w:rsidRPr="001C55E6" w:rsidRDefault="0075733E" w:rsidP="00C0061B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  <w:b/>
        </w:rPr>
        <w:t>「</w:t>
      </w:r>
      <w:r w:rsidRPr="001C55E6">
        <w:rPr>
          <w:rFonts w:ascii="標楷體" w:eastAsia="標楷體" w:hAnsi="標楷體" w:hint="eastAsia"/>
          <w:b/>
        </w:rPr>
        <w:t>如諸佛安隱道來</w:t>
      </w:r>
      <w:r w:rsidRPr="001C55E6">
        <w:rPr>
          <w:rFonts w:asciiTheme="minorEastAsia" w:hAnsiTheme="minorEastAsia" w:hint="eastAsia"/>
          <w:b/>
        </w:rPr>
        <w:t>」</w:t>
      </w:r>
      <w:r w:rsidRPr="001C55E6">
        <w:rPr>
          <w:rFonts w:asciiTheme="minorEastAsia" w:hAnsiTheme="minorEastAsia" w:hint="eastAsia"/>
        </w:rPr>
        <w:t>，是「如來」，約一切佛的平等解脫說。過去佛是這樣的，從安隱道來成佛，現在佛也是這樣的來成佛。</w:t>
      </w:r>
    </w:p>
    <w:p w:rsidR="000D3440" w:rsidRPr="001C55E6" w:rsidRDefault="00C0061B" w:rsidP="00C0061B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「如」是平等不二的實相，佛就是如如的圓滿體現者，與一切佛平等，所以叫如來。雖有這三種意義，而一般都譯為如來，重於果德的成就（來）。</w:t>
      </w:r>
    </w:p>
    <w:p w:rsidR="00B37518" w:rsidRPr="001C55E6" w:rsidRDefault="00B37518" w:rsidP="00B37518">
      <w:pPr>
        <w:spacing w:beforeLines="30" w:before="108"/>
        <w:ind w:leftChars="250" w:left="60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（</w:t>
      </w:r>
      <w:r w:rsidR="00C0061B"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）</w:t>
      </w:r>
      <w:r w:rsidR="00C0061B"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小結</w:t>
      </w:r>
    </w:p>
    <w:p w:rsidR="00B37518" w:rsidRPr="001C55E6" w:rsidRDefault="0075733E" w:rsidP="00B21FBF">
      <w:pPr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如來為十號的最前者，佛為最後者，如來與佛，一般也可以通用。如釋迦佛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eastAsia="MS Mincho" w:hAnsi="Times New Roman" w:cs="Times New Roman"/>
        </w:rPr>
        <w:t>Ś</w:t>
      </w:r>
      <w:r w:rsidRPr="001C55E6">
        <w:rPr>
          <w:rFonts w:ascii="Times New Roman" w:eastAsia="新細明體" w:hAnsi="Times New Roman" w:cs="Times New Roman"/>
        </w:rPr>
        <w:t>ā</w:t>
      </w:r>
      <w:r w:rsidRPr="001C55E6">
        <w:rPr>
          <w:rFonts w:ascii="Times New Roman" w:hAnsi="Times New Roman" w:cs="Times New Roman"/>
        </w:rPr>
        <w:t>kya</w:t>
      </w:r>
      <w:r w:rsidR="00AA0BA8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即釋迦如來，然燈佛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Dīpaṃkara</w:t>
      </w:r>
      <w:r w:rsidR="00AA0BA8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即然燈如來；</w:t>
      </w:r>
    </w:p>
    <w:p w:rsidR="00D4729E" w:rsidRPr="001C55E6" w:rsidRDefault="0075733E" w:rsidP="00C0061B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如來界即佛界，如來藏即佛藏。如來與佛，是世尊德號中最一般的。</w:t>
      </w:r>
    </w:p>
    <w:p w:rsidR="00D4729E" w:rsidRPr="001C55E6" w:rsidRDefault="000D3440" w:rsidP="000D3440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C0061B"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）世俗一般及宗教學者對於如來之解說</w:t>
      </w:r>
    </w:p>
    <w:p w:rsidR="00412933" w:rsidRPr="001C55E6" w:rsidRDefault="00C0061B" w:rsidP="00B21FBF">
      <w:pPr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412933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FD32A1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問題的提出</w:t>
      </w:r>
    </w:p>
    <w:p w:rsidR="00412933" w:rsidRPr="001C55E6" w:rsidRDefault="0075733E" w:rsidP="00E97A78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作為世尊德號的「如來」，並非佛教特有的術語，而是世俗語言，佛教成立以前，印度文化中的固有名詞。世俗一般及宗教學者，對如來是怎樣解說的呢？</w:t>
      </w:r>
    </w:p>
    <w:p w:rsidR="00E97A78" w:rsidRPr="001C55E6" w:rsidRDefault="00B21FBF" w:rsidP="00544946">
      <w:pPr>
        <w:spacing w:beforeLines="30" w:before="108"/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="00412933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FD32A1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引述《大智度論》之說法</w:t>
      </w:r>
    </w:p>
    <w:p w:rsidR="0075733E" w:rsidRPr="001C55E6" w:rsidRDefault="0075733E" w:rsidP="00B21FBF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大智度論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卷</w:t>
      </w:r>
      <w:r w:rsidR="000E5D13" w:rsidRPr="001C55E6">
        <w:rPr>
          <w:rFonts w:ascii="Times New Roman" w:eastAsia="SimSun" w:hAnsi="Times New Roman" w:cs="Times New Roman"/>
        </w:rPr>
        <w:t>55</w:t>
      </w:r>
      <w:r w:rsidRPr="001C55E6">
        <w:rPr>
          <w:rFonts w:asciiTheme="minorEastAsia" w:hAnsiTheme="minorEastAsia" w:hint="eastAsia"/>
        </w:rPr>
        <w:t>（大正</w:t>
      </w:r>
      <w:r w:rsidR="00412933" w:rsidRPr="001C55E6">
        <w:rPr>
          <w:rFonts w:ascii="Times New Roman" w:eastAsia="SimSun" w:hAnsi="Times New Roman" w:cs="Times New Roman"/>
        </w:rPr>
        <w:t>25</w:t>
      </w:r>
      <w:r w:rsidR="00412933" w:rsidRPr="001C55E6">
        <w:rPr>
          <w:rFonts w:asciiTheme="minorEastAsia" w:hAnsiTheme="minorEastAsia" w:hint="eastAsia"/>
        </w:rPr>
        <w:t>，</w:t>
      </w:r>
      <w:r w:rsidR="00412933" w:rsidRPr="001C55E6">
        <w:rPr>
          <w:rFonts w:ascii="Times New Roman" w:eastAsia="SimSun" w:hAnsi="Times New Roman" w:cs="Times New Roman"/>
        </w:rPr>
        <w:t>454b</w:t>
      </w:r>
      <w:r w:rsidR="00412933" w:rsidRPr="001C55E6">
        <w:rPr>
          <w:rFonts w:ascii="Times New Roman" w:eastAsia="SimSun" w:hAnsi="Times New Roman" w:cs="Times New Roman" w:hint="eastAsia"/>
        </w:rPr>
        <w:t>26</w:t>
      </w:r>
      <w:r w:rsidR="008B5A0A">
        <w:rPr>
          <w:rFonts w:ascii="Times New Roman" w:eastAsia="SimSun" w:hAnsi="Times New Roman" w:cs="Times New Roman"/>
        </w:rPr>
        <w:t>–</w:t>
      </w:r>
      <w:r w:rsidR="00412933" w:rsidRPr="001C55E6">
        <w:rPr>
          <w:rFonts w:ascii="Times New Roman" w:eastAsia="SimSun" w:hAnsi="Times New Roman" w:cs="Times New Roman"/>
        </w:rPr>
        <w:t>c</w:t>
      </w:r>
      <w:r w:rsidR="00412933" w:rsidRPr="001C55E6">
        <w:rPr>
          <w:rFonts w:ascii="Times New Roman" w:eastAsia="SimSun" w:hAnsi="Times New Roman" w:cs="Times New Roman" w:hint="eastAsia"/>
        </w:rPr>
        <w:t>5</w:t>
      </w:r>
      <w:r w:rsidRPr="001C55E6">
        <w:rPr>
          <w:rFonts w:asciiTheme="minorEastAsia" w:hAnsiTheme="minorEastAsia" w:cs="SimSun" w:hint="eastAsia"/>
        </w:rPr>
        <w:t>）說：</w:t>
      </w:r>
    </w:p>
    <w:p w:rsidR="0075733E" w:rsidRPr="001C55E6" w:rsidRDefault="0075733E" w:rsidP="00B21FBF">
      <w:pPr>
        <w:spacing w:beforeLines="30" w:before="108"/>
        <w:ind w:leftChars="200" w:left="480"/>
        <w:rPr>
          <w:rFonts w:ascii="標楷體" w:eastAsia="SimSun" w:hAnsi="標楷體"/>
        </w:rPr>
      </w:pPr>
      <w:r w:rsidRPr="001C55E6">
        <w:rPr>
          <w:rFonts w:ascii="標楷體" w:eastAsia="標楷體" w:hAnsi="標楷體" w:hint="eastAsia"/>
        </w:rPr>
        <w:t>「或以佛名名為如來，或以眾生名字名為如來。如先世來，後世亦如是去，是亦名如來，亦名如去，如十四置難中說。……佛名如來者，……從如中來，故名如來」。</w:t>
      </w:r>
    </w:p>
    <w:p w:rsidR="00B21FBF" w:rsidRPr="001C55E6" w:rsidRDefault="00B21FBF" w:rsidP="00544946">
      <w:pPr>
        <w:spacing w:beforeLines="30" w:before="108"/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="00FD32A1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、釋《大智度論》之文</w:t>
      </w:r>
    </w:p>
    <w:p w:rsidR="00B21FBF" w:rsidRPr="001C55E6" w:rsidRDefault="00B21FBF" w:rsidP="00544946">
      <w:pPr>
        <w:ind w:leftChars="250" w:left="600"/>
        <w:outlineLvl w:val="5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EB58C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）如來為「眾生」之別名（一般人的理解）</w:t>
      </w:r>
    </w:p>
    <w:p w:rsidR="00412933" w:rsidRPr="001C55E6" w:rsidRDefault="0075733E" w:rsidP="00B21FBF">
      <w:pPr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如來，在佛教中是佛的別名，解說為「從如中來」，就是悟入真如而來成佛的（「乘</w:t>
      </w:r>
      <w:r w:rsidRPr="001C55E6">
        <w:rPr>
          <w:rFonts w:asciiTheme="minorEastAsia" w:hAnsiTheme="minorEastAsia" w:hint="eastAsia"/>
        </w:rPr>
        <w:lastRenderedPageBreak/>
        <w:t>如實道來」）。</w:t>
      </w:r>
    </w:p>
    <w:p w:rsidR="00E97A78" w:rsidRPr="001C55E6" w:rsidRDefault="0075733E" w:rsidP="00E97A78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在一般人，如來是眾生的別名，所以說：「</w:t>
      </w:r>
      <w:r w:rsidRPr="001C55E6">
        <w:rPr>
          <w:rFonts w:ascii="標楷體" w:eastAsia="標楷體" w:hAnsi="標楷體" w:hint="eastAsia"/>
        </w:rPr>
        <w:t>我有種種名，或名眾生、人、天、如來等</w:t>
      </w:r>
      <w:r w:rsidRPr="001C55E6">
        <w:rPr>
          <w:rFonts w:asciiTheme="minorEastAsia" w:hAnsiTheme="minorEastAsia" w:hint="eastAsia"/>
        </w:rPr>
        <w:t>」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9"/>
      </w:r>
      <w:r w:rsidRPr="001C55E6">
        <w:rPr>
          <w:rFonts w:asciiTheme="minorEastAsia" w:hAnsiTheme="minorEastAsia" w:hint="eastAsia"/>
        </w:rPr>
        <w:t>。</w:t>
      </w:r>
      <w:r w:rsidR="00E97A78" w:rsidRPr="001C55E6">
        <w:rPr>
          <w:rFonts w:asciiTheme="minorEastAsia" w:hAnsiTheme="minorEastAsia" w:hint="eastAsia"/>
        </w:rPr>
        <w:t>換言之，如來就是「我」的別名。</w:t>
      </w:r>
    </w:p>
    <w:p w:rsidR="00EF742C" w:rsidRPr="00EF742C" w:rsidRDefault="00E97A78" w:rsidP="00EF742C">
      <w:pPr>
        <w:spacing w:beforeLines="30" w:before="108"/>
        <w:ind w:leftChars="250" w:left="600"/>
        <w:outlineLvl w:val="5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544946"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EB58C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如來為「我」的別名（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印度宗教界認為</w:t>
      </w:r>
      <w:r w:rsidR="00544946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有一生命體「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我</w:t>
      </w:r>
      <w:r w:rsidR="00EB58C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」）</w:t>
      </w:r>
    </w:p>
    <w:p w:rsidR="00EF742C" w:rsidRDefault="00EF742C" w:rsidP="00EF742C">
      <w:pPr>
        <w:ind w:leftChars="250" w:left="8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◎</w:t>
      </w:r>
      <w:r w:rsidR="0075733E" w:rsidRPr="001C55E6">
        <w:rPr>
          <w:rFonts w:asciiTheme="minorEastAsia" w:hAnsiTheme="minorEastAsia" w:hint="eastAsia"/>
        </w:rPr>
        <w:t>在釋尊當時的印度宗教界，對於眾生的從生前到死後，從前生到後世，都認為有一生命主體；這一生命自體，一般稱之為我</w:t>
      </w:r>
      <w:r w:rsidR="00AA0BA8" w:rsidRPr="001C55E6">
        <w:rPr>
          <w:rFonts w:asciiTheme="minorEastAsia" w:hAnsiTheme="minorEastAsia" w:hint="eastAsia"/>
        </w:rPr>
        <w:t>（</w:t>
      </w:r>
      <w:r w:rsidR="0075733E" w:rsidRPr="001C55E6">
        <w:rPr>
          <w:rFonts w:ascii="Times New Roman" w:hAnsi="Times New Roman" w:cs="Times New Roman"/>
        </w:rPr>
        <w:t>ātman</w:t>
      </w:r>
      <w:r w:rsidR="00AA0BA8" w:rsidRPr="001C55E6">
        <w:rPr>
          <w:rFonts w:asciiTheme="minorEastAsia" w:hAnsiTheme="minorEastAsia" w:cs="SimSun" w:hint="eastAsia"/>
        </w:rPr>
        <w:t>）</w:t>
      </w:r>
      <w:r w:rsidR="0075733E" w:rsidRPr="001C55E6">
        <w:rPr>
          <w:rFonts w:asciiTheme="minorEastAsia" w:hAnsiTheme="minorEastAsia" w:hint="eastAsia"/>
        </w:rPr>
        <w:t>。</w:t>
      </w:r>
    </w:p>
    <w:p w:rsidR="00EF742C" w:rsidRPr="00EF742C" w:rsidRDefault="00EF742C" w:rsidP="00EF742C">
      <w:pPr>
        <w:ind w:leftChars="250" w:left="840" w:hangingChars="100" w:hanging="240"/>
        <w:rPr>
          <w:rFonts w:asciiTheme="minorEastAsia" w:eastAsia="SimSun" w:hAnsiTheme="minorEastAsia"/>
        </w:rPr>
      </w:pPr>
      <w:r>
        <w:rPr>
          <w:rFonts w:asciiTheme="minorEastAsia" w:hAnsiTheme="minorEastAsia" w:hint="eastAsia"/>
        </w:rPr>
        <w:t>◎</w:t>
      </w:r>
      <w:r w:rsidR="0075733E" w:rsidRPr="001C55E6">
        <w:rPr>
          <w:rFonts w:asciiTheme="minorEastAsia" w:hAnsiTheme="minorEastAsia" w:hint="eastAsia"/>
        </w:rPr>
        <w:t>「我」從前世來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14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="0075733E" w:rsidRPr="001C55E6">
        <w:rPr>
          <w:rFonts w:asciiTheme="minorEastAsia" w:hAnsiTheme="minorEastAsia" w:hint="eastAsia"/>
        </w:rPr>
        <w:t>，又到後世去，在生死中來來去去，生命自體卻是如是如是，沒有變異。如如不變，卻又隨緣而來去，所以也稱「我」為「如來」，也可以說「如去」。</w:t>
      </w:r>
    </w:p>
    <w:p w:rsidR="00FA04BA" w:rsidRPr="001C55E6" w:rsidRDefault="00EF742C" w:rsidP="00EF742C">
      <w:pPr>
        <w:ind w:leftChars="250" w:left="840" w:hangingChars="100" w:hanging="240"/>
        <w:rPr>
          <w:rFonts w:asciiTheme="minorEastAsia" w:eastAsia="SimSun" w:hAnsiTheme="minorEastAsia"/>
        </w:rPr>
      </w:pPr>
      <w:r>
        <w:rPr>
          <w:rFonts w:asciiTheme="minorEastAsia" w:hAnsiTheme="minorEastAsia" w:hint="eastAsia"/>
        </w:rPr>
        <w:t>◎</w:t>
      </w:r>
      <w:r w:rsidR="0075733E" w:rsidRPr="001C55E6">
        <w:rPr>
          <w:rFonts w:asciiTheme="minorEastAsia" w:hAnsiTheme="minorEastAsia" w:hint="eastAsia"/>
        </w:rPr>
        <w:t>「十四置難」，是釋尊時代，一般宗教界所歡喜論究的十四個問題。這些難問，釋尊一概置而不答，以不加答覆來答覆他們。「十四置難」中，就有如去，如不去，如亦去亦不去，如非去非不去──四問。</w:t>
      </w:r>
    </w:p>
    <w:p w:rsidR="0075733E" w:rsidRPr="001C55E6" w:rsidRDefault="0075733E" w:rsidP="00EF742C">
      <w:pPr>
        <w:spacing w:beforeLines="30" w:before="108"/>
        <w:ind w:leftChars="350" w:left="8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十四置難，即十四無記，在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阿含經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中，是一再見到的。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大智度論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這樣說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10"/>
      </w:r>
      <w:r w:rsidRPr="001C55E6">
        <w:rPr>
          <w:rFonts w:asciiTheme="minorEastAsia" w:hAnsiTheme="minorEastAsia" w:hint="eastAsia"/>
        </w:rPr>
        <w:t>：</w:t>
      </w:r>
    </w:p>
    <w:p w:rsidR="0075733E" w:rsidRPr="001C55E6" w:rsidRDefault="0075733E" w:rsidP="00EF742C">
      <w:pPr>
        <w:spacing w:beforeLines="30" w:before="108"/>
        <w:ind w:leftChars="350" w:left="1080" w:hangingChars="100" w:hanging="240"/>
        <w:rPr>
          <w:rFonts w:ascii="標楷體" w:eastAsia="標楷體" w:hAnsi="標楷體"/>
        </w:rPr>
      </w:pPr>
      <w:r w:rsidRPr="001C55E6">
        <w:rPr>
          <w:rFonts w:ascii="Times New Roman" w:eastAsia="標楷體" w:hAnsi="Times New Roman" w:cs="Times New Roman"/>
        </w:rPr>
        <w:t>1.</w:t>
      </w:r>
      <w:r w:rsidRPr="001C55E6">
        <w:rPr>
          <w:rFonts w:ascii="標楷體" w:eastAsia="標楷體" w:hAnsi="標楷體" w:hint="eastAsia"/>
        </w:rPr>
        <w:t>「何等十四難？……死後有神去後世，無神去後世，亦有神去亦無神去（後世），死後亦非有神去亦非無神去後世」。</w:t>
      </w:r>
    </w:p>
    <w:p w:rsidR="0075733E" w:rsidRPr="001C55E6" w:rsidRDefault="0075733E" w:rsidP="00EF742C">
      <w:pPr>
        <w:spacing w:beforeLines="30" w:before="108"/>
        <w:ind w:leftChars="350" w:left="840"/>
        <w:rPr>
          <w:rFonts w:ascii="標楷體" w:eastAsia="標楷體" w:hAnsi="標楷體"/>
          <w:lang w:eastAsia="zh-CN"/>
        </w:rPr>
      </w:pPr>
      <w:r w:rsidRPr="001C55E6">
        <w:rPr>
          <w:rFonts w:ascii="Times New Roman" w:eastAsia="標楷體" w:hAnsi="Times New Roman" w:cs="Times New Roman"/>
          <w:lang w:eastAsia="zh-CN"/>
        </w:rPr>
        <w:t>2.</w:t>
      </w:r>
      <w:r w:rsidRPr="001C55E6">
        <w:rPr>
          <w:rFonts w:ascii="標楷體" w:eastAsia="標楷體" w:hAnsi="標楷體" w:hint="eastAsia"/>
          <w:lang w:eastAsia="zh-CN"/>
        </w:rPr>
        <w:t>「有死後如去，有死後不如去，有死後如去不如去，有死後亦不如去亦不不如去」。</w:t>
      </w:r>
    </w:p>
    <w:p w:rsidR="0075733E" w:rsidRPr="001C55E6" w:rsidRDefault="0075733E" w:rsidP="00EF742C">
      <w:pPr>
        <w:spacing w:beforeLines="30" w:before="108"/>
        <w:ind w:leftChars="350" w:left="1080" w:hangingChars="100" w:hanging="240"/>
        <w:rPr>
          <w:rFonts w:ascii="標楷體" w:eastAsia="標楷體" w:hAnsi="標楷體"/>
        </w:rPr>
      </w:pPr>
      <w:r w:rsidRPr="001C55E6">
        <w:rPr>
          <w:rFonts w:ascii="Times New Roman" w:eastAsia="標楷體" w:hAnsi="Times New Roman" w:cs="Times New Roman"/>
        </w:rPr>
        <w:t>3.</w:t>
      </w:r>
      <w:r w:rsidRPr="001C55E6">
        <w:rPr>
          <w:rFonts w:ascii="標楷體" w:eastAsia="標楷體" w:hAnsi="標楷體" w:hint="eastAsia"/>
        </w:rPr>
        <w:t>如佛問先尼梵志：「汝見是色如去不？答言：不也。受、想、行、識如去不？答言：不也。色中如去不？答言：不也。受、想、行、識中如去不？答言：不也。離色如去不？</w:t>
      </w:r>
    </w:p>
    <w:p w:rsidR="00204F11" w:rsidRPr="001C55E6" w:rsidRDefault="0075733E" w:rsidP="00EF742C">
      <w:pPr>
        <w:spacing w:beforeLines="30" w:before="108"/>
        <w:ind w:leftChars="450" w:left="1080"/>
        <w:rPr>
          <w:rFonts w:ascii="標楷體" w:eastAsia="SimSun" w:hAnsi="標楷體"/>
        </w:rPr>
      </w:pPr>
      <w:r w:rsidRPr="001C55E6">
        <w:rPr>
          <w:rFonts w:ascii="標楷體" w:eastAsia="標楷體" w:hAnsi="標楷體" w:hint="eastAsia"/>
        </w:rPr>
        <w:t>答言：不也。離受、想、行、識如去不？答言：不也。汝更見無色、無受、想、行、識如去者不？答言：不也。……梵志本總相為我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15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="標楷體" w:eastAsia="標楷體" w:hAnsi="標楷體" w:hint="eastAsia"/>
        </w:rPr>
        <w:t>，佛今一一別問，以是故答佛言不也」。</w:t>
      </w:r>
    </w:p>
    <w:p w:rsidR="00FA04BA" w:rsidRPr="001C55E6" w:rsidRDefault="0075733E" w:rsidP="00EF742C">
      <w:pPr>
        <w:spacing w:beforeLines="30" w:before="108"/>
        <w:ind w:leftChars="350" w:left="8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比對前二則，有沒有「神去」，就是有沒有「如去」。「神」是「我」的舊譯。</w:t>
      </w:r>
    </w:p>
    <w:p w:rsidR="0075733E" w:rsidRDefault="0075733E" w:rsidP="00EF742C">
      <w:pPr>
        <w:spacing w:beforeLines="30" w:before="108"/>
        <w:ind w:leftChars="350" w:left="840"/>
        <w:jc w:val="both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佛與先尼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eastAsia="MS Mincho" w:hAnsi="Times New Roman" w:cs="Times New Roman"/>
        </w:rPr>
        <w:t>Ś</w:t>
      </w:r>
      <w:r w:rsidRPr="001C55E6">
        <w:rPr>
          <w:rFonts w:ascii="Times New Roman" w:hAnsi="Times New Roman" w:cs="Times New Roman"/>
        </w:rPr>
        <w:t>reṇika</w:t>
      </w:r>
      <w:r w:rsidR="00AA0BA8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梵志的問答，出於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阿含經</w:t>
      </w:r>
      <w:r w:rsidR="004A6E14" w:rsidRPr="001C55E6">
        <w:rPr>
          <w:rFonts w:asciiTheme="minorEastAsia" w:hAnsiTheme="minorEastAsia" w:hint="eastAsia"/>
        </w:rPr>
        <w:t>》</w:t>
      </w:r>
      <w:r w:rsidR="002B78EB" w:rsidRPr="001C55E6">
        <w:rPr>
          <w:rStyle w:val="FootnoteReference"/>
          <w:rFonts w:ascii="Times New Roman" w:hAnsi="Times New Roman" w:cs="Times New Roman"/>
        </w:rPr>
        <w:footnoteReference w:id="11"/>
      </w:r>
      <w:r w:rsidRPr="001C55E6">
        <w:rPr>
          <w:rFonts w:asciiTheme="minorEastAsia" w:hAnsiTheme="minorEastAsia" w:hint="eastAsia"/>
        </w:rPr>
        <w:t>；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般若經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引佛與先尼梵志的問答，來說明大乘深義。經上問色如與受、想、行、識如的去不去，而龍樹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Nāgārjuna</w:t>
      </w:r>
      <w:r w:rsidR="00AA0BA8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解說為：「</w:t>
      </w:r>
      <w:r w:rsidRPr="001C55E6">
        <w:rPr>
          <w:rFonts w:ascii="標楷體" w:eastAsia="標楷體" w:hAnsi="標楷體" w:hint="eastAsia"/>
        </w:rPr>
        <w:t>梵志本總相為我，佛今一一別問」</w:t>
      </w:r>
      <w:r w:rsidRPr="001C55E6">
        <w:rPr>
          <w:rFonts w:asciiTheme="minorEastAsia" w:hAnsiTheme="minorEastAsia" w:hint="eastAsia"/>
        </w:rPr>
        <w:t>，可見所問的「如」就是我；「如去」（約從前生來今生，可名「如來」）就是神我的來去。</w:t>
      </w:r>
    </w:p>
    <w:p w:rsidR="00363ED2" w:rsidRDefault="00363ED2" w:rsidP="00EF742C">
      <w:pPr>
        <w:spacing w:beforeLines="30" w:before="108"/>
        <w:ind w:leftChars="350" w:left="840"/>
        <w:jc w:val="both"/>
        <w:rPr>
          <w:rFonts w:asciiTheme="minorEastAsia" w:hAnsiTheme="minorEastAsia"/>
        </w:rPr>
      </w:pPr>
    </w:p>
    <w:p w:rsidR="00363ED2" w:rsidRPr="001C55E6" w:rsidRDefault="00363ED2" w:rsidP="00EF742C">
      <w:pPr>
        <w:spacing w:beforeLines="30" w:before="108"/>
        <w:ind w:leftChars="350" w:left="840"/>
        <w:jc w:val="both"/>
        <w:rPr>
          <w:rFonts w:asciiTheme="minorEastAsia" w:hAnsiTheme="minorEastAsia"/>
        </w:rPr>
      </w:pPr>
    </w:p>
    <w:p w:rsidR="00544946" w:rsidRPr="001C55E6" w:rsidRDefault="00544946" w:rsidP="00544946">
      <w:pPr>
        <w:spacing w:beforeLines="30" w:before="108"/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lastRenderedPageBreak/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、佛法與世俗神教的差別</w:t>
      </w:r>
    </w:p>
    <w:p w:rsidR="00544946" w:rsidRPr="001C55E6" w:rsidRDefault="00544946" w:rsidP="00544946">
      <w:pPr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）一般人</w:t>
      </w:r>
      <w:r w:rsidR="00FD5660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的理解</w:t>
      </w:r>
    </w:p>
    <w:p w:rsidR="008C02EB" w:rsidRPr="001C55E6" w:rsidRDefault="0075733E" w:rsidP="00544946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「如來」一詞所有的兩種意義，就是佛法與世俗神教的差別。</w:t>
      </w:r>
    </w:p>
    <w:p w:rsidR="008C02EB" w:rsidRPr="001C55E6" w:rsidRDefault="0075733E" w:rsidP="00544946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身心和合而有的眾生，是世間的現實。釋尊時代的印度，對於眾生的生命延續，從前生來今生，從今生去後世，已經是極大多數人的共同信仰。</w:t>
      </w:r>
    </w:p>
    <w:p w:rsidR="008C02EB" w:rsidRPr="001C55E6" w:rsidRDefault="0075733E" w:rsidP="00544946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眾生的前後延續，生來死去，總覺得有什麼在來來去去，也就叫做「如來」或「如去」。</w:t>
      </w:r>
    </w:p>
    <w:p w:rsidR="007F2014" w:rsidRPr="001C55E6" w:rsidRDefault="007F2014" w:rsidP="007F2014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）印度宗教界</w:t>
      </w:r>
      <w:r w:rsidR="00FD5660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的理解</w:t>
      </w:r>
    </w:p>
    <w:p w:rsidR="007F2014" w:rsidRPr="001C55E6" w:rsidRDefault="007F2014" w:rsidP="007F2014">
      <w:pPr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、有實體</w:t>
      </w:r>
    </w:p>
    <w:p w:rsidR="004625B6" w:rsidRPr="001C55E6" w:rsidRDefault="0075733E" w:rsidP="007F2014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到了宗教學者，要深一層的認識那生來死去的生命自體，也就是到底什麼是生命自體，印度宗教界，對生來死去的「我」，推論出多種不同的見解。</w:t>
      </w:r>
    </w:p>
    <w:p w:rsidR="007F2014" w:rsidRPr="001C55E6" w:rsidRDefault="007F2014" w:rsidP="007F2014">
      <w:pPr>
        <w:spacing w:beforeLines="30" w:before="108"/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、無實體</w:t>
      </w:r>
    </w:p>
    <w:p w:rsidR="004625B6" w:rsidRPr="001C55E6" w:rsidRDefault="0075733E" w:rsidP="007F2014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但有的世俗學者，找不到什麼自我實體，因而懷疑死後去後世，而否定了生死的延續。</w:t>
      </w:r>
    </w:p>
    <w:p w:rsidR="008C02EB" w:rsidRPr="001C55E6" w:rsidRDefault="0075733E" w:rsidP="007F2014">
      <w:pPr>
        <w:spacing w:beforeLines="30" w:before="108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於是「</w:t>
      </w:r>
      <w:r w:rsidRPr="001C55E6">
        <w:rPr>
          <w:rFonts w:ascii="標楷體" w:eastAsia="標楷體" w:hAnsi="標楷體" w:hint="eastAsia"/>
        </w:rPr>
        <w:t>如去後世</w:t>
      </w:r>
      <w:r w:rsidRPr="001C55E6">
        <w:rPr>
          <w:rFonts w:asciiTheme="minorEastAsia" w:hAnsiTheme="minorEastAsia" w:hint="eastAsia"/>
        </w:rPr>
        <w:t>」，「</w:t>
      </w:r>
      <w:r w:rsidRPr="001C55E6">
        <w:rPr>
          <w:rFonts w:ascii="標楷體" w:eastAsia="標楷體" w:hAnsi="標楷體" w:hint="eastAsia"/>
        </w:rPr>
        <w:t>如不去後世</w:t>
      </w:r>
      <w:r w:rsidRPr="001C55E6">
        <w:rPr>
          <w:rFonts w:asciiTheme="minorEastAsia" w:hAnsiTheme="minorEastAsia" w:hint="eastAsia"/>
        </w:rPr>
        <w:t>」等四個問題，經常被提出而論究起來。</w:t>
      </w:r>
    </w:p>
    <w:p w:rsidR="007F2014" w:rsidRPr="001C55E6" w:rsidRDefault="007F2014" w:rsidP="007F2014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3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）佛教</w:t>
      </w:r>
      <w:r w:rsidR="00FD5660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的理解</w:t>
      </w:r>
    </w:p>
    <w:p w:rsidR="007F2014" w:rsidRPr="001C55E6" w:rsidRDefault="007F2014" w:rsidP="007F2014">
      <w:pPr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  <w:lang w:eastAsia="zh-CN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  <w:lang w:eastAsia="zh-CN"/>
        </w:rPr>
        <w:t>無我</w:t>
      </w:r>
    </w:p>
    <w:p w:rsidR="004625B6" w:rsidRPr="001C55E6" w:rsidRDefault="0075733E" w:rsidP="007F2014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釋尊開示的佛法，是「無我」論，沒有自我實體，而在緣起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pratītya-samutpāda</w:t>
      </w:r>
      <w:r w:rsidR="00AA0BA8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的原理上，成立生死的延續，這與神教是根本不同的。在釋尊的正覺中，沒有神教所說的「我」──「如」，沒有如如不變而隨緣來去的，所以釋尊對他們提出的問題，一向是不加理會。</w:t>
      </w:r>
    </w:p>
    <w:p w:rsidR="007F2014" w:rsidRPr="001C55E6" w:rsidRDefault="007F2014" w:rsidP="007F2014">
      <w:pPr>
        <w:spacing w:beforeLines="30" w:before="108"/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、隨順世間而說如來如去</w:t>
      </w:r>
    </w:p>
    <w:p w:rsidR="008C02EB" w:rsidRPr="001C55E6" w:rsidRDefault="0075733E" w:rsidP="007F2014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然在隨順世俗的語言中，也可以說我去，也可以說如來。因為眾生的死生延續，是世俗的事實。</w:t>
      </w:r>
      <w:r w:rsidR="002B78EB" w:rsidRPr="001C55E6">
        <w:rPr>
          <w:rStyle w:val="FootnoteReference"/>
          <w:rFonts w:ascii="Times New Roman" w:hAnsi="Times New Roman" w:cs="Times New Roman"/>
        </w:rPr>
        <w:footnoteReference w:id="12"/>
      </w:r>
    </w:p>
    <w:p w:rsidR="004625B6" w:rsidRPr="001C55E6" w:rsidRDefault="0075733E" w:rsidP="007F2014">
      <w:pPr>
        <w:spacing w:beforeLines="30" w:before="108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在佛教自身，也有「如來」，也是人、天那樣有人格的，但給以新的解說。如來是「從如中來」，「從如實來」，是真如的圓滿體現者，如實道的成就者，也就是究竟圓滿的大聖者。</w:t>
      </w:r>
    </w:p>
    <w:p w:rsidR="00E13799" w:rsidRPr="001C55E6" w:rsidRDefault="0075733E" w:rsidP="007F2014">
      <w:pPr>
        <w:spacing w:before="30"/>
        <w:ind w:leftChars="200" w:left="48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世俗一般的如來，佛法所說的如來，是根本不同的。</w:t>
      </w:r>
    </w:p>
    <w:p w:rsidR="004625B6" w:rsidRPr="001C55E6" w:rsidRDefault="0075733E" w:rsidP="007F2014">
      <w:pPr>
        <w:spacing w:before="30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然在佛教普及大眾化的過程中，同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16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一名詞而有不同意義的如來，可能會不自覺的融混不分，而不免有世俗神教化的傾向。</w:t>
      </w:r>
    </w:p>
    <w:p w:rsidR="007F2014" w:rsidRPr="001C55E6" w:rsidRDefault="007F2014" w:rsidP="007F2014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4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）小結</w:t>
      </w:r>
    </w:p>
    <w:p w:rsidR="00D606AA" w:rsidRPr="001C55E6" w:rsidRDefault="0075733E" w:rsidP="007F2014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我覺得，探求如來藏思想淵源的學者，一般都著重在「藏」，而不注意到「如來」，</w:t>
      </w:r>
      <w:r w:rsidRPr="001C55E6">
        <w:rPr>
          <w:rFonts w:asciiTheme="minorEastAsia" w:hAnsiTheme="minorEastAsia" w:hint="eastAsia"/>
        </w:rPr>
        <w:lastRenderedPageBreak/>
        <w:t>這對如來藏思想的淵源，以及如來藏在佛法中的真正意義，可能得不到正確的結論！所以，對如來是神我的異名，這一世間神教學者的見解，有必要將他揭示出來。</w:t>
      </w:r>
    </w:p>
    <w:p w:rsidR="004B4CF4" w:rsidRPr="001C55E6" w:rsidRDefault="004B4CF4" w:rsidP="004B4CF4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  <w:lang w:eastAsia="zh-CN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  <w:lang w:eastAsia="zh-CN"/>
        </w:rPr>
        <w:t>二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  <w:lang w:eastAsia="zh-CN"/>
        </w:rPr>
        <w:t>藏</w:t>
      </w:r>
    </w:p>
    <w:p w:rsidR="00FA04BA" w:rsidRPr="001C55E6" w:rsidRDefault="0075733E" w:rsidP="002E5DA9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garbha</w:t>
      </w:r>
      <w:r w:rsidRPr="001C55E6">
        <w:rPr>
          <w:rFonts w:asciiTheme="minorEastAsia" w:hAnsiTheme="minorEastAsia" w:hint="eastAsia"/>
        </w:rPr>
        <w:t>是胎藏。印度宗教學而應用胎藏說的，非常古老。在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梨俱吠陀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的創造讚歌中，就有創造神「生主」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prajāpati</w:t>
      </w:r>
      <w:r w:rsidR="00AA0BA8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的「金胎」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hiraṇya-garbha</w:t>
      </w:r>
      <w:r w:rsidR="00AA0BA8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說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13"/>
      </w:r>
      <w:r w:rsidRPr="001C55E6">
        <w:rPr>
          <w:rFonts w:asciiTheme="minorEastAsia" w:hAnsiTheme="minorEastAsia" w:hint="eastAsia"/>
        </w:rPr>
        <w:t>。從金胎而現起一切，為印度古代創造說的一種。胎是胎藏，所以這一創造神話，是生殖──生長發展說；是將人類孕育誕生的生殖觀念，應用於擬人的最高神（生主）的創造。</w:t>
      </w:r>
    </w:p>
    <w:p w:rsidR="004B4CF4" w:rsidRPr="001C55E6" w:rsidRDefault="004B4CF4" w:rsidP="004B4CF4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  <w:lang w:eastAsia="zh-CN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  <w:lang w:eastAsia="zh-CN"/>
        </w:rPr>
        <w:t>三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  <w:lang w:eastAsia="zh-CN"/>
        </w:rPr>
        <w:t>總結</w:t>
      </w:r>
    </w:p>
    <w:p w:rsidR="00FA04BA" w:rsidRPr="001C55E6" w:rsidRDefault="0075733E" w:rsidP="002E5DA9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大乘佛教在發展中，如來與藏（界藏與胎藏），是分別發展的；發展的方向，也是極複雜的。超越的理想的如來，在菩薩因位，有誕生的譬喻，極可能由此而引發如來藏──如來在胎藏的教說。</w:t>
      </w:r>
    </w:p>
    <w:p w:rsidR="004B4CF4" w:rsidRPr="001C55E6" w:rsidRDefault="0075733E" w:rsidP="004B4CF4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從如來藏的學理意義來說，倒好像是古代的金胎說，取得了新的姿態而再現。或重視如來藏的三義</w:t>
      </w:r>
      <w:r w:rsidR="00E13799" w:rsidRPr="001C55E6">
        <w:rPr>
          <w:rStyle w:val="FootnoteReference"/>
          <w:rFonts w:ascii="Times New Roman" w:hAnsi="Times New Roman" w:cs="Times New Roman"/>
        </w:rPr>
        <w:footnoteReference w:id="14"/>
      </w:r>
      <w:r w:rsidRPr="001C55E6">
        <w:rPr>
          <w:rFonts w:asciiTheme="minorEastAsia" w:hAnsiTheme="minorEastAsia" w:hint="eastAsia"/>
        </w:rPr>
        <w:t>，以論究「藏」的意義。實則「如來之藏」，主要為通俗的胎藏喻。如來在眾生位──胎藏，雖沒有出現，而如來智慧德相已本來具足了。</w:t>
      </w:r>
    </w:p>
    <w:p w:rsidR="0075733E" w:rsidRPr="001C55E6" w:rsidRDefault="0075733E" w:rsidP="004B4CF4">
      <w:pPr>
        <w:spacing w:beforeLines="30" w:before="108"/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如來藏說，與後期大乘的真常我、真常心──真常唯心論</w:t>
      </w:r>
      <w:r w:rsidR="004B4CF4" w:rsidRPr="001C55E6">
        <w:rPr>
          <w:rStyle w:val="FootnoteReference"/>
          <w:rFonts w:ascii="Times New Roman" w:hAnsi="Times New Roman" w:cs="Times New Roman"/>
        </w:rPr>
        <w:footnoteReference w:id="15"/>
      </w:r>
      <w:r w:rsidRPr="001C55E6">
        <w:rPr>
          <w:rFonts w:asciiTheme="minorEastAsia" w:hAnsiTheme="minorEastAsia" w:hint="eastAsia"/>
        </w:rPr>
        <w:t>，是不可分離的。</w:t>
      </w:r>
    </w:p>
    <w:p w:rsidR="001C55E6" w:rsidRPr="001C55E6" w:rsidRDefault="001C55E6" w:rsidP="0075733E">
      <w:pPr>
        <w:rPr>
          <w:rFonts w:asciiTheme="minorEastAsia" w:eastAsia="SimSun" w:hAnsiTheme="minorEastAsia"/>
          <w:lang w:eastAsia="zh-CN"/>
        </w:rPr>
        <w:sectPr w:rsidR="001C55E6" w:rsidRPr="001C55E6" w:rsidSect="00576DCE">
          <w:headerReference w:type="even" r:id="rId7"/>
          <w:headerReference w:type="default" r:id="rId8"/>
          <w:footerReference w:type="even" r:id="rId9"/>
          <w:footerReference w:type="default" r:id="rId10"/>
          <w:footnotePr>
            <w:numStart w:val="31"/>
          </w:footnotePr>
          <w:pgSz w:w="11906" w:h="16838"/>
          <w:pgMar w:top="1418" w:right="1418" w:bottom="1418" w:left="1418" w:header="851" w:footer="737" w:gutter="0"/>
          <w:pgNumType w:start="10"/>
          <w:cols w:space="425"/>
          <w:docGrid w:type="lines" w:linePitch="360"/>
        </w:sectPr>
      </w:pPr>
    </w:p>
    <w:p w:rsidR="00CD568D" w:rsidRPr="001C55E6" w:rsidRDefault="00A06933" w:rsidP="0075733E">
      <w:pPr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lastRenderedPageBreak/>
        <w:t>【附錄一】</w:t>
      </w:r>
      <w:r w:rsidR="00CF1117" w:rsidRPr="001C55E6">
        <w:rPr>
          <w:rFonts w:hint="eastAsia"/>
          <w:sz w:val="22"/>
        </w:rPr>
        <w:t>《佛藏擇法眼圖》（太虛大師全書第一編，</w:t>
      </w:r>
      <w:r w:rsidR="00CF1117" w:rsidRPr="001C55E6">
        <w:rPr>
          <w:rFonts w:ascii="Times New Roman" w:hAnsi="Times New Roman" w:cs="Times New Roman"/>
          <w:sz w:val="22"/>
        </w:rPr>
        <w:t>p.</w:t>
      </w:r>
      <w:r w:rsidR="00CC0A2F">
        <w:rPr>
          <w:rFonts w:ascii="Times New Roman" w:hAnsi="Times New Roman" w:cs="Times New Roman"/>
          <w:sz w:val="22"/>
        </w:rPr>
        <w:t xml:space="preserve"> </w:t>
      </w:r>
      <w:r w:rsidR="00CF1117" w:rsidRPr="001C55E6">
        <w:rPr>
          <w:rFonts w:ascii="Times New Roman" w:hAnsi="Times New Roman" w:cs="Times New Roman"/>
          <w:sz w:val="22"/>
        </w:rPr>
        <w:t>317</w:t>
      </w:r>
      <w:r w:rsidR="00CF1117" w:rsidRPr="001C55E6">
        <w:rPr>
          <w:rFonts w:hint="eastAsia"/>
          <w:sz w:val="22"/>
        </w:rPr>
        <w:t>）</w:t>
      </w:r>
    </w:p>
    <w:p w:rsidR="00CF1117" w:rsidRPr="001C55E6" w:rsidRDefault="00CF1117" w:rsidP="0075733E">
      <w:pPr>
        <w:rPr>
          <w:rFonts w:asciiTheme="minorEastAsia" w:eastAsia="SimSun" w:hAnsiTheme="minorEastAsia"/>
          <w:noProof/>
          <w:lang w:eastAsia="zh-CN"/>
        </w:rPr>
      </w:pPr>
      <w:r w:rsidRPr="001C55E6">
        <w:rPr>
          <w:rFonts w:asciiTheme="minorEastAsia" w:eastAsia="SimSun" w:hAnsiTheme="minorEastAsia" w:hint="eastAsia"/>
          <w:noProof/>
        </w:rPr>
        <w:drawing>
          <wp:inline distT="0" distB="0" distL="0" distR="0" wp14:anchorId="5E923626" wp14:editId="2A342A9F">
            <wp:extent cx="5759450" cy="2265353"/>
            <wp:effectExtent l="0" t="0" r="0" b="1905"/>
            <wp:docPr id="1" name="圖片 1" descr="G:\01-0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1-03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E6" w:rsidRPr="001C55E6" w:rsidRDefault="001C55E6" w:rsidP="0075733E">
      <w:pPr>
        <w:rPr>
          <w:rFonts w:asciiTheme="minorEastAsia" w:hAnsiTheme="minorEastAsia"/>
        </w:rPr>
      </w:pPr>
    </w:p>
    <w:p w:rsidR="00CD568D" w:rsidRPr="001C55E6" w:rsidRDefault="00CF1117" w:rsidP="0075733E">
      <w:pPr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【附錄二】</w:t>
      </w:r>
      <w:r w:rsidRPr="001C55E6">
        <w:rPr>
          <w:rFonts w:hint="eastAsia"/>
          <w:sz w:val="22"/>
        </w:rPr>
        <w:t>《如來藏心迷悟圖》（太虛大師全書第七編，</w:t>
      </w:r>
      <w:r w:rsidRPr="001C55E6">
        <w:rPr>
          <w:rFonts w:ascii="Times New Roman" w:hAnsi="Times New Roman" w:cs="Times New Roman"/>
          <w:sz w:val="22"/>
        </w:rPr>
        <w:t>p.</w:t>
      </w:r>
      <w:r w:rsidR="00CC0A2F">
        <w:rPr>
          <w:rFonts w:ascii="Times New Roman" w:hAnsi="Times New Roman" w:cs="Times New Roman"/>
          <w:sz w:val="22"/>
        </w:rPr>
        <w:t xml:space="preserve"> </w:t>
      </w:r>
      <w:r w:rsidRPr="001C55E6">
        <w:rPr>
          <w:rFonts w:ascii="Times New Roman" w:hAnsi="Times New Roman" w:cs="Times New Roman"/>
          <w:sz w:val="22"/>
        </w:rPr>
        <w:t>1723</w:t>
      </w:r>
      <w:r w:rsidRPr="001C55E6">
        <w:rPr>
          <w:rFonts w:hint="eastAsia"/>
          <w:sz w:val="22"/>
        </w:rPr>
        <w:t>）</w:t>
      </w:r>
    </w:p>
    <w:p w:rsidR="00CF1117" w:rsidRPr="00CF1117" w:rsidRDefault="001D60EF" w:rsidP="0075733E">
      <w:pPr>
        <w:rPr>
          <w:rFonts w:asciiTheme="minorEastAsia" w:eastAsia="SimSun" w:hAnsiTheme="minorEastAsia"/>
        </w:rPr>
      </w:pPr>
      <w:r w:rsidRPr="001C55E6">
        <w:rPr>
          <w:rFonts w:asciiTheme="minorEastAsia" w:eastAsia="SimSun" w:hAnsiTheme="minorEastAsia" w:hint="eastAsia"/>
          <w:noProof/>
        </w:rPr>
        <w:drawing>
          <wp:inline distT="0" distB="0" distL="0" distR="0" wp14:anchorId="2E53CEEF" wp14:editId="60367100">
            <wp:extent cx="4681122" cy="5172501"/>
            <wp:effectExtent l="0" t="0" r="5715" b="0"/>
            <wp:docPr id="4" name="圖片 4" descr="C:\Users\eqefr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qefr\Desktop\1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24" b="12224"/>
                    <a:stretch/>
                  </pic:blipFill>
                  <pic:spPr bwMode="auto">
                    <a:xfrm>
                      <a:off x="0" y="0"/>
                      <a:ext cx="4681280" cy="51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1117" w:rsidRPr="00CF1117" w:rsidSect="00884C2B">
      <w:pgSz w:w="11906" w:h="16838"/>
      <w:pgMar w:top="1418" w:right="1418" w:bottom="1418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FCE" w:rsidRDefault="00202FCE" w:rsidP="00342DCA">
      <w:r>
        <w:separator/>
      </w:r>
    </w:p>
  </w:endnote>
  <w:endnote w:type="continuationSeparator" w:id="0">
    <w:p w:rsidR="00202FCE" w:rsidRDefault="00202FCE" w:rsidP="0034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5300587"/>
      <w:docPartObj>
        <w:docPartGallery w:val="Page Numbers (Bottom of Page)"/>
        <w:docPartUnique/>
      </w:docPartObj>
    </w:sdtPr>
    <w:sdtEndPr/>
    <w:sdtContent>
      <w:p w:rsidR="00E323C2" w:rsidRDefault="00E323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917" w:rsidRPr="00CD2917">
          <w:rPr>
            <w:noProof/>
            <w:lang w:val="zh-TW"/>
          </w:rPr>
          <w:t>10</w:t>
        </w:r>
        <w:r>
          <w:fldChar w:fldCharType="end"/>
        </w:r>
      </w:p>
    </w:sdtContent>
  </w:sdt>
  <w:p w:rsidR="00E323C2" w:rsidRDefault="00E32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262883"/>
      <w:docPartObj>
        <w:docPartGallery w:val="Page Numbers (Bottom of Page)"/>
        <w:docPartUnique/>
      </w:docPartObj>
    </w:sdtPr>
    <w:sdtEndPr/>
    <w:sdtContent>
      <w:p w:rsidR="00E323C2" w:rsidRDefault="00E323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917" w:rsidRPr="00CD2917">
          <w:rPr>
            <w:noProof/>
            <w:lang w:val="zh-TW"/>
          </w:rPr>
          <w:t>11</w:t>
        </w:r>
        <w:r>
          <w:fldChar w:fldCharType="end"/>
        </w:r>
      </w:p>
    </w:sdtContent>
  </w:sdt>
  <w:p w:rsidR="00E323C2" w:rsidRDefault="00E32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FCE" w:rsidRDefault="00202FCE" w:rsidP="00342DCA">
      <w:r>
        <w:separator/>
      </w:r>
    </w:p>
  </w:footnote>
  <w:footnote w:type="continuationSeparator" w:id="0">
    <w:p w:rsidR="00202FCE" w:rsidRDefault="00202FCE" w:rsidP="00342DCA">
      <w:r>
        <w:continuationSeparator/>
      </w:r>
    </w:p>
  </w:footnote>
  <w:footnote w:id="1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16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1C55E6">
        <w:rPr>
          <w:rFonts w:ascii="Times New Roman" w:hAnsi="Times New Roman" w:cs="Times New Roman"/>
          <w:sz w:val="22"/>
          <w:szCs w:val="22"/>
        </w:rPr>
        <w:t>3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835b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">
    <w:p w:rsidR="00E323C2" w:rsidRPr="001C55E6" w:rsidRDefault="00E323C2" w:rsidP="00884C2B">
      <w:pPr>
        <w:jc w:val="both"/>
        <w:rPr>
          <w:rFonts w:ascii="Times New Roman" w:hAnsi="Times New Roman" w:cs="Times New Roman"/>
          <w:sz w:val="22"/>
        </w:rPr>
      </w:pPr>
      <w:r w:rsidRPr="001C55E6">
        <w:rPr>
          <w:rStyle w:val="FootnoteReference"/>
          <w:rFonts w:ascii="Times New Roman" w:hAnsi="Times New Roman" w:cs="Times New Roman"/>
          <w:sz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</w:rPr>
        <w:t>p.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</w:rPr>
        <w:t>16</w:t>
      </w:r>
      <w:r w:rsidR="005562BA">
        <w:rPr>
          <w:rFonts w:ascii="Times New Roman" w:hAnsi="Times New Roman" w:cs="Times New Roman" w:hint="eastAsia"/>
          <w:kern w:val="0"/>
          <w:sz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</w:rPr>
        <w:t>2</w:t>
      </w:r>
      <w:r w:rsidRPr="001C55E6">
        <w:rPr>
          <w:rFonts w:ascii="Times New Roman" w:hAnsi="Times New Roman" w:cs="Times New Roman"/>
          <w:kern w:val="0"/>
          <w:sz w:val="22"/>
        </w:rPr>
        <w:t>］</w:t>
      </w:r>
      <w:r w:rsidRPr="001C55E6">
        <w:rPr>
          <w:rFonts w:ascii="Times New Roman" w:hAnsi="Times New Roman" w:cs="Times New Roman"/>
          <w:sz w:val="22"/>
        </w:rPr>
        <w:t>《大寶積經》卷</w:t>
      </w:r>
      <w:r w:rsidRPr="001C55E6">
        <w:rPr>
          <w:rFonts w:ascii="Times New Roman" w:hAnsi="Times New Roman" w:cs="Times New Roman"/>
          <w:sz w:val="22"/>
        </w:rPr>
        <w:t>119</w:t>
      </w:r>
      <w:r w:rsidRPr="001C55E6">
        <w:rPr>
          <w:rFonts w:ascii="Times New Roman" w:hAnsi="Times New Roman" w:cs="Times New Roman"/>
          <w:sz w:val="22"/>
        </w:rPr>
        <w:t>〈勝鬘夫人會〉（大正</w:t>
      </w:r>
      <w:r w:rsidRPr="001C55E6">
        <w:rPr>
          <w:rFonts w:ascii="Times New Roman" w:hAnsi="Times New Roman" w:cs="Times New Roman"/>
          <w:sz w:val="22"/>
        </w:rPr>
        <w:t>11</w:t>
      </w:r>
      <w:r w:rsidRPr="001C55E6">
        <w:rPr>
          <w:rFonts w:ascii="Times New Roman" w:hAnsi="Times New Roman" w:cs="Times New Roman"/>
          <w:kern w:val="0"/>
          <w:sz w:val="22"/>
        </w:rPr>
        <w:t>，</w:t>
      </w:r>
      <w:r w:rsidRPr="001C55E6">
        <w:rPr>
          <w:rFonts w:ascii="Times New Roman" w:hAnsi="Times New Roman" w:cs="Times New Roman"/>
          <w:sz w:val="22"/>
        </w:rPr>
        <w:t>677c</w:t>
      </w:r>
      <w:r w:rsidRPr="001C55E6">
        <w:rPr>
          <w:rFonts w:ascii="Times New Roman" w:hAnsi="Times New Roman" w:cs="Times New Roman"/>
          <w:sz w:val="22"/>
        </w:rPr>
        <w:t>）。</w:t>
      </w:r>
    </w:p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</w:p>
  </w:footnote>
  <w:footnote w:id="3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3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《攝大乘論本》卷中（大正</w:t>
      </w:r>
      <w:r w:rsidRPr="001C55E6">
        <w:rPr>
          <w:rFonts w:ascii="Times New Roma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140c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1C55E6">
        <w:rPr>
          <w:rFonts w:ascii="Times New Roma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〈</w:t>
      </w:r>
      <w:r w:rsidRPr="001C55E6">
        <w:rPr>
          <w:rFonts w:ascii="Times New Roma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教化品〉（大正</w:t>
      </w:r>
      <w:r w:rsidRPr="001C55E6">
        <w:rPr>
          <w:rFonts w:ascii="Times New Roma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eastAsia="SimSun" w:hAnsi="Times New Roman" w:cs="Times New Roman"/>
          <w:sz w:val="22"/>
          <w:szCs w:val="22"/>
        </w:rPr>
        <w:t>822b3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9</w:t>
      </w:r>
      <w:r w:rsidRPr="001C55E6">
        <w:rPr>
          <w:rFonts w:ascii="Times New Roman" w:hAnsi="Times New Roman" w:cs="Times New Roman"/>
          <w:sz w:val="22"/>
          <w:szCs w:val="22"/>
        </w:rPr>
        <w:t>）：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1C55E6">
        <w:rPr>
          <w:rFonts w:ascii="Times New Roman" w:eastAsia="標楷體" w:hAnsi="Times New Roman" w:cs="Times New Roman"/>
          <w:sz w:val="22"/>
          <w:szCs w:val="22"/>
        </w:rPr>
        <w:t>如是七種金剛句義。彼修多羅廣說體相。如是應知。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問曰：「此七種句有何次第。」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答曰：「偈言：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『從佛次有法，次法復有僧，僧次無礙性，從性次有智。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十力等功德，為一切眾生，而作利益業，有如是次第。』」</w:t>
      </w:r>
    </w:p>
  </w:footnote>
  <w:footnote w:id="5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1C55E6">
        <w:rPr>
          <w:rFonts w:ascii="Times New Roman" w:hAnsi="Times New Roman" w:cs="Times New Roman"/>
          <w:sz w:val="22"/>
          <w:szCs w:val="22"/>
        </w:rPr>
        <w:t>3</w:t>
      </w:r>
      <w:r w:rsidRPr="001C55E6">
        <w:rPr>
          <w:rFonts w:ascii="Times New Roman" w:hAnsi="Times New Roman" w:cs="Times New Roman"/>
          <w:sz w:val="22"/>
          <w:szCs w:val="22"/>
        </w:rPr>
        <w:t>〈</w:t>
      </w:r>
      <w:r w:rsidRPr="001C55E6">
        <w:rPr>
          <w:rFonts w:ascii="Times New Roman" w:hAnsi="Times New Roman" w:cs="Times New Roman"/>
          <w:sz w:val="22"/>
          <w:szCs w:val="22"/>
        </w:rPr>
        <w:t>5</w:t>
      </w:r>
      <w:r w:rsidRPr="001C55E6">
        <w:rPr>
          <w:rFonts w:ascii="Times New Roman" w:hAnsi="Times New Roman" w:cs="Times New Roman"/>
          <w:sz w:val="22"/>
          <w:szCs w:val="22"/>
        </w:rPr>
        <w:t>一切眾生有如來藏品〉（大正</w:t>
      </w:r>
      <w:r w:rsidRPr="001C55E6">
        <w:rPr>
          <w:rFonts w:ascii="Times New Roma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eastAsia="SimSun" w:hAnsi="Times New Roman" w:cs="Times New Roman"/>
          <w:sz w:val="22"/>
          <w:szCs w:val="22"/>
        </w:rPr>
        <w:t>828a28</w:t>
      </w:r>
      <w:r w:rsidR="00C6435A">
        <w:rPr>
          <w:rFonts w:ascii="Times New Roma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b6</w:t>
      </w:r>
      <w:r w:rsidRPr="001C55E6">
        <w:rPr>
          <w:rFonts w:ascii="Times New Roman" w:hAnsi="Times New Roman" w:cs="Times New Roman"/>
          <w:sz w:val="22"/>
          <w:szCs w:val="22"/>
        </w:rPr>
        <w:t>）。：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佛法身遍滿，真如無差別，皆實有佛性，是故說常有。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此偈明何義？有三種義是故如來說一切時、一切眾生有如來藏。何等為三？一者</w:t>
      </w:r>
      <w:r>
        <w:rPr>
          <w:rFonts w:ascii="Times New Roman" w:eastAsia="標楷體" w:hAnsi="Times New Roman" w:cs="Times New Roman"/>
          <w:sz w:val="22"/>
          <w:szCs w:val="22"/>
        </w:rPr>
        <w:t>，</w:t>
      </w:r>
      <w:r w:rsidRPr="001C55E6">
        <w:rPr>
          <w:rFonts w:ascii="Times New Roman" w:eastAsia="標楷體" w:hAnsi="Times New Roman" w:cs="Times New Roman"/>
          <w:sz w:val="22"/>
          <w:szCs w:val="22"/>
        </w:rPr>
        <w:t>如來法身遍在一切諸眾生身，偈言「佛法身遍滿」故。二者</w:t>
      </w:r>
      <w:r>
        <w:rPr>
          <w:rFonts w:ascii="Times New Roman" w:eastAsia="標楷體" w:hAnsi="Times New Roman" w:cs="Times New Roman"/>
          <w:sz w:val="22"/>
          <w:szCs w:val="22"/>
        </w:rPr>
        <w:t>，</w:t>
      </w:r>
      <w:r w:rsidRPr="001C55E6">
        <w:rPr>
          <w:rFonts w:ascii="Times New Roman" w:eastAsia="標楷體" w:hAnsi="Times New Roman" w:cs="Times New Roman"/>
          <w:sz w:val="22"/>
          <w:szCs w:val="22"/>
        </w:rPr>
        <w:t>如來真如無差別，偈言「真如無差別」故。三者</w:t>
      </w:r>
      <w:r>
        <w:rPr>
          <w:rFonts w:ascii="Times New Roman" w:eastAsia="標楷體" w:hAnsi="Times New Roman" w:cs="Times New Roman"/>
          <w:sz w:val="22"/>
          <w:szCs w:val="22"/>
        </w:rPr>
        <w:t>，</w:t>
      </w:r>
      <w:r w:rsidRPr="001C55E6">
        <w:rPr>
          <w:rFonts w:ascii="Times New Roman" w:eastAsia="標楷體" w:hAnsi="Times New Roman" w:cs="Times New Roman"/>
          <w:sz w:val="22"/>
          <w:szCs w:val="22"/>
        </w:rPr>
        <w:t>一切眾生皆悉實有真如佛性，偈言「皆實有佛性」故。</w:t>
      </w:r>
    </w:p>
  </w:footnote>
  <w:footnote w:id="6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4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1C55E6">
        <w:rPr>
          <w:rFonts w:ascii="Times New Roman" w:hAnsi="Times New Roman" w:cs="Times New Roman"/>
          <w:sz w:val="22"/>
          <w:szCs w:val="22"/>
        </w:rPr>
        <w:t>27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9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573a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5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《大毘盧遮那成佛經疏》卷</w:t>
      </w:r>
      <w:r w:rsidRPr="001C55E6">
        <w:rPr>
          <w:rFonts w:ascii="Times New Roman" w:hAnsi="Times New Roman" w:cs="Times New Roman"/>
          <w:sz w:val="22"/>
          <w:szCs w:val="22"/>
        </w:rPr>
        <w:t>14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39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725b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 w:rsidR="00C6435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4F2C76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6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《金剛般若波羅蜜經》（大正</w:t>
      </w:r>
      <w:r w:rsidRPr="001C55E6">
        <w:rPr>
          <w:rFonts w:ascii="Times New Roman" w:hAnsi="Times New Roman" w:cs="Times New Roman"/>
          <w:sz w:val="22"/>
          <w:szCs w:val="22"/>
        </w:rPr>
        <w:t>8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750b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 w:rsidR="00C6435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4F2C76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7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《中論》卷</w:t>
      </w:r>
      <w:r w:rsidRPr="001C55E6">
        <w:rPr>
          <w:rFonts w:ascii="Times New Roman" w:hAnsi="Times New Roman" w:cs="Times New Roman"/>
          <w:sz w:val="22"/>
          <w:szCs w:val="22"/>
        </w:rPr>
        <w:t>4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30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30a</w:t>
      </w:r>
      <w:r w:rsidRPr="001C55E6">
        <w:rPr>
          <w:rFonts w:ascii="Times New Roman" w:hAnsi="Times New Roman" w:cs="Times New Roman"/>
          <w:sz w:val="22"/>
          <w:szCs w:val="22"/>
        </w:rPr>
        <w:t>）之青目釋。</w:t>
      </w:r>
    </w:p>
  </w:footnote>
  <w:footnote w:id="10">
    <w:p w:rsidR="00E323C2" w:rsidRPr="001C55E6" w:rsidRDefault="00E323C2" w:rsidP="00884C2B">
      <w:pPr>
        <w:ind w:left="220" w:hangingChars="100" w:hanging="220"/>
        <w:jc w:val="both"/>
        <w:rPr>
          <w:rFonts w:ascii="Times New Roman" w:hAnsi="Times New Roman" w:cs="Times New Roman"/>
          <w:sz w:val="22"/>
        </w:rPr>
      </w:pPr>
      <w:r w:rsidRPr="001C55E6">
        <w:rPr>
          <w:rStyle w:val="FootnoteReference"/>
          <w:rFonts w:ascii="Times New Roman" w:hAnsi="Times New Roman" w:cs="Times New Roman"/>
          <w:sz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</w:rPr>
        <w:t>p.</w:t>
      </w:r>
      <w:r w:rsidR="00C6435A">
        <w:rPr>
          <w:rFonts w:ascii="Times New Roman" w:hAnsi="Times New Roman" w:cs="Times New Roman"/>
          <w:kern w:val="0"/>
          <w:sz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</w:rPr>
        <w:t>17</w:t>
      </w:r>
      <w:r w:rsidR="004F2C76">
        <w:rPr>
          <w:rFonts w:ascii="Times New Roman" w:hAnsi="Times New Roman" w:cs="Times New Roman" w:hint="eastAsia"/>
          <w:kern w:val="0"/>
          <w:sz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</w:rPr>
        <w:t>8</w:t>
      </w:r>
      <w:r w:rsidRPr="001C55E6">
        <w:rPr>
          <w:rFonts w:ascii="Times New Roman" w:hAnsi="Times New Roman" w:cs="Times New Roman"/>
          <w:kern w:val="0"/>
          <w:sz w:val="22"/>
        </w:rPr>
        <w:t>］</w:t>
      </w:r>
      <w:r w:rsidRPr="001C55E6">
        <w:rPr>
          <w:rFonts w:ascii="Times New Roman" w:hAnsi="Times New Roman" w:cs="Times New Roman"/>
          <w:sz w:val="22"/>
        </w:rPr>
        <w:t xml:space="preserve"> 1.</w:t>
      </w:r>
      <w:r w:rsidRPr="001C55E6">
        <w:rPr>
          <w:rFonts w:ascii="Times New Roman" w:hAnsi="Times New Roman" w:cs="Times New Roman"/>
          <w:sz w:val="22"/>
        </w:rPr>
        <w:t>《大智度論》卷</w:t>
      </w:r>
      <w:r w:rsidRPr="001C55E6">
        <w:rPr>
          <w:rFonts w:ascii="Times New Roman" w:hAnsi="Times New Roman" w:cs="Times New Roman"/>
          <w:sz w:val="22"/>
        </w:rPr>
        <w:t>2</w:t>
      </w:r>
      <w:r w:rsidRPr="001C55E6">
        <w:rPr>
          <w:rFonts w:ascii="Times New Roman" w:hAnsi="Times New Roman" w:cs="Times New Roman"/>
          <w:sz w:val="22"/>
        </w:rPr>
        <w:t>（大正</w:t>
      </w:r>
      <w:r w:rsidRPr="001C55E6">
        <w:rPr>
          <w:rFonts w:ascii="Times New Roman" w:hAnsi="Times New Roman" w:cs="Times New Roman"/>
          <w:sz w:val="22"/>
        </w:rPr>
        <w:t>25</w:t>
      </w:r>
      <w:r w:rsidRPr="001C55E6">
        <w:rPr>
          <w:rFonts w:ascii="Times New Roman" w:hAnsi="Times New Roman" w:cs="Times New Roman"/>
          <w:kern w:val="0"/>
          <w:sz w:val="22"/>
        </w:rPr>
        <w:t>，</w:t>
      </w:r>
      <w:r w:rsidRPr="001C55E6">
        <w:rPr>
          <w:rFonts w:ascii="Times New Roman" w:hAnsi="Times New Roman" w:cs="Times New Roman"/>
          <w:sz w:val="22"/>
        </w:rPr>
        <w:t>74c</w:t>
      </w:r>
      <w:r w:rsidRPr="001C55E6">
        <w:rPr>
          <w:rFonts w:ascii="Times New Roman" w:hAnsi="Times New Roman" w:cs="Times New Roman"/>
          <w:sz w:val="22"/>
        </w:rPr>
        <w:t>）。</w:t>
      </w:r>
      <w:r w:rsidRPr="001C55E6">
        <w:rPr>
          <w:rFonts w:ascii="Times New Roman" w:hAnsi="Times New Roman" w:cs="Times New Roman"/>
          <w:sz w:val="22"/>
        </w:rPr>
        <w:t>2.</w:t>
      </w:r>
      <w:r w:rsidRPr="001C55E6">
        <w:rPr>
          <w:rFonts w:ascii="Times New Roman" w:hAnsi="Times New Roman" w:cs="Times New Roman"/>
          <w:sz w:val="22"/>
        </w:rPr>
        <w:t>《大智度論》卷</w:t>
      </w:r>
      <w:r w:rsidRPr="001C55E6">
        <w:rPr>
          <w:rFonts w:ascii="Times New Roman" w:hAnsi="Times New Roman" w:cs="Times New Roman"/>
          <w:sz w:val="22"/>
        </w:rPr>
        <w:t>7</w:t>
      </w:r>
      <w:r w:rsidRPr="001C55E6">
        <w:rPr>
          <w:rFonts w:ascii="Times New Roman" w:hAnsi="Times New Roman" w:cs="Times New Roman"/>
          <w:sz w:val="22"/>
        </w:rPr>
        <w:t>（大正</w:t>
      </w:r>
      <w:r w:rsidRPr="001C55E6">
        <w:rPr>
          <w:rFonts w:ascii="Times New Roman" w:hAnsi="Times New Roman" w:cs="Times New Roman"/>
          <w:sz w:val="22"/>
        </w:rPr>
        <w:t>25</w:t>
      </w:r>
      <w:r w:rsidRPr="001C55E6">
        <w:rPr>
          <w:rFonts w:ascii="Times New Roman" w:hAnsi="Times New Roman" w:cs="Times New Roman"/>
          <w:kern w:val="0"/>
          <w:sz w:val="22"/>
        </w:rPr>
        <w:t>，</w:t>
      </w:r>
      <w:r w:rsidRPr="001C55E6">
        <w:rPr>
          <w:rFonts w:ascii="Times New Roman" w:hAnsi="Times New Roman" w:cs="Times New Roman"/>
          <w:sz w:val="22"/>
        </w:rPr>
        <w:t>110a</w:t>
      </w:r>
      <w:r w:rsidRPr="001C55E6">
        <w:rPr>
          <w:rFonts w:ascii="Times New Roman" w:hAnsi="Times New Roman" w:cs="Times New Roman"/>
          <w:sz w:val="22"/>
        </w:rPr>
        <w:t>）。</w:t>
      </w:r>
      <w:r w:rsidRPr="001C55E6">
        <w:rPr>
          <w:rFonts w:ascii="Times New Roman" w:hAnsi="Times New Roman" w:cs="Times New Roman"/>
          <w:sz w:val="22"/>
        </w:rPr>
        <w:t>3.</w:t>
      </w:r>
      <w:r w:rsidRPr="001C55E6">
        <w:rPr>
          <w:rFonts w:ascii="Times New Roman" w:hAnsi="Times New Roman" w:cs="Times New Roman"/>
          <w:sz w:val="22"/>
        </w:rPr>
        <w:t>《大智度論》卷</w:t>
      </w:r>
      <w:r w:rsidRPr="001C55E6">
        <w:rPr>
          <w:rFonts w:ascii="Times New Roman" w:hAnsi="Times New Roman" w:cs="Times New Roman"/>
          <w:sz w:val="22"/>
        </w:rPr>
        <w:t>42</w:t>
      </w:r>
      <w:r w:rsidRPr="001C55E6">
        <w:rPr>
          <w:rFonts w:ascii="Times New Roman" w:hAnsi="Times New Roman" w:cs="Times New Roman"/>
          <w:sz w:val="22"/>
        </w:rPr>
        <w:t>（大正</w:t>
      </w:r>
      <w:r w:rsidRPr="001C55E6">
        <w:rPr>
          <w:rFonts w:ascii="Times New Roman" w:hAnsi="Times New Roman" w:cs="Times New Roman"/>
          <w:sz w:val="22"/>
        </w:rPr>
        <w:t>25</w:t>
      </w:r>
      <w:r w:rsidRPr="001C55E6">
        <w:rPr>
          <w:rFonts w:ascii="Times New Roman" w:hAnsi="Times New Roman" w:cs="Times New Roman"/>
          <w:kern w:val="0"/>
          <w:sz w:val="22"/>
        </w:rPr>
        <w:t>，</w:t>
      </w:r>
      <w:r w:rsidRPr="001C55E6">
        <w:rPr>
          <w:rFonts w:ascii="Times New Roman" w:hAnsi="Times New Roman" w:cs="Times New Roman"/>
          <w:sz w:val="22"/>
        </w:rPr>
        <w:t>368c</w:t>
      </w:r>
      <w:r w:rsidRPr="001C55E6">
        <w:rPr>
          <w:rFonts w:ascii="Times New Roman" w:hAnsi="Times New Roman" w:cs="Times New Roman"/>
          <w:sz w:val="22"/>
        </w:rPr>
        <w:t>）。</w:t>
      </w:r>
    </w:p>
  </w:footnote>
  <w:footnote w:id="11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eastAsia="標楷體" w:hAnsi="Times New Roman" w:cs="Times New Roman"/>
          <w:sz w:val="22"/>
          <w:szCs w:val="22"/>
        </w:rPr>
        <w:footnoteRef/>
      </w:r>
      <w:r w:rsidRPr="001C55E6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參見《雜阿含經》卷</w:t>
      </w:r>
      <w:r w:rsidRPr="001C55E6">
        <w:rPr>
          <w:rFonts w:ascii="Times New Roman" w:eastAsia="SimSun" w:hAnsi="Times New Roman" w:cs="Times New Roman"/>
          <w:sz w:val="22"/>
          <w:szCs w:val="22"/>
        </w:rPr>
        <w:t>5</w:t>
      </w:r>
      <w:r w:rsidRPr="001C55E6">
        <w:rPr>
          <w:rFonts w:ascii="Times New Roman" w:hAnsi="Times New Roman" w:cs="Times New Roman"/>
          <w:sz w:val="22"/>
          <w:szCs w:val="22"/>
        </w:rPr>
        <w:t>（</w:t>
      </w:r>
      <w:r w:rsidRPr="001C55E6">
        <w:rPr>
          <w:rFonts w:ascii="Times New Roman" w:eastAsia="SimSun" w:hAnsi="Times New Roman" w:cs="Times New Roman"/>
          <w:sz w:val="22"/>
          <w:szCs w:val="22"/>
        </w:rPr>
        <w:t>105</w:t>
      </w:r>
      <w:r w:rsidRPr="001C55E6">
        <w:rPr>
          <w:rFonts w:ascii="Times New Roman" w:hAnsi="Times New Roman" w:cs="Times New Roman"/>
          <w:sz w:val="22"/>
          <w:szCs w:val="22"/>
        </w:rPr>
        <w:t>經）（大正</w:t>
      </w:r>
      <w:r w:rsidRPr="001C55E6">
        <w:rPr>
          <w:rFonts w:ascii="Times New Roman" w:eastAsia="SimSun" w:hAnsi="Times New Roman" w:cs="Times New Roman"/>
          <w:sz w:val="22"/>
          <w:szCs w:val="22"/>
        </w:rPr>
        <w:t>2</w:t>
      </w:r>
      <w:r w:rsidRPr="001C55E6">
        <w:rPr>
          <w:rFonts w:ascii="Times New Roman" w:hAnsi="Times New Roman" w:cs="Times New Roman"/>
          <w:sz w:val="22"/>
          <w:szCs w:val="22"/>
        </w:rPr>
        <w:t>，</w:t>
      </w:r>
      <w:r w:rsidRPr="001C55E6">
        <w:rPr>
          <w:rFonts w:ascii="Times New Roman" w:eastAsia="SimSun" w:hAnsi="Times New Roman" w:cs="Times New Roman"/>
          <w:sz w:val="22"/>
          <w:szCs w:val="22"/>
        </w:rPr>
        <w:t>31c13</w:t>
      </w:r>
      <w:r w:rsidR="00C6435A">
        <w:rPr>
          <w:rFonts w:ascii="Times New Roma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32c2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2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>《大智度論》卷</w:t>
      </w:r>
      <w:r w:rsidRPr="001C55E6">
        <w:rPr>
          <w:rFonts w:ascii="Times New Roman" w:hAnsi="Times New Roman" w:cs="Times New Roman"/>
          <w:sz w:val="22"/>
          <w:szCs w:val="22"/>
        </w:rPr>
        <w:t>26</w:t>
      </w:r>
      <w:r w:rsidRPr="001C55E6">
        <w:rPr>
          <w:rFonts w:ascii="Times New Roman" w:hAnsi="Times New Roman" w:cs="Times New Roman"/>
          <w:sz w:val="22"/>
          <w:szCs w:val="22"/>
        </w:rPr>
        <w:t>〈</w:t>
      </w:r>
      <w:r w:rsidRPr="001C55E6">
        <w:rPr>
          <w:rFonts w:ascii="Times New Roma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序品〉（大正</w:t>
      </w:r>
      <w:r w:rsidRPr="001C55E6">
        <w:rPr>
          <w:rFonts w:ascii="Times New Roman" w:eastAsia="SimSun" w:hAnsi="Times New Roman" w:cs="Times New Roman"/>
          <w:sz w:val="22"/>
          <w:szCs w:val="22"/>
        </w:rPr>
        <w:t>25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eastAsia="SimSun" w:hAnsi="Times New Roman" w:cs="Times New Roman"/>
          <w:sz w:val="22"/>
          <w:szCs w:val="22"/>
        </w:rPr>
        <w:t>253c7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9</w:t>
      </w:r>
      <w:r w:rsidRPr="001C55E6">
        <w:rPr>
          <w:rFonts w:ascii="Times New Roman" w:hAnsi="Times New Roman" w:cs="Times New Roman"/>
          <w:sz w:val="22"/>
          <w:szCs w:val="22"/>
        </w:rPr>
        <w:t>）：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「佛處處說有我，處處說無我」者，若人解佛法義，知假名者，說言「有我」；若人不解佛法義，不知假名者，說「無我」。</w:t>
      </w:r>
    </w:p>
  </w:footnote>
  <w:footnote w:id="13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 w:rsidR="00C6435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4F2C76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《梨俱吠陀》（</w:t>
      </w:r>
      <w:r w:rsidRPr="001C55E6">
        <w:rPr>
          <w:rFonts w:ascii="Times New Roman" w:hAnsi="Times New Roman" w:cs="Times New Roman"/>
          <w:sz w:val="22"/>
          <w:szCs w:val="22"/>
        </w:rPr>
        <w:t>10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121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4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b/>
          <w:color w:val="FF0000"/>
          <w:sz w:val="22"/>
          <w:szCs w:val="22"/>
          <w:lang w:eastAsia="zh-CN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三義：</w:t>
      </w:r>
      <w:r w:rsidRPr="001C55E6">
        <w:rPr>
          <w:rFonts w:ascii="Times New Roman" w:hAnsi="Times New Roman" w:cs="Times New Roman"/>
          <w:sz w:val="22"/>
          <w:szCs w:val="22"/>
          <w:lang w:eastAsia="zh-CN"/>
        </w:rPr>
        <w:t>胎藏、界藏、攝藏。</w:t>
      </w:r>
    </w:p>
  </w:footnote>
  <w:footnote w:id="15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>參見印順導師著，《印度佛教思想史》〈第八章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>如來藏與「真常唯心論」〉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>p.</w:t>
      </w:r>
      <w:r w:rsidR="00C6435A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>283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3C2" w:rsidRDefault="00E323C2">
    <w:pPr>
      <w:pStyle w:val="Header"/>
    </w:pPr>
    <w:r>
      <w:rPr>
        <w:rFonts w:asciiTheme="minorEastAsia" w:hAnsiTheme="minorEastAsia" w:hint="eastAsia"/>
      </w:rPr>
      <w:t xml:space="preserve">《如來藏之研究》第一章 </w:t>
    </w:r>
    <w:r w:rsidRPr="008B1A39">
      <w:rPr>
        <w:rFonts w:asciiTheme="minorEastAsia" w:hAnsiTheme="minorEastAsia" w:hint="eastAsia"/>
      </w:rPr>
      <w:t>第一、二、三節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3C2" w:rsidRPr="008B1A39" w:rsidRDefault="00E323C2" w:rsidP="008B1A39">
    <w:pPr>
      <w:pStyle w:val="Header"/>
      <w:jc w:val="right"/>
      <w:rPr>
        <w:rFonts w:asciiTheme="minorEastAsia" w:hAnsiTheme="minorEastAsia"/>
      </w:rPr>
    </w:pPr>
    <w:r w:rsidRPr="008B1A39">
      <w:rPr>
        <w:rFonts w:asciiTheme="minorEastAsia" w:hAnsiTheme="minorEastAsia" w:hint="eastAsia"/>
      </w:rPr>
      <w:t>《如來藏之研究》第一章</w:t>
    </w:r>
    <w:r>
      <w:rPr>
        <w:rFonts w:asciiTheme="minorEastAsia" w:hAnsiTheme="minorEastAsia" w:hint="eastAsia"/>
      </w:rPr>
      <w:t xml:space="preserve"> </w:t>
    </w:r>
    <w:r w:rsidRPr="008B1A39">
      <w:rPr>
        <w:rFonts w:asciiTheme="minorEastAsia" w:hAnsiTheme="minorEastAsia" w:hint="eastAsia"/>
      </w:rPr>
      <w:t>第一、二、三節</w:t>
    </w:r>
  </w:p>
  <w:p w:rsidR="00E323C2" w:rsidRDefault="00E32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cf9"/>
    </o:shapedefaults>
  </w:hdrShapeDefaults>
  <w:footnotePr>
    <w:numStart w:val="31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3E"/>
    <w:rsid w:val="000171E3"/>
    <w:rsid w:val="000249CB"/>
    <w:rsid w:val="00035AFD"/>
    <w:rsid w:val="00046F9D"/>
    <w:rsid w:val="00065B0D"/>
    <w:rsid w:val="000A3431"/>
    <w:rsid w:val="000D3440"/>
    <w:rsid w:val="000D6719"/>
    <w:rsid w:val="000E2A22"/>
    <w:rsid w:val="000E5D13"/>
    <w:rsid w:val="001317A7"/>
    <w:rsid w:val="00134C30"/>
    <w:rsid w:val="00135CAF"/>
    <w:rsid w:val="001477FE"/>
    <w:rsid w:val="001522AF"/>
    <w:rsid w:val="00166376"/>
    <w:rsid w:val="00185DD9"/>
    <w:rsid w:val="00193CCA"/>
    <w:rsid w:val="0019603D"/>
    <w:rsid w:val="001A16D1"/>
    <w:rsid w:val="001A49B9"/>
    <w:rsid w:val="001B21A7"/>
    <w:rsid w:val="001B5264"/>
    <w:rsid w:val="001C55E6"/>
    <w:rsid w:val="001C68DE"/>
    <w:rsid w:val="001D60EF"/>
    <w:rsid w:val="001E1DE7"/>
    <w:rsid w:val="001F1BD0"/>
    <w:rsid w:val="001F31D2"/>
    <w:rsid w:val="00202FCE"/>
    <w:rsid w:val="00204F11"/>
    <w:rsid w:val="00245861"/>
    <w:rsid w:val="002563A2"/>
    <w:rsid w:val="00267074"/>
    <w:rsid w:val="002B78EB"/>
    <w:rsid w:val="002C354F"/>
    <w:rsid w:val="002C6325"/>
    <w:rsid w:val="002D0887"/>
    <w:rsid w:val="002D26B7"/>
    <w:rsid w:val="002D6A5C"/>
    <w:rsid w:val="002E5DA9"/>
    <w:rsid w:val="00317ABB"/>
    <w:rsid w:val="00321C3E"/>
    <w:rsid w:val="00337B62"/>
    <w:rsid w:val="00342DCA"/>
    <w:rsid w:val="0035142A"/>
    <w:rsid w:val="00353226"/>
    <w:rsid w:val="00363ED2"/>
    <w:rsid w:val="0036666F"/>
    <w:rsid w:val="00367038"/>
    <w:rsid w:val="00387C7C"/>
    <w:rsid w:val="00391706"/>
    <w:rsid w:val="003929BF"/>
    <w:rsid w:val="003A4E1C"/>
    <w:rsid w:val="003A6858"/>
    <w:rsid w:val="003B4D04"/>
    <w:rsid w:val="003B78B3"/>
    <w:rsid w:val="003C544B"/>
    <w:rsid w:val="003E214A"/>
    <w:rsid w:val="003E4522"/>
    <w:rsid w:val="003E4B9F"/>
    <w:rsid w:val="003E6A92"/>
    <w:rsid w:val="003F378B"/>
    <w:rsid w:val="00412933"/>
    <w:rsid w:val="00416C60"/>
    <w:rsid w:val="0042591B"/>
    <w:rsid w:val="004329C0"/>
    <w:rsid w:val="004330C8"/>
    <w:rsid w:val="00436F62"/>
    <w:rsid w:val="00442223"/>
    <w:rsid w:val="00452774"/>
    <w:rsid w:val="004625B6"/>
    <w:rsid w:val="004739DD"/>
    <w:rsid w:val="0049036C"/>
    <w:rsid w:val="00495684"/>
    <w:rsid w:val="004A6E14"/>
    <w:rsid w:val="004B0098"/>
    <w:rsid w:val="004B1EA5"/>
    <w:rsid w:val="004B4CF4"/>
    <w:rsid w:val="004C011F"/>
    <w:rsid w:val="004C590B"/>
    <w:rsid w:val="004F2C76"/>
    <w:rsid w:val="0051131B"/>
    <w:rsid w:val="00526929"/>
    <w:rsid w:val="00534F49"/>
    <w:rsid w:val="005369E1"/>
    <w:rsid w:val="00544946"/>
    <w:rsid w:val="005470B2"/>
    <w:rsid w:val="005541FE"/>
    <w:rsid w:val="005562BA"/>
    <w:rsid w:val="005621DE"/>
    <w:rsid w:val="00576DCE"/>
    <w:rsid w:val="00580084"/>
    <w:rsid w:val="005A508F"/>
    <w:rsid w:val="005E1F87"/>
    <w:rsid w:val="005E448D"/>
    <w:rsid w:val="005F0A61"/>
    <w:rsid w:val="005F60BA"/>
    <w:rsid w:val="00606CC4"/>
    <w:rsid w:val="00610887"/>
    <w:rsid w:val="00612A26"/>
    <w:rsid w:val="00636AA2"/>
    <w:rsid w:val="00654D75"/>
    <w:rsid w:val="00664B52"/>
    <w:rsid w:val="006779CF"/>
    <w:rsid w:val="00690F05"/>
    <w:rsid w:val="006944EC"/>
    <w:rsid w:val="006E0048"/>
    <w:rsid w:val="0070254E"/>
    <w:rsid w:val="00707E8A"/>
    <w:rsid w:val="007175F2"/>
    <w:rsid w:val="00723DFE"/>
    <w:rsid w:val="00734F87"/>
    <w:rsid w:val="0074333F"/>
    <w:rsid w:val="00744EBD"/>
    <w:rsid w:val="00750305"/>
    <w:rsid w:val="00750CB2"/>
    <w:rsid w:val="007559BD"/>
    <w:rsid w:val="0075733E"/>
    <w:rsid w:val="007620D8"/>
    <w:rsid w:val="0077135A"/>
    <w:rsid w:val="0077653D"/>
    <w:rsid w:val="0079522A"/>
    <w:rsid w:val="007A6C40"/>
    <w:rsid w:val="007B64D5"/>
    <w:rsid w:val="007D12DD"/>
    <w:rsid w:val="007E01D3"/>
    <w:rsid w:val="007F2014"/>
    <w:rsid w:val="007F2761"/>
    <w:rsid w:val="007F334F"/>
    <w:rsid w:val="00803EAD"/>
    <w:rsid w:val="00804C35"/>
    <w:rsid w:val="008063E3"/>
    <w:rsid w:val="00812348"/>
    <w:rsid w:val="008141C6"/>
    <w:rsid w:val="0081569F"/>
    <w:rsid w:val="0083582F"/>
    <w:rsid w:val="00875225"/>
    <w:rsid w:val="00880220"/>
    <w:rsid w:val="00884C2B"/>
    <w:rsid w:val="00894BBE"/>
    <w:rsid w:val="008B1A39"/>
    <w:rsid w:val="008B5A0A"/>
    <w:rsid w:val="008C02EB"/>
    <w:rsid w:val="008C584A"/>
    <w:rsid w:val="008D7164"/>
    <w:rsid w:val="008E275A"/>
    <w:rsid w:val="008E6F8E"/>
    <w:rsid w:val="00913619"/>
    <w:rsid w:val="00913A4D"/>
    <w:rsid w:val="00916D0B"/>
    <w:rsid w:val="00916EE4"/>
    <w:rsid w:val="009237D0"/>
    <w:rsid w:val="00935ED6"/>
    <w:rsid w:val="00981186"/>
    <w:rsid w:val="009904E0"/>
    <w:rsid w:val="009A5453"/>
    <w:rsid w:val="009A72E3"/>
    <w:rsid w:val="009B36B3"/>
    <w:rsid w:val="009B79A8"/>
    <w:rsid w:val="009C1B4F"/>
    <w:rsid w:val="00A06933"/>
    <w:rsid w:val="00A279E8"/>
    <w:rsid w:val="00A465DD"/>
    <w:rsid w:val="00A532E6"/>
    <w:rsid w:val="00A70665"/>
    <w:rsid w:val="00A802FA"/>
    <w:rsid w:val="00A81F46"/>
    <w:rsid w:val="00A83349"/>
    <w:rsid w:val="00AA0BA8"/>
    <w:rsid w:val="00AA35E8"/>
    <w:rsid w:val="00AF4A82"/>
    <w:rsid w:val="00AF7279"/>
    <w:rsid w:val="00B21FBF"/>
    <w:rsid w:val="00B23EFC"/>
    <w:rsid w:val="00B32D52"/>
    <w:rsid w:val="00B37518"/>
    <w:rsid w:val="00B635B3"/>
    <w:rsid w:val="00B81D85"/>
    <w:rsid w:val="00B845E1"/>
    <w:rsid w:val="00BA0CB9"/>
    <w:rsid w:val="00BC1102"/>
    <w:rsid w:val="00BD446C"/>
    <w:rsid w:val="00BE1BB4"/>
    <w:rsid w:val="00C0061B"/>
    <w:rsid w:val="00C1466E"/>
    <w:rsid w:val="00C17942"/>
    <w:rsid w:val="00C267A4"/>
    <w:rsid w:val="00C40875"/>
    <w:rsid w:val="00C50F10"/>
    <w:rsid w:val="00C539B1"/>
    <w:rsid w:val="00C6435A"/>
    <w:rsid w:val="00C93E90"/>
    <w:rsid w:val="00CA5F0E"/>
    <w:rsid w:val="00CB06D3"/>
    <w:rsid w:val="00CC07F6"/>
    <w:rsid w:val="00CC0A2F"/>
    <w:rsid w:val="00CC75C0"/>
    <w:rsid w:val="00CD00BE"/>
    <w:rsid w:val="00CD2917"/>
    <w:rsid w:val="00CD568D"/>
    <w:rsid w:val="00CE4D86"/>
    <w:rsid w:val="00CE563E"/>
    <w:rsid w:val="00CE5D1F"/>
    <w:rsid w:val="00CF1117"/>
    <w:rsid w:val="00D217C8"/>
    <w:rsid w:val="00D44BB8"/>
    <w:rsid w:val="00D4729E"/>
    <w:rsid w:val="00D51C4D"/>
    <w:rsid w:val="00D606AA"/>
    <w:rsid w:val="00D70D63"/>
    <w:rsid w:val="00D7164C"/>
    <w:rsid w:val="00DA1417"/>
    <w:rsid w:val="00DC03E1"/>
    <w:rsid w:val="00E13799"/>
    <w:rsid w:val="00E27899"/>
    <w:rsid w:val="00E31F7F"/>
    <w:rsid w:val="00E323B8"/>
    <w:rsid w:val="00E323C2"/>
    <w:rsid w:val="00E51E46"/>
    <w:rsid w:val="00E96B79"/>
    <w:rsid w:val="00E97350"/>
    <w:rsid w:val="00E97A78"/>
    <w:rsid w:val="00EA2225"/>
    <w:rsid w:val="00EB30E2"/>
    <w:rsid w:val="00EB58CB"/>
    <w:rsid w:val="00EC10E8"/>
    <w:rsid w:val="00ED2F65"/>
    <w:rsid w:val="00EF66AD"/>
    <w:rsid w:val="00EF742C"/>
    <w:rsid w:val="00F05000"/>
    <w:rsid w:val="00F449A1"/>
    <w:rsid w:val="00F46589"/>
    <w:rsid w:val="00FA04BA"/>
    <w:rsid w:val="00FB1E0A"/>
    <w:rsid w:val="00FD24C4"/>
    <w:rsid w:val="00FD32A1"/>
    <w:rsid w:val="00FD3D48"/>
    <w:rsid w:val="00FD5660"/>
    <w:rsid w:val="00FE0D72"/>
    <w:rsid w:val="00FE7441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9"/>
    </o:shapedefaults>
    <o:shapelayout v:ext="edit">
      <o:idmap v:ext="edit" data="1"/>
    </o:shapelayout>
  </w:shapeDefaults>
  <w:decimalSymbol w:val="."/>
  <w:listSeparator w:val=","/>
  <w14:docId w14:val="52946882"/>
  <w15:docId w15:val="{008C9CE2-247D-4A2B-A1EE-A1179027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42DC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2D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D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0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606A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0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06AA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A5F0E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CA5F0E"/>
  </w:style>
  <w:style w:type="paragraph" w:styleId="BalloonText">
    <w:name w:val="Balloon Text"/>
    <w:basedOn w:val="Normal"/>
    <w:link w:val="BalloonTextChar"/>
    <w:uiPriority w:val="99"/>
    <w:semiHidden/>
    <w:unhideWhenUsed/>
    <w:rsid w:val="008B1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39"/>
    <w:rPr>
      <w:rFonts w:asciiTheme="majorHAnsi" w:eastAsiaTheme="majorEastAsia" w:hAnsiTheme="majorHAnsi" w:cstheme="majorBidi"/>
      <w:sz w:val="18"/>
      <w:szCs w:val="18"/>
    </w:rPr>
  </w:style>
  <w:style w:type="paragraph" w:customStyle="1" w:styleId="NoSpacing1">
    <w:name w:val="No Spacing1"/>
    <w:uiPriority w:val="1"/>
    <w:qFormat/>
    <w:rsid w:val="001317A7"/>
    <w:rPr>
      <w:rFonts w:ascii="Calibri" w:eastAsia="SimSun" w:hAnsi="Calibri" w:cs="Times New Roman"/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D13C-B7A8-4753-9C1C-3E490D60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eqefr</dc:creator>
  <cp:lastModifiedBy>Shi Ben-Liang</cp:lastModifiedBy>
  <cp:revision>3</cp:revision>
  <dcterms:created xsi:type="dcterms:W3CDTF">2017-10-22T16:45:00Z</dcterms:created>
  <dcterms:modified xsi:type="dcterms:W3CDTF">2017-10-22T16:46:00Z</dcterms:modified>
</cp:coreProperties>
</file>