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249B0" w14:textId="77777777" w:rsidR="009A360B" w:rsidRPr="00994386" w:rsidRDefault="009A360B" w:rsidP="009A360B">
      <w:pPr>
        <w:pStyle w:val="Heading1"/>
        <w:rPr>
          <w:rFonts w:eastAsia="新細明體"/>
          <w:b w:val="0"/>
          <w:sz w:val="20"/>
          <w:szCs w:val="20"/>
        </w:rPr>
      </w:pPr>
      <w:r w:rsidRPr="00994386">
        <w:rPr>
          <w:rFonts w:hint="eastAsia"/>
        </w:rPr>
        <w:t>六、如來藏說之三系不同解說</w:t>
      </w:r>
      <w:r w:rsidRPr="00994386">
        <w:rPr>
          <w:rFonts w:eastAsia="新細明體" w:hint="eastAsia"/>
          <w:sz w:val="20"/>
          <w:szCs w:val="20"/>
        </w:rPr>
        <w:t>（</w:t>
      </w:r>
      <w:r w:rsidRPr="00994386">
        <w:rPr>
          <w:rFonts w:eastAsia="新細明體"/>
          <w:sz w:val="20"/>
          <w:szCs w:val="20"/>
        </w:rPr>
        <w:t>p</w:t>
      </w:r>
      <w:r w:rsidRPr="00994386">
        <w:rPr>
          <w:rFonts w:eastAsia="新細明體"/>
          <w:b w:val="0"/>
          <w:sz w:val="20"/>
          <w:szCs w:val="20"/>
        </w:rPr>
        <w:t xml:space="preserve">p. </w:t>
      </w:r>
      <w:r w:rsidRPr="00994386">
        <w:rPr>
          <w:rFonts w:eastAsia="新細明體"/>
          <w:sz w:val="20"/>
          <w:szCs w:val="20"/>
        </w:rPr>
        <w:t>328</w:t>
      </w:r>
      <w:r w:rsidRPr="00994386">
        <w:rPr>
          <w:sz w:val="20"/>
          <w:szCs w:val="20"/>
        </w:rPr>
        <w:t>–</w:t>
      </w:r>
      <w:r w:rsidRPr="00994386">
        <w:rPr>
          <w:rFonts w:eastAsia="新細明體"/>
          <w:sz w:val="20"/>
          <w:szCs w:val="20"/>
        </w:rPr>
        <w:t>342</w:t>
      </w:r>
      <w:r w:rsidRPr="00994386">
        <w:rPr>
          <w:rFonts w:eastAsia="新細明體" w:hint="eastAsia"/>
          <w:sz w:val="20"/>
          <w:szCs w:val="20"/>
        </w:rPr>
        <w:t>）</w:t>
      </w:r>
    </w:p>
    <w:p w14:paraId="0C31B903" w14:textId="77777777" w:rsidR="009A360B" w:rsidRPr="00994386" w:rsidRDefault="009A360B" w:rsidP="009A360B">
      <w:pPr>
        <w:spacing w:beforeLines="30" w:before="108"/>
        <w:rPr>
          <w:rFonts w:ascii="新細明體" w:eastAsia="新細明體" w:hAnsi="新細明體" w:cs="Times New Roman"/>
          <w:b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一、總說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328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6A9353EC" w14:textId="77777777" w:rsidR="009A360B" w:rsidRPr="00994386" w:rsidRDefault="009A360B" w:rsidP="009A360B">
      <w:r w:rsidRPr="00994386">
        <w:rPr>
          <w:rFonts w:hint="eastAsia"/>
        </w:rPr>
        <w:t>現依大乘三系，對（生死涅槃的因依）如來藏作一分別解說。</w:t>
      </w:r>
    </w:p>
    <w:p w14:paraId="3107688A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二、真常與唯識學者對如來藏的看法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328–338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4424DE1" w14:textId="77777777" w:rsidR="009A360B" w:rsidRPr="00994386" w:rsidRDefault="009A360B" w:rsidP="009A360B">
      <w:pPr>
        <w:ind w:leftChars="50" w:left="120"/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（一）真常學者的看法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328–329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7EB258BF" w14:textId="77777777" w:rsidR="009A360B" w:rsidRPr="00994386" w:rsidRDefault="009A360B" w:rsidP="009A360B">
      <w:pPr>
        <w:ind w:leftChars="100" w:left="240"/>
        <w:rPr>
          <w:rFonts w:eastAsia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、如來藏是空性與心識的融成一片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328–329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1B039771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）心識與空性（真如）無二無別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328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73D58DDC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真常學者對於如來藏的看法，是肯定如來藏為真實圓滿的究竟教說。如來藏，是空性與心識的融成一片。</w:t>
      </w:r>
    </w:p>
    <w:p w14:paraId="62B01985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所以從</w:t>
      </w:r>
      <w:r w:rsidRPr="00994386">
        <w:rPr>
          <w:rFonts w:hint="eastAsia"/>
          <w:u w:val="single"/>
        </w:rPr>
        <w:t>空性</w:t>
      </w:r>
      <w:r w:rsidRPr="00994386">
        <w:rPr>
          <w:rFonts w:hint="eastAsia"/>
        </w:rPr>
        <w:t>方面說，名為心性；從</w:t>
      </w:r>
      <w:r w:rsidRPr="00994386">
        <w:rPr>
          <w:rFonts w:hint="eastAsia"/>
          <w:u w:val="single"/>
        </w:rPr>
        <w:t>心</w:t>
      </w:r>
      <w:r w:rsidRPr="00994386">
        <w:rPr>
          <w:rFonts w:hint="eastAsia"/>
        </w:rPr>
        <w:t>的方面說，說為真心、自性清淨心等。</w:t>
      </w:r>
    </w:p>
    <w:p w14:paraId="18CFF30A" w14:textId="77777777" w:rsidR="009A360B" w:rsidRPr="00994386" w:rsidRDefault="009A360B" w:rsidP="009A360B">
      <w:pPr>
        <w:spacing w:beforeLines="30" w:before="108"/>
        <w:ind w:leftChars="150" w:left="360"/>
        <w:rPr>
          <w:rFonts w:cs="Times New Roman"/>
          <w:b/>
        </w:rPr>
      </w:pPr>
      <w:r w:rsidRPr="00994386">
        <w:rPr>
          <w:rFonts w:hint="eastAsia"/>
        </w:rPr>
        <w:t>我們的心識，雖然有虛妄顛倒分別，有煩惱雜染，但這</w:t>
      </w:r>
      <w:r w:rsidRPr="00994386">
        <w:rPr>
          <w:rFonts w:cs="Times New Roman" w:hint="eastAsia"/>
          <w:b/>
        </w:rPr>
        <w:t>心識與真如並非二物，是無二無別的。</w:t>
      </w:r>
    </w:p>
    <w:p w14:paraId="7CAB7370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）心與真如無二無別是以證悟為根據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328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5878815A" w14:textId="77777777" w:rsidR="009A360B" w:rsidRPr="00994386" w:rsidRDefault="009A360B" w:rsidP="009A360B">
      <w:pPr>
        <w:ind w:leftChars="200" w:left="480"/>
        <w:rPr>
          <w:rFonts w:eastAsia="標楷體" w:cs="Times New Roman"/>
          <w:b/>
          <w:bCs/>
          <w:sz w:val="20"/>
          <w:szCs w:val="20"/>
          <w:bdr w:val="single" w:sz="4" w:space="0" w:color="auto" w:frame="1"/>
        </w:rPr>
      </w:pPr>
      <w:r w:rsidRPr="00994386">
        <w:rPr>
          <w:rFonts w:eastAsia="標楷體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、真常學者依證悟之如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智不二主張心體是真如</w:t>
      </w:r>
    </w:p>
    <w:p w14:paraId="220748AB" w14:textId="77777777" w:rsidR="009A360B" w:rsidRPr="00994386" w:rsidRDefault="009A360B" w:rsidP="009A360B">
      <w:pPr>
        <w:ind w:leftChars="200" w:left="480"/>
        <w:rPr>
          <w:rFonts w:cs="Times New Roman"/>
          <w:b/>
        </w:rPr>
      </w:pPr>
      <w:r w:rsidRPr="00994386">
        <w:rPr>
          <w:rFonts w:hint="eastAsia"/>
        </w:rPr>
        <w:t>真常者的這種解說，是以證悟為根據的。</w:t>
      </w:r>
      <w:r w:rsidRPr="00994386">
        <w:rPr>
          <w:rFonts w:cs="Times New Roman" w:hint="eastAsia"/>
          <w:b/>
        </w:rPr>
        <w:t>從證悟真如時的境界說，心與真如，無二無別，並不能去分別它底能證與所證。</w:t>
      </w:r>
    </w:p>
    <w:p w14:paraId="0C7B7BFA" w14:textId="77777777" w:rsidR="009A360B" w:rsidRPr="00994386" w:rsidRDefault="009A360B" w:rsidP="009A360B">
      <w:pPr>
        <w:spacing w:beforeLines="30" w:before="108"/>
        <w:ind w:leftChars="200" w:left="480"/>
      </w:pPr>
      <w:r w:rsidRPr="00994386">
        <w:rPr>
          <w:rFonts w:hint="eastAsia"/>
        </w:rPr>
        <w:t>這在真常學者看來，認為心體即是真如。但因眾生心為煩惱所覆，從未證悟真如，所以對此本具的覺性</w:t>
      </w:r>
      <w:r w:rsidRPr="00994386">
        <w:rPr>
          <w:rFonts w:asciiTheme="minorEastAsia" w:hAnsiTheme="minorEastAsia" w:hint="eastAsia"/>
        </w:rPr>
        <w:t>──</w:t>
      </w:r>
      <w:r w:rsidRPr="00994386">
        <w:rPr>
          <w:rFonts w:hint="eastAsia"/>
        </w:rPr>
        <w:t>真如沒有發見罷了。</w:t>
      </w:r>
    </w:p>
    <w:p w14:paraId="784FCD9B" w14:textId="77777777" w:rsidR="009A360B" w:rsidRPr="00994386" w:rsidRDefault="009A360B" w:rsidP="009A360B">
      <w:pPr>
        <w:spacing w:beforeLines="30" w:before="108"/>
        <w:ind w:leftChars="200" w:left="480"/>
      </w:pPr>
      <w:r w:rsidRPr="00994386">
        <w:rPr>
          <w:rFonts w:hint="eastAsia"/>
        </w:rPr>
        <w:t>而這眾生本具的覺性，並非過去沒有而現在才有的，是超越過現未三世時空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永恆而常在的。</w:t>
      </w:r>
    </w:p>
    <w:p w14:paraId="288F9E75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、舉《華嚴經》明如、智不二</w:t>
      </w:r>
    </w:p>
    <w:p w14:paraId="28BEBEC1" w14:textId="6B40CB9F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如《華嚴經》說：「</w:t>
      </w:r>
      <w:r w:rsidRPr="00994386">
        <w:rPr>
          <w:rFonts w:ascii="標楷體" w:eastAsia="標楷體" w:hAnsi="標楷體" w:cs="Times New Roman" w:hint="eastAsia"/>
        </w:rPr>
        <w:t>無有如外智能證於如；亦無智外如為智所入</w:t>
      </w:r>
      <w:r w:rsidRPr="00994386">
        <w:rPr>
          <w:rFonts w:hint="eastAsia"/>
        </w:rPr>
        <w:t>」。</w:t>
      </w:r>
      <w:r w:rsidRPr="00994386">
        <w:rPr>
          <w:rStyle w:val="FootnoteReference"/>
          <w:rFonts w:cs="Times New Roman"/>
        </w:rPr>
        <w:footnoteReference w:id="1"/>
      </w:r>
      <w:r w:rsidRPr="00994386">
        <w:rPr>
          <w:rFonts w:hint="eastAsia"/>
        </w:rPr>
        <w:t>這說明真如與智的合一，離開真如另無智可求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離開智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也另無真如可得。</w:t>
      </w:r>
    </w:p>
    <w:p w14:paraId="38A8BA32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）小結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328–329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3BFBDFF7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在吾人證悟真如或未證悟時，真如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329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仍然如此，常住不變，所以真常學者將真如（與如如智不二）說為一切法的根本，而與唯識學者所說完全不同。</w:t>
      </w:r>
    </w:p>
    <w:p w14:paraId="48CBCB5D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、如來藏為生死與涅槃的依因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329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D45974F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）如來藏為清淨依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329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1CA9A74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至於說到什麼是如來藏的清淨因，即是空性</w:t>
      </w:r>
      <w:r w:rsidRPr="00994386">
        <w:rPr>
          <w:rFonts w:asciiTheme="minorEastAsia" w:hAnsiTheme="minorEastAsia" w:hint="eastAsia"/>
        </w:rPr>
        <w:t>（</w:t>
      </w:r>
      <w:r w:rsidRPr="00994386">
        <w:rPr>
          <w:rFonts w:hint="eastAsia"/>
        </w:rPr>
        <w:t>心性</w:t>
      </w:r>
      <w:r w:rsidRPr="00994386">
        <w:rPr>
          <w:rFonts w:asciiTheme="minorEastAsia" w:hAnsiTheme="minorEastAsia" w:hint="eastAsia"/>
        </w:rPr>
        <w:t>）</w:t>
      </w:r>
      <w:r w:rsidRPr="00994386">
        <w:rPr>
          <w:rFonts w:hint="eastAsia"/>
        </w:rPr>
        <w:t>上所具足的無漏的清淨功德，亦即《起信論》所說的「稱性功德」。</w:t>
      </w:r>
      <w:r w:rsidRPr="00994386">
        <w:rPr>
          <w:rStyle w:val="FootnoteReference"/>
          <w:rFonts w:cs="Times New Roman"/>
        </w:rPr>
        <w:footnoteReference w:id="2"/>
      </w:r>
      <w:r w:rsidRPr="00994386">
        <w:rPr>
          <w:rFonts w:hint="eastAsia"/>
        </w:rPr>
        <w:t>由心（法）性的統一上，具足一切無漏聖功德性。所謂清淨因，亦即真如功德性的異名。因此真如又名「法界」。法界為三乘聖</w:t>
      </w:r>
      <w:r w:rsidRPr="00994386">
        <w:rPr>
          <w:rFonts w:hint="eastAsia"/>
        </w:rPr>
        <w:lastRenderedPageBreak/>
        <w:t>法之因</w:t>
      </w:r>
      <w:r w:rsidRPr="00994386">
        <w:rPr>
          <w:rFonts w:ascii="新細明體" w:eastAsia="新細明體" w:hAnsi="新細明體" w:cs="Times New Roman" w:hint="eastAsia"/>
        </w:rPr>
        <w:t>──一</w:t>
      </w:r>
      <w:r w:rsidRPr="00994386">
        <w:rPr>
          <w:rFonts w:hint="eastAsia"/>
        </w:rPr>
        <w:t>切清淨聖功德因，即聖果位上的無漏功德無一不在真如法性中本來具足。</w:t>
      </w:r>
    </w:p>
    <w:p w14:paraId="54940511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）如來藏為雜染依</w:t>
      </w:r>
      <w:r w:rsidRPr="00994386">
        <w:rPr>
          <w:rFonts w:eastAsia="新細明體" w:cs="Times New Roman" w:hint="eastAsia"/>
          <w:b/>
          <w:sz w:val="20"/>
          <w:szCs w:val="20"/>
        </w:rPr>
        <w:t>（</w:t>
      </w:r>
      <w:r w:rsidRPr="00994386">
        <w:rPr>
          <w:rFonts w:eastAsia="新細明體" w:cs="Times New Roman"/>
          <w:b/>
          <w:sz w:val="20"/>
          <w:szCs w:val="20"/>
        </w:rPr>
        <w:t>p. 329</w:t>
      </w:r>
      <w:r w:rsidRPr="00994386">
        <w:rPr>
          <w:rFonts w:eastAsia="新細明體" w:cs="Times New Roman" w:hint="eastAsia"/>
          <w:b/>
          <w:sz w:val="20"/>
          <w:szCs w:val="20"/>
        </w:rPr>
        <w:t>）</w:t>
      </w:r>
    </w:p>
    <w:p w14:paraId="4D934E78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其次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說到如來藏為雜染依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雜染因即有漏煩惱習氣，吾人無始以來的煩惱習氣，是不離真如的，但這</w:t>
      </w:r>
      <w:r w:rsidRPr="00994386">
        <w:rPr>
          <w:rFonts w:cs="Times New Roman" w:hint="eastAsia"/>
          <w:b/>
        </w:rPr>
        <w:t>煩惱習氣，並非為如來藏所有的，而是寄附在如來藏的</w:t>
      </w:r>
      <w:r w:rsidRPr="00994386">
        <w:rPr>
          <w:rFonts w:asciiTheme="minorEastAsia" w:hAnsiTheme="minorEastAsia" w:cs="Times New Roman" w:hint="eastAsia"/>
          <w:b/>
        </w:rPr>
        <w:t>，</w:t>
      </w:r>
      <w:r w:rsidRPr="00994386">
        <w:rPr>
          <w:rFonts w:hint="eastAsia"/>
        </w:rPr>
        <w:t>真常經中，將它稱為「客塵」煩惱。</w:t>
      </w:r>
    </w:p>
    <w:p w14:paraId="273634A7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）依如來藏安立生死涅槃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329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658EA316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所以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真常學者講一如來藏，而一切生死涅槃問題都得安立。眾生無始以來的一切清淨功德與煩惱雜染，都依如來藏而存在，一切問題可說都由如來藏而獲致解決。</w:t>
      </w:r>
    </w:p>
    <w:p w14:paraId="2C137A94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、二種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」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的思想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329–330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25255B6" w14:textId="77777777" w:rsidR="009A360B" w:rsidRPr="00994386" w:rsidRDefault="009A360B" w:rsidP="009A360B">
      <w:pPr>
        <w:ind w:leftChars="100" w:left="240"/>
        <w:rPr>
          <w:rFonts w:cs="Times New Roman"/>
          <w:szCs w:val="24"/>
        </w:rPr>
      </w:pPr>
      <w:r w:rsidRPr="00994386">
        <w:rPr>
          <w:rFonts w:hint="eastAsia"/>
        </w:rPr>
        <w:t>在真常系的《勝鬘經》與《起信論》中，因此將如來藏說為空如來藏與不空如來藏</w:t>
      </w:r>
    </w:p>
    <w:p w14:paraId="2BAEE7B5" w14:textId="77777777" w:rsidR="009A360B" w:rsidRPr="00994386" w:rsidRDefault="009A360B" w:rsidP="009A360B">
      <w:pPr>
        <w:ind w:leftChars="80" w:left="192"/>
      </w:pPr>
      <w:r w:rsidRPr="00994386">
        <w:rPr>
          <w:rFonts w:hint="eastAsia"/>
        </w:rPr>
        <w:t>（天臺演變成三種）。</w:t>
      </w:r>
    </w:p>
    <w:p w14:paraId="6FFBD442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不空如來藏，是因真如法體上具足一切無量清淨功德，所以名不空如來藏。</w:t>
      </w:r>
    </w:p>
    <w:p w14:paraId="2B0AE017" w14:textId="77777777" w:rsidR="009A360B" w:rsidRPr="00994386" w:rsidRDefault="009A360B" w:rsidP="009A360B">
      <w:pPr>
        <w:ind w:leftChars="100" w:left="240"/>
        <w:rPr>
          <w:rStyle w:val="FootnoteReference"/>
          <w:rFonts w:cs="Times New Roman"/>
        </w:rPr>
      </w:pPr>
      <w:r w:rsidRPr="00994386">
        <w:rPr>
          <w:rFonts w:hint="eastAsia"/>
        </w:rPr>
        <w:t>空如來藏，是說明真如法性不為雜染煩惱所污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330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，故名空如來藏。</w:t>
      </w:r>
      <w:r w:rsidRPr="00994386">
        <w:rPr>
          <w:rStyle w:val="FootnoteReference"/>
          <w:rFonts w:cs="Times New Roman"/>
        </w:rPr>
        <w:footnoteReference w:id="3"/>
      </w:r>
    </w:p>
    <w:p w14:paraId="5B438C6C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《勝鬘經》說：「</w:t>
      </w:r>
      <w:r w:rsidRPr="00994386">
        <w:rPr>
          <w:rFonts w:ascii="標楷體" w:eastAsia="標楷體" w:hAnsi="標楷體" w:cs="Times New Roman" w:hint="eastAsia"/>
        </w:rPr>
        <w:t>如來藏是依是持是建立，世尊！不離不斷不脫不異不思議佛法。世尊！斷脫離異外有為法依持建立者，是如來藏</w:t>
      </w:r>
      <w:r w:rsidRPr="00994386">
        <w:rPr>
          <w:rFonts w:hint="eastAsia"/>
        </w:rPr>
        <w:t>」。</w:t>
      </w:r>
      <w:r w:rsidRPr="00994386">
        <w:rPr>
          <w:rStyle w:val="FootnoteReference"/>
          <w:rFonts w:cs="Times New Roman"/>
        </w:rPr>
        <w:footnoteReference w:id="4"/>
      </w:r>
      <w:r w:rsidRPr="00994386">
        <w:rPr>
          <w:rFonts w:hint="eastAsia"/>
        </w:rPr>
        <w:t>這說明清淨因，即佛果的一切清淨功德，是與如來藏分不開的；而能與如來藏分開的，便是一切雜染法。</w:t>
      </w:r>
    </w:p>
    <w:p w14:paraId="496F02AB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又經中說：「</w:t>
      </w:r>
      <w:r w:rsidRPr="00994386">
        <w:rPr>
          <w:rFonts w:ascii="標楷體" w:eastAsia="標楷體" w:hAnsi="標楷體" w:cs="Times New Roman" w:hint="eastAsia"/>
        </w:rPr>
        <w:t>依如來藏故有生死，依如來藏故證涅槃</w:t>
      </w:r>
      <w:r w:rsidRPr="00994386">
        <w:rPr>
          <w:rFonts w:hint="eastAsia"/>
        </w:rPr>
        <w:t>」。</w:t>
      </w:r>
      <w:r w:rsidRPr="00994386">
        <w:rPr>
          <w:rStyle w:val="FootnoteReference"/>
          <w:rFonts w:cs="Times New Roman"/>
        </w:rPr>
        <w:footnoteReference w:id="5"/>
      </w:r>
      <w:r w:rsidRPr="00994386">
        <w:rPr>
          <w:rFonts w:hint="eastAsia"/>
        </w:rPr>
        <w:t>這說明如來藏即是一切生死涅槃法的所依處，沒有如來藏，則一切生死涅槃法便無從說起，這即是如來藏的根本思想。</w:t>
      </w:r>
    </w:p>
    <w:p w14:paraId="42C6487E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所以，《華嚴經》中，稱如來藏法門為「性起」法門。</w:t>
      </w:r>
      <w:r w:rsidRPr="00994386">
        <w:rPr>
          <w:rStyle w:val="FootnoteReference"/>
          <w:rFonts w:cs="Times New Roman"/>
        </w:rPr>
        <w:footnoteReference w:id="6"/>
      </w:r>
      <w:r w:rsidRPr="00994386">
        <w:rPr>
          <w:rFonts w:hint="eastAsia"/>
        </w:rPr>
        <w:t>據《華嚴經》的〈性起品〉說：佛的一切無邊功德，都是由真如法性而起的，因此如來藏為一切清淨法的根本，依之而建立空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不空如來藏。</w:t>
      </w:r>
    </w:p>
    <w:p w14:paraId="4BD7D29A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、小結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330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31B74D11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如來藏的清淨法即是性具，雜染法是外礫</w:t>
      </w:r>
      <w:r w:rsidRPr="00994386">
        <w:rPr>
          <w:rStyle w:val="FootnoteReference"/>
          <w:rFonts w:cs="Times New Roman"/>
        </w:rPr>
        <w:footnoteReference w:id="7"/>
      </w:r>
      <w:r w:rsidRPr="00994386">
        <w:rPr>
          <w:rFonts w:hint="eastAsia"/>
        </w:rPr>
        <w:t>，這說明了雜染法與如來藏本身並無關係，而一切的清淨法，才是如來藏所本具的。由此可知，般若智是由如來藏的不思議佛法中來的，無明是由依附如來藏無始以來的雜染法而有的。</w:t>
      </w:r>
    </w:p>
    <w:p w14:paraId="601446F6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（二）唯識學者的看法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330–333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4F337A4" w14:textId="77777777" w:rsidR="009A360B" w:rsidRPr="00994386" w:rsidRDefault="009A360B" w:rsidP="009A360B">
      <w:pPr>
        <w:ind w:leftChars="100" w:left="240"/>
        <w:rPr>
          <w:rFonts w:eastAsia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、後期學者幾乎不談如來藏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330–331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1AA541E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再依唯識宗來說如來藏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唯識學者，在初期的無著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世親時代，本來還多少說到如來藏，但到了護法他們，幾乎沒有談它，所以如來藏與阿賴耶識的關係，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331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在一般唯識學者中似乎不甚熟悉。</w:t>
      </w:r>
    </w:p>
    <w:p w14:paraId="7E69A596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、著重空性與心識不一不異中之不一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36026F85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唯識與真常的根本不同，即在空性與心識的關係上。真常學者認為：心識與真如的關係，是不一不異的，然而著重在不異，所以從心性不二的立場，在眾生心中，說有真心或清淨心、法性心等。</w:t>
      </w:r>
    </w:p>
    <w:p w14:paraId="167D0248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依唯識學者說，真如與心識的不一不異，是對的，因為法性遍一切處，阿賴耶識等一切法是不離真如的。雖然一切法不離真如，但也不能說心識與真如即是不異的。</w:t>
      </w:r>
    </w:p>
    <w:p w14:paraId="54CD4A23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因此，真如與心識有其不同：真如是不生不滅的、常住的、無變化的，而心識是有生有滅的、無常的、有變化的。</w:t>
      </w:r>
    </w:p>
    <w:p w14:paraId="62A21394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、主張一切雜染、清淨法應在有為生滅法上說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7ED6000F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）總說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72CD43D8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唯識學者，在說明一切法時，從未說到真如的如何如何，因為真如法性的平等，無二無別，我們不能從真如說明千差萬別的現象；世間的無限差別，有凡有聖，有業有果，有此有彼，這一切應在有為的生滅法上說明，不能在真如法性上說，這就與真常論者完全不同了。</w:t>
      </w:r>
    </w:p>
    <w:p w14:paraId="47B0B42C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）別釋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331–332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60FCDBD1" w14:textId="77777777" w:rsidR="009A360B" w:rsidRPr="00994386" w:rsidRDefault="009A360B" w:rsidP="009A360B">
      <w:pPr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、有漏雜染法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5F89C6FA" w14:textId="77777777" w:rsidR="009A360B" w:rsidRPr="00994386" w:rsidRDefault="009A360B" w:rsidP="009A360B">
      <w:pPr>
        <w:ind w:leftChars="200" w:left="480"/>
        <w:rPr>
          <w:rFonts w:eastAsia="新細明體" w:cs="Times New Roman"/>
        </w:rPr>
      </w:pPr>
      <w:r w:rsidRPr="00994386">
        <w:rPr>
          <w:rFonts w:eastAsia="新細明體" w:cs="Times New Roman" w:hint="eastAsia"/>
        </w:rPr>
        <w:t>依唯識學者說，有漏的雜染法，是阿賴耶識中無始以來的有漏習氣，在阿賴耶識中不斷的展轉熏生，從種子生現行，現行熏種子，而成為有情的生死流轉。真如是不生不滅的清淨法性，不能從真如法性中說明有漏的雜染差別，也即不依如來藏有生死了。</w:t>
      </w:r>
    </w:p>
    <w:p w14:paraId="43A34DCC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、無漏清淨法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331–332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6AEC50F1" w14:textId="77777777" w:rsidR="009A360B" w:rsidRPr="00994386" w:rsidRDefault="009A360B" w:rsidP="009A360B">
      <w:pPr>
        <w:ind w:leftChars="250" w:left="60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）主張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331–332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6EA127C" w14:textId="77777777" w:rsidR="009A360B" w:rsidRPr="00994386" w:rsidRDefault="009A360B" w:rsidP="009A360B">
      <w:pPr>
        <w:ind w:leftChars="250" w:left="600"/>
      </w:pPr>
      <w:r w:rsidRPr="00994386">
        <w:rPr>
          <w:rFonts w:eastAsia="新細明體" w:cs="Times New Roman" w:hint="eastAsia"/>
        </w:rPr>
        <w:t>至於阿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332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eastAsia="新細明體" w:cs="Times New Roman" w:hint="eastAsia"/>
        </w:rPr>
        <w:t>羅漢、辟支佛、菩薩、佛的慈悲、智慧、大定等一切無漏法，不像真常學者所說是如來藏心中本來具足的。唯識學者說，這無漏法是由阿賴耶識中的無漏種子而來的。因阿賴耶識中有這無漏</w:t>
      </w:r>
      <w:r w:rsidRPr="00994386">
        <w:rPr>
          <w:rFonts w:hint="eastAsia"/>
        </w:rPr>
        <w:t>種子，所以由此才現起戒定慧等一切無漏功德。這無漏種子，並非常住不變的，而是有生滅的；因為有生滅，才能生一切功德。如無漏種子無生無滅，則就不會生起現行，不會有無漏功德了。所以無漏功德現行，也不能從真如去說明。</w:t>
      </w:r>
    </w:p>
    <w:p w14:paraId="5CD3C5EF" w14:textId="77777777" w:rsidR="009A360B" w:rsidRPr="00994386" w:rsidRDefault="009A360B" w:rsidP="009A360B">
      <w:pPr>
        <w:spacing w:beforeLines="30" w:before="108"/>
        <w:ind w:leftChars="250" w:left="60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）困境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35D4614" w14:textId="77777777" w:rsidR="009A360B" w:rsidRPr="00994386" w:rsidRDefault="009A360B" w:rsidP="009A360B">
      <w:pPr>
        <w:ind w:leftChars="250" w:left="600"/>
      </w:pPr>
      <w:r w:rsidRPr="00994386">
        <w:rPr>
          <w:rFonts w:hint="eastAsia"/>
        </w:rPr>
        <w:t>不過，唯識學者所說的無漏種子，也有其不圓滿處。阿賴耶識是有漏的，有漏的阿賴耶識中有無漏種子，性質各別，這似乎非常費解。這與真常論者將有漏的雜染種子寄附在如來藏中，一樣的不圓滿。</w:t>
      </w:r>
    </w:p>
    <w:p w14:paraId="6C564873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）小結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5266627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唯識宗以阿賴耶識為依處，統攝了一切有漏無漏種子，所以不要如來藏為依止。</w:t>
      </w:r>
    </w:p>
    <w:p w14:paraId="6D29C21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中國的真常學者批評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唯識說的不圓滿，沒有知道如來藏性中具足無量功德。依唯識者說，無量功德，是由修行而有，由無漏種子所生，因此才能說明得涅槃與成佛。所以不是不知道，而是不以如來藏為建立因。有人因此而稱唯識為阿賴耶緣起，真常者為如來藏緣起。</w:t>
      </w:r>
    </w:p>
    <w:p w14:paraId="76085AC6" w14:textId="77777777" w:rsidR="009A360B" w:rsidRPr="00994386" w:rsidRDefault="009A360B" w:rsidP="009A360B">
      <w:pPr>
        <w:spacing w:beforeLines="30" w:before="108"/>
        <w:ind w:leftChars="100" w:left="240"/>
        <w:rPr>
          <w:rFonts w:eastAsia="新細明體" w:cs="Times New Roman"/>
          <w:b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、小結</w:t>
      </w:r>
      <w:r w:rsidRPr="00994386">
        <w:rPr>
          <w:rFonts w:eastAsia="新細明體" w:cs="Times New Roman" w:hint="eastAsia"/>
          <w:b/>
          <w:sz w:val="20"/>
          <w:szCs w:val="20"/>
        </w:rPr>
        <w:t>（</w:t>
      </w:r>
      <w:r w:rsidRPr="00994386">
        <w:rPr>
          <w:rFonts w:eastAsia="新細明體" w:cs="Times New Roman"/>
          <w:b/>
          <w:sz w:val="20"/>
          <w:szCs w:val="20"/>
        </w:rPr>
        <w:t>pp. 332</w:t>
      </w:r>
      <w:r w:rsidRPr="00994386">
        <w:rPr>
          <w:rFonts w:eastAsia="標楷體" w:cs="Times New Roman"/>
          <w:b/>
          <w:bCs/>
          <w:sz w:val="20"/>
          <w:szCs w:val="20"/>
        </w:rPr>
        <w:t>–</w:t>
      </w:r>
      <w:r w:rsidRPr="00994386">
        <w:rPr>
          <w:rFonts w:eastAsia="新細明體" w:cs="Times New Roman"/>
          <w:b/>
          <w:sz w:val="20"/>
          <w:szCs w:val="20"/>
        </w:rPr>
        <w:t>333</w:t>
      </w:r>
      <w:r w:rsidRPr="00994386">
        <w:rPr>
          <w:rFonts w:eastAsia="新細明體" w:cs="Times New Roman" w:hint="eastAsia"/>
          <w:b/>
          <w:sz w:val="20"/>
          <w:szCs w:val="20"/>
        </w:rPr>
        <w:t>）</w:t>
      </w:r>
    </w:p>
    <w:p w14:paraId="398F5D89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唯識宗對有為生滅與無為不生滅，分得最清楚；有漏無漏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333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種子的現行，都在有為生滅法上說。中國的《起信論》與《楞嚴經》學者，天臺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賢首宗等，聽到有為與生滅，均認為是不圓滿的，不究竟的。但在唯識宗說，不但眾生是有為的，即佛果上的一切功德現行，也還是有為的，生滅的。這一解說，很難為中國佛教的傳統（真常）學者所諒解，其實只是學派的解說不同。</w:t>
      </w:r>
    </w:p>
    <w:p w14:paraId="4C041122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真如與識，唯識宗著重在不一，真常者卻偏重在不異，由此唯識是側重在差別的現象，真常是側重在統一的本性。至于如來藏究竟是什麼？唯識宗說，如來藏即是真如，即是圓成實性，法性，法空性，法無我性。因為眾生未能證悟真如，真如為煩惱所遮蔽，不能顯發出來，所以名如來藏。</w:t>
      </w:r>
    </w:p>
    <w:p w14:paraId="53122050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一切法依阿賴耶識而現起，所以如來藏即阿賴耶識性</w:t>
      </w:r>
      <w:r w:rsidRPr="00994386">
        <w:rPr>
          <w:rFonts w:asciiTheme="minorEastAsia" w:hAnsiTheme="minorEastAsia" w:hint="eastAsia"/>
        </w:rPr>
        <w:t>──</w:t>
      </w:r>
      <w:r w:rsidRPr="00994386">
        <w:rPr>
          <w:rFonts w:hint="eastAsia"/>
        </w:rPr>
        <w:t>心性。約這一意義說，唯識與真常所解說的並無多大差別，</w:t>
      </w:r>
      <w:r w:rsidRPr="00994386">
        <w:rPr>
          <w:rStyle w:val="FootnoteReference"/>
          <w:rFonts w:cs="Times New Roman"/>
        </w:rPr>
        <w:footnoteReference w:id="8"/>
      </w:r>
      <w:r w:rsidRPr="00994386">
        <w:rPr>
          <w:rFonts w:hint="eastAsia"/>
        </w:rPr>
        <w:t>所不同的，真常說真如具足無量稱性功德，而唯識卻將此清淨功德，說為有為的無漏種子。</w:t>
      </w:r>
    </w:p>
    <w:p w14:paraId="796E8A88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（三）唯識學者不同於真常論者的見解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333–338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20C56BB5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、關於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如來藏即是真心、自性清淨心、法性心」的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諍論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333–334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50C1D299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）唯識者主張所說之「心」意指「心性」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333–334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36B91B3D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現在來說明一些諍論。真常學者說，如來藏既然不是心，經中為何說如來藏即是真心、自性清淨心、法性心呢？</w:t>
      </w:r>
    </w:p>
    <w:p w14:paraId="7656BCF6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唯識學者的解答說，這些，都是就心（法）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</w:t>
      </w:r>
      <w:bookmarkStart w:id="0" w:name="_GoBack"/>
      <w:bookmarkEnd w:id="0"/>
      <w:r w:rsidRPr="00994386">
        <w:rPr>
          <w:rFonts w:eastAsia="新細明體" w:cs="Times New Roman"/>
          <w:sz w:val="22"/>
          <w:shd w:val="pct15" w:color="auto" w:fill="FFFFFF"/>
        </w:rPr>
        <w:t>4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的性而說的。如阿賴耶識是有為的生滅法相，而阿賴耶識的識性，即是真如，所以就名為真心與自性清淨心。</w:t>
      </w:r>
    </w:p>
    <w:p w14:paraId="789C2658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這真心與清淨心，並非有為有生滅的心，而是約心的不生不滅性說的，並非眾生已有無漏清淨的心。</w:t>
      </w:r>
    </w:p>
    <w:p w14:paraId="1977FD46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）舉經證成主張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334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2B3C3149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至於說如來藏即是法性，而不是心，這是有經教根據的，如《楞伽經》中說（如上引文）</w:t>
      </w:r>
      <w:r w:rsidRPr="00994386">
        <w:rPr>
          <w:rStyle w:val="FootnoteReference"/>
          <w:rFonts w:cs="Times New Roman"/>
        </w:rPr>
        <w:footnoteReference w:id="9"/>
      </w:r>
      <w:r w:rsidRPr="00994386">
        <w:rPr>
          <w:rFonts w:hint="eastAsia"/>
        </w:rPr>
        <w:t>。</w:t>
      </w:r>
    </w:p>
    <w:p w14:paraId="3F3B829B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又《解深密經》的〈勝義諦相品〉，說勝義諦有無二相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離言相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超過尋思相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超過一異相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遍一切一味相的五相。</w:t>
      </w:r>
      <w:r w:rsidRPr="00994386">
        <w:rPr>
          <w:rStyle w:val="FootnoteReference"/>
          <w:rFonts w:cs="Times New Roman"/>
        </w:rPr>
        <w:footnoteReference w:id="10"/>
      </w:r>
    </w:p>
    <w:p w14:paraId="690E39EA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《無上依經》說如來界也有五相，與《解深密經》五相一樣。</w:t>
      </w:r>
      <w:r w:rsidRPr="00994386">
        <w:rPr>
          <w:rStyle w:val="FootnoteReference"/>
          <w:rFonts w:cs="Times New Roman"/>
        </w:rPr>
        <w:footnoteReference w:id="11"/>
      </w:r>
    </w:p>
    <w:p w14:paraId="61D0BC65" w14:textId="77777777" w:rsidR="009A360B" w:rsidRPr="00994386" w:rsidRDefault="009A360B" w:rsidP="009A360B">
      <w:pPr>
        <w:spacing w:beforeLines="30" w:before="108"/>
        <w:ind w:leftChars="150" w:left="360"/>
        <w:rPr>
          <w:rFonts w:cs="Times New Roman"/>
          <w:b/>
        </w:rPr>
      </w:pPr>
      <w:r w:rsidRPr="00994386">
        <w:rPr>
          <w:rFonts w:hint="eastAsia"/>
        </w:rPr>
        <w:t>所以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說</w:t>
      </w:r>
      <w:r w:rsidRPr="00994386">
        <w:rPr>
          <w:rFonts w:cs="Times New Roman" w:hint="eastAsia"/>
          <w:b/>
        </w:rPr>
        <w:t>如來藏即是真如，在經教中是無異義的。</w:t>
      </w:r>
    </w:p>
    <w:p w14:paraId="1FD8483C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「如來藏稱為法界</w:t>
      </w:r>
      <w:r w:rsidRPr="00994386">
        <w:rPr>
          <w:rFonts w:eastAsia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」的</w:t>
      </w: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諍論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334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757DB98" w14:textId="77777777" w:rsidR="009A360B" w:rsidRPr="00994386" w:rsidRDefault="009A360B" w:rsidP="009A360B">
      <w:pPr>
        <w:ind w:leftChars="100" w:left="240"/>
        <w:rPr>
          <w:rStyle w:val="FootnoteReference"/>
        </w:rPr>
      </w:pPr>
      <w:r w:rsidRPr="00994386">
        <w:rPr>
          <w:rFonts w:hint="eastAsia"/>
        </w:rPr>
        <w:t>真常學者說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真如又名法界，法界即三乘聖法之因，這是因如來藏具足無量稱性功德。如如來藏不具足此等功德，又怎麼可以稱為法界？唯識學者說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界是</w:t>
      </w:r>
      <w:r w:rsidRPr="00994386">
        <w:rPr>
          <w:rFonts w:asciiTheme="minorEastAsia" w:hAnsiTheme="minorEastAsia" w:hint="eastAsia"/>
        </w:rPr>
        <w:t>「</w:t>
      </w:r>
      <w:r w:rsidRPr="00994386">
        <w:rPr>
          <w:rFonts w:hint="eastAsia"/>
        </w:rPr>
        <w:t>依</w:t>
      </w:r>
      <w:r w:rsidRPr="00994386">
        <w:rPr>
          <w:rFonts w:asciiTheme="minorEastAsia" w:hAnsiTheme="minorEastAsia" w:hint="eastAsia"/>
        </w:rPr>
        <w:t>」</w:t>
      </w:r>
      <w:r w:rsidRPr="00994386">
        <w:rPr>
          <w:rFonts w:hint="eastAsia"/>
        </w:rPr>
        <w:t>義，並非</w:t>
      </w:r>
      <w:r w:rsidRPr="00994386">
        <w:rPr>
          <w:rFonts w:asciiTheme="minorEastAsia" w:hAnsiTheme="minorEastAsia" w:hint="eastAsia"/>
        </w:rPr>
        <w:t>「</w:t>
      </w:r>
      <w:r w:rsidRPr="00994386">
        <w:rPr>
          <w:rFonts w:hint="eastAsia"/>
        </w:rPr>
        <w:t>因</w:t>
      </w:r>
      <w:r w:rsidRPr="00994386">
        <w:rPr>
          <w:rFonts w:asciiTheme="minorEastAsia" w:hAnsiTheme="minorEastAsia" w:hint="eastAsia"/>
        </w:rPr>
        <w:t>」</w:t>
      </w:r>
      <w:r w:rsidRPr="00994386">
        <w:rPr>
          <w:rFonts w:hint="eastAsia"/>
        </w:rPr>
        <w:t>義，一切聖者，均以證悟真如斷卻煩惱而成聖者的，三乘聖法是依真如法性而成就的，所以名為法界。如《金剛經》說：「</w:t>
      </w:r>
      <w:r w:rsidRPr="00994386">
        <w:rPr>
          <w:rFonts w:ascii="標楷體" w:eastAsia="標楷體" w:hAnsi="標楷體" w:cs="Times New Roman" w:hint="eastAsia"/>
        </w:rPr>
        <w:t>一切賢聖皆以無為法而有差別</w:t>
      </w:r>
      <w:r w:rsidRPr="00994386">
        <w:rPr>
          <w:rFonts w:hint="eastAsia"/>
        </w:rPr>
        <w:t>」。</w:t>
      </w:r>
      <w:r w:rsidRPr="00994386">
        <w:rPr>
          <w:rStyle w:val="FootnoteReference"/>
          <w:rFonts w:cs="Times New Roman"/>
        </w:rPr>
        <w:footnoteReference w:id="12"/>
      </w:r>
    </w:p>
    <w:p w14:paraId="10904018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「如來藏具足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清淨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功德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」的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諍論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334–335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8F7A573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  <w:b/>
          <w:color w:val="000000" w:themeColor="text1"/>
        </w:rPr>
        <w:t>真常學者</w:t>
      </w:r>
      <w:r w:rsidRPr="00994386">
        <w:rPr>
          <w:rFonts w:hint="eastAsia"/>
        </w:rPr>
        <w:t>又說：《勝鬘經》中有空如來藏與不空如來藏，這不空如來藏，即是不離不脫不異不思議佛法，具足無量清淨功德。若如來藏不具足這些功德，何以經中稱為不空如來藏？</w:t>
      </w:r>
    </w:p>
    <w:p w14:paraId="1F92E041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  <w:b/>
          <w:color w:val="000000" w:themeColor="text1"/>
        </w:rPr>
        <w:t>唯識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335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  <w:b/>
          <w:color w:val="000000" w:themeColor="text1"/>
        </w:rPr>
        <w:t>學者</w:t>
      </w:r>
      <w:r w:rsidRPr="00994386">
        <w:rPr>
          <w:rFonts w:hint="eastAsia"/>
        </w:rPr>
        <w:t>說：所謂功德，有有為與無為的二種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如來成就的，是有為與無為的一切功德。</w:t>
      </w:r>
    </w:p>
    <w:p w14:paraId="60B1EF49" w14:textId="77777777" w:rsidR="009A360B" w:rsidRPr="00994386" w:rsidRDefault="009A360B" w:rsidP="009A360B">
      <w:pPr>
        <w:spacing w:beforeLines="30" w:before="108"/>
        <w:ind w:leftChars="100" w:left="240"/>
      </w:pPr>
      <w:r w:rsidRPr="00994386">
        <w:rPr>
          <w:rFonts w:hint="eastAsia"/>
        </w:rPr>
        <w:t>但如來的大智、大悲、大定，以及十力、四無所畏、十八不共法等，這些都是</w:t>
      </w:r>
      <w:r w:rsidRPr="00994386">
        <w:rPr>
          <w:rFonts w:hint="eastAsia"/>
          <w:b/>
        </w:rPr>
        <w:t>有為功德</w:t>
      </w:r>
      <w:r w:rsidRPr="00994386">
        <w:rPr>
          <w:rFonts w:hint="eastAsia"/>
        </w:rPr>
        <w:t>，是有作用的</w:t>
      </w:r>
      <w:r w:rsidRPr="00994386">
        <w:rPr>
          <w:rFonts w:asciiTheme="minorEastAsia" w:hAnsiTheme="minorEastAsia" w:hint="eastAsia"/>
        </w:rPr>
        <w:t>。</w:t>
      </w:r>
      <w:r w:rsidRPr="00994386">
        <w:rPr>
          <w:rFonts w:hint="eastAsia"/>
          <w:b/>
        </w:rPr>
        <w:t>無為功德</w:t>
      </w:r>
      <w:r w:rsidRPr="00994386">
        <w:rPr>
          <w:rFonts w:hint="eastAsia"/>
        </w:rPr>
        <w:t>，即是真如法性本身所具有的功德，如真如的不生不滅、常住不變、（勝義）善的、清淨的、光明的，這些都是真如法性自身所具足的，並非有為功德。有為的聖法，是從無漏種子而生起的無漏現行，所以真如的不離不脫不異不思議佛法，是約無為功德說的。若如真常學者所說，那佛陀只有無為功德，而無有為功德了。</w:t>
      </w:r>
    </w:p>
    <w:p w14:paraId="25359CE9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如來藏能否為生死之緣起」的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諍論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335–338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14D164DF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）唯識學者依經說否定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「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如來藏緣起」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335–336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0178AC4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最後說到，唯識學者否定如來藏為緣起的問題，這也是真常與唯識所諍論的一個中心問題。</w:t>
      </w:r>
    </w:p>
    <w:p w14:paraId="62334D2E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依真常學者說</w:t>
      </w:r>
      <w:r w:rsidRPr="00994386">
        <w:rPr>
          <w:rFonts w:asciiTheme="minorEastAsia" w:hAnsiTheme="minorEastAsia" w:hint="eastAsia"/>
        </w:rPr>
        <w:t>：</w:t>
      </w:r>
      <w:r w:rsidRPr="00994386">
        <w:rPr>
          <w:rFonts w:hint="eastAsia"/>
        </w:rPr>
        <w:t>如來藏緣起，是依據論典（</w:t>
      </w:r>
      <w:r w:rsidRPr="00994386">
        <w:rPr>
          <w:rFonts w:asciiTheme="minorEastAsia" w:hAnsiTheme="minorEastAsia" w:hint="eastAsia"/>
        </w:rPr>
        <w:t>《</w:t>
      </w:r>
      <w:r w:rsidRPr="00994386">
        <w:rPr>
          <w:rFonts w:hint="eastAsia"/>
        </w:rPr>
        <w:t>起信論</w:t>
      </w:r>
      <w:r w:rsidRPr="00994386">
        <w:rPr>
          <w:rFonts w:asciiTheme="minorEastAsia" w:hAnsiTheme="minorEastAsia" w:hint="eastAsia"/>
        </w:rPr>
        <w:t>》</w:t>
      </w:r>
      <w:r w:rsidRPr="00994386">
        <w:rPr>
          <w:rFonts w:hint="eastAsia"/>
        </w:rPr>
        <w:t>）而說的。</w:t>
      </w:r>
    </w:p>
    <w:p w14:paraId="6524BE97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唯識學者說，釋尊的經教，我們還可以分別它底了義與不了義，論典根本不足以為據的。</w:t>
      </w:r>
    </w:p>
    <w:p w14:paraId="4DB0A1BD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《無上依經》說：「</w:t>
      </w:r>
      <w:r w:rsidRPr="00994386">
        <w:rPr>
          <w:rFonts w:ascii="標楷體" w:eastAsia="標楷體" w:hAnsi="標楷體" w:cs="Times New Roman" w:hint="eastAsia"/>
        </w:rPr>
        <w:t>一切眾生有陰入界，勝相種類，內外所現，無始時節相續流來，法爾所得至明妙善。此處若心意識，不能緣起，覺觀分別，不能緣起﹔不正思惟，不能緣起。若與不正思惟相離，是法不起無明﹔若不起無明，是法非十二有分緣起</w:t>
      </w:r>
      <w:r w:rsidRPr="00994386">
        <w:rPr>
          <w:rFonts w:hint="eastAsia"/>
        </w:rPr>
        <w:t>」。</w:t>
      </w:r>
      <w:r w:rsidRPr="00994386">
        <w:rPr>
          <w:rStyle w:val="FootnoteReference"/>
          <w:rFonts w:cs="Times New Roman"/>
        </w:rPr>
        <w:footnoteReference w:id="13"/>
      </w:r>
      <w:r w:rsidRPr="00994386">
        <w:rPr>
          <w:rFonts w:hint="eastAsia"/>
        </w:rPr>
        <w:t>這說明如來藏不能為生死之緣起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336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的。</w:t>
      </w:r>
    </w:p>
    <w:p w14:paraId="0C39A54F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一般所謂生死，是由惑起業，由業感果，從惑業苦的流轉不息，而有生死。約這一意義說，只能說生死沒有離開真如法性，或說迷於真如法性而有生死，不能說真如法性為生死的緣起。因為雜染法根本不能以清淨法為緣起，也不能從無漏的清淨心生起，所以《無上依經》說真如非無明所能緣起。</w:t>
      </w:r>
    </w:p>
    <w:p w14:paraId="1A876C6B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）唯識學者否定妄心從真心起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336–337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5856F87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一般說如來藏的，都以為真心為染法所污，從真心而起妄心，由妄心再起顛倒，熏習真如，形成生死流轉。如滅去顛倒的妄心，則真心即能顯發出來，而成涅槃解脫。</w:t>
      </w:r>
    </w:p>
    <w:p w14:paraId="1B87FFB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  <w:b/>
          <w:u w:val="single"/>
        </w:rPr>
        <w:t>地論宗學者</w:t>
      </w:r>
      <w:r w:rsidRPr="00994386">
        <w:rPr>
          <w:rFonts w:hint="eastAsia"/>
        </w:rPr>
        <w:t>，舉喻來說明這一意義：如我們作夢時的顛倒夢心，是由夢中意識而來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而夢中意識，又是來自明了心的。因我們明了時所見的一切現象，等到睡夢時，心起模糊，而生顛倒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所以虛妄心是依真實心而起無明煩惱的。</w:t>
      </w:r>
    </w:p>
    <w:p w14:paraId="4B6B1389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但依</w:t>
      </w:r>
      <w:r w:rsidRPr="00994386">
        <w:rPr>
          <w:rFonts w:hint="eastAsia"/>
          <w:b/>
        </w:rPr>
        <w:t>唯識學者</w:t>
      </w:r>
      <w:r w:rsidRPr="00994386">
        <w:rPr>
          <w:rFonts w:hint="eastAsia"/>
        </w:rPr>
        <w:t>說，夢中是夢中意識，平時為明了意識。夢中意識是有夢中意識的種子，明了意識是有明了意識的種子，是各各不同的。無漏心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我們根本從未有過，我們向來</w:t>
      </w:r>
      <w:r w:rsidRPr="00994386">
        <w:rPr>
          <w:rStyle w:val="FootnoteReference"/>
          <w:rFonts w:cs="Times New Roman"/>
        </w:rPr>
        <w:footnoteReference w:id="14"/>
      </w:r>
      <w:r w:rsidRPr="00994386">
        <w:rPr>
          <w:rFonts w:hint="eastAsia"/>
        </w:rPr>
        <w:t>即只有虛妄雜染心，怎能說虛妄心從無漏清淨心生起？</w:t>
      </w:r>
    </w:p>
    <w:p w14:paraId="65D93DBE" w14:textId="77777777" w:rsidR="009A360B" w:rsidRPr="00994386" w:rsidRDefault="009A360B" w:rsidP="009A360B">
      <w:pPr>
        <w:spacing w:beforeLines="30" w:before="108"/>
        <w:ind w:leftChars="150" w:left="360"/>
        <w:rPr>
          <w:b/>
        </w:rPr>
      </w:pPr>
      <w:r w:rsidRPr="00994386">
        <w:rPr>
          <w:rFonts w:hint="eastAsia"/>
        </w:rPr>
        <w:t>所以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  <w:b/>
        </w:rPr>
        <w:t>唯識學者，不承認有一清淨心為虛妄心之根本，更不承認如來藏為生死法之緣起，只能說生死是依如來藏的</w:t>
      </w:r>
      <w:r w:rsidRPr="00994386">
        <w:rPr>
          <w:rFonts w:eastAsia="新細明體" w:cs="Times New Roman" w:hint="eastAsia"/>
          <w:b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b/>
          <w:sz w:val="22"/>
          <w:shd w:val="pct15" w:color="auto" w:fill="FFFFFF"/>
        </w:rPr>
        <w:t>p. 337</w:t>
      </w:r>
      <w:r w:rsidRPr="00994386">
        <w:rPr>
          <w:rFonts w:eastAsia="新細明體" w:cs="Times New Roman" w:hint="eastAsia"/>
          <w:b/>
          <w:sz w:val="22"/>
          <w:shd w:val="pct15" w:color="auto" w:fill="FFFFFF"/>
        </w:rPr>
        <w:t>）</w:t>
      </w:r>
      <w:r w:rsidRPr="00994386">
        <w:rPr>
          <w:rFonts w:hint="eastAsia"/>
          <w:b/>
        </w:rPr>
        <w:t>。</w:t>
      </w:r>
    </w:p>
    <w:p w14:paraId="5A228D18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這樣，《起信論》中的真如熏無明，無明熏真如，</w:t>
      </w:r>
      <w:r w:rsidRPr="00994386">
        <w:rPr>
          <w:rStyle w:val="FootnoteReference"/>
          <w:rFonts w:cs="Times New Roman"/>
        </w:rPr>
        <w:footnoteReference w:id="15"/>
      </w:r>
      <w:r w:rsidRPr="00994386">
        <w:rPr>
          <w:rFonts w:hint="eastAsia"/>
        </w:rPr>
        <w:t>唯識學者也是不承認了。因為不生不滅的真如法體，是不可以（也不能）熏無明，及為無明所熏的。</w:t>
      </w:r>
    </w:p>
    <w:p w14:paraId="7A8BC135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）唯識學者否定一切眾生有成佛種子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337–338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5E80193F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依唯識學者說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經中說如來藏是對的，而一般所說的如來藏緣起是錯誤的。由於這一根本見地的不同，所以唯識與真常系的天臺、賢首、禪宗，另有很多諍論。</w:t>
      </w:r>
    </w:p>
    <w:p w14:paraId="73555DA0" w14:textId="77777777" w:rsidR="009A360B" w:rsidRPr="00994386" w:rsidRDefault="009A360B" w:rsidP="009A360B">
      <w:pPr>
        <w:spacing w:beforeLines="30" w:before="108"/>
        <w:ind w:leftChars="150" w:left="360"/>
        <w:rPr>
          <w:rStyle w:val="FootnoteReference"/>
          <w:rFonts w:cs="Times New Roman"/>
        </w:rPr>
      </w:pPr>
      <w:r w:rsidRPr="00994386">
        <w:rPr>
          <w:rFonts w:hint="eastAsia"/>
        </w:rPr>
        <w:t>如一切眾生皆有佛性，有如來藏，可以成佛。</w:t>
      </w:r>
      <w:r w:rsidRPr="00994386">
        <w:rPr>
          <w:rStyle w:val="FootnoteReference"/>
        </w:rPr>
        <w:footnoteReference w:id="16"/>
      </w:r>
      <w:r w:rsidRPr="00994386">
        <w:rPr>
          <w:rFonts w:hint="eastAsia"/>
        </w:rPr>
        <w:t>這在唯識學者看來，認為應該有所分別，因為佛性有二種：</w:t>
      </w:r>
      <w:r w:rsidRPr="00994386">
        <w:rPr>
          <w:rStyle w:val="FootnoteReference"/>
          <w:rFonts w:cs="Times New Roman"/>
        </w:rPr>
        <w:footnoteReference w:id="17"/>
      </w:r>
    </w:p>
    <w:p w14:paraId="2CF5B7DD" w14:textId="77777777" w:rsidR="009A360B" w:rsidRPr="00994386" w:rsidRDefault="009A360B" w:rsidP="009A360B">
      <w:pPr>
        <w:spacing w:beforeLines="30" w:before="108"/>
        <w:ind w:leftChars="200" w:left="1920" w:hangingChars="600" w:hanging="1440"/>
      </w:pPr>
      <w:r w:rsidRPr="00994386">
        <w:rPr>
          <w:rFonts w:hint="eastAsia"/>
        </w:rPr>
        <w:t>一、理佛性：這是就真如法性而言的。真如</w:t>
      </w:r>
      <w:r w:rsidRPr="00994386">
        <w:rPr>
          <w:rFonts w:asciiTheme="minorEastAsia" w:hAnsiTheme="minorEastAsia" w:hint="eastAsia"/>
        </w:rPr>
        <w:t>──</w:t>
      </w:r>
      <w:r w:rsidRPr="00994386">
        <w:rPr>
          <w:rFonts w:hint="eastAsia"/>
        </w:rPr>
        <w:t>又名法界，此理佛性的圓滿清淨，故又名法身。</w:t>
      </w:r>
    </w:p>
    <w:p w14:paraId="699B731F" w14:textId="77777777" w:rsidR="009A360B" w:rsidRPr="00994386" w:rsidRDefault="009A360B" w:rsidP="009A360B">
      <w:pPr>
        <w:spacing w:beforeLines="30" w:before="108"/>
        <w:ind w:leftChars="200" w:left="1920" w:hangingChars="600" w:hanging="1440"/>
      </w:pPr>
      <w:r w:rsidRPr="00994386">
        <w:rPr>
          <w:rFonts w:hint="eastAsia"/>
        </w:rPr>
        <w:t>二、行佛性：成佛與否，須視有無無漏種子而決定。因為眾生的根性各各不一，有人是具有聲聞乘無漏種子的，有人是具足獨覺乘無漏種子的，有人具備成佛無漏種子的，也有人圓具三乘聖法無漏種子的；也有人沒有三乘聖法無漏種子，而只有人天乘種子的，這便是所謂無性眾生，不能成佛的。</w:t>
      </w:r>
    </w:p>
    <w:p w14:paraId="0B9C644D" w14:textId="77777777" w:rsidR="009A360B" w:rsidRPr="00994386" w:rsidRDefault="009A360B" w:rsidP="009A360B">
      <w:pPr>
        <w:tabs>
          <w:tab w:val="left" w:pos="1920"/>
        </w:tabs>
        <w:spacing w:beforeLines="30" w:before="108"/>
        <w:ind w:leftChars="800" w:left="1920"/>
      </w:pPr>
      <w:r w:rsidRPr="00994386">
        <w:rPr>
          <w:rFonts w:hint="eastAsia"/>
        </w:rPr>
        <w:t>從這一解說中，否認了一切眾生皆有佛性可以成佛的教說。</w:t>
      </w:r>
      <w:r w:rsidRPr="00994386">
        <w:rPr>
          <w:rFonts w:cs="Times New Roman" w:hint="eastAsia"/>
          <w:b/>
        </w:rPr>
        <w:t>唯識學者認為</w:t>
      </w:r>
      <w:r w:rsidRPr="00994386">
        <w:rPr>
          <w:rFonts w:asciiTheme="minorEastAsia" w:hAnsiTheme="minorEastAsia" w:cs="Times New Roman" w:hint="eastAsia"/>
          <w:b/>
        </w:rPr>
        <w:t>：</w:t>
      </w:r>
      <w:r w:rsidRPr="00994386">
        <w:rPr>
          <w:rFonts w:cs="Times New Roman" w:hint="eastAsia"/>
          <w:b/>
        </w:rPr>
        <w:t>就有無無漏種子的立場言，確有一分眾生沒有佛性，不能成佛的。</w:t>
      </w:r>
      <w:r w:rsidRPr="00994386">
        <w:rPr>
          <w:rFonts w:hint="eastAsia"/>
        </w:rPr>
        <w:t>具二乘種子，不具成佛無漏種子的，還是不能成佛的，這是唯識與如來藏學者的諍論處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338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。</w:t>
      </w:r>
    </w:p>
    <w:p w14:paraId="09C0910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）唯識學者否定「一乘為究竟」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3B877B3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  <w:b/>
        </w:rPr>
        <w:t>如來藏學者</w:t>
      </w:r>
      <w:r w:rsidRPr="00994386">
        <w:rPr>
          <w:rFonts w:hint="eastAsia"/>
        </w:rPr>
        <w:t>，是以「一乘為究竟，三乘為方便」</w:t>
      </w:r>
      <w:r w:rsidRPr="00994386">
        <w:rPr>
          <w:rStyle w:val="FootnoteReference"/>
          <w:rFonts w:cs="Times New Roman"/>
        </w:rPr>
        <w:footnoteReference w:id="18"/>
      </w:r>
      <w:r w:rsidRPr="00994386">
        <w:rPr>
          <w:rFonts w:hint="eastAsia"/>
        </w:rPr>
        <w:t>的，因為一切眾生有如來藏，具足無量清淨功德，個個都可成佛。</w:t>
      </w:r>
    </w:p>
    <w:p w14:paraId="578F2BD2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而</w:t>
      </w:r>
      <w:r w:rsidRPr="00994386">
        <w:rPr>
          <w:rFonts w:hint="eastAsia"/>
          <w:b/>
        </w:rPr>
        <w:t>唯識學者</w:t>
      </w:r>
      <w:r w:rsidRPr="00994386">
        <w:rPr>
          <w:rFonts w:hint="eastAsia"/>
        </w:rPr>
        <w:t>與此相反，以「三乘為究竟，一乘為方便」，因為佛說一乘，祇是一種方而便教說，有些眾生根本不能成佛，怎能說一乘是究竟的？在唯識學者的眼中，《法華經》因此也成為不了義的。</w:t>
      </w:r>
    </w:p>
    <w:p w14:paraId="2A9109A2" w14:textId="77777777" w:rsidR="009A360B" w:rsidRPr="00994386" w:rsidRDefault="009A360B" w:rsidP="009A360B">
      <w:pPr>
        <w:spacing w:beforeLines="30" w:before="108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三、中觀學者對如來藏的看法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338–342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192B4660" w14:textId="77777777" w:rsidR="009A360B" w:rsidRPr="00994386" w:rsidRDefault="009A360B" w:rsidP="009A360B">
      <w:pPr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color w:val="000000" w:themeColor="text1"/>
          <w:sz w:val="20"/>
          <w:szCs w:val="20"/>
          <w:bdr w:val="single" w:sz="4" w:space="0" w:color="auto" w:frame="1"/>
        </w:rPr>
        <w:t>（一）以如來藏或阿賴耶為生死與涅槃依是不了義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338–342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2C377F08" w14:textId="77777777" w:rsidR="009A360B" w:rsidRPr="00994386" w:rsidRDefault="009A360B" w:rsidP="009A360B">
      <w:pPr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、總說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338–339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68112B8C" w14:textId="77777777" w:rsidR="009A360B" w:rsidRPr="00994386" w:rsidRDefault="009A360B" w:rsidP="009A360B">
      <w:pPr>
        <w:ind w:leftChars="100" w:left="240"/>
      </w:pPr>
      <w:r w:rsidRPr="00994386">
        <w:rPr>
          <w:rFonts w:hint="eastAsia"/>
        </w:rPr>
        <w:t>再就中觀學者的見解來說如來藏：唯識與真常論二家，就其講唯心的這一立場言，二者是共通的。中觀學者，對此有一不大同的見地：</w:t>
      </w:r>
    </w:p>
    <w:p w14:paraId="75C08B4C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）如來藏為依是不了義教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338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76ACE2F5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一、如來藏為佛所說，是對的，但是不了義教。如佛在《楞伽經》中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明白地說過：我本說空、無相、無願、無我等法，但因一般印度宗教學者驚畏於無我句，不能信受，以為無我不能建立生死涅槃，因此而說空性為如來藏，使他們覺得有一似我的如來藏，這才信受佛法。</w:t>
      </w:r>
      <w:r w:rsidRPr="00994386">
        <w:rPr>
          <w:rStyle w:val="FootnoteReference"/>
          <w:rFonts w:cs="Times New Roman"/>
        </w:rPr>
        <w:footnoteReference w:id="19"/>
      </w:r>
      <w:r w:rsidRPr="00994386">
        <w:rPr>
          <w:rFonts w:hint="eastAsia"/>
        </w:rPr>
        <w:t>其實，這如來藏即是法空性、法無我性的方便教說，所以說如來藏為依是不了義的。</w:t>
      </w:r>
    </w:p>
    <w:p w14:paraId="618BD70D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）唯識的阿賴耶識是不了義教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338–339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CC5E5EA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二、唯識的阿賴耶識也是不了義的。因為這又是如來藏的別名，如《密嚴經》中說：「</w:t>
      </w:r>
      <w:r w:rsidRPr="00994386">
        <w:rPr>
          <w:rFonts w:ascii="標楷體" w:eastAsia="標楷體" w:hAnsi="標楷體" w:cs="Times New Roman" w:hint="eastAsia"/>
        </w:rPr>
        <w:t>佛說如來藏，以為阿賴耶，惡慧不能知，</w:t>
      </w:r>
      <w:r w:rsidRPr="00994386">
        <w:rPr>
          <w:rStyle w:val="FootnoteReference"/>
          <w:rFonts w:eastAsia="標楷體" w:cs="Times New Roman"/>
        </w:rPr>
        <w:footnoteReference w:id="20"/>
      </w:r>
      <w:r w:rsidRPr="00994386">
        <w:rPr>
          <w:rFonts w:ascii="標楷體" w:eastAsia="標楷體" w:hAnsi="標楷體" w:cs="Times New Roman" w:hint="eastAsia"/>
        </w:rPr>
        <w:t>藏即賴耶識</w:t>
      </w:r>
      <w:r w:rsidRPr="00994386">
        <w:rPr>
          <w:rFonts w:hint="eastAsia"/>
        </w:rPr>
        <w:t>」。</w:t>
      </w:r>
      <w:r w:rsidRPr="00994386">
        <w:rPr>
          <w:rStyle w:val="FootnoteReference"/>
          <w:rFonts w:cs="Times New Roman"/>
        </w:rPr>
        <w:footnoteReference w:id="21"/>
      </w:r>
      <w:r w:rsidRPr="00994386">
        <w:rPr>
          <w:rFonts w:hint="eastAsia"/>
        </w:rPr>
        <w:t>佛陀雖以法性、法空性等方便說為如來藏，但有的眾生不能信受這常住不變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339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的如來藏為所依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Fonts w:hint="eastAsia"/>
        </w:rPr>
        <w:t>但不能深契無我無常，所以不能不稱如來藏為阿賴耶，說為相續不斷的心識為所依。如來藏既是佛陀的方便教說，則依此而立阿賴耶，更是方便教說了。</w:t>
      </w:r>
    </w:p>
    <w:p w14:paraId="5F1213D4" w14:textId="77777777" w:rsidR="009A360B" w:rsidRPr="00994386" w:rsidRDefault="009A360B" w:rsidP="009A360B">
      <w:pPr>
        <w:spacing w:beforeLines="30" w:before="108"/>
        <w:ind w:leftChars="100" w:left="24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、別釋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339–342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538F9357" w14:textId="77777777" w:rsidR="009A360B" w:rsidRPr="00994386" w:rsidRDefault="009A360B" w:rsidP="009A360B">
      <w:pPr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1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</w:t>
      </w: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中觀學者依法性空安立生死與涅槃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339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6145CF4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依中觀學者說：一切法性本來是空寂的。眾生的生死輪迴，是由無始以來的無明、業、生死，形成一個一個的個性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由無明起業，業感生死，造成一個前後相續不斷的個體。這如幻如化的生死，形成一個統一的體系，如五蘊的和合，成為生命的統一體；前生後生，構成生死輪迴的統一性。</w:t>
      </w:r>
    </w:p>
    <w:p w14:paraId="163EC925" w14:textId="77777777" w:rsidR="009A360B" w:rsidRPr="00994386" w:rsidRDefault="009A360B" w:rsidP="009A360B">
      <w:pPr>
        <w:spacing w:beforeLines="30" w:before="108"/>
        <w:ind w:leftChars="150" w:left="360"/>
      </w:pPr>
      <w:r w:rsidRPr="00994386">
        <w:rPr>
          <w:rFonts w:hint="eastAsia"/>
        </w:rPr>
        <w:t>眾生的煩惱業果，以及一切精神與物質現象，都是無常無我本性空寂的。這一切，雖然是無常的，但因前後生的相續不斷，而又成為相似的統一；雖然是無我的，但由五蘊的聚合，也成為統一的相似的我（假我）。眾生即在這相似的假我上，而執常執我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其實這常我的當體，即是無常無我，當體空寂。</w:t>
      </w:r>
    </w:p>
    <w:p w14:paraId="01B75561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2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）佛就法性空方便說為如來藏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339–340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715321E8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在這無常無我的緣起法上，有些人引生出一個問題：一切法既然本性空寂的（他以為沒有），無常的（他以為間斷），為何會有生死連續的現象？一切法既是無我的，為何又有生命個體（我體）的現象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340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？對於他們，無常無我的深義，完全不能理解，因此不能信受佛法，佛陀這才就本性空寂的法性，方便說為如來藏，說有一常住不變的（似我）體性，所以眾生有業有果，有生死輪迴。這樣，引他們信受入佛法，再次第引導，使了解如來藏即是法性空寂無我的別名。</w:t>
      </w:r>
    </w:p>
    <w:p w14:paraId="1D48BFEA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3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）佛就法性空方便說為阿賴耶識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340–341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0AF73D84" w14:textId="77777777" w:rsidR="009A360B" w:rsidRPr="00994386" w:rsidRDefault="009A360B" w:rsidP="009A360B">
      <w:pPr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A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、唯識者依恆轉相續的識成立生死輪迴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340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9FFABB2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佛說阿賴耶識，也是如此。唯識學者，信受無常無我，所以不同意依常住不變的（我體）安立生死輪迴，而在無常生滅法上安立生死輪迴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但對無常生滅的生死延續，認為是剎那剎那不能間斷的。在唯識學者研究起來，眼等六識是不能安立生死輪迴的，因它有時會間斷，必須要一從未間斷的恆轉相續如瀑流的識，才能成立生死輪迴。如眾生所造的善惡業種子，在相續識中，才會保藏不失。我們見了東西會憶念，造了業會感果，這一切都是由相續如流的識而成立。</w:t>
      </w:r>
    </w:p>
    <w:p w14:paraId="706AB516" w14:textId="77777777" w:rsidR="009A360B" w:rsidRPr="00994386" w:rsidRDefault="009A360B" w:rsidP="009A360B">
      <w:pPr>
        <w:spacing w:beforeLines="30" w:before="108"/>
        <w:ind w:leftChars="200" w:left="48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B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、佛將不變、恆常的如來藏說為阿賴耶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340–341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48B1FCA3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佛陀因這類眾生雖然信解無我無常，而對無常無我的深義還有隔礙</w:t>
      </w:r>
      <w:r w:rsidRPr="00994386">
        <w:rPr>
          <w:rStyle w:val="FootnoteReference"/>
          <w:rFonts w:cs="Times New Roman"/>
        </w:rPr>
        <w:footnoteReference w:id="22"/>
      </w:r>
      <w:r w:rsidRPr="00994386">
        <w:rPr>
          <w:rFonts w:hint="eastAsia"/>
        </w:rPr>
        <w:t>，所以不得不將不變常的如來藏，說為相續常的阿賴耶識了。而這阿賴耶識，一般人還是容易認為是我的。如《解深密經》說：「</w:t>
      </w:r>
      <w:r w:rsidRPr="00994386">
        <w:rPr>
          <w:rFonts w:ascii="標楷體" w:eastAsia="標楷體" w:hAnsi="標楷體" w:cs="Times New Roman" w:hint="eastAsia"/>
        </w:rPr>
        <w:t>阿陀那識甚深細，一切種子如瀑流，我於凡愚不開演，恐彼分別執為我</w:t>
      </w:r>
      <w:r w:rsidRPr="00994386">
        <w:rPr>
          <w:rFonts w:hint="eastAsia"/>
        </w:rPr>
        <w:t>」。</w:t>
      </w:r>
      <w:r w:rsidRPr="00994386">
        <w:rPr>
          <w:rStyle w:val="FootnoteReference"/>
          <w:rFonts w:cs="Times New Roman"/>
        </w:rPr>
        <w:footnoteReference w:id="23"/>
      </w:r>
      <w:r w:rsidRPr="00994386">
        <w:rPr>
          <w:rFonts w:hint="eastAsia"/>
        </w:rPr>
        <w:t>一般人聽到阿賴耶、阿陀那，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341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即以為是從前生延續到後生的生命主體，與常我相似。其實佛說的阿賴耶識，是指即本性空的生死延續中所表現的統一性；隨順眾生以心為我的見解，說此為識。此識即是本性空寂的，空性即是如來藏，也就稱此如來藏為阿賴耶。</w:t>
      </w:r>
    </w:p>
    <w:p w14:paraId="6F35C590" w14:textId="77777777" w:rsidR="009A360B" w:rsidRPr="00994386" w:rsidRDefault="009A360B" w:rsidP="009A360B">
      <w:pPr>
        <w:spacing w:beforeLines="30" w:before="108"/>
        <w:ind w:leftChars="200" w:left="480"/>
        <w:rPr>
          <w:rFonts w:eastAsia="新細明體" w:cs="Times New Roman"/>
          <w:b/>
          <w:sz w:val="20"/>
          <w:szCs w:val="20"/>
          <w:bdr w:val="single" w:sz="4" w:space="0" w:color="auto" w:frame="1"/>
        </w:rPr>
      </w:pP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C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、中觀者不贊同唯識的生滅相續論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341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7CE92908" w14:textId="77777777" w:rsidR="009A360B" w:rsidRPr="00994386" w:rsidRDefault="009A360B" w:rsidP="009A360B">
      <w:pPr>
        <w:ind w:leftChars="200" w:left="480"/>
      </w:pPr>
      <w:r w:rsidRPr="00994386">
        <w:rPr>
          <w:rFonts w:hint="eastAsia"/>
        </w:rPr>
        <w:t>唯識學者的這種生滅相續論，中觀學者是不能贊同的。如造業，是剎那滅的</w:t>
      </w:r>
      <w:r w:rsidRPr="00994386">
        <w:rPr>
          <w:rFonts w:asciiTheme="minorEastAsia" w:hAnsiTheme="minorEastAsia" w:hint="eastAsia"/>
        </w:rPr>
        <w:t>﹔</w:t>
      </w:r>
      <w:r w:rsidRPr="00994386">
        <w:rPr>
          <w:rFonts w:hint="eastAsia"/>
        </w:rPr>
        <w:t>業滅過去，並非沒有，而是存在的。如從過去到現在，從現在到未來，業是存在的</w:t>
      </w:r>
      <w:r w:rsidRPr="00994386">
        <w:rPr>
          <w:rFonts w:asciiTheme="minorEastAsia" w:hAnsiTheme="minorEastAsia" w:hint="eastAsia"/>
        </w:rPr>
        <w:t>、</w:t>
      </w:r>
      <w:r w:rsidRPr="00994386">
        <w:rPr>
          <w:rFonts w:hint="eastAsia"/>
        </w:rPr>
        <w:t>有用的，不過這種存在，只是過去有，非現在有，因為有此業存在，才能感受生死苦果。法性空中無礙，過去雖然過去，或者很久了，仍然可起用，不必要相續才能成立因果，所以中觀者不必立阿賴耶識。如釋尊在《阿含經》中，以及極多的大乘經中，並未說到阿賴耶識，難道就不能安立生死輪迴嗎？</w:t>
      </w:r>
    </w:p>
    <w:p w14:paraId="17D824B3" w14:textId="77777777" w:rsidR="009A360B" w:rsidRPr="00994386" w:rsidRDefault="009A360B" w:rsidP="009A360B">
      <w:pPr>
        <w:spacing w:beforeLines="30" w:before="108"/>
        <w:ind w:leftChars="150" w:left="36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（</w:t>
      </w:r>
      <w:r w:rsidRPr="00994386">
        <w:rPr>
          <w:rFonts w:eastAsia="新細明體" w:cs="Times New Roman"/>
          <w:b/>
          <w:sz w:val="20"/>
          <w:szCs w:val="20"/>
          <w:bdr w:val="single" w:sz="4" w:space="0" w:color="auto" w:frame="1"/>
        </w:rPr>
        <w:t>4</w:t>
      </w:r>
      <w:r w:rsidRPr="00994386">
        <w:rPr>
          <w:rFonts w:eastAsia="新細明體" w:cs="Times New Roman" w:hint="eastAsia"/>
          <w:b/>
          <w:sz w:val="20"/>
          <w:szCs w:val="20"/>
          <w:bdr w:val="single" w:sz="4" w:space="0" w:color="auto" w:frame="1"/>
        </w:rPr>
        <w:t>）小結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pp. 341–342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5A04A631" w14:textId="77777777" w:rsidR="009A360B" w:rsidRPr="00994386" w:rsidRDefault="009A360B" w:rsidP="009A360B">
      <w:pPr>
        <w:ind w:leftChars="150" w:left="360"/>
      </w:pPr>
      <w:r w:rsidRPr="00994386">
        <w:rPr>
          <w:rFonts w:hint="eastAsia"/>
        </w:rPr>
        <w:t>只要真正理解緣起性空的真義，無常無我而能成立生死與涅槃，何必再說如來藏與阿賴耶識？只因眾生根鈍，所以為說如來藏或阿賴耶識法門，使其確立生死輪迴與涅槃還滅的信念，能在佛法中前進，這是極好的妙方便了。所以，中觀學者從不如唯識學者那樣，反對《起信》與《楞嚴》，也不說唯識非佛法，只說是方便說而已。如對佛法</w:t>
      </w:r>
      <w:r w:rsidRPr="00994386">
        <w:rPr>
          <w:rFonts w:asciiTheme="minorEastAsia" w:hAnsiTheme="minorEastAsia" w:cs="Times New Roman" w:hint="eastAsia"/>
        </w:rPr>
        <w:t>──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（</w:t>
      </w:r>
      <w:r w:rsidRPr="00994386">
        <w:rPr>
          <w:rFonts w:eastAsia="新細明體" w:cs="Times New Roman"/>
          <w:sz w:val="22"/>
          <w:shd w:val="pct15" w:color="auto" w:fill="FFFFFF"/>
        </w:rPr>
        <w:t>p. 342</w:t>
      </w:r>
      <w:r w:rsidRPr="00994386">
        <w:rPr>
          <w:rFonts w:eastAsia="新細明體" w:cs="Times New Roman" w:hint="eastAsia"/>
          <w:sz w:val="22"/>
          <w:shd w:val="pct15" w:color="auto" w:fill="FFFFFF"/>
        </w:rPr>
        <w:t>）</w:t>
      </w:r>
      <w:r w:rsidRPr="00994386">
        <w:rPr>
          <w:rFonts w:hint="eastAsia"/>
        </w:rPr>
        <w:t>法性空寂而緣起宛然的認識進步了，知道什麼是如來藏，什麼是阿賴耶識，自然會進入佛法的究竟法門。所以佛說各種法門，都是有用的，並非說六識的不圓滿，說八識才圓滿；也不是說如來藏不空才究竟，說真如空就不究竟。</w:t>
      </w:r>
    </w:p>
    <w:p w14:paraId="7F68845B" w14:textId="77777777" w:rsidR="009A360B" w:rsidRPr="00994386" w:rsidRDefault="009A360B" w:rsidP="009A360B">
      <w:pPr>
        <w:spacing w:beforeLines="30" w:before="108"/>
        <w:ind w:leftChars="50" w:left="120"/>
        <w:rPr>
          <w:rFonts w:eastAsia="標楷體" w:cs="Times New Roman"/>
          <w:b/>
          <w:bCs/>
          <w:sz w:val="20"/>
          <w:szCs w:val="20"/>
        </w:rPr>
      </w:pPr>
      <w:r w:rsidRPr="0099438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 w:frame="1"/>
        </w:rPr>
        <w:t>（二）依性空緣起的深義主張一切眾生皆可成佛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（</w:t>
      </w:r>
      <w:r w:rsidRPr="00994386">
        <w:rPr>
          <w:rFonts w:eastAsia="標楷體" w:cs="Times New Roman"/>
          <w:b/>
          <w:bCs/>
          <w:sz w:val="20"/>
          <w:szCs w:val="20"/>
        </w:rPr>
        <w:t>p. 342</w:t>
      </w:r>
      <w:r w:rsidRPr="00994386">
        <w:rPr>
          <w:rFonts w:eastAsia="標楷體" w:cs="Times New Roman" w:hint="eastAsia"/>
          <w:b/>
          <w:bCs/>
          <w:sz w:val="20"/>
          <w:szCs w:val="20"/>
        </w:rPr>
        <w:t>）</w:t>
      </w:r>
    </w:p>
    <w:p w14:paraId="67AAA01A" w14:textId="48EEEA5E" w:rsidR="009A360B" w:rsidRPr="00994386" w:rsidRDefault="009A360B" w:rsidP="009A360B">
      <w:pPr>
        <w:ind w:leftChars="50" w:left="120"/>
      </w:pPr>
      <w:r w:rsidRPr="00994386">
        <w:rPr>
          <w:rFonts w:hint="eastAsia"/>
        </w:rPr>
        <w:t>中觀學者依於性空緣起的深義，所以是確信一乘的，一切眾生皆可成佛的。但不像真常學者一樣說如來藏本具一切無量稱性功德</w:t>
      </w:r>
      <w:r w:rsidRPr="00994386">
        <w:rPr>
          <w:rFonts w:asciiTheme="minorEastAsia" w:hAnsiTheme="minorEastAsia" w:hint="eastAsia"/>
        </w:rPr>
        <w:t>，</w:t>
      </w:r>
      <w:r w:rsidRPr="00994386">
        <w:rPr>
          <w:rStyle w:val="FootnoteReference"/>
          <w:rFonts w:cs="Times New Roman"/>
        </w:rPr>
        <w:footnoteReference w:id="24"/>
      </w:r>
      <w:r w:rsidRPr="00994386">
        <w:rPr>
          <w:rFonts w:hint="eastAsia"/>
        </w:rPr>
        <w:t>也不像唯識學者說阿賴耶本有一切無漏種子。因為中觀者信解因果如幻的三世觀，染淨無實的隨緣觀，不會落入非先有自性不可的見地。</w:t>
      </w:r>
    </w:p>
    <w:p w14:paraId="10A1FD28" w14:textId="77777777" w:rsidR="004D480D" w:rsidRPr="00994386" w:rsidRDefault="004D480D" w:rsidP="009A360B">
      <w:pPr>
        <w:ind w:leftChars="50" w:left="120"/>
      </w:pPr>
    </w:p>
    <w:sectPr w:rsidR="004D480D" w:rsidRPr="00994386" w:rsidSect="00A36FD7">
      <w:headerReference w:type="default" r:id="rId8"/>
      <w:footerReference w:type="default" r:id="rId9"/>
      <w:footnotePr>
        <w:numStart w:val="89"/>
      </w:footnotePr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445E" w14:textId="77777777" w:rsidR="0034431F" w:rsidRDefault="0034431F" w:rsidP="00A36FD7">
      <w:r>
        <w:separator/>
      </w:r>
    </w:p>
  </w:endnote>
  <w:endnote w:type="continuationSeparator" w:id="0">
    <w:p w14:paraId="317113B1" w14:textId="77777777" w:rsidR="0034431F" w:rsidRDefault="0034431F" w:rsidP="00A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</w:rPr>
      <w:id w:val="1470085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B39F1" w14:textId="4CAA3793" w:rsidR="00630793" w:rsidRPr="000818D2" w:rsidRDefault="00630793" w:rsidP="000818D2">
        <w:pPr>
          <w:pStyle w:val="Footer"/>
          <w:jc w:val="center"/>
          <w:rPr>
            <w:rFonts w:cs="Times New Roman"/>
          </w:rPr>
        </w:pPr>
        <w:r w:rsidRPr="000818D2">
          <w:rPr>
            <w:rFonts w:cs="Times New Roman"/>
          </w:rPr>
          <w:fldChar w:fldCharType="begin"/>
        </w:r>
        <w:r w:rsidRPr="000818D2">
          <w:rPr>
            <w:rFonts w:cs="Times New Roman"/>
          </w:rPr>
          <w:instrText xml:space="preserve"> PAGE   \* MERGEFORMAT </w:instrText>
        </w:r>
        <w:r w:rsidRPr="000818D2">
          <w:rPr>
            <w:rFonts w:cs="Times New Roman"/>
          </w:rPr>
          <w:fldChar w:fldCharType="separate"/>
        </w:r>
        <w:r w:rsidRPr="000818D2">
          <w:rPr>
            <w:rFonts w:cs="Times New Roman"/>
            <w:noProof/>
          </w:rPr>
          <w:t>2</w:t>
        </w:r>
        <w:r w:rsidRPr="000818D2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42AF9" w14:textId="77777777" w:rsidR="0034431F" w:rsidRDefault="0034431F" w:rsidP="00A36FD7">
      <w:r>
        <w:separator/>
      </w:r>
    </w:p>
  </w:footnote>
  <w:footnote w:type="continuationSeparator" w:id="0">
    <w:p w14:paraId="0B2912E9" w14:textId="77777777" w:rsidR="0034431F" w:rsidRDefault="0034431F" w:rsidP="00A36FD7">
      <w:r>
        <w:continuationSeparator/>
      </w:r>
    </w:p>
  </w:footnote>
  <w:footnote w:id="1">
    <w:p w14:paraId="7207471A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）［唐］澄觀別行疏，宗密隨疏鈔，《華嚴經行願品疏鈔》卷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（卍新續</w:t>
      </w:r>
      <w:r w:rsidRPr="00994386">
        <w:rPr>
          <w:rFonts w:eastAsia="新細明體" w:cs="Times New Roman"/>
          <w:sz w:val="22"/>
          <w:szCs w:val="22"/>
        </w:rPr>
        <w:t>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238b22–23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  <w:p w14:paraId="1C3FAEC7" w14:textId="77777777" w:rsidR="00630793" w:rsidRPr="00994386" w:rsidRDefault="00630793" w:rsidP="009A360B">
      <w:pPr>
        <w:snapToGrid w:val="0"/>
        <w:ind w:leftChars="105" w:left="791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）《三聖圓融觀門》卷</w:t>
      </w:r>
      <w:r w:rsidRPr="00994386">
        <w:rPr>
          <w:rFonts w:eastAsia="新細明體" w:cs="Times New Roman"/>
          <w:sz w:val="22"/>
        </w:rPr>
        <w:t>1</w:t>
      </w:r>
      <w:r w:rsidRPr="00994386">
        <w:rPr>
          <w:rFonts w:eastAsia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45</w:t>
      </w:r>
      <w:r w:rsidRPr="00994386">
        <w:rPr>
          <w:rFonts w:eastAsia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671c7–8</w:t>
      </w:r>
      <w:r w:rsidRPr="00994386">
        <w:rPr>
          <w:rFonts w:eastAsia="新細明體" w:cs="Times New Roman" w:hint="eastAsia"/>
          <w:sz w:val="22"/>
        </w:rPr>
        <w:t>）。</w:t>
      </w:r>
    </w:p>
  </w:footnote>
  <w:footnote w:id="2">
    <w:p w14:paraId="5220C55C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［明］德清述，《起信論直解》卷</w:t>
      </w:r>
      <w:r w:rsidRPr="00994386">
        <w:rPr>
          <w:rFonts w:eastAsia="新細明體" w:cs="Times New Roman"/>
          <w:sz w:val="22"/>
          <w:szCs w:val="22"/>
        </w:rPr>
        <w:t>2</w:t>
      </w:r>
      <w:r w:rsidRPr="00994386">
        <w:rPr>
          <w:rFonts w:eastAsia="新細明體" w:cs="Times New Roman" w:hint="eastAsia"/>
          <w:sz w:val="22"/>
          <w:szCs w:val="22"/>
        </w:rPr>
        <w:t>（卍新續</w:t>
      </w:r>
      <w:r w:rsidRPr="00994386">
        <w:rPr>
          <w:rFonts w:eastAsia="新細明體" w:cs="Times New Roman"/>
          <w:sz w:val="22"/>
          <w:szCs w:val="22"/>
        </w:rPr>
        <w:t>45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500c16–17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4E4035AF" w14:textId="77777777" w:rsidR="00630793" w:rsidRPr="00994386" w:rsidRDefault="00630793" w:rsidP="009A360B">
      <w:pPr>
        <w:snapToGrid w:val="0"/>
        <w:ind w:leftChars="105" w:left="252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而言相者，此即體之相，乃所具無漏功德之相，即所謂恒沙稱性功德也。</w:t>
      </w:r>
    </w:p>
  </w:footnote>
  <w:footnote w:id="3">
    <w:p w14:paraId="10585D8F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221c16–18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2909E867" w14:textId="77777777" w:rsidR="00630793" w:rsidRPr="00994386" w:rsidRDefault="00630793" w:rsidP="009A360B">
      <w:pPr>
        <w:snapToGrid w:val="0"/>
        <w:ind w:leftChars="105" w:left="252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世尊！有二種如來藏空智。世尊！</w:t>
      </w:r>
      <w:r w:rsidRPr="00994386">
        <w:rPr>
          <w:rFonts w:ascii="標楷體" w:eastAsia="標楷體" w:hAnsi="標楷體" w:cs="Times New Roman" w:hint="eastAsia"/>
          <w:b/>
          <w:sz w:val="22"/>
        </w:rPr>
        <w:t>空如來藏</w:t>
      </w:r>
      <w:r w:rsidRPr="00994386">
        <w:rPr>
          <w:rFonts w:ascii="標楷體" w:eastAsia="標楷體" w:hAnsi="標楷體" w:cs="Times New Roman" w:hint="eastAsia"/>
          <w:sz w:val="22"/>
        </w:rPr>
        <w:t>，若離、若脫、若異一切煩惱藏。世尊！</w:t>
      </w:r>
      <w:r w:rsidRPr="00994386">
        <w:rPr>
          <w:rFonts w:ascii="標楷體" w:eastAsia="標楷體" w:hAnsi="標楷體" w:cs="Times New Roman" w:hint="eastAsia"/>
          <w:b/>
          <w:sz w:val="22"/>
        </w:rPr>
        <w:t>不空如來藏</w:t>
      </w:r>
      <w:r w:rsidRPr="00994386">
        <w:rPr>
          <w:rFonts w:ascii="標楷體" w:eastAsia="標楷體" w:hAnsi="標楷體" w:cs="Times New Roman" w:hint="eastAsia"/>
          <w:sz w:val="22"/>
        </w:rPr>
        <w:t>，過於恒沙不離、不脫、不異、不思議佛法。</w:t>
      </w:r>
    </w:p>
  </w:footnote>
  <w:footnote w:id="4">
    <w:p w14:paraId="7C258CC2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Style w:val="FootnoteReference"/>
          <w:rFonts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《勝鬘師子吼一乘大方便方廣經》卷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12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222b12–14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5">
    <w:p w14:paraId="4795EA68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Style w:val="FootnoteReference"/>
          <w:rFonts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《究竟一乘寶性論》卷</w:t>
      </w:r>
      <w:r w:rsidRPr="00994386">
        <w:rPr>
          <w:rFonts w:eastAsia="新細明體" w:cs="Times New Roman"/>
          <w:sz w:val="22"/>
          <w:szCs w:val="22"/>
        </w:rPr>
        <w:t>4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6 </w:t>
      </w:r>
      <w:r w:rsidRPr="00994386">
        <w:rPr>
          <w:rFonts w:eastAsia="新細明體" w:cs="Times New Roman" w:hint="eastAsia"/>
          <w:sz w:val="22"/>
          <w:szCs w:val="22"/>
        </w:rPr>
        <w:t>無量煩惱所纏品〉（大正</w:t>
      </w:r>
      <w:r w:rsidRPr="00994386">
        <w:rPr>
          <w:rFonts w:eastAsia="新細明體" w:cs="Times New Roman"/>
          <w:sz w:val="22"/>
          <w:szCs w:val="22"/>
        </w:rPr>
        <w:t>31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839b3–4</w:t>
      </w:r>
      <w:r w:rsidRPr="00994386">
        <w:rPr>
          <w:rFonts w:eastAsia="新細明體" w:cs="Times New Roman" w:hint="eastAsia"/>
          <w:sz w:val="22"/>
          <w:szCs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</w:footnote>
  <w:footnote w:id="6">
    <w:p w14:paraId="5D4E8267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印順導師著，《華雨香雲》，</w:t>
      </w:r>
      <w:r w:rsidRPr="00994386">
        <w:rPr>
          <w:rFonts w:eastAsia="新細明體" w:cs="Times New Roman"/>
          <w:sz w:val="22"/>
          <w:szCs w:val="22"/>
        </w:rPr>
        <w:t>p. 299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27ED9577" w14:textId="77777777" w:rsidR="00630793" w:rsidRPr="00994386" w:rsidRDefault="00630793" w:rsidP="009A360B">
      <w:pPr>
        <w:snapToGrid w:val="0"/>
        <w:ind w:leftChars="105" w:left="252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中國所發展的唯心大乘，是本體論的。如</w:t>
      </w:r>
      <w:r w:rsidRPr="00994386">
        <w:rPr>
          <w:rFonts w:ascii="標楷體" w:eastAsia="標楷體" w:hAnsi="標楷體" w:cs="Times New Roman" w:hint="eastAsia"/>
          <w:b/>
          <w:sz w:val="22"/>
        </w:rPr>
        <w:t>華嚴宗說「性起」</w:t>
      </w:r>
      <w:r w:rsidRPr="00994386">
        <w:rPr>
          <w:rFonts w:ascii="標楷體" w:eastAsia="標楷體" w:hAnsi="標楷體" w:cs="Times New Roman" w:hint="eastAsia"/>
          <w:sz w:val="22"/>
        </w:rPr>
        <w:t>，禪宗說「性生」（六祖說：「何期自性能生萬法」）；還有天臺宗說「性具」。</w:t>
      </w:r>
    </w:p>
  </w:footnote>
  <w:footnote w:id="7">
    <w:p w14:paraId="608BCD38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礫（</w:t>
      </w:r>
      <w:proofErr w:type="spellStart"/>
      <w:r w:rsidRPr="00994386">
        <w:rPr>
          <w:rFonts w:eastAsia="新細明體" w:cs="Times New Roman"/>
          <w:sz w:val="22"/>
          <w:szCs w:val="22"/>
        </w:rPr>
        <w:t>lì</w:t>
      </w:r>
      <w:proofErr w:type="spellEnd"/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ㄌ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ㄧ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ˋ</w:t>
      </w:r>
      <w:r w:rsidRPr="00994386">
        <w:rPr>
          <w:rFonts w:eastAsia="新細明體" w:cs="Times New Roman" w:hint="eastAsia"/>
          <w:sz w:val="22"/>
          <w:szCs w:val="22"/>
        </w:rPr>
        <w:t>）小石；碎石。（《漢語大詞典》（七），</w:t>
      </w:r>
      <w:r w:rsidRPr="00994386">
        <w:rPr>
          <w:rFonts w:eastAsia="新細明體" w:cs="Times New Roman"/>
          <w:sz w:val="22"/>
          <w:szCs w:val="22"/>
        </w:rPr>
        <w:t>p. 1120</w:t>
      </w:r>
      <w:r w:rsidRPr="00994386">
        <w:rPr>
          <w:rFonts w:eastAsia="新細明體" w:cs="Times New Roman" w:hint="eastAsia"/>
          <w:sz w:val="22"/>
          <w:szCs w:val="22"/>
        </w:rPr>
        <w:t>）</w:t>
      </w:r>
    </w:p>
  </w:footnote>
  <w:footnote w:id="8">
    <w:p w14:paraId="6E4CD91F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參見印順導師著，《以佛法研究佛法》，</w:t>
      </w:r>
      <w:r w:rsidRPr="00994386">
        <w:rPr>
          <w:rFonts w:eastAsia="新細明體" w:cs="Times New Roman"/>
          <w:sz w:val="22"/>
          <w:szCs w:val="22"/>
        </w:rPr>
        <w:t>p. 328</w:t>
      </w:r>
      <w:r w:rsidRPr="00994386">
        <w:rPr>
          <w:rFonts w:ascii="新細明體" w:eastAsia="新細明體" w:hAnsi="新細明體" w:cs="Times New Roman" w:hint="eastAsia"/>
          <w:sz w:val="22"/>
          <w:szCs w:val="22"/>
        </w:rPr>
        <w:t>。</w:t>
      </w:r>
    </w:p>
  </w:footnote>
  <w:footnote w:id="9">
    <w:p w14:paraId="15327D2A" w14:textId="77777777" w:rsidR="00630793" w:rsidRPr="00994386" w:rsidRDefault="00630793" w:rsidP="009A360B">
      <w:pPr>
        <w:pStyle w:val="FootnoteText"/>
        <w:rPr>
          <w:rFonts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sz w:val="22"/>
          <w:szCs w:val="22"/>
        </w:rPr>
        <w:t xml:space="preserve"> </w:t>
      </w:r>
      <w:r w:rsidRPr="00994386">
        <w:rPr>
          <w:rFonts w:hint="eastAsia"/>
          <w:sz w:val="22"/>
          <w:szCs w:val="22"/>
        </w:rPr>
        <w:t>《楞伽阿跋多羅寶經》卷</w:t>
      </w:r>
      <w:r w:rsidRPr="00994386">
        <w:rPr>
          <w:rFonts w:cs="Times New Roman"/>
          <w:sz w:val="22"/>
          <w:szCs w:val="22"/>
        </w:rPr>
        <w:t>2</w:t>
      </w:r>
      <w:r w:rsidRPr="00994386">
        <w:rPr>
          <w:rFonts w:hint="eastAsia"/>
          <w:sz w:val="22"/>
          <w:szCs w:val="22"/>
        </w:rPr>
        <w:t>〈一切佛語心品〉</w:t>
      </w:r>
      <w:r w:rsidRPr="00994386">
        <w:rPr>
          <w:rFonts w:cs="Times New Roman" w:hint="eastAsia"/>
          <w:sz w:val="22"/>
          <w:szCs w:val="22"/>
        </w:rPr>
        <w:t>（大正</w:t>
      </w:r>
      <w:r w:rsidRPr="00994386">
        <w:rPr>
          <w:rFonts w:cs="Times New Roman"/>
          <w:sz w:val="22"/>
          <w:szCs w:val="22"/>
        </w:rPr>
        <w:t>16</w:t>
      </w:r>
      <w:r w:rsidRPr="00994386">
        <w:rPr>
          <w:rFonts w:cs="Times New Roman" w:hint="eastAsia"/>
          <w:sz w:val="22"/>
          <w:szCs w:val="22"/>
        </w:rPr>
        <w:t>，</w:t>
      </w:r>
      <w:r w:rsidRPr="00994386">
        <w:rPr>
          <w:rFonts w:cs="Times New Roman"/>
          <w:sz w:val="22"/>
          <w:szCs w:val="22"/>
        </w:rPr>
        <w:t>489b4</w:t>
      </w:r>
      <w:r w:rsidRPr="00994386">
        <w:rPr>
          <w:rFonts w:eastAsia="新細明體" w:cs="Times New Roman"/>
          <w:sz w:val="22"/>
          <w:szCs w:val="22"/>
        </w:rPr>
        <w:t>–</w:t>
      </w:r>
      <w:r w:rsidRPr="00994386">
        <w:rPr>
          <w:rFonts w:cs="Times New Roman"/>
          <w:sz w:val="22"/>
          <w:szCs w:val="22"/>
        </w:rPr>
        <w:t>9</w:t>
      </w:r>
      <w:r w:rsidRPr="00994386">
        <w:rPr>
          <w:rFonts w:cs="Times New Roman" w:hint="eastAsia"/>
          <w:sz w:val="22"/>
          <w:szCs w:val="22"/>
        </w:rPr>
        <w:t>）：</w:t>
      </w:r>
    </w:p>
    <w:p w14:paraId="4CF87452" w14:textId="77777777" w:rsidR="00630793" w:rsidRPr="00994386" w:rsidRDefault="00630793" w:rsidP="009A360B">
      <w:pPr>
        <w:snapToGrid w:val="0"/>
        <w:ind w:leftChars="105" w:left="252"/>
        <w:rPr>
          <w:rFonts w:ascii="標楷體" w:eastAsia="標楷體" w:hAnsi="標楷體"/>
          <w:sz w:val="22"/>
        </w:rPr>
      </w:pPr>
      <w:r w:rsidRPr="00994386">
        <w:rPr>
          <w:rFonts w:ascii="標楷體" w:eastAsia="標楷體" w:hAnsi="標楷體" w:hint="eastAsia"/>
          <w:sz w:val="22"/>
        </w:rPr>
        <w:t>我說如來藏，不同外道所說之我。大慧！有時說空、無相、無願、如、實際、法性、法身、</w:t>
      </w:r>
      <w:r w:rsidRPr="00994386">
        <w:rPr>
          <w:rFonts w:ascii="標楷體" w:eastAsia="標楷體" w:hAnsi="標楷體" w:cs="Times New Roman" w:hint="eastAsia"/>
          <w:sz w:val="22"/>
        </w:rPr>
        <w:t>涅槃、離自性、不生不滅、本來寂靜、自性涅槃，如是等句，說如來藏已。如來、應供、等正覺，為斷愚夫畏無我句故，說離妄想無所有境界如來藏門。</w:t>
      </w:r>
    </w:p>
  </w:footnote>
  <w:footnote w:id="10">
    <w:p w14:paraId="7293533D" w14:textId="77777777" w:rsidR="00630793" w:rsidRPr="00994386" w:rsidRDefault="00630793" w:rsidP="009A360B">
      <w:pPr>
        <w:pStyle w:val="FootnoteText"/>
        <w:rPr>
          <w:rFonts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《解深密經》卷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勝義諦相品〉（大正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688c19–692a26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1">
    <w:p w14:paraId="18ED491E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《佛說無上依經》卷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如來界品〉（大正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470a2–4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621AC469" w14:textId="77777777" w:rsidR="00630793" w:rsidRPr="00994386" w:rsidRDefault="00630793" w:rsidP="009A360B">
      <w:pPr>
        <w:snapToGrid w:val="0"/>
        <w:ind w:leftChars="105" w:left="252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阿難！一切如來在因地時，依如實知、依如量修，觀如來界五種功德，不可說、無二相、過一異、過覺觀境界，一切處一味。</w:t>
      </w:r>
    </w:p>
  </w:footnote>
  <w:footnote w:id="12">
    <w:p w14:paraId="37EDD90C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《金剛般若波羅蜜經》卷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8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749b17–18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3">
    <w:p w14:paraId="3AAC603A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）《佛說無上依經》卷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2 </w:t>
      </w:r>
      <w:r w:rsidRPr="00994386">
        <w:rPr>
          <w:rFonts w:eastAsia="新細明體" w:cs="Times New Roman" w:hint="eastAsia"/>
          <w:sz w:val="22"/>
          <w:szCs w:val="22"/>
        </w:rPr>
        <w:t>如來界品〉（大正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469b9–14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  <w:p w14:paraId="01F453C3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）印順導師（《印度佛教思想史》，</w:t>
      </w:r>
      <w:r w:rsidRPr="00994386">
        <w:rPr>
          <w:rFonts w:eastAsia="新細明體" w:cs="Times New Roman"/>
          <w:sz w:val="22"/>
        </w:rPr>
        <w:t>p. 316</w:t>
      </w:r>
      <w:r w:rsidRPr="00994386">
        <w:rPr>
          <w:rFonts w:eastAsia="新細明體" w:cs="Times New Roman" w:hint="eastAsia"/>
          <w:sz w:val="22"/>
        </w:rPr>
        <w:t>）：</w:t>
      </w:r>
    </w:p>
    <w:p w14:paraId="153E0648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《佛說無上依經》卷上（大正一六‧四六九中）</w:t>
      </w:r>
      <w:r w:rsidRPr="00994386">
        <w:rPr>
          <w:rFonts w:ascii="標楷體" w:eastAsia="標楷體" w:hAnsi="標楷體" w:cs="Times New Roman" w:hint="eastAsia"/>
          <w:sz w:val="22"/>
        </w:rPr>
        <w:t>也說</w:t>
      </w:r>
      <w:r w:rsidRPr="00994386">
        <w:rPr>
          <w:rFonts w:eastAsia="新細明體" w:cs="Times New Roman" w:hint="eastAsia"/>
          <w:sz w:val="22"/>
        </w:rPr>
        <w:t>：</w:t>
      </w:r>
      <w:r w:rsidRPr="00994386">
        <w:rPr>
          <w:rFonts w:ascii="標楷體" w:eastAsia="標楷體" w:hAnsi="標楷體" w:cs="Times New Roman" w:hint="eastAsia"/>
          <w:sz w:val="22"/>
        </w:rPr>
        <w:t>「一切眾生，有陰界入勝相種類，內外所現，無始時節相續流來，法爾所得至明妙善。……是法不起無明；若不起無明，是法非十二有分支緣起」。</w:t>
      </w:r>
    </w:p>
    <w:p w14:paraId="0783B29B" w14:textId="77777777" w:rsidR="00630793" w:rsidRPr="00994386" w:rsidRDefault="00630793" w:rsidP="00332738">
      <w:pPr>
        <w:snapToGrid w:val="0"/>
        <w:ind w:leftChars="365" w:left="876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《經》說如來界是眾生法爾所得的至明妙善，不是無明等十二有支生起的因緣。所以如來藏為依為住而有生死，卻不能說如來藏——「真如生無明」等的」。</w:t>
      </w:r>
    </w:p>
  </w:footnote>
  <w:footnote w:id="14">
    <w:p w14:paraId="6267A27F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向來：</w:t>
      </w:r>
      <w:r w:rsidRPr="00994386">
        <w:rPr>
          <w:rFonts w:eastAsia="新細明體" w:cs="Times New Roman"/>
          <w:sz w:val="22"/>
          <w:szCs w:val="22"/>
        </w:rPr>
        <w:t>4.</w:t>
      </w:r>
      <w:r w:rsidRPr="00994386">
        <w:rPr>
          <w:rFonts w:eastAsia="新細明體" w:cs="Times New Roman" w:hint="eastAsia"/>
          <w:sz w:val="22"/>
          <w:szCs w:val="22"/>
        </w:rPr>
        <w:t>從來；一向。（《漢語大詞典》（三），</w:t>
      </w:r>
      <w:r w:rsidRPr="00994386">
        <w:rPr>
          <w:rFonts w:eastAsia="新細明體" w:cs="Times New Roman"/>
          <w:sz w:val="22"/>
          <w:szCs w:val="22"/>
        </w:rPr>
        <w:t>p. 138</w:t>
      </w:r>
      <w:r w:rsidRPr="00994386">
        <w:rPr>
          <w:rFonts w:eastAsia="新細明體" w:cs="Times New Roman" w:hint="eastAsia"/>
          <w:sz w:val="22"/>
          <w:szCs w:val="22"/>
        </w:rPr>
        <w:t>）</w:t>
      </w:r>
    </w:p>
  </w:footnote>
  <w:footnote w:id="15">
    <w:p w14:paraId="3CD1D933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《大乘起信論》卷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（大正</w:t>
      </w:r>
      <w:r w:rsidRPr="00994386">
        <w:rPr>
          <w:rFonts w:eastAsia="新細明體" w:cs="Times New Roman"/>
          <w:sz w:val="22"/>
          <w:szCs w:val="22"/>
        </w:rPr>
        <w:t>32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578a17–27</w:t>
      </w:r>
      <w:r w:rsidRPr="00994386">
        <w:rPr>
          <w:rFonts w:eastAsia="新細明體" w:cs="Times New Roman" w:hint="eastAsia"/>
          <w:sz w:val="22"/>
          <w:szCs w:val="22"/>
        </w:rPr>
        <w:t>）：</w:t>
      </w:r>
    </w:p>
    <w:p w14:paraId="5986450E" w14:textId="77777777" w:rsidR="00630793" w:rsidRPr="00994386" w:rsidRDefault="00630793" w:rsidP="00332738">
      <w:pPr>
        <w:snapToGrid w:val="0"/>
        <w:ind w:leftChars="135" w:left="324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熏習義者，如世間衣服實無於香，若人以香而熏習故則有香氣。此亦如是，真如淨法實無於染，但以無明而熏習故則有染相。無明染法實無淨業，但以真如而熏習故則有淨用。</w:t>
      </w:r>
    </w:p>
    <w:p w14:paraId="0F140786" w14:textId="77777777" w:rsidR="00630793" w:rsidRPr="00994386" w:rsidRDefault="00630793" w:rsidP="00614A68">
      <w:pPr>
        <w:pStyle w:val="FootnoteText"/>
        <w:ind w:leftChars="135" w:left="324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云何熏習起染法不斷？所謂以依真如法故有於無明，以有無明染法因故即熏習真如；以熏習故則有妄心，以有妄心即熏習無明。不了真如法故，不覺念起現妄境界。以有妄境界染法緣故，即熏習妄心，令其念著造種種業，受於一切身心等苦。</w:t>
      </w:r>
    </w:p>
  </w:footnote>
  <w:footnote w:id="16">
    <w:p w14:paraId="0E716691" w14:textId="77777777" w:rsidR="00630793" w:rsidRPr="00994386" w:rsidRDefault="00630793" w:rsidP="009A360B">
      <w:pPr>
        <w:pStyle w:val="FootnoteText"/>
        <w:tabs>
          <w:tab w:val="left" w:pos="284"/>
        </w:tabs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（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）印順導師著，《大乘起信論》，</w:t>
      </w:r>
      <w:r w:rsidRPr="00994386">
        <w:rPr>
          <w:rFonts w:eastAsia="新細明體" w:cs="Times New Roman"/>
          <w:sz w:val="22"/>
          <w:szCs w:val="22"/>
        </w:rPr>
        <w:t>pp. 303</w:t>
      </w:r>
      <w:r w:rsidRPr="00994386">
        <w:rPr>
          <w:rFonts w:eastAsia="標楷體" w:cs="Times New Roman"/>
          <w:b/>
          <w:bCs/>
          <w:sz w:val="22"/>
          <w:szCs w:val="22"/>
        </w:rPr>
        <w:t>–</w:t>
      </w:r>
      <w:r w:rsidRPr="00994386">
        <w:rPr>
          <w:rFonts w:eastAsia="新細明體" w:cs="Times New Roman"/>
          <w:sz w:val="22"/>
          <w:szCs w:val="22"/>
        </w:rPr>
        <w:t>304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2F7875B6" w14:textId="77777777" w:rsidR="00630793" w:rsidRPr="00994386" w:rsidRDefault="00630793" w:rsidP="00332738">
      <w:pPr>
        <w:snapToGrid w:val="0"/>
        <w:ind w:leftChars="365" w:left="876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一切眾生有如來藏，但還沒有發隨順真如的菩提心，所以沒有相應。菩薩發心，能與如來藏相應，即能決定成佛。</w:t>
      </w:r>
    </w:p>
    <w:p w14:paraId="3B4880F6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eastAsia="新細明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2</w:t>
      </w:r>
      <w:r w:rsidRPr="00994386">
        <w:rPr>
          <w:rFonts w:eastAsia="新細明體" w:cs="Times New Roman" w:hint="eastAsia"/>
          <w:sz w:val="22"/>
        </w:rPr>
        <w:t>）印順導師，《攝大乘論講記》，第九章〈彼果智〉，</w:t>
      </w:r>
      <w:r w:rsidRPr="00994386">
        <w:rPr>
          <w:rFonts w:eastAsia="新細明體" w:cs="Times New Roman"/>
          <w:sz w:val="22"/>
        </w:rPr>
        <w:t>pp. 538</w:t>
      </w:r>
      <w:r w:rsidRPr="00994386">
        <w:rPr>
          <w:rFonts w:eastAsia="標楷體" w:cs="Times New Roman"/>
          <w:b/>
          <w:bCs/>
          <w:sz w:val="22"/>
        </w:rPr>
        <w:t>–</w:t>
      </w:r>
      <w:r w:rsidRPr="00994386">
        <w:rPr>
          <w:rFonts w:eastAsia="新細明體" w:cs="Times New Roman"/>
          <w:sz w:val="22"/>
        </w:rPr>
        <w:t>539</w:t>
      </w:r>
      <w:r w:rsidRPr="00994386">
        <w:rPr>
          <w:rFonts w:eastAsia="新細明體" w:cs="Times New Roman" w:hint="eastAsia"/>
          <w:sz w:val="22"/>
        </w:rPr>
        <w:t>：</w:t>
      </w:r>
    </w:p>
    <w:p w14:paraId="67883FE5" w14:textId="77777777" w:rsidR="00630793" w:rsidRPr="00994386" w:rsidRDefault="00630793" w:rsidP="009A360B">
      <w:pPr>
        <w:snapToGrid w:val="0"/>
        <w:ind w:leftChars="335" w:left="804"/>
        <w:rPr>
          <w:rFonts w:ascii="標楷體" w:eastAsia="標楷體" w:hAnsi="標楷體" w:cs="Times New Roman"/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【附論】</w:t>
      </w:r>
    </w:p>
    <w:p w14:paraId="71082EEC" w14:textId="77777777" w:rsidR="00630793" w:rsidRPr="00994386" w:rsidRDefault="00630793" w:rsidP="00332738">
      <w:pPr>
        <w:pStyle w:val="FootnoteText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大乘經中講一乘的很多，說一乘是究竟，人人可以成佛。但依本論的意見看，小乘不得離障所顯的最清淨法界，怎麼可說人人成佛？一乘究竟，三乘方便，與三乘究竟，一乘方便，在佛學界中展開了熱烈的諍辯，真諦和菩提流支，是主張一乘究竟的，玄奘門下是主張三乘究竟的。</w:t>
      </w:r>
    </w:p>
    <w:p w14:paraId="61FD01CD" w14:textId="77777777" w:rsidR="00630793" w:rsidRPr="00994386" w:rsidRDefault="00630793" w:rsidP="00332738">
      <w:pPr>
        <w:pStyle w:val="FootnoteText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本論前說救濟乘為業，不是說小乘決定要成佛，只是依不定種姓說。</w:t>
      </w:r>
    </w:p>
    <w:p w14:paraId="423B0F3B" w14:textId="77777777" w:rsidR="00630793" w:rsidRPr="00994386" w:rsidRDefault="00630793" w:rsidP="00332738">
      <w:pPr>
        <w:pStyle w:val="FootnoteText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唯識家說聲聞有二：</w:t>
      </w:r>
    </w:p>
    <w:p w14:paraId="6EC42AA4" w14:textId="77777777" w:rsidR="00630793" w:rsidRPr="00994386" w:rsidRDefault="00630793" w:rsidP="00332738">
      <w:pPr>
        <w:pStyle w:val="FootnoteText"/>
        <w:ind w:leftChars="455" w:left="1532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一、定性的，這又有二類：</w:t>
      </w:r>
    </w:p>
    <w:p w14:paraId="76A4B81B" w14:textId="77777777" w:rsidR="00630793" w:rsidRPr="00994386" w:rsidRDefault="00630793" w:rsidP="00332738">
      <w:pPr>
        <w:pStyle w:val="FootnoteText"/>
        <w:ind w:leftChars="640" w:left="2196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（一）畢竟的，這一類的聲聞必入小乘的無餘涅槃，無論如何不再受化成佛。</w:t>
      </w:r>
    </w:p>
    <w:p w14:paraId="2837DE9E" w14:textId="77777777" w:rsidR="00630793" w:rsidRPr="00994386" w:rsidRDefault="00630793" w:rsidP="00332738">
      <w:pPr>
        <w:pStyle w:val="FootnoteText"/>
        <w:ind w:leftChars="640" w:left="2196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（二）不畢竟的。</w:t>
      </w:r>
    </w:p>
    <w:p w14:paraId="02642227" w14:textId="77777777" w:rsidR="00630793" w:rsidRPr="00994386" w:rsidRDefault="00630793" w:rsidP="00332738">
      <w:pPr>
        <w:pStyle w:val="FootnoteText"/>
        <w:ind w:leftChars="455" w:left="1532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二、不定性的，這二類聲聞是可以引導成佛的，因他過去曾受過大乘的熏習，種過大乘的善根。</w:t>
      </w:r>
    </w:p>
    <w:p w14:paraId="567EE1F9" w14:textId="77777777" w:rsidR="00630793" w:rsidRPr="00994386" w:rsidRDefault="00630793" w:rsidP="00332738">
      <w:pPr>
        <w:pStyle w:val="FootnoteText"/>
        <w:ind w:leftChars="640" w:left="1536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《法華經》上說舍利弗等對法華等都曾聽過的，不過忘失而已。所以依本論說，應該說三乘是究竟。</w:t>
      </w:r>
    </w:p>
    <w:p w14:paraId="5CAFE2F3" w14:textId="77777777" w:rsidR="00630793" w:rsidRPr="00994386" w:rsidRDefault="00630793" w:rsidP="00332738">
      <w:pPr>
        <w:pStyle w:val="FootnoteText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真諦釋論，說前頌是顯義說一乘，後頌是密義說一乘，因此，他的解說不定種姓，以為凡是聲聞皆不定性，皆可作大乘菩薩。到了菩薩的地位，大乘已成，這才叫定，所以他有練小乘根性成大乘的理論。</w:t>
      </w:r>
    </w:p>
    <w:p w14:paraId="62A27EC9" w14:textId="77777777" w:rsidR="00630793" w:rsidRPr="00994386" w:rsidRDefault="00630793" w:rsidP="00332738">
      <w:pPr>
        <w:pStyle w:val="FootnoteText"/>
        <w:ind w:leftChars="365" w:left="1096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Cambria Math" w:hint="eastAsia"/>
          <w:sz w:val="22"/>
          <w:szCs w:val="22"/>
          <w:shd w:val="pct15" w:color="auto" w:fill="FFFFFF"/>
        </w:rPr>
        <w:t>◎</w:t>
      </w:r>
      <w:r w:rsidRPr="00994386">
        <w:rPr>
          <w:rFonts w:ascii="標楷體" w:eastAsia="標楷體" w:hAnsi="標楷體" w:cs="Times New Roman" w:hint="eastAsia"/>
          <w:sz w:val="22"/>
          <w:szCs w:val="22"/>
        </w:rPr>
        <w:t>我覺得雖然《一乘寶性論》、《佛性論》等在說一乘，但《瑜伽》及《攝論》等，到底是說三乘究竟的。概略的說，無著系的論典，思想淵源說一切有系，確是說三乘究竟。但很多大乘經，與大眾分別說系接近的，卻顯然是說一乘究竟。</w:t>
      </w:r>
    </w:p>
    <w:p w14:paraId="0EE6BE30" w14:textId="77777777" w:rsidR="00630793" w:rsidRPr="00994386" w:rsidRDefault="00630793" w:rsidP="00332738">
      <w:pPr>
        <w:pStyle w:val="FootnoteText"/>
        <w:ind w:leftChars="460" w:left="1104"/>
        <w:rPr>
          <w:rFonts w:ascii="標楷體" w:eastAsia="標楷體" w:hAnsi="標楷體" w:cs="Times New Roman"/>
          <w:sz w:val="22"/>
          <w:szCs w:val="22"/>
        </w:rPr>
      </w:pPr>
      <w:r w:rsidRPr="00994386">
        <w:rPr>
          <w:rFonts w:ascii="標楷體" w:eastAsia="標楷體" w:hAnsi="標楷體" w:cs="Times New Roman" w:hint="eastAsia"/>
          <w:sz w:val="22"/>
          <w:szCs w:val="22"/>
        </w:rPr>
        <w:t>依大乘經典來解說《瑜伽》、《攝論》，說它主張一乘，固然是牽強附會；但偏據《瑜伽》、《莊嚴》與本論等，想解說一切大乘經，成立三乘究竟是大乘經的本意，結果也是徒然。</w:t>
      </w:r>
    </w:p>
    <w:p w14:paraId="451AF0C2" w14:textId="77777777" w:rsidR="00630793" w:rsidRPr="00994386" w:rsidRDefault="00630793" w:rsidP="00B12656">
      <w:pPr>
        <w:snapToGrid w:val="0"/>
        <w:ind w:leftChars="135" w:left="863" w:hangingChars="245" w:hanging="539"/>
        <w:rPr>
          <w:rFonts w:ascii="標楷體" w:eastAsia="標楷體" w:hAnsi="標楷體" w:cs="Times New Roman"/>
          <w:sz w:val="22"/>
        </w:rPr>
      </w:pPr>
      <w:r w:rsidRPr="00994386">
        <w:rPr>
          <w:rFonts w:eastAsia="新細明體" w:cs="Times New Roman" w:hint="eastAsia"/>
          <w:sz w:val="22"/>
        </w:rPr>
        <w:t>（</w:t>
      </w:r>
      <w:r w:rsidRPr="00994386">
        <w:rPr>
          <w:rFonts w:eastAsia="新細明體" w:cs="Times New Roman"/>
          <w:sz w:val="22"/>
        </w:rPr>
        <w:t>3</w:t>
      </w:r>
      <w:r w:rsidRPr="00994386">
        <w:rPr>
          <w:rFonts w:eastAsia="新細明體" w:cs="Times New Roman" w:hint="eastAsia"/>
          <w:sz w:val="22"/>
        </w:rPr>
        <w:t>）</w:t>
      </w:r>
      <w:r w:rsidRPr="00994386">
        <w:rPr>
          <w:rFonts w:eastAsia="新細明體" w:hAnsi="新細明體" w:cs="Times New Roman" w:hint="eastAsia"/>
          <w:sz w:val="22"/>
        </w:rPr>
        <w:t>〔唐〕玄奘譯，《瑜伽師地論》卷</w:t>
      </w:r>
      <w:r w:rsidRPr="00994386">
        <w:rPr>
          <w:rFonts w:eastAsia="新細明體" w:cs="Times New Roman"/>
          <w:sz w:val="22"/>
        </w:rPr>
        <w:t>26</w:t>
      </w:r>
      <w:r w:rsidRPr="00994386">
        <w:rPr>
          <w:rFonts w:eastAsia="新細明體" w:hAnsi="新細明體" w:cs="Times New Roman" w:hint="eastAsia"/>
          <w:sz w:val="22"/>
        </w:rPr>
        <w:t>（大正</w:t>
      </w:r>
      <w:r w:rsidRPr="00994386">
        <w:rPr>
          <w:rFonts w:eastAsia="新細明體" w:cs="Times New Roman"/>
          <w:sz w:val="22"/>
        </w:rPr>
        <w:t>30</w:t>
      </w:r>
      <w:r w:rsidRPr="00994386">
        <w:rPr>
          <w:rFonts w:eastAsia="新細明體" w:hAnsi="新細明體" w:cs="Times New Roman" w:hint="eastAsia"/>
          <w:sz w:val="22"/>
        </w:rPr>
        <w:t>，</w:t>
      </w:r>
      <w:r w:rsidRPr="00994386">
        <w:rPr>
          <w:rFonts w:eastAsia="新細明體" w:cs="Times New Roman"/>
          <w:sz w:val="22"/>
        </w:rPr>
        <w:t>426b14–c2</w:t>
      </w:r>
      <w:r w:rsidRPr="00994386">
        <w:rPr>
          <w:rFonts w:eastAsia="新細明體" w:hAnsi="新細明體" w:cs="Times New Roman" w:hint="eastAsia"/>
          <w:sz w:val="22"/>
        </w:rPr>
        <w:t>）</w:t>
      </w:r>
      <w:r w:rsidRPr="00994386">
        <w:rPr>
          <w:rFonts w:ascii="新細明體" w:eastAsia="新細明體" w:hAnsi="新細明體" w:cs="Times New Roman" w:hint="eastAsia"/>
          <w:sz w:val="22"/>
        </w:rPr>
        <w:t>。</w:t>
      </w:r>
    </w:p>
  </w:footnote>
  <w:footnote w:id="17">
    <w:p w14:paraId="35931A98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印順導師著，《成佛之道》，</w:t>
      </w:r>
      <w:r w:rsidRPr="00994386">
        <w:rPr>
          <w:rFonts w:eastAsia="新細明體" w:cs="Times New Roman"/>
          <w:sz w:val="22"/>
          <w:szCs w:val="22"/>
        </w:rPr>
        <w:t>p. 258</w:t>
      </w:r>
      <w:r w:rsidRPr="00994386">
        <w:rPr>
          <w:rFonts w:eastAsia="新細明體" w:cs="Times New Roman" w:hint="eastAsia"/>
          <w:sz w:val="22"/>
          <w:szCs w:val="22"/>
        </w:rPr>
        <w:t>：</w:t>
      </w:r>
    </w:p>
    <w:p w14:paraId="67700412" w14:textId="77777777" w:rsidR="00630793" w:rsidRPr="00994386" w:rsidRDefault="00630793" w:rsidP="00614A68">
      <w:pPr>
        <w:pStyle w:val="FootnoteText"/>
        <w:ind w:leftChars="135" w:left="324"/>
        <w:rPr>
          <w:sz w:val="22"/>
        </w:rPr>
      </w:pPr>
      <w:r w:rsidRPr="00994386">
        <w:rPr>
          <w:rFonts w:ascii="標楷體" w:eastAsia="標楷體" w:hAnsi="標楷體" w:cs="Times New Roman" w:hint="eastAsia"/>
          <w:sz w:val="22"/>
        </w:rPr>
        <w:t>約理佛性說，一切眾生都是有佛性的。約行佛性說，待緣而成，所以是或有或無的。</w:t>
      </w:r>
    </w:p>
  </w:footnote>
  <w:footnote w:id="18">
    <w:p w14:paraId="4F5911FC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《一乘佛性究竟論》卷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（卍新續</w:t>
      </w:r>
      <w:r w:rsidRPr="00994386">
        <w:rPr>
          <w:rFonts w:eastAsia="新細明體" w:cs="Times New Roman"/>
          <w:sz w:val="22"/>
          <w:szCs w:val="22"/>
        </w:rPr>
        <w:t>55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490 a23–24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19">
    <w:p w14:paraId="2713DC85" w14:textId="77777777" w:rsidR="00630793" w:rsidRPr="00994386" w:rsidRDefault="00630793" w:rsidP="009A360B">
      <w:pPr>
        <w:pStyle w:val="FootnoteText"/>
        <w:rPr>
          <w:rFonts w:eastAsia="新細明體" w:cs="Times New Roman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《入楞伽經》卷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3 </w:t>
      </w:r>
      <w:r w:rsidRPr="00994386">
        <w:rPr>
          <w:rFonts w:eastAsia="新細明體" w:cs="Times New Roman" w:hint="eastAsia"/>
          <w:sz w:val="22"/>
          <w:szCs w:val="22"/>
        </w:rPr>
        <w:t>集一切佛法品〉（大正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529b28–c3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20">
    <w:p w14:paraId="3FFFAA57" w14:textId="77777777" w:rsidR="00630793" w:rsidRPr="00994386" w:rsidRDefault="00630793" w:rsidP="008C4109">
      <w:pPr>
        <w:pStyle w:val="FootnoteText"/>
        <w:ind w:left="319" w:hangingChars="145" w:hanging="319"/>
        <w:rPr>
          <w:color w:val="000000" w:themeColor="text1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按</w:t>
      </w:r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：原書「惡慧不能知」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在</w:t>
      </w:r>
      <w:r w:rsidRPr="00994386">
        <w:rPr>
          <w:rFonts w:cs="Times New Roman" w:hint="eastAsia"/>
          <w:color w:val="000000" w:themeColor="text1"/>
          <w:sz w:val="22"/>
          <w:szCs w:val="22"/>
        </w:rPr>
        <w:t>《海潮音》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 w:hint="eastAsia"/>
          <w:color w:val="000000" w:themeColor="text1"/>
          <w:sz w:val="22"/>
          <w:szCs w:val="22"/>
        </w:rPr>
        <w:t>第</w:t>
      </w:r>
      <w:r w:rsidRPr="00994386">
        <w:rPr>
          <w:rFonts w:cs="Times New Roman"/>
          <w:color w:val="000000" w:themeColor="text1"/>
          <w:sz w:val="22"/>
          <w:szCs w:val="22"/>
        </w:rPr>
        <w:t>38</w:t>
      </w:r>
      <w:r w:rsidRPr="00994386">
        <w:rPr>
          <w:rFonts w:cs="Times New Roman" w:hint="eastAsia"/>
          <w:color w:val="000000" w:themeColor="text1"/>
          <w:sz w:val="22"/>
          <w:szCs w:val="22"/>
        </w:rPr>
        <w:t>卷</w:t>
      </w:r>
      <w:r w:rsidRPr="00994386">
        <w:rPr>
          <w:rFonts w:cs="Times New Roman"/>
          <w:color w:val="000000" w:themeColor="text1"/>
          <w:sz w:val="22"/>
          <w:szCs w:val="22"/>
        </w:rPr>
        <w:t>11</w:t>
      </w:r>
      <w:r w:rsidRPr="00994386">
        <w:rPr>
          <w:rFonts w:cs="Times New Roman" w:hint="eastAsia"/>
          <w:color w:val="000000" w:themeColor="text1"/>
          <w:sz w:val="22"/>
          <w:szCs w:val="22"/>
        </w:rPr>
        <w:t>月號</w:t>
      </w:r>
      <w:r w:rsidRPr="00994386">
        <w:rPr>
          <w:rFonts w:asciiTheme="minorEastAsia" w:hAnsiTheme="minorEastAsia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《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如來藏之研究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》（中）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，頁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9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為</w:t>
      </w:r>
      <w:r w:rsidRPr="00994386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「愚夫不能知」有所不同。</w:t>
      </w:r>
    </w:p>
  </w:footnote>
  <w:footnote w:id="21">
    <w:p w14:paraId="4E36A525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《大乘密嚴經》卷</w:t>
      </w:r>
      <w:r w:rsidRPr="00994386">
        <w:rPr>
          <w:rFonts w:eastAsia="新細明體" w:cs="Times New Roman"/>
          <w:sz w:val="22"/>
          <w:szCs w:val="22"/>
        </w:rPr>
        <w:t>3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8 </w:t>
      </w:r>
      <w:r w:rsidRPr="00994386">
        <w:rPr>
          <w:rFonts w:eastAsia="新細明體" w:cs="Times New Roman" w:hint="eastAsia"/>
          <w:sz w:val="22"/>
          <w:szCs w:val="22"/>
        </w:rPr>
        <w:t>阿賴耶微密品〉（大正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747a17–19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22">
    <w:p w14:paraId="216A589B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隔礙：隔離阻礙。（《漢語大詞典》（十一），</w:t>
      </w:r>
      <w:r w:rsidRPr="00994386">
        <w:rPr>
          <w:rFonts w:eastAsia="新細明體" w:cs="Times New Roman"/>
          <w:sz w:val="22"/>
          <w:szCs w:val="22"/>
        </w:rPr>
        <w:t>p. 1091</w:t>
      </w:r>
      <w:r w:rsidRPr="00994386">
        <w:rPr>
          <w:rFonts w:eastAsia="新細明體" w:cs="Times New Roman" w:hint="eastAsia"/>
          <w:sz w:val="22"/>
          <w:szCs w:val="22"/>
        </w:rPr>
        <w:t>）</w:t>
      </w:r>
    </w:p>
  </w:footnote>
  <w:footnote w:id="23">
    <w:p w14:paraId="07D5F5D3" w14:textId="77777777" w:rsidR="00630793" w:rsidRPr="00994386" w:rsidRDefault="00630793" w:rsidP="009A360B">
      <w:pPr>
        <w:pStyle w:val="FootnoteText"/>
        <w:rPr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rFonts w:eastAsia="新細明體" w:cs="Times New Roman"/>
          <w:sz w:val="22"/>
          <w:szCs w:val="22"/>
        </w:rPr>
        <w:t xml:space="preserve"> </w:t>
      </w:r>
      <w:r w:rsidRPr="00994386">
        <w:rPr>
          <w:rFonts w:eastAsia="新細明體" w:cs="Times New Roman" w:hint="eastAsia"/>
          <w:sz w:val="22"/>
          <w:szCs w:val="22"/>
        </w:rPr>
        <w:t>《解深密經》卷</w:t>
      </w:r>
      <w:r w:rsidRPr="00994386">
        <w:rPr>
          <w:rFonts w:eastAsia="新細明體" w:cs="Times New Roman"/>
          <w:sz w:val="22"/>
          <w:szCs w:val="22"/>
        </w:rPr>
        <w:t>1</w:t>
      </w:r>
      <w:r w:rsidRPr="00994386">
        <w:rPr>
          <w:rFonts w:eastAsia="新細明體" w:cs="Times New Roman" w:hint="eastAsia"/>
          <w:sz w:val="22"/>
          <w:szCs w:val="22"/>
        </w:rPr>
        <w:t>〈</w:t>
      </w:r>
      <w:r w:rsidRPr="00994386">
        <w:rPr>
          <w:rFonts w:eastAsia="新細明體" w:cs="Times New Roman"/>
          <w:sz w:val="22"/>
          <w:szCs w:val="22"/>
        </w:rPr>
        <w:t xml:space="preserve">3 </w:t>
      </w:r>
      <w:r w:rsidRPr="00994386">
        <w:rPr>
          <w:rFonts w:eastAsia="新細明體" w:cs="Times New Roman" w:hint="eastAsia"/>
          <w:sz w:val="22"/>
          <w:szCs w:val="22"/>
        </w:rPr>
        <w:t>心意識相品〉（大正</w:t>
      </w:r>
      <w:r w:rsidRPr="00994386">
        <w:rPr>
          <w:rFonts w:eastAsia="新細明體" w:cs="Times New Roman"/>
          <w:sz w:val="22"/>
          <w:szCs w:val="22"/>
        </w:rPr>
        <w:t>16</w:t>
      </w:r>
      <w:r w:rsidRPr="00994386">
        <w:rPr>
          <w:rFonts w:eastAsia="新細明體" w:cs="Times New Roman" w:hint="eastAsia"/>
          <w:sz w:val="22"/>
          <w:szCs w:val="22"/>
        </w:rPr>
        <w:t>，</w:t>
      </w:r>
      <w:r w:rsidRPr="00994386">
        <w:rPr>
          <w:rFonts w:eastAsia="新細明體" w:cs="Times New Roman"/>
          <w:sz w:val="22"/>
          <w:szCs w:val="22"/>
        </w:rPr>
        <w:t>692c22–23</w:t>
      </w:r>
      <w:r w:rsidRPr="00994386">
        <w:rPr>
          <w:rFonts w:eastAsia="新細明體" w:cs="Times New Roman" w:hint="eastAsia"/>
          <w:sz w:val="22"/>
          <w:szCs w:val="22"/>
        </w:rPr>
        <w:t>）。</w:t>
      </w:r>
    </w:p>
  </w:footnote>
  <w:footnote w:id="24">
    <w:p w14:paraId="36444604" w14:textId="77777777" w:rsidR="00630793" w:rsidRPr="00994386" w:rsidRDefault="00630793" w:rsidP="008C4109">
      <w:pPr>
        <w:pStyle w:val="FootnoteText"/>
        <w:ind w:left="319" w:hangingChars="145" w:hanging="319"/>
        <w:rPr>
          <w:color w:val="000000" w:themeColor="text1"/>
          <w:sz w:val="22"/>
          <w:szCs w:val="22"/>
        </w:rPr>
      </w:pPr>
      <w:r w:rsidRPr="00994386">
        <w:rPr>
          <w:rStyle w:val="FootnoteReference"/>
          <w:rFonts w:cs="Times New Roman"/>
          <w:sz w:val="22"/>
          <w:szCs w:val="22"/>
        </w:rPr>
        <w:footnoteRef/>
      </w:r>
      <w:r w:rsidRPr="00994386">
        <w:rPr>
          <w:color w:val="000000" w:themeColor="text1"/>
          <w:sz w:val="22"/>
          <w:szCs w:val="22"/>
        </w:rPr>
        <w:t xml:space="preserve"> </w:t>
      </w:r>
      <w:r w:rsidRPr="00994386">
        <w:rPr>
          <w:rFonts w:hint="eastAsia"/>
          <w:color w:val="000000" w:themeColor="text1"/>
          <w:sz w:val="22"/>
          <w:szCs w:val="22"/>
        </w:rPr>
        <w:t>按</w:t>
      </w:r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：原書「</w:t>
      </w:r>
      <w:r w:rsidRPr="00994386">
        <w:rPr>
          <w:rFonts w:hint="eastAsia"/>
          <w:color w:val="000000" w:themeColor="text1"/>
          <w:sz w:val="22"/>
          <w:szCs w:val="22"/>
        </w:rPr>
        <w:t>但不像真常學者一樣說如來藏本具一切無量稱性功德</w:t>
      </w:r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」</w:t>
      </w:r>
      <w:r w:rsidRPr="00994386">
        <w:rPr>
          <w:rFonts w:hint="eastAsia"/>
          <w:color w:val="000000" w:themeColor="text1"/>
          <w:sz w:val="22"/>
          <w:szCs w:val="22"/>
        </w:rPr>
        <w:t>，在</w:t>
      </w:r>
      <w:r w:rsidRPr="00994386">
        <w:rPr>
          <w:rFonts w:cs="Times New Roman" w:hint="eastAsia"/>
          <w:color w:val="000000" w:themeColor="text1"/>
          <w:sz w:val="22"/>
          <w:szCs w:val="22"/>
        </w:rPr>
        <w:t>《海潮音》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cs="Times New Roman" w:hint="eastAsia"/>
          <w:color w:val="000000" w:themeColor="text1"/>
          <w:sz w:val="22"/>
          <w:szCs w:val="22"/>
        </w:rPr>
        <w:t>第</w:t>
      </w:r>
      <w:r w:rsidRPr="00994386">
        <w:rPr>
          <w:rFonts w:cs="Times New Roman"/>
          <w:color w:val="000000" w:themeColor="text1"/>
          <w:sz w:val="22"/>
          <w:szCs w:val="22"/>
        </w:rPr>
        <w:t>38</w:t>
      </w:r>
      <w:r w:rsidRPr="00994386">
        <w:rPr>
          <w:rFonts w:cs="Times New Roman" w:hint="eastAsia"/>
          <w:color w:val="000000" w:themeColor="text1"/>
          <w:sz w:val="22"/>
          <w:szCs w:val="22"/>
        </w:rPr>
        <w:t>卷</w:t>
      </w:r>
      <w:r w:rsidRPr="00994386">
        <w:rPr>
          <w:rFonts w:cs="Times New Roman"/>
          <w:color w:val="000000" w:themeColor="text1"/>
          <w:sz w:val="22"/>
          <w:szCs w:val="22"/>
        </w:rPr>
        <w:t>11</w:t>
      </w:r>
      <w:r w:rsidRPr="00994386">
        <w:rPr>
          <w:rFonts w:cs="Times New Roman" w:hint="eastAsia"/>
          <w:color w:val="000000" w:themeColor="text1"/>
          <w:sz w:val="22"/>
          <w:szCs w:val="22"/>
        </w:rPr>
        <w:t>月號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《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如來藏之研究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》（中）</w:t>
      </w:r>
      <w:r w:rsidRPr="00994386">
        <w:rPr>
          <w:rFonts w:eastAsia="新細明體" w:cs="Times New Roman" w:hint="eastAsia"/>
          <w:color w:val="000000" w:themeColor="text1"/>
          <w:sz w:val="22"/>
          <w:szCs w:val="22"/>
        </w:rPr>
        <w:t>，頁</w:t>
      </w:r>
      <w:r w:rsidRPr="00994386">
        <w:rPr>
          <w:rFonts w:eastAsia="新細明體" w:cs="Times New Roman"/>
          <w:color w:val="000000" w:themeColor="text1"/>
          <w:sz w:val="22"/>
          <w:szCs w:val="22"/>
        </w:rPr>
        <w:t>9</w:t>
      </w:r>
      <w:r w:rsidRPr="00994386">
        <w:rPr>
          <w:rFonts w:ascii="新細明體" w:eastAsia="新細明體" w:hAnsi="新細明體" w:cs="Times New Roman" w:hint="eastAsia"/>
          <w:color w:val="000000" w:themeColor="text1"/>
          <w:sz w:val="22"/>
          <w:szCs w:val="22"/>
        </w:rPr>
        <w:t>，</w:t>
      </w:r>
      <w:r w:rsidRPr="00994386">
        <w:rPr>
          <w:rFonts w:hint="eastAsia"/>
          <w:color w:val="000000" w:themeColor="text1"/>
          <w:sz w:val="22"/>
          <w:szCs w:val="22"/>
        </w:rPr>
        <w:t>此文之後多加入</w:t>
      </w:r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994386">
        <w:rPr>
          <w:rFonts w:hint="eastAsia"/>
          <w:color w:val="000000" w:themeColor="text1"/>
          <w:sz w:val="22"/>
          <w:szCs w:val="22"/>
        </w:rPr>
        <w:t>所以就法性上說</w:t>
      </w:r>
      <w:r w:rsidRPr="00994386">
        <w:rPr>
          <w:rFonts w:asciiTheme="minorEastAsia" w:hAnsiTheme="minorEastAsia" w:hint="eastAsia"/>
          <w:color w:val="000000" w:themeColor="text1"/>
          <w:sz w:val="22"/>
          <w:szCs w:val="22"/>
        </w:rPr>
        <w:t>」的文。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301D" w14:textId="7A437998" w:rsidR="00630793" w:rsidRPr="00A36FD7" w:rsidRDefault="00630793" w:rsidP="000818D2">
    <w:pPr>
      <w:pStyle w:val="Header"/>
      <w:jc w:val="right"/>
    </w:pPr>
    <w:r>
      <w:rPr>
        <w:rFonts w:hint="eastAsia"/>
      </w:rPr>
      <w:t>《以佛法研究佛法》〈十、如來藏之研究〉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5FF0"/>
    <w:multiLevelType w:val="hybridMultilevel"/>
    <w:tmpl w:val="513E27EE"/>
    <w:lvl w:ilvl="0" w:tplc="312832E2">
      <w:start w:val="1"/>
      <w:numFmt w:val="decimal"/>
      <w:lvlText w:val="（%1）"/>
      <w:lvlJc w:val="left"/>
      <w:pPr>
        <w:ind w:left="83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" w15:restartNumberingAfterBreak="0">
    <w:nsid w:val="410C2D74"/>
    <w:multiLevelType w:val="hybridMultilevel"/>
    <w:tmpl w:val="50369C96"/>
    <w:lvl w:ilvl="0" w:tplc="B32C2EE6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4AB41465"/>
    <w:multiLevelType w:val="hybridMultilevel"/>
    <w:tmpl w:val="F5660FF2"/>
    <w:lvl w:ilvl="0" w:tplc="89A2717A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1203EE"/>
    <w:multiLevelType w:val="hybridMultilevel"/>
    <w:tmpl w:val="013CC970"/>
    <w:lvl w:ilvl="0" w:tplc="2216EC76">
      <w:start w:val="1"/>
      <w:numFmt w:val="taiwaneseCountingThousand"/>
      <w:lvlText w:val="（%1）"/>
      <w:lvlJc w:val="left"/>
      <w:pPr>
        <w:ind w:left="840" w:hanging="7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8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FD7"/>
    <w:rsid w:val="00002FCB"/>
    <w:rsid w:val="000040B5"/>
    <w:rsid w:val="00017EE8"/>
    <w:rsid w:val="000203C9"/>
    <w:rsid w:val="0002519C"/>
    <w:rsid w:val="000460A8"/>
    <w:rsid w:val="000574FE"/>
    <w:rsid w:val="000818D2"/>
    <w:rsid w:val="000C2322"/>
    <w:rsid w:val="000C282D"/>
    <w:rsid w:val="000D68D9"/>
    <w:rsid w:val="000F417A"/>
    <w:rsid w:val="00105E58"/>
    <w:rsid w:val="001077FE"/>
    <w:rsid w:val="00115A3A"/>
    <w:rsid w:val="0012318F"/>
    <w:rsid w:val="001530C3"/>
    <w:rsid w:val="00164F21"/>
    <w:rsid w:val="00171252"/>
    <w:rsid w:val="001B119A"/>
    <w:rsid w:val="00251034"/>
    <w:rsid w:val="00256275"/>
    <w:rsid w:val="0027575A"/>
    <w:rsid w:val="002E16ED"/>
    <w:rsid w:val="00332738"/>
    <w:rsid w:val="0034431F"/>
    <w:rsid w:val="00345D98"/>
    <w:rsid w:val="0036686E"/>
    <w:rsid w:val="00372450"/>
    <w:rsid w:val="0038334D"/>
    <w:rsid w:val="003976B8"/>
    <w:rsid w:val="003B499C"/>
    <w:rsid w:val="003F0ED9"/>
    <w:rsid w:val="00403194"/>
    <w:rsid w:val="00431A1E"/>
    <w:rsid w:val="00461708"/>
    <w:rsid w:val="004623CF"/>
    <w:rsid w:val="00477032"/>
    <w:rsid w:val="00487CA7"/>
    <w:rsid w:val="004C7DF4"/>
    <w:rsid w:val="004D480D"/>
    <w:rsid w:val="004D6453"/>
    <w:rsid w:val="005307E6"/>
    <w:rsid w:val="005A1D88"/>
    <w:rsid w:val="005A6F02"/>
    <w:rsid w:val="005D0B61"/>
    <w:rsid w:val="005E103E"/>
    <w:rsid w:val="005F1CDF"/>
    <w:rsid w:val="00614A68"/>
    <w:rsid w:val="00630793"/>
    <w:rsid w:val="00637C81"/>
    <w:rsid w:val="006416C7"/>
    <w:rsid w:val="0066150C"/>
    <w:rsid w:val="006711F6"/>
    <w:rsid w:val="0067177C"/>
    <w:rsid w:val="006743CA"/>
    <w:rsid w:val="00681CA8"/>
    <w:rsid w:val="00686625"/>
    <w:rsid w:val="00693F03"/>
    <w:rsid w:val="006A61DF"/>
    <w:rsid w:val="00756E03"/>
    <w:rsid w:val="00796BEA"/>
    <w:rsid w:val="00853C08"/>
    <w:rsid w:val="008709FD"/>
    <w:rsid w:val="00882544"/>
    <w:rsid w:val="00883694"/>
    <w:rsid w:val="008C4109"/>
    <w:rsid w:val="008D490B"/>
    <w:rsid w:val="008E2513"/>
    <w:rsid w:val="00954AB0"/>
    <w:rsid w:val="00977D95"/>
    <w:rsid w:val="00994386"/>
    <w:rsid w:val="009A360B"/>
    <w:rsid w:val="009B01D5"/>
    <w:rsid w:val="009B48E1"/>
    <w:rsid w:val="009E041B"/>
    <w:rsid w:val="00A36FD7"/>
    <w:rsid w:val="00A52C83"/>
    <w:rsid w:val="00A9074F"/>
    <w:rsid w:val="00AA2588"/>
    <w:rsid w:val="00AD5CC6"/>
    <w:rsid w:val="00B041B9"/>
    <w:rsid w:val="00B04F41"/>
    <w:rsid w:val="00B058F1"/>
    <w:rsid w:val="00B12656"/>
    <w:rsid w:val="00B13BE2"/>
    <w:rsid w:val="00B34FC2"/>
    <w:rsid w:val="00B40975"/>
    <w:rsid w:val="00B553AE"/>
    <w:rsid w:val="00B5712A"/>
    <w:rsid w:val="00B776B3"/>
    <w:rsid w:val="00BB1E92"/>
    <w:rsid w:val="00BD6D0F"/>
    <w:rsid w:val="00BF1BE2"/>
    <w:rsid w:val="00C109B9"/>
    <w:rsid w:val="00C241C4"/>
    <w:rsid w:val="00C56D54"/>
    <w:rsid w:val="00C6530A"/>
    <w:rsid w:val="00C65DB3"/>
    <w:rsid w:val="00C8325D"/>
    <w:rsid w:val="00C970EE"/>
    <w:rsid w:val="00CA2C44"/>
    <w:rsid w:val="00CA6ED5"/>
    <w:rsid w:val="00CC72A5"/>
    <w:rsid w:val="00CC7527"/>
    <w:rsid w:val="00CD7DAC"/>
    <w:rsid w:val="00CE67AF"/>
    <w:rsid w:val="00D0354D"/>
    <w:rsid w:val="00D4072E"/>
    <w:rsid w:val="00D530F4"/>
    <w:rsid w:val="00D66C48"/>
    <w:rsid w:val="00D949F6"/>
    <w:rsid w:val="00DC70EF"/>
    <w:rsid w:val="00E2436A"/>
    <w:rsid w:val="00E326EA"/>
    <w:rsid w:val="00E455D8"/>
    <w:rsid w:val="00E612FD"/>
    <w:rsid w:val="00E61F14"/>
    <w:rsid w:val="00E713C5"/>
    <w:rsid w:val="00EA570E"/>
    <w:rsid w:val="00EA614B"/>
    <w:rsid w:val="00EC5FC5"/>
    <w:rsid w:val="00ED7167"/>
    <w:rsid w:val="00EE05D3"/>
    <w:rsid w:val="00F61A9D"/>
    <w:rsid w:val="00F63A8E"/>
    <w:rsid w:val="00FE25C5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D84A9"/>
  <w15:docId w15:val="{C0EDC6FB-DA76-4C1C-8CEC-444F6537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77FE"/>
    <w:pPr>
      <w:widowControl w:val="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8D2"/>
    <w:pPr>
      <w:snapToGrid w:val="0"/>
      <w:spacing w:line="500" w:lineRule="exact"/>
      <w:outlineLvl w:val="0"/>
    </w:pPr>
    <w:rPr>
      <w:rFonts w:eastAsia="標楷體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E03"/>
    <w:pPr>
      <w:ind w:leftChars="200" w:left="480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36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36FD7"/>
    <w:rPr>
      <w:rFonts w:ascii="Times New Roman" w:eastAsia="新細明體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6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6FD7"/>
    <w:rPr>
      <w:rFonts w:ascii="Times New Roman" w:eastAsia="新細明體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36FD7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6F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FD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13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1C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C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CA8"/>
  </w:style>
  <w:style w:type="character" w:customStyle="1" w:styleId="byline1">
    <w:name w:val="byline1"/>
    <w:basedOn w:val="DefaultParagraphFont"/>
    <w:rsid w:val="00681CA8"/>
    <w:rPr>
      <w:b w:val="0"/>
      <w:bCs w:val="0"/>
      <w:color w:val="408080"/>
      <w:sz w:val="32"/>
      <w:szCs w:val="32"/>
    </w:rPr>
  </w:style>
  <w:style w:type="character" w:customStyle="1" w:styleId="juanname1">
    <w:name w:val="juanname1"/>
    <w:basedOn w:val="DefaultParagraphFont"/>
    <w:rsid w:val="003976B8"/>
    <w:rPr>
      <w:b/>
      <w:bCs/>
      <w:color w:val="0000FF"/>
      <w:sz w:val="36"/>
      <w:szCs w:val="36"/>
    </w:rPr>
  </w:style>
  <w:style w:type="character" w:customStyle="1" w:styleId="foot">
    <w:name w:val="foot"/>
    <w:basedOn w:val="DefaultParagraphFont"/>
    <w:rsid w:val="003976B8"/>
  </w:style>
  <w:style w:type="paragraph" w:styleId="Revision">
    <w:name w:val="Revision"/>
    <w:hidden/>
    <w:uiPriority w:val="99"/>
    <w:semiHidden/>
    <w:rsid w:val="00BF1B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BE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818D2"/>
    <w:rPr>
      <w:rFonts w:ascii="Times New Roman" w:eastAsia="標楷體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A36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60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9A360B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9A3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866B-9B15-43FD-99A9-54D1687D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1184</Words>
  <Characters>6750</Characters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六、如來藏說之三系不同解說（pp. 328–342）</vt:lpstr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2019-05-03T13:29:00Z</dcterms:created>
  <dcterms:modified xsi:type="dcterms:W3CDTF">2019-10-31T08:49:00Z</dcterms:modified>
</cp:coreProperties>
</file>