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9981A" w14:textId="77777777" w:rsidR="00B17FD9" w:rsidRPr="009C7C23" w:rsidRDefault="00B17FD9" w:rsidP="00B17FD9">
      <w:pPr>
        <w:tabs>
          <w:tab w:val="right" w:pos="8640"/>
        </w:tabs>
        <w:kinsoku w:val="0"/>
        <w:overflowPunct w:val="0"/>
        <w:autoSpaceDE w:val="0"/>
        <w:autoSpaceDN w:val="0"/>
        <w:spacing w:line="560" w:lineRule="exact"/>
        <w:jc w:val="center"/>
        <w:rPr>
          <w:rFonts w:ascii="標楷體" w:eastAsia="標楷體" w:hAnsi="標楷體"/>
          <w:b/>
          <w:color w:val="0D0D0D" w:themeColor="text1" w:themeTint="F2"/>
          <w:spacing w:val="-2"/>
          <w:kern w:val="0"/>
          <w:sz w:val="48"/>
          <w:szCs w:val="48"/>
          <w:lang w:bidi="he-IL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pacing w:val="-2"/>
          <w:kern w:val="0"/>
          <w:sz w:val="44"/>
          <w:szCs w:val="48"/>
          <w:lang w:bidi="he-IL"/>
        </w:rPr>
        <w:t>《大乘起信論講記》</w:t>
      </w:r>
    </w:p>
    <w:p w14:paraId="5FECEB85" w14:textId="77777777" w:rsidR="00B17FD9" w:rsidRPr="009C7C23" w:rsidRDefault="00B17FD9" w:rsidP="00B17FD9">
      <w:pPr>
        <w:snapToGrid w:val="0"/>
        <w:spacing w:beforeLines="20" w:before="72"/>
        <w:jc w:val="center"/>
        <w:outlineLvl w:val="0"/>
        <w:rPr>
          <w:rFonts w:eastAsia="標楷體"/>
          <w:b/>
          <w:color w:val="0D0D0D" w:themeColor="text1" w:themeTint="F2"/>
          <w:sz w:val="36"/>
          <w:szCs w:val="36"/>
        </w:rPr>
      </w:pPr>
      <w:r w:rsidRPr="009C7C23">
        <w:rPr>
          <w:rFonts w:eastAsia="標楷體"/>
          <w:b/>
          <w:color w:val="0D0D0D" w:themeColor="text1" w:themeTint="F2"/>
          <w:sz w:val="36"/>
          <w:szCs w:val="36"/>
        </w:rPr>
        <w:t>〈</w:t>
      </w:r>
      <w:r w:rsidRPr="009C7C23">
        <w:rPr>
          <w:rFonts w:eastAsia="標楷體" w:hint="eastAsia"/>
          <w:b/>
          <w:color w:val="0D0D0D" w:themeColor="text1" w:themeTint="F2"/>
          <w:sz w:val="36"/>
          <w:szCs w:val="36"/>
        </w:rPr>
        <w:t>正釋</w:t>
      </w:r>
      <w:r w:rsidRPr="009C7C23">
        <w:rPr>
          <w:rFonts w:eastAsia="標楷體"/>
          <w:b/>
          <w:color w:val="0D0D0D" w:themeColor="text1" w:themeTint="F2"/>
          <w:sz w:val="36"/>
          <w:szCs w:val="36"/>
        </w:rPr>
        <w:t>〉</w:t>
      </w:r>
    </w:p>
    <w:p w14:paraId="1F14317F" w14:textId="77777777" w:rsidR="00B17FD9" w:rsidRPr="009C7C23" w:rsidRDefault="00B17FD9" w:rsidP="00B17FD9">
      <w:pPr>
        <w:snapToGrid w:val="0"/>
        <w:spacing w:beforeLines="20" w:before="72"/>
        <w:jc w:val="center"/>
        <w:rPr>
          <w:bCs/>
          <w:color w:val="0D0D0D" w:themeColor="text1" w:themeTint="F2"/>
          <w:sz w:val="28"/>
          <w:szCs w:val="24"/>
        </w:rPr>
      </w:pPr>
      <w:r w:rsidRPr="009C7C23">
        <w:rPr>
          <w:rFonts w:eastAsia="標楷體"/>
          <w:bCs/>
          <w:color w:val="0D0D0D" w:themeColor="text1" w:themeTint="F2"/>
        </w:rPr>
        <w:t>（</w:t>
      </w:r>
      <w:r w:rsidRPr="009C7C23">
        <w:rPr>
          <w:rFonts w:eastAsia="標楷體" w:hint="eastAsia"/>
          <w:bCs/>
          <w:color w:val="0D0D0D" w:themeColor="text1" w:themeTint="F2"/>
        </w:rPr>
        <w:t>pp.</w:t>
      </w:r>
      <w:r w:rsidRPr="009C7C23">
        <w:rPr>
          <w:rFonts w:eastAsia="標楷體"/>
          <w:bCs/>
          <w:color w:val="0D0D0D" w:themeColor="text1" w:themeTint="F2"/>
        </w:rPr>
        <w:t>23-402</w:t>
      </w:r>
      <w:r w:rsidRPr="009C7C23">
        <w:rPr>
          <w:rFonts w:eastAsia="標楷體"/>
          <w:bCs/>
          <w:color w:val="0D0D0D" w:themeColor="text1" w:themeTint="F2"/>
        </w:rPr>
        <w:t>）</w:t>
      </w:r>
    </w:p>
    <w:p w14:paraId="64BBA95B" w14:textId="77777777" w:rsidR="00B17FD9" w:rsidRPr="009C7C23" w:rsidRDefault="00B17FD9" w:rsidP="00B17FD9">
      <w:pPr>
        <w:rPr>
          <w:color w:val="0D0D0D" w:themeColor="text1" w:themeTint="F2"/>
        </w:rPr>
      </w:pPr>
    </w:p>
    <w:p w14:paraId="0E5CE832" w14:textId="77777777" w:rsidR="00B17FD9" w:rsidRPr="009C7C23" w:rsidRDefault="00B17FD9" w:rsidP="00B17FD9">
      <w:pPr>
        <w:rPr>
          <w:color w:val="0D0D0D" w:themeColor="text1" w:themeTint="F2"/>
        </w:rPr>
      </w:pPr>
    </w:p>
    <w:p w14:paraId="1D447B5E" w14:textId="77777777" w:rsidR="00B17FD9" w:rsidRPr="009C7C23" w:rsidRDefault="00B17FD9" w:rsidP="00B17FD9">
      <w:pPr>
        <w:rPr>
          <w:color w:val="0D0D0D" w:themeColor="text1" w:themeTint="F2"/>
        </w:rPr>
      </w:pPr>
    </w:p>
    <w:p w14:paraId="673D7746" w14:textId="77777777" w:rsidR="00B17FD9" w:rsidRPr="009C7C23" w:rsidRDefault="00B17FD9" w:rsidP="00B17FD9">
      <w:pPr>
        <w:snapToGrid w:val="0"/>
        <w:outlineLvl w:val="2"/>
        <w:rPr>
          <w:rFonts w:ascii="標楷體" w:eastAsia="標楷體" w:hAnsi="標楷體"/>
          <w:b/>
          <w:color w:val="0D0D0D" w:themeColor="text1" w:themeTint="F2"/>
          <w:sz w:val="20"/>
          <w:szCs w:val="20"/>
          <w:bdr w:val="single" w:sz="4" w:space="0" w:color="auto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※ 總明論文結構</w:t>
      </w:r>
    </w:p>
    <w:p w14:paraId="3C15A620" w14:textId="2BEE79D1" w:rsidR="00B17FD9" w:rsidRPr="009C7C23" w:rsidRDefault="00B17FD9" w:rsidP="00B17FD9">
      <w:pPr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本論的段落極分明。依大段的義理次第，可大分為三：論前的三頌，是歸敬述意；</w:t>
      </w:r>
      <w:r w:rsidR="00B1373C" w:rsidRPr="009C7C23">
        <w:rPr>
          <w:rStyle w:val="FootnoteReference"/>
          <w:color w:val="0D0D0D" w:themeColor="text1" w:themeTint="F2"/>
        </w:rPr>
        <w:footnoteReference w:id="1"/>
      </w:r>
      <w:r w:rsidRPr="009C7C23">
        <w:rPr>
          <w:rFonts w:hint="eastAsia"/>
          <w:color w:val="0D0D0D" w:themeColor="text1" w:themeTint="F2"/>
        </w:rPr>
        <w:t>論後的一頌，是結說回向；</w:t>
      </w:r>
      <w:r w:rsidR="00B1373C" w:rsidRPr="009C7C23">
        <w:rPr>
          <w:rStyle w:val="FootnoteReference"/>
          <w:color w:val="0D0D0D" w:themeColor="text1" w:themeTint="F2"/>
        </w:rPr>
        <w:footnoteReference w:id="2"/>
      </w:r>
      <w:r w:rsidRPr="009C7C23">
        <w:rPr>
          <w:rFonts w:hint="eastAsia"/>
          <w:color w:val="0D0D0D" w:themeColor="text1" w:themeTint="F2"/>
        </w:rPr>
        <w:t>中間的長行，是本論。這與一般經典的序分、正宗分、流通分一樣。本論初，有總標；次有五分的別別解說。今綜合而類分作六章來說。</w:t>
      </w:r>
    </w:p>
    <w:p w14:paraId="2592F078" w14:textId="77777777" w:rsidR="00B17FD9" w:rsidRPr="009C7C23" w:rsidRDefault="00B17FD9" w:rsidP="00B17FD9">
      <w:pPr>
        <w:rPr>
          <w:color w:val="0D0D0D" w:themeColor="text1" w:themeTint="F2"/>
        </w:rPr>
      </w:pPr>
    </w:p>
    <w:p w14:paraId="111FF314" w14:textId="77777777" w:rsidR="00B17FD9" w:rsidRPr="009C7C23" w:rsidRDefault="00B17FD9" w:rsidP="00B17FD9">
      <w:pPr>
        <w:spacing w:line="440" w:lineRule="exact"/>
        <w:jc w:val="center"/>
        <w:outlineLvl w:val="0"/>
        <w:rPr>
          <w:rFonts w:eastAsia="標楷體"/>
          <w:b/>
          <w:color w:val="0D0D0D" w:themeColor="text1" w:themeTint="F2"/>
          <w:sz w:val="36"/>
          <w:szCs w:val="36"/>
        </w:rPr>
      </w:pPr>
      <w:r w:rsidRPr="009C7C23">
        <w:rPr>
          <w:rFonts w:eastAsia="標楷體"/>
          <w:b/>
          <w:color w:val="0D0D0D" w:themeColor="text1" w:themeTint="F2"/>
          <w:sz w:val="32"/>
          <w:szCs w:val="32"/>
        </w:rPr>
        <w:t>第一章</w:t>
      </w:r>
      <w:r w:rsidRPr="009C7C23">
        <w:rPr>
          <w:rFonts w:eastAsia="標楷體"/>
          <w:b/>
          <w:color w:val="0D0D0D" w:themeColor="text1" w:themeTint="F2"/>
          <w:sz w:val="32"/>
          <w:szCs w:val="32"/>
        </w:rPr>
        <w:t xml:space="preserve">  </w:t>
      </w:r>
      <w:r w:rsidRPr="009C7C23">
        <w:rPr>
          <w:rFonts w:eastAsia="標楷體" w:hint="eastAsia"/>
          <w:b/>
          <w:color w:val="0D0D0D" w:themeColor="text1" w:themeTint="F2"/>
          <w:sz w:val="32"/>
          <w:szCs w:val="32"/>
        </w:rPr>
        <w:t>歸敬與造論之意趣</w:t>
      </w:r>
    </w:p>
    <w:p w14:paraId="11BD04AF" w14:textId="77777777" w:rsidR="00B17FD9" w:rsidRPr="009C7C23" w:rsidRDefault="00B17FD9" w:rsidP="00B17FD9">
      <w:pPr>
        <w:snapToGrid w:val="0"/>
        <w:spacing w:beforeLines="30" w:before="108"/>
        <w:jc w:val="center"/>
        <w:outlineLvl w:val="1"/>
        <w:rPr>
          <w:rFonts w:eastAsia="標楷體"/>
          <w:b/>
          <w:color w:val="0D0D0D" w:themeColor="text1" w:themeTint="F2"/>
          <w:sz w:val="28"/>
          <w:szCs w:val="28"/>
        </w:rPr>
      </w:pPr>
      <w:r w:rsidRPr="009C7C23">
        <w:rPr>
          <w:rFonts w:eastAsia="標楷體"/>
          <w:b/>
          <w:color w:val="0D0D0D" w:themeColor="text1" w:themeTint="F2"/>
          <w:sz w:val="28"/>
          <w:szCs w:val="28"/>
        </w:rPr>
        <w:t>第一節</w:t>
      </w:r>
      <w:r w:rsidRPr="009C7C23">
        <w:rPr>
          <w:rFonts w:eastAsia="標楷體"/>
          <w:b/>
          <w:color w:val="0D0D0D" w:themeColor="text1" w:themeTint="F2"/>
          <w:sz w:val="28"/>
          <w:szCs w:val="28"/>
        </w:rPr>
        <w:t xml:space="preserve">  </w:t>
      </w:r>
      <w:r w:rsidRPr="009C7C23">
        <w:rPr>
          <w:rFonts w:eastAsia="標楷體" w:hint="eastAsia"/>
          <w:b/>
          <w:color w:val="0D0D0D" w:themeColor="text1" w:themeTint="F2"/>
          <w:sz w:val="28"/>
          <w:szCs w:val="28"/>
        </w:rPr>
        <w:t>歸敬三寶</w:t>
      </w:r>
    </w:p>
    <w:p w14:paraId="1B696CD1" w14:textId="77777777" w:rsidR="00B17FD9" w:rsidRPr="009C7C23" w:rsidRDefault="00B17FD9" w:rsidP="00B17FD9">
      <w:pPr>
        <w:snapToGrid w:val="0"/>
        <w:spacing w:beforeLines="30" w:before="108"/>
        <w:jc w:val="center"/>
        <w:rPr>
          <w:rFonts w:eastAsia="標楷體"/>
          <w:color w:val="0D0D0D" w:themeColor="text1" w:themeTint="F2"/>
          <w:szCs w:val="24"/>
        </w:rPr>
      </w:pPr>
      <w:r w:rsidRPr="009C7C23">
        <w:rPr>
          <w:rFonts w:eastAsia="標楷體"/>
          <w:color w:val="0D0D0D" w:themeColor="text1" w:themeTint="F2"/>
          <w:szCs w:val="24"/>
        </w:rPr>
        <w:t>（</w:t>
      </w:r>
      <w:r w:rsidRPr="009C7C23">
        <w:rPr>
          <w:rFonts w:eastAsia="標楷體"/>
          <w:color w:val="0D0D0D" w:themeColor="text1" w:themeTint="F2"/>
          <w:szCs w:val="24"/>
        </w:rPr>
        <w:t>p</w:t>
      </w:r>
      <w:r w:rsidRPr="009C7C23">
        <w:rPr>
          <w:color w:val="0D0D0D" w:themeColor="text1" w:themeTint="F2"/>
          <w:szCs w:val="24"/>
        </w:rPr>
        <w:t>p</w:t>
      </w:r>
      <w:r w:rsidRPr="009C7C23">
        <w:rPr>
          <w:rFonts w:hint="eastAsia"/>
          <w:color w:val="0D0D0D" w:themeColor="text1" w:themeTint="F2"/>
          <w:szCs w:val="24"/>
        </w:rPr>
        <w:t>.</w:t>
      </w:r>
      <w:r w:rsidRPr="009C7C23">
        <w:rPr>
          <w:color w:val="0D0D0D" w:themeColor="text1" w:themeTint="F2"/>
          <w:szCs w:val="24"/>
        </w:rPr>
        <w:t>23-30</w:t>
      </w:r>
      <w:r w:rsidRPr="009C7C23">
        <w:rPr>
          <w:rFonts w:eastAsia="標楷體"/>
          <w:color w:val="0D0D0D" w:themeColor="text1" w:themeTint="F2"/>
          <w:szCs w:val="24"/>
        </w:rPr>
        <w:t>）</w:t>
      </w:r>
    </w:p>
    <w:p w14:paraId="36804D17" w14:textId="77777777" w:rsidR="00B17FD9" w:rsidRPr="009C7C23" w:rsidRDefault="00B17FD9" w:rsidP="00B17FD9">
      <w:pPr>
        <w:rPr>
          <w:color w:val="0D0D0D" w:themeColor="text1" w:themeTint="F2"/>
        </w:rPr>
      </w:pPr>
    </w:p>
    <w:p w14:paraId="731A49EA" w14:textId="77777777" w:rsidR="00B17FD9" w:rsidRPr="009C7C23" w:rsidRDefault="00B17FD9" w:rsidP="00B17FD9">
      <w:pPr>
        <w:snapToGrid w:val="0"/>
        <w:outlineLvl w:val="2"/>
        <w:rPr>
          <w:b/>
          <w:color w:val="0D0D0D" w:themeColor="text1" w:themeTint="F2"/>
          <w:sz w:val="22"/>
          <w:bdr w:val="single" w:sz="4" w:space="0" w:color="auto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一</w:t>
      </w:r>
      <w:r w:rsidRPr="009C7C23">
        <w:rPr>
          <w:rFonts w:ascii="標楷體" w:eastAsia="標楷體" w:hAnsi="標楷體"/>
          <w:b/>
          <w:color w:val="0D0D0D" w:themeColor="text1" w:themeTint="F2"/>
          <w:sz w:val="20"/>
          <w:szCs w:val="20"/>
          <w:bdr w:val="single" w:sz="4" w:space="0" w:color="auto"/>
        </w:rPr>
        <w:t>、</w:t>
      </w:r>
      <w:r w:rsidRPr="009C7C23">
        <w:rPr>
          <w:rFonts w:hint="eastAsia"/>
          <w:b/>
          <w:color w:val="0D0D0D" w:themeColor="text1" w:themeTint="F2"/>
          <w:sz w:val="22"/>
          <w:bdr w:val="single" w:sz="4" w:space="0" w:color="auto"/>
          <w:shd w:val="pct15" w:color="auto" w:fill="FFFFFF"/>
        </w:rPr>
        <w:t>歸敬</w:t>
      </w:r>
    </w:p>
    <w:p w14:paraId="529278B0" w14:textId="77777777" w:rsidR="00B17FD9" w:rsidRPr="009C7C23" w:rsidRDefault="00B17FD9" w:rsidP="00B17FD9">
      <w:pPr>
        <w:ind w:leftChars="50" w:left="120"/>
        <w:outlineLvl w:val="3"/>
        <w:rPr>
          <w:color w:val="0D0D0D" w:themeColor="text1" w:themeTint="F2"/>
        </w:rPr>
      </w:pPr>
      <w:bookmarkStart w:id="2" w:name="_Toc507146376"/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（一）舉頌</w:t>
      </w:r>
      <w:bookmarkEnd w:id="2"/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：歸敬三寶</w:t>
      </w:r>
    </w:p>
    <w:p w14:paraId="582CDA51" w14:textId="77777777" w:rsidR="00B17FD9" w:rsidRPr="009C7C23" w:rsidRDefault="00B17FD9" w:rsidP="00B17FD9">
      <w:pPr>
        <w:spacing w:afterLines="30" w:after="108"/>
        <w:ind w:leftChars="50" w:left="120"/>
        <w:rPr>
          <w:rFonts w:ascii="標楷體" w:eastAsia="標楷體" w:hAnsi="標楷體"/>
          <w:b/>
          <w:bCs/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歸命盡十方：最勝業遍知，色無礙自在，救世大悲者；及彼身體相，法性真如海，無量功德藏；如實修行等。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24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4BC04239" w14:textId="77777777" w:rsidR="00B17FD9" w:rsidRPr="009C7C23" w:rsidRDefault="00B17FD9" w:rsidP="00B17FD9">
      <w:pPr>
        <w:ind w:leftChars="50" w:left="12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（二）明造論必先「歸敬三寶」之理</w:t>
      </w:r>
    </w:p>
    <w:p w14:paraId="29B954A8" w14:textId="77777777" w:rsidR="00B17FD9" w:rsidRPr="009C7C23" w:rsidRDefault="00B17FD9" w:rsidP="00B17FD9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一切論典的前面，大都先歸敬三寶。論師們依自己修學佛法所理解的或所證見的見地而造論，首先歸敬三寶，這是說明自己所論說的是有所承受的，是由於三寶的恩德而得來的。</w:t>
      </w:r>
    </w:p>
    <w:p w14:paraId="45F1839A" w14:textId="77777777" w:rsidR="00B17FD9" w:rsidRPr="009C7C23" w:rsidRDefault="00B17FD9" w:rsidP="00B17FD9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所以論前的禮敬三寶，表示所說的是佛法，也含有祈請三寶加被與證明的意思。</w:t>
      </w:r>
      <w:r w:rsidRPr="009C7C23">
        <w:rPr>
          <w:rStyle w:val="FootnoteReference"/>
          <w:color w:val="0D0D0D" w:themeColor="text1" w:themeTint="F2"/>
        </w:rPr>
        <w:footnoteReference w:id="3"/>
      </w:r>
    </w:p>
    <w:p w14:paraId="5D528B3A" w14:textId="77777777" w:rsidR="00B17FD9" w:rsidRPr="009C7C23" w:rsidRDefault="00B17FD9" w:rsidP="00B17FD9">
      <w:pPr>
        <w:ind w:leftChars="50" w:left="12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lastRenderedPageBreak/>
        <w:t>（三）釋頌明義</w:t>
      </w:r>
    </w:p>
    <w:p w14:paraId="42B41992" w14:textId="77777777" w:rsidR="00B17FD9" w:rsidRPr="009C7C23" w:rsidRDefault="00B17FD9" w:rsidP="00B17FD9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、總明頌義</w:t>
      </w:r>
    </w:p>
    <w:p w14:paraId="1245C64A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歸命盡十方</w:t>
      </w:r>
      <w:r w:rsidRPr="009C7C23">
        <w:rPr>
          <w:rFonts w:hint="eastAsia"/>
          <w:color w:val="0D0D0D" w:themeColor="text1" w:themeTint="F2"/>
        </w:rPr>
        <w:t>一句，是總說歸敬。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最勝業遍知</w:t>
      </w:r>
      <w:r w:rsidRPr="009C7C23">
        <w:rPr>
          <w:rFonts w:hint="eastAsia"/>
          <w:color w:val="0D0D0D" w:themeColor="text1" w:themeTint="F2"/>
        </w:rPr>
        <w:t>等三句，歸敬佛寶；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及彼身體相</w:t>
      </w:r>
      <w:r w:rsidRPr="009C7C23">
        <w:rPr>
          <w:rFonts w:hint="eastAsia"/>
          <w:color w:val="0D0D0D" w:themeColor="text1" w:themeTint="F2"/>
        </w:rPr>
        <w:t>下三句，歸敬法寶；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如實修行等</w:t>
      </w:r>
      <w:r w:rsidRPr="009C7C23">
        <w:rPr>
          <w:rFonts w:hint="eastAsia"/>
          <w:color w:val="0D0D0D" w:themeColor="text1" w:themeTint="F2"/>
        </w:rPr>
        <w:t>一句，歸敬僧寶。</w:t>
      </w:r>
    </w:p>
    <w:p w14:paraId="19D4CCF7" w14:textId="77777777" w:rsidR="00B17FD9" w:rsidRPr="009C7C23" w:rsidRDefault="00B17FD9" w:rsidP="00B17FD9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、總說歸敬：歸命盡十分</w:t>
      </w:r>
    </w:p>
    <w:p w14:paraId="13C7EF88" w14:textId="77777777" w:rsidR="00B17FD9" w:rsidRPr="009C7C23" w:rsidRDefault="00B17FD9" w:rsidP="00B17FD9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）以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三寶為歸敬處</w:t>
      </w:r>
    </w:p>
    <w:p w14:paraId="783CF90A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歸命</w:t>
      </w:r>
      <w:r w:rsidRPr="009C7C23">
        <w:rPr>
          <w:rFonts w:hint="eastAsia"/>
          <w:color w:val="0D0D0D" w:themeColor="text1" w:themeTint="F2"/>
        </w:rPr>
        <w:t>」，和歸依的意思一樣。自歸依佛、法、僧，即是將自己的身心（命），歸向於三寶，以三寶為自己的歸宿處。</w:t>
      </w:r>
      <w:r w:rsidRPr="009C7C23">
        <w:rPr>
          <w:rStyle w:val="FootnoteReference"/>
          <w:color w:val="0D0D0D" w:themeColor="text1" w:themeTint="F2"/>
        </w:rPr>
        <w:footnoteReference w:id="4"/>
      </w:r>
      <w:r w:rsidRPr="009C7C23">
        <w:rPr>
          <w:rFonts w:hint="eastAsia"/>
          <w:color w:val="0D0D0D" w:themeColor="text1" w:themeTint="F2"/>
        </w:rPr>
        <w:t>身心融合於三寶中，依著三寶的啟導去修行前進。</w:t>
      </w:r>
    </w:p>
    <w:p w14:paraId="562ADD28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歸依三寶，不但是歸依釋迦牟尼佛、釋迦佛所說的法、在釋迦佛法中修行的僧伽，是歸敬橫遍十方、豎窮三際的三寶；一切三寶，都是我們所歸敬的對象。</w:t>
      </w:r>
      <w:r w:rsidRPr="009C7C23">
        <w:rPr>
          <w:rStyle w:val="FootnoteReference"/>
          <w:color w:val="0D0D0D" w:themeColor="text1" w:themeTint="F2"/>
        </w:rPr>
        <w:footnoteReference w:id="5"/>
      </w:r>
      <w:r w:rsidRPr="009C7C23">
        <w:rPr>
          <w:rFonts w:hint="eastAsia"/>
          <w:color w:val="0D0D0D" w:themeColor="text1" w:themeTint="F2"/>
        </w:rPr>
        <w:t>這不僅大乘是這樣，聲聞乘所歸敬的三寶也如此。</w:t>
      </w:r>
    </w:p>
    <w:p w14:paraId="4573305B" w14:textId="77777777" w:rsidR="00B17FD9" w:rsidRPr="009C7C23" w:rsidRDefault="00B17FD9" w:rsidP="00B17FD9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）禮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敬三寶之真實功德</w:t>
      </w:r>
    </w:p>
    <w:p w14:paraId="6F12F151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歸敬釋迦佛，不過以釋迦佛為現前的歸敬對象而已，實則所歸敬的，是歸敬佛之所以為佛的無漏的有為、無為功德。歸依法與歸依僧，也是這樣。</w:t>
      </w:r>
    </w:p>
    <w:p w14:paraId="44C09D99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所以切實的說，佛弟子所歸敬的，不但是形象的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25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hint="eastAsia"/>
          <w:color w:val="0D0D0D" w:themeColor="text1" w:themeTint="F2"/>
        </w:rPr>
        <w:t>，而是佛法僧的真實功德。</w:t>
      </w:r>
    </w:p>
    <w:p w14:paraId="2C6AC316" w14:textId="77777777" w:rsidR="00B17FD9" w:rsidRPr="009C7C23" w:rsidRDefault="00B17FD9" w:rsidP="00B17FD9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歸敬十方三世之三寶</w:t>
      </w:r>
    </w:p>
    <w:p w14:paraId="16CAE7EE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歸依的對象，應該是十方三世一切佛、一切法、一切僧。本論說歸命「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盡十方</w:t>
      </w:r>
      <w:r w:rsidRPr="009C7C23">
        <w:rPr>
          <w:rFonts w:hint="eastAsia"/>
          <w:color w:val="0D0D0D" w:themeColor="text1" w:themeTint="F2"/>
        </w:rPr>
        <w:t>」，即是歸命於盡十方三世的三寶。</w:t>
      </w:r>
    </w:p>
    <w:p w14:paraId="01304D23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三世的三寶，為大小乘所共信，所以略而不說。一分小乘學派，不許有十方佛，所以特為點明。</w:t>
      </w:r>
    </w:p>
    <w:p w14:paraId="350BE99E" w14:textId="77777777" w:rsidR="00B17FD9" w:rsidRPr="009C7C23" w:rsidRDefault="00B17FD9" w:rsidP="00B17FD9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、歸敬佛寶</w:t>
      </w:r>
    </w:p>
    <w:p w14:paraId="250E2B31" w14:textId="77777777" w:rsidR="00B17FD9" w:rsidRPr="009C7C23" w:rsidRDefault="00B17FD9" w:rsidP="00B17FD9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）本論以自利、利他圓滿，稱讚佛的功德</w:t>
      </w:r>
    </w:p>
    <w:p w14:paraId="2B9BBF25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先說歸命盡十方的佛寶：歸敬佛，首要在讚說佛寶的功德。一般常用三種或二種功德來稱讚。</w:t>
      </w:r>
    </w:p>
    <w:p w14:paraId="1100C373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以二種功德讚佛的，即明佛陀</w:t>
      </w:r>
      <w:r w:rsidRPr="009C7C23">
        <w:rPr>
          <w:rFonts w:hint="eastAsia"/>
          <w:b/>
          <w:bCs/>
          <w:color w:val="0D0D0D" w:themeColor="text1" w:themeTint="F2"/>
        </w:rPr>
        <w:t>自利</w:t>
      </w:r>
      <w:r w:rsidRPr="009C7C23">
        <w:rPr>
          <w:rFonts w:hint="eastAsia"/>
          <w:color w:val="0D0D0D" w:themeColor="text1" w:themeTint="F2"/>
        </w:rPr>
        <w:t>與</w:t>
      </w:r>
      <w:r w:rsidRPr="009C7C23">
        <w:rPr>
          <w:rFonts w:hint="eastAsia"/>
          <w:b/>
          <w:bCs/>
          <w:color w:val="0D0D0D" w:themeColor="text1" w:themeTint="F2"/>
        </w:rPr>
        <w:t>利他</w:t>
      </w:r>
      <w:r w:rsidRPr="009C7C23">
        <w:rPr>
          <w:rFonts w:hint="eastAsia"/>
          <w:color w:val="0D0D0D" w:themeColor="text1" w:themeTint="F2"/>
        </w:rPr>
        <w:t>的功德都是圓滿的。</w:t>
      </w:r>
    </w:p>
    <w:p w14:paraId="6556DC2B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以三種功德讚佛的，即讚佛的</w:t>
      </w:r>
      <w:r w:rsidRPr="009C7C23">
        <w:rPr>
          <w:rFonts w:hint="eastAsia"/>
          <w:b/>
          <w:bCs/>
          <w:color w:val="0D0D0D" w:themeColor="text1" w:themeTint="F2"/>
        </w:rPr>
        <w:t>智德</w:t>
      </w:r>
      <w:r w:rsidRPr="009C7C23">
        <w:rPr>
          <w:rFonts w:hint="eastAsia"/>
          <w:color w:val="0D0D0D" w:themeColor="text1" w:themeTint="F2"/>
        </w:rPr>
        <w:t>、滅除煩惱的</w:t>
      </w:r>
      <w:r w:rsidRPr="009C7C23">
        <w:rPr>
          <w:rFonts w:hint="eastAsia"/>
          <w:b/>
          <w:bCs/>
          <w:color w:val="0D0D0D" w:themeColor="text1" w:themeTint="F2"/>
        </w:rPr>
        <w:t>斷德</w:t>
      </w:r>
      <w:r w:rsidRPr="009C7C23">
        <w:rPr>
          <w:rFonts w:hint="eastAsia"/>
          <w:color w:val="0D0D0D" w:themeColor="text1" w:themeTint="F2"/>
        </w:rPr>
        <w:t>和利濟眾生的</w:t>
      </w:r>
      <w:r w:rsidRPr="009C7C23">
        <w:rPr>
          <w:rFonts w:hint="eastAsia"/>
          <w:b/>
          <w:bCs/>
          <w:color w:val="0D0D0D" w:themeColor="text1" w:themeTint="F2"/>
        </w:rPr>
        <w:t>恩德</w:t>
      </w:r>
      <w:r w:rsidRPr="009C7C23">
        <w:rPr>
          <w:rFonts w:hint="eastAsia"/>
          <w:color w:val="0D0D0D" w:themeColor="text1" w:themeTint="F2"/>
        </w:rPr>
        <w:t>，一切圓滿。</w:t>
      </w:r>
    </w:p>
    <w:p w14:paraId="50494775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本論約二利功德來說。</w:t>
      </w:r>
    </w:p>
    <w:p w14:paraId="26472FF8" w14:textId="77777777" w:rsidR="00B17FD9" w:rsidRPr="009C7C23" w:rsidRDefault="00B17FD9" w:rsidP="00B17FD9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自利圓滿</w:t>
      </w:r>
    </w:p>
    <w:p w14:paraId="1407F61E" w14:textId="77777777" w:rsidR="00B17FD9" w:rsidRPr="009C7C23" w:rsidRDefault="00B17FD9" w:rsidP="00B17FD9">
      <w:pPr>
        <w:ind w:leftChars="200" w:left="480"/>
        <w:outlineLvl w:val="6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A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、釋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：最勝業徧知</w:t>
      </w:r>
    </w:p>
    <w:p w14:paraId="10799925" w14:textId="77777777" w:rsidR="00B17FD9" w:rsidRPr="009C7C23" w:rsidRDefault="00B17FD9" w:rsidP="00B17FD9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先讚自利德圓滿：「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最勝</w:t>
      </w:r>
      <w:r w:rsidRPr="009C7C23">
        <w:rPr>
          <w:rFonts w:hint="eastAsia"/>
          <w:color w:val="0D0D0D" w:themeColor="text1" w:themeTint="F2"/>
        </w:rPr>
        <w:t>」，明佛的智慧、功德都是最殊勝、最圓滿的。本論因緣分說：</w:t>
      </w:r>
      <w:r w:rsidRPr="009C7C23">
        <w:rPr>
          <w:rFonts w:ascii="新細明體" w:hAnsi="新細明體"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color w:val="0D0D0D" w:themeColor="text1" w:themeTint="F2"/>
        </w:rPr>
        <w:t>如來在世，眾生利根，能說之人色心業勝</w:t>
      </w:r>
      <w:r w:rsidRPr="009C7C23">
        <w:rPr>
          <w:rFonts w:asciiTheme="minorEastAsia" w:eastAsiaTheme="minorEastAsia" w:hAnsiTheme="minorEastAsia" w:hint="eastAsia"/>
          <w:color w:val="0D0D0D" w:themeColor="text1" w:themeTint="F2"/>
        </w:rPr>
        <w:t>」</w:t>
      </w:r>
      <w:r w:rsidRPr="009C7C23">
        <w:rPr>
          <w:rFonts w:hint="eastAsia"/>
          <w:color w:val="0D0D0D" w:themeColor="text1" w:themeTint="F2"/>
        </w:rPr>
        <w:t>；</w:t>
      </w:r>
      <w:r w:rsidRPr="009C7C23">
        <w:rPr>
          <w:rStyle w:val="FootnoteReference"/>
          <w:color w:val="0D0D0D" w:themeColor="text1" w:themeTint="F2"/>
        </w:rPr>
        <w:footnoteReference w:id="6"/>
      </w:r>
      <w:r w:rsidRPr="009C7C23">
        <w:rPr>
          <w:rFonts w:hint="eastAsia"/>
          <w:color w:val="0D0D0D" w:themeColor="text1" w:themeTint="F2"/>
        </w:rPr>
        <w:t>今依此解說。</w:t>
      </w:r>
    </w:p>
    <w:p w14:paraId="23F4D56B" w14:textId="77777777" w:rsidR="00B17FD9" w:rsidRPr="009C7C23" w:rsidRDefault="00B17FD9" w:rsidP="00B17FD9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業</w:t>
      </w:r>
      <w:r w:rsidRPr="009C7C23">
        <w:rPr>
          <w:rFonts w:hint="eastAsia"/>
          <w:color w:val="0D0D0D" w:themeColor="text1" w:themeTint="F2"/>
        </w:rPr>
        <w:t>」，是動作、作用。佛心的動作與色相的動作，都是極殊勝究竟的，所以名</w:t>
      </w:r>
      <w:r w:rsidRPr="009C7C23">
        <w:rPr>
          <w:rFonts w:ascii="標楷體" w:eastAsia="標楷體" w:hAnsi="標楷體" w:hint="eastAsia"/>
          <w:color w:val="0D0D0D" w:themeColor="text1" w:themeTint="F2"/>
        </w:rPr>
        <w:t>最勝業</w:t>
      </w:r>
      <w:r w:rsidRPr="009C7C23">
        <w:rPr>
          <w:rFonts w:hint="eastAsia"/>
          <w:color w:val="0D0D0D" w:themeColor="text1" w:themeTint="F2"/>
        </w:rPr>
        <w:t>。</w:t>
      </w:r>
    </w:p>
    <w:p w14:paraId="02AC2D76" w14:textId="77777777" w:rsidR="00B17FD9" w:rsidRPr="009C7C23" w:rsidRDefault="00B17FD9" w:rsidP="00B17FD9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最勝業中，「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遍知</w:t>
      </w:r>
      <w:r w:rsidRPr="009C7C23">
        <w:rPr>
          <w:rFonts w:hint="eastAsia"/>
          <w:color w:val="0D0D0D" w:themeColor="text1" w:themeTint="F2"/>
        </w:rPr>
        <w:t>」，讚佛的心業圓滿。佛名一切智、一切種智，舉凡世出世間的一切法，性相因果，無不徹了。</w:t>
      </w:r>
    </w:p>
    <w:p w14:paraId="2258B533" w14:textId="77777777" w:rsidR="00B17FD9" w:rsidRPr="009C7C23" w:rsidRDefault="00B17FD9" w:rsidP="00B17FD9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佛心所有的智慧大用，究竟圓滿，於一切法、一切眾生心性，無所不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26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hint="eastAsia"/>
          <w:color w:val="0D0D0D" w:themeColor="text1" w:themeTint="F2"/>
        </w:rPr>
        <w:t>知、無所不見，所以稱佛為遍知。</w:t>
      </w:r>
    </w:p>
    <w:p w14:paraId="402C3B3F" w14:textId="77777777" w:rsidR="00B17FD9" w:rsidRPr="009C7C23" w:rsidRDefault="00B17FD9" w:rsidP="00B17FD9">
      <w:pPr>
        <w:ind w:leftChars="200" w:left="480"/>
        <w:outlineLvl w:val="6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B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、釋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：色無礙自在</w:t>
      </w:r>
    </w:p>
    <w:p w14:paraId="7BE9C8EF" w14:textId="77777777" w:rsidR="00B17FD9" w:rsidRPr="009C7C23" w:rsidRDefault="00B17FD9" w:rsidP="00B17FD9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色無礙自在</w:t>
      </w:r>
      <w:r w:rsidRPr="009C7C23">
        <w:rPr>
          <w:rFonts w:hint="eastAsia"/>
          <w:color w:val="0D0D0D" w:themeColor="text1" w:themeTint="F2"/>
        </w:rPr>
        <w:t>」，讚佛的色業殊勝。</w:t>
      </w:r>
      <w:r w:rsidRPr="009C7C23">
        <w:rPr>
          <w:rFonts w:ascii="標楷體" w:eastAsia="標楷體" w:hAnsi="標楷體" w:hint="eastAsia"/>
          <w:color w:val="0D0D0D" w:themeColor="text1" w:themeTint="F2"/>
        </w:rPr>
        <w:t>無礙</w:t>
      </w:r>
      <w:r w:rsidRPr="009C7C23">
        <w:rPr>
          <w:rFonts w:hint="eastAsia"/>
          <w:color w:val="0D0D0D" w:themeColor="text1" w:themeTint="F2"/>
        </w:rPr>
        <w:t>，是無有障礙。</w:t>
      </w:r>
      <w:r w:rsidRPr="009C7C23">
        <w:rPr>
          <w:rFonts w:ascii="標楷體" w:eastAsia="標楷體" w:hAnsi="標楷體" w:hint="eastAsia"/>
          <w:color w:val="0D0D0D" w:themeColor="text1" w:themeTint="F2"/>
        </w:rPr>
        <w:t>自在</w:t>
      </w:r>
      <w:r w:rsidRPr="009C7C23">
        <w:rPr>
          <w:rFonts w:hint="eastAsia"/>
          <w:color w:val="0D0D0D" w:themeColor="text1" w:themeTint="F2"/>
        </w:rPr>
        <w:t>，即平常所說的自由。</w:t>
      </w:r>
    </w:p>
    <w:p w14:paraId="52CE6BFD" w14:textId="77777777" w:rsidR="00B17FD9" w:rsidRPr="009C7C23" w:rsidRDefault="00B17FD9" w:rsidP="00B17FD9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眾生的色業，是有礙而不自在的。常人的眼只能見色，耳只能聞聲；佛卻能六根互用，無所不可，即是無礙相。</w:t>
      </w:r>
      <w:r w:rsidRPr="009C7C23">
        <w:rPr>
          <w:rStyle w:val="FootnoteReference"/>
          <w:color w:val="0D0D0D" w:themeColor="text1" w:themeTint="F2"/>
        </w:rPr>
        <w:footnoteReference w:id="7"/>
      </w:r>
    </w:p>
    <w:p w14:paraId="5411A9CB" w14:textId="77777777" w:rsidR="00B17FD9" w:rsidRPr="009C7C23" w:rsidRDefault="00B17FD9" w:rsidP="00B17FD9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又常人的身量長短、形貌好醜，有一定限制；佛的身量、色相，隨眾生所應見的而隨類顯現，這也是無礙。</w:t>
      </w:r>
      <w:r w:rsidRPr="009C7C23">
        <w:rPr>
          <w:rStyle w:val="FootnoteReference"/>
          <w:color w:val="0D0D0D" w:themeColor="text1" w:themeTint="F2"/>
        </w:rPr>
        <w:footnoteReference w:id="8"/>
      </w:r>
      <w:r w:rsidRPr="009C7C23">
        <w:rPr>
          <w:rFonts w:hint="eastAsia"/>
          <w:color w:val="0D0D0D" w:themeColor="text1" w:themeTint="F2"/>
        </w:rPr>
        <w:t>無礙，所以能隨心自在。</w:t>
      </w:r>
    </w:p>
    <w:p w14:paraId="44ABA544" w14:textId="77777777" w:rsidR="00B17FD9" w:rsidRPr="009C7C23" w:rsidRDefault="00B17FD9" w:rsidP="00B17FD9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這裡所說的色，不單指顯色、形色，</w:t>
      </w:r>
      <w:r w:rsidRPr="009C7C23">
        <w:rPr>
          <w:rStyle w:val="FootnoteReference"/>
          <w:color w:val="0D0D0D" w:themeColor="text1" w:themeTint="F2"/>
        </w:rPr>
        <w:footnoteReference w:id="9"/>
      </w:r>
      <w:r w:rsidRPr="009C7C23">
        <w:rPr>
          <w:rFonts w:hint="eastAsia"/>
          <w:color w:val="0D0D0D" w:themeColor="text1" w:themeTint="F2"/>
        </w:rPr>
        <w:t>聲、香、味、觸等也統名為色，與物質的意義相等。</w:t>
      </w:r>
      <w:r w:rsidRPr="009C7C23">
        <w:rPr>
          <w:rStyle w:val="FootnoteReference"/>
          <w:color w:val="0D0D0D" w:themeColor="text1" w:themeTint="F2"/>
        </w:rPr>
        <w:footnoteReference w:id="10"/>
      </w:r>
    </w:p>
    <w:p w14:paraId="07EFF75A" w14:textId="77777777" w:rsidR="00B17FD9" w:rsidRPr="009C7C23" w:rsidRDefault="00B17FD9" w:rsidP="00B17FD9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在真常不空的大乘經裡，有一極重要的語句，即「佛解脫有色」。一分學者，以為佛證得涅槃，灰身泯智；一分學者，以為有心，但沒有物質現象。</w:t>
      </w:r>
      <w:r w:rsidRPr="009C7C23">
        <w:rPr>
          <w:rStyle w:val="FootnoteReference"/>
          <w:color w:val="0D0D0D" w:themeColor="text1" w:themeTint="F2"/>
        </w:rPr>
        <w:footnoteReference w:id="11"/>
      </w:r>
    </w:p>
    <w:p w14:paraId="1BF0DC6A" w14:textId="77777777" w:rsidR="00B17FD9" w:rsidRPr="009C7C23" w:rsidRDefault="00B17FD9" w:rsidP="00B17FD9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真常系的經典，如《大般涅槃經》、《央崛魔羅經》等，都鄭重的宣說：佛解脫有色。</w:t>
      </w:r>
      <w:r w:rsidRPr="009C7C23">
        <w:rPr>
          <w:rStyle w:val="FootnoteReference"/>
          <w:color w:val="0D0D0D" w:themeColor="text1" w:themeTint="F2"/>
        </w:rPr>
        <w:footnoteReference w:id="12"/>
      </w:r>
      <w:r w:rsidRPr="009C7C23">
        <w:rPr>
          <w:rFonts w:hint="eastAsia"/>
          <w:color w:val="0D0D0D" w:themeColor="text1" w:themeTint="F2"/>
        </w:rPr>
        <w:t>有色相，即有色的業用；不能說佛是超脫物質的、遊離的精神作用。</w:t>
      </w:r>
    </w:p>
    <w:p w14:paraId="02448223" w14:textId="77777777" w:rsidR="00B17FD9" w:rsidRPr="009C7C23" w:rsidRDefault="00B17FD9" w:rsidP="00B17FD9">
      <w:pPr>
        <w:ind w:leftChars="200" w:left="480"/>
        <w:outlineLvl w:val="6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C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、小結</w:t>
      </w:r>
    </w:p>
    <w:p w14:paraId="194131F6" w14:textId="77777777" w:rsidR="00B17FD9" w:rsidRPr="009C7C23" w:rsidRDefault="00B17FD9" w:rsidP="00B17FD9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本論的讚說佛陀心色業勝，即顯示了真常大乘的特質。這二句，是讚佛的自利德。</w:t>
      </w:r>
    </w:p>
    <w:p w14:paraId="75267B84" w14:textId="77777777" w:rsidR="00B17FD9" w:rsidRPr="009C7C23" w:rsidRDefault="00B17FD9" w:rsidP="00B17FD9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他利圓滿――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釋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：救世大悲者</w:t>
      </w:r>
    </w:p>
    <w:p w14:paraId="605D5CEE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救世大悲者</w:t>
      </w:r>
      <w:r w:rsidRPr="009C7C23">
        <w:rPr>
          <w:rFonts w:hint="eastAsia"/>
          <w:color w:val="0D0D0D" w:themeColor="text1" w:themeTint="F2"/>
        </w:rPr>
        <w:t>」，次讚佛的利他德圓滿。或約身、口、意三業，解說這歸敬佛寶頌，以這一句為口業。</w:t>
      </w:r>
    </w:p>
    <w:p w14:paraId="78C2F88A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其實，化度眾生，那裡只能口說了事？佛是以慈悲心而救度世間的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27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hint="eastAsia"/>
          <w:color w:val="0D0D0D" w:themeColor="text1" w:themeTint="F2"/>
        </w:rPr>
        <w:t>。悲是拔苦的意思，二乘也有悲心，但大悲唯佛才有。</w:t>
      </w:r>
    </w:p>
    <w:p w14:paraId="6AC5BD6B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因唯有佛的智能，才能徹底而有效的拔除眾生苦痛。大悲，不但是內心的憐憫，要有利世救人的真實事業。</w:t>
      </w:r>
      <w:r w:rsidRPr="009C7C23">
        <w:rPr>
          <w:rStyle w:val="FootnoteReference"/>
          <w:color w:val="0D0D0D" w:themeColor="text1" w:themeTint="F2"/>
        </w:rPr>
        <w:footnoteReference w:id="13"/>
      </w:r>
    </w:p>
    <w:p w14:paraId="3F00924E" w14:textId="77777777" w:rsidR="00B17FD9" w:rsidRPr="009C7C23" w:rsidRDefault="00B17FD9" w:rsidP="00B17FD9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4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）結頌義</w:t>
      </w:r>
    </w:p>
    <w:p w14:paraId="13F98B7C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凡是佛，都有這自利利他的功德，所以應歸敬佛，應歸敬十方三世的一切佛。</w:t>
      </w:r>
    </w:p>
    <w:p w14:paraId="6768E305" w14:textId="77777777" w:rsidR="00B17FD9" w:rsidRPr="009C7C23" w:rsidRDefault="00B17FD9" w:rsidP="00B17FD9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4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、歸敬法寶</w:t>
      </w:r>
    </w:p>
    <w:p w14:paraId="3DDA21E4" w14:textId="77777777" w:rsidR="00B17FD9" w:rsidRPr="009C7C23" w:rsidRDefault="00B17FD9" w:rsidP="00B17FD9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）釋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：及彼身體相</w:t>
      </w:r>
    </w:p>
    <w:p w14:paraId="7452F0F5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次說歸敬盡十方的法寶：真常大乘的特色，每從佛的立場（如來為本的）出發。本論所歸敬的法寶，就是這樣的。「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彼</w:t>
      </w:r>
      <w:r w:rsidRPr="009C7C23">
        <w:rPr>
          <w:rFonts w:hint="eastAsia"/>
          <w:color w:val="0D0D0D" w:themeColor="text1" w:themeTint="F2"/>
        </w:rPr>
        <w:t>」，指佛寶說。彼「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身體相</w:t>
      </w:r>
      <w:r w:rsidRPr="009C7C23">
        <w:rPr>
          <w:rFonts w:hint="eastAsia"/>
          <w:color w:val="0D0D0D" w:themeColor="text1" w:themeTint="F2"/>
        </w:rPr>
        <w:t>」，指佛身說。</w:t>
      </w:r>
    </w:p>
    <w:p w14:paraId="2CF2CBA2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佛的真身，稱為法身，即依法所成身。</w:t>
      </w:r>
      <w:r w:rsidRPr="009C7C23">
        <w:rPr>
          <w:rStyle w:val="FootnoteReference"/>
          <w:color w:val="0D0D0D" w:themeColor="text1" w:themeTint="F2"/>
        </w:rPr>
        <w:footnoteReference w:id="14"/>
      </w:r>
      <w:r w:rsidRPr="009C7C23">
        <w:rPr>
          <w:rFonts w:hint="eastAsia"/>
          <w:color w:val="0D0D0D" w:themeColor="text1" w:themeTint="F2"/>
        </w:rPr>
        <w:t>約依法成身的法說，即法寶；約法成身的實現說，即自利利他功德都圓滿了的佛寶。</w:t>
      </w:r>
    </w:p>
    <w:p w14:paraId="797ADD97" w14:textId="77777777" w:rsidR="00B17FD9" w:rsidRPr="009C7C23" w:rsidRDefault="00B17FD9" w:rsidP="00B17FD9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）釋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：法性真如海，無量功德藏</w:t>
      </w:r>
    </w:p>
    <w:p w14:paraId="7993DE97" w14:textId="77777777" w:rsidR="00B17FD9" w:rsidRPr="009C7C23" w:rsidRDefault="00B17FD9" w:rsidP="00B17FD9">
      <w:pPr>
        <w:ind w:leftChars="200" w:left="480"/>
        <w:outlineLvl w:val="6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A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、總明佛身之體與相</w:t>
      </w:r>
    </w:p>
    <w:p w14:paraId="38CF470F" w14:textId="77777777" w:rsidR="00B17FD9" w:rsidRPr="009C7C23" w:rsidRDefault="00B17FD9" w:rsidP="00B17FD9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佛身的體、相是什麼？「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法性真如海</w:t>
      </w:r>
      <w:r w:rsidRPr="009C7C23">
        <w:rPr>
          <w:rFonts w:hint="eastAsia"/>
          <w:color w:val="0D0D0D" w:themeColor="text1" w:themeTint="F2"/>
        </w:rPr>
        <w:t>」，是佛身的自體；「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無量功德藏</w:t>
      </w:r>
      <w:r w:rsidRPr="009C7C23">
        <w:rPr>
          <w:rFonts w:hint="eastAsia"/>
          <w:color w:val="0D0D0D" w:themeColor="text1" w:themeTint="F2"/>
        </w:rPr>
        <w:t>」，是佛身的德相。</w:t>
      </w:r>
    </w:p>
    <w:p w14:paraId="02E5DC33" w14:textId="77777777" w:rsidR="00B17FD9" w:rsidRPr="009C7C23" w:rsidRDefault="00B17FD9" w:rsidP="00B17FD9">
      <w:pPr>
        <w:ind w:leftChars="200" w:left="480"/>
        <w:outlineLvl w:val="6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B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、釋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：法性真如海</w:t>
      </w:r>
    </w:p>
    <w:p w14:paraId="473D4A86" w14:textId="77777777" w:rsidR="00B17FD9" w:rsidRPr="009C7C23" w:rsidRDefault="00B17FD9" w:rsidP="00B17FD9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法性</w:t>
      </w:r>
      <w:r w:rsidRPr="009C7C23">
        <w:rPr>
          <w:rFonts w:hint="eastAsia"/>
          <w:color w:val="0D0D0D" w:themeColor="text1" w:themeTint="F2"/>
        </w:rPr>
        <w:t>，是一切法的本性、實性，約一切法</w:t>
      </w:r>
      <w:r w:rsidRPr="009C7C23">
        <w:rPr>
          <w:rFonts w:ascii="新細明體" w:hAnsi="新細明體" w:hint="eastAsia"/>
          <w:color w:val="0D0D0D" w:themeColor="text1" w:themeTint="F2"/>
        </w:rPr>
        <w:t>――</w:t>
      </w:r>
      <w:r w:rsidRPr="009C7C23">
        <w:rPr>
          <w:rFonts w:hint="eastAsia"/>
          <w:color w:val="0D0D0D" w:themeColor="text1" w:themeTint="F2"/>
        </w:rPr>
        <w:t>眾生心的平等性說。</w:t>
      </w:r>
    </w:p>
    <w:p w14:paraId="1560C0CA" w14:textId="77777777" w:rsidR="00B17FD9" w:rsidRPr="009C7C23" w:rsidRDefault="00B17FD9" w:rsidP="00B17FD9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真</w:t>
      </w:r>
      <w:r w:rsidRPr="009C7C23">
        <w:rPr>
          <w:rFonts w:hint="eastAsia"/>
          <w:color w:val="0D0D0D" w:themeColor="text1" w:themeTint="F2"/>
        </w:rPr>
        <w:t>，是不虛假的；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如</w:t>
      </w:r>
      <w:r w:rsidRPr="009C7C23">
        <w:rPr>
          <w:rFonts w:hint="eastAsia"/>
          <w:color w:val="0D0D0D" w:themeColor="text1" w:themeTint="F2"/>
        </w:rPr>
        <w:t>，是無差別的，就是俗語說的一模一樣。一切法的真性，是沒有差別的，一法如是，法法如是的，所以法性又稱為真如。</w:t>
      </w:r>
    </w:p>
    <w:p w14:paraId="3BD0C226" w14:textId="77777777" w:rsidR="00B17FD9" w:rsidRPr="009C7C23" w:rsidRDefault="00B17FD9" w:rsidP="00B17FD9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海</w:t>
      </w:r>
      <w:r w:rsidRPr="009C7C23">
        <w:rPr>
          <w:rFonts w:hint="eastAsia"/>
          <w:color w:val="0D0D0D" w:themeColor="text1" w:themeTint="F2"/>
        </w:rPr>
        <w:t>，是譬喻。大海的水，其廣無邊，其深難測。</w:t>
      </w:r>
    </w:p>
    <w:p w14:paraId="52B5118E" w14:textId="77777777" w:rsidR="00B17FD9" w:rsidRPr="009C7C23" w:rsidRDefault="00B17FD9" w:rsidP="00B17FD9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而法性真如，也是無法不遍的，其廣無邊；不是眾生所能徹了的，其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28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hint="eastAsia"/>
          <w:color w:val="0D0D0D" w:themeColor="text1" w:themeTint="F2"/>
        </w:rPr>
        <w:t>深難測。所以法性真如，比如大海的深廣。</w:t>
      </w:r>
    </w:p>
    <w:p w14:paraId="076F680E" w14:textId="77777777" w:rsidR="00B17FD9" w:rsidRPr="009C7C23" w:rsidRDefault="00B17FD9" w:rsidP="00B17FD9">
      <w:pPr>
        <w:ind w:leftChars="200" w:left="480"/>
        <w:outlineLvl w:val="6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C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、釋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：無量功德藏</w:t>
      </w:r>
    </w:p>
    <w:p w14:paraId="57F7910A" w14:textId="77777777" w:rsidR="00B17FD9" w:rsidRPr="009C7C23" w:rsidRDefault="00B17FD9" w:rsidP="00B17FD9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又，海裡出產種種珍寶，無所不容。現在，聲聞法、菩薩法、如來不共法、一切無漏功德寶藏，都依法性真如而有。</w:t>
      </w:r>
    </w:p>
    <w:p w14:paraId="4F841010" w14:textId="77777777" w:rsidR="00B17FD9" w:rsidRPr="009C7C23" w:rsidRDefault="00B17FD9" w:rsidP="00B17FD9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法性真如海中，含攝無量功德，故又說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無量功德藏</w:t>
      </w:r>
      <w:r w:rsidRPr="009C7C23">
        <w:rPr>
          <w:rFonts w:hint="eastAsia"/>
          <w:color w:val="0D0D0D" w:themeColor="text1" w:themeTint="F2"/>
        </w:rPr>
        <w:t>；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藏</w:t>
      </w:r>
      <w:r w:rsidRPr="009C7C23">
        <w:rPr>
          <w:rFonts w:hint="eastAsia"/>
          <w:color w:val="0D0D0D" w:themeColor="text1" w:themeTint="F2"/>
        </w:rPr>
        <w:t>，即聚集義、依止義。</w:t>
      </w:r>
    </w:p>
    <w:p w14:paraId="18691114" w14:textId="77777777" w:rsidR="00B17FD9" w:rsidRPr="009C7C23" w:rsidRDefault="00B17FD9" w:rsidP="00B17FD9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）結讚法寶：從佛本而說明「法」</w:t>
      </w:r>
    </w:p>
    <w:p w14:paraId="11C0E8E3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敬讚法寶，從佛的體相說，因為佛才能顯示最究竟、最深廣的法性與德相。</w:t>
      </w:r>
    </w:p>
    <w:p w14:paraId="30B2FDEB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依此法體、德相，而顯現為最勝的三業大用，自利利他，即是佛寶；從起勝用的佛，而論到體、相，即是法寶。</w:t>
      </w:r>
    </w:p>
    <w:p w14:paraId="5DC3F5B7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從佛本而說明法，為真常大乘的特色。</w:t>
      </w:r>
    </w:p>
    <w:p w14:paraId="41B6430C" w14:textId="77777777" w:rsidR="00B17FD9" w:rsidRPr="009C7C23" w:rsidRDefault="00B17FD9" w:rsidP="00B17FD9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5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、歸敬僧寶：如實修行等</w:t>
      </w:r>
    </w:p>
    <w:p w14:paraId="08370DD6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再說歸敬盡十方的僧寶：大乘僧寶，通於在家的與出家的。</w:t>
      </w:r>
    </w:p>
    <w:p w14:paraId="431A827D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一切修行大乘法的，可分為二類：一、勝解行的菩薩，這是未證悟法性真如的。二、如實行的菩薩，這是已經證悟法性真如的，即地上菩薩。</w:t>
      </w:r>
    </w:p>
    <w:p w14:paraId="6B0CD4A4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真實的僧寶，是實證法性、已得無漏功德的聖者。但勝解行地的菩薩，約世俗的假名說，也相從而稱為僧寶。所以本論總說「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如實修行等</w:t>
      </w:r>
      <w:r w:rsidRPr="009C7C23">
        <w:rPr>
          <w:rFonts w:hint="eastAsia"/>
          <w:color w:val="0D0D0D" w:themeColor="text1" w:themeTint="F2"/>
        </w:rPr>
        <w:t>」。</w:t>
      </w:r>
    </w:p>
    <w:p w14:paraId="6646929C" w14:textId="77777777" w:rsidR="00B17FD9" w:rsidRPr="009C7C23" w:rsidRDefault="00B17FD9" w:rsidP="00B17FD9">
      <w:pPr>
        <w:snapToGrid w:val="0"/>
        <w:outlineLvl w:val="2"/>
        <w:rPr>
          <w:b/>
          <w:color w:val="0D0D0D" w:themeColor="text1" w:themeTint="F2"/>
          <w:sz w:val="22"/>
          <w:bdr w:val="single" w:sz="4" w:space="0" w:color="auto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二</w:t>
      </w:r>
      <w:r w:rsidRPr="009C7C23">
        <w:rPr>
          <w:rFonts w:ascii="標楷體" w:eastAsia="標楷體" w:hAnsi="標楷體"/>
          <w:b/>
          <w:color w:val="0D0D0D" w:themeColor="text1" w:themeTint="F2"/>
          <w:sz w:val="20"/>
          <w:szCs w:val="20"/>
          <w:bdr w:val="single" w:sz="4" w:space="0" w:color="auto"/>
        </w:rPr>
        <w:t>、</w:t>
      </w:r>
      <w:r w:rsidRPr="009C7C23">
        <w:rPr>
          <w:rFonts w:hint="eastAsia"/>
          <w:b/>
          <w:color w:val="0D0D0D" w:themeColor="text1" w:themeTint="F2"/>
          <w:sz w:val="22"/>
          <w:bdr w:val="single" w:sz="4" w:space="0" w:color="auto"/>
          <w:shd w:val="pct15" w:color="auto" w:fill="FFFFFF"/>
        </w:rPr>
        <w:t>歸敬之意趣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29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3C734E67" w14:textId="77777777" w:rsidR="00B17FD9" w:rsidRPr="009C7C23" w:rsidRDefault="00B17FD9" w:rsidP="00B17FD9">
      <w:pPr>
        <w:ind w:leftChars="50" w:left="12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（一）舉頌</w:t>
      </w:r>
    </w:p>
    <w:p w14:paraId="2E939631" w14:textId="77777777" w:rsidR="00B17FD9" w:rsidRPr="009C7C23" w:rsidRDefault="00B17FD9" w:rsidP="00B17FD9">
      <w:pPr>
        <w:spacing w:afterLines="30" w:after="108"/>
        <w:ind w:leftChars="50" w:left="120"/>
        <w:rPr>
          <w:rFonts w:ascii="標楷體" w:eastAsia="標楷體" w:hAnsi="標楷體"/>
          <w:b/>
          <w:bCs/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為欲令眾生，除疑捨邪執，起大乘正信，佛種不斷故。</w:t>
      </w:r>
    </w:p>
    <w:p w14:paraId="6EF5A84B" w14:textId="77777777" w:rsidR="00B17FD9" w:rsidRPr="009C7C23" w:rsidRDefault="00B17FD9" w:rsidP="00B17FD9">
      <w:pPr>
        <w:ind w:leftChars="50" w:left="12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（二）釋頌明：造論、歸敬之目的</w:t>
      </w:r>
    </w:p>
    <w:p w14:paraId="614644EC" w14:textId="77777777" w:rsidR="00B17FD9" w:rsidRPr="009C7C23" w:rsidRDefault="00B17FD9" w:rsidP="00B17FD9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、釋：為欲令眾生，除疑捨邪執</w:t>
      </w:r>
    </w:p>
    <w:p w14:paraId="5FCEFF5A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論主為什麼首先歸敬三寶？為什麼要造論？是「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為</w:t>
      </w:r>
      <w:r w:rsidRPr="009C7C23">
        <w:rPr>
          <w:rFonts w:hint="eastAsia"/>
          <w:color w:val="0D0D0D" w:themeColor="text1" w:themeTint="F2"/>
        </w:rPr>
        <w:t>」了「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欲令眾生除</w:t>
      </w:r>
      <w:r w:rsidRPr="009C7C23">
        <w:rPr>
          <w:rFonts w:hint="eastAsia"/>
          <w:color w:val="0D0D0D" w:themeColor="text1" w:themeTint="F2"/>
        </w:rPr>
        <w:t>」去「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疑</w:t>
      </w:r>
      <w:r w:rsidRPr="009C7C23">
        <w:rPr>
          <w:rFonts w:hint="eastAsia"/>
          <w:color w:val="0D0D0D" w:themeColor="text1" w:themeTint="F2"/>
        </w:rPr>
        <w:t>」惑，「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捨</w:t>
      </w:r>
      <w:r w:rsidRPr="009C7C23">
        <w:rPr>
          <w:rFonts w:hint="eastAsia"/>
          <w:color w:val="0D0D0D" w:themeColor="text1" w:themeTint="F2"/>
        </w:rPr>
        <w:t>」掉「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邪執</w:t>
      </w:r>
      <w:r w:rsidRPr="009C7C23">
        <w:rPr>
          <w:rFonts w:hint="eastAsia"/>
          <w:color w:val="0D0D0D" w:themeColor="text1" w:themeTint="F2"/>
        </w:rPr>
        <w:t>」。</w:t>
      </w:r>
    </w:p>
    <w:p w14:paraId="232715EF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b/>
          <w:bCs/>
          <w:color w:val="0D0D0D" w:themeColor="text1" w:themeTint="F2"/>
        </w:rPr>
        <w:t>疑</w:t>
      </w:r>
      <w:r w:rsidRPr="009C7C23">
        <w:rPr>
          <w:rFonts w:hint="eastAsia"/>
          <w:color w:val="0D0D0D" w:themeColor="text1" w:themeTint="F2"/>
        </w:rPr>
        <w:t>是猶豫，即心無定見，不能於佛法起決定信。</w:t>
      </w:r>
      <w:r w:rsidRPr="009C7C23">
        <w:rPr>
          <w:rStyle w:val="FootnoteReference"/>
          <w:color w:val="0D0D0D" w:themeColor="text1" w:themeTint="F2"/>
        </w:rPr>
        <w:footnoteReference w:id="15"/>
      </w:r>
    </w:p>
    <w:p w14:paraId="2D813D6E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b/>
          <w:bCs/>
          <w:color w:val="0D0D0D" w:themeColor="text1" w:themeTint="F2"/>
        </w:rPr>
        <w:t>邪執</w:t>
      </w:r>
      <w:r w:rsidRPr="009C7C23">
        <w:rPr>
          <w:rFonts w:hint="eastAsia"/>
          <w:color w:val="0D0D0D" w:themeColor="text1" w:themeTint="F2"/>
        </w:rPr>
        <w:t>，約外道異論及佛法中不合正理的偏見說。如有了邪執，對於正確的佛法就不容易信受，信受了也會誤解。</w:t>
      </w:r>
      <w:r w:rsidRPr="009C7C23">
        <w:rPr>
          <w:rStyle w:val="FootnoteReference"/>
          <w:color w:val="0D0D0D" w:themeColor="text1" w:themeTint="F2"/>
        </w:rPr>
        <w:footnoteReference w:id="16"/>
      </w:r>
    </w:p>
    <w:p w14:paraId="521E6300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這兩種，一是見，一是疑，都是進入佛法的大障礙。</w:t>
      </w:r>
      <w:r w:rsidRPr="009C7C23">
        <w:rPr>
          <w:rStyle w:val="FootnoteReference"/>
          <w:color w:val="0D0D0D" w:themeColor="text1" w:themeTint="F2"/>
        </w:rPr>
        <w:footnoteReference w:id="17"/>
      </w:r>
      <w:r w:rsidRPr="009C7C23">
        <w:rPr>
          <w:rFonts w:hint="eastAsia"/>
          <w:color w:val="0D0D0D" w:themeColor="text1" w:themeTint="F2"/>
        </w:rPr>
        <w:t>如《中論》說：「聞畢竟空，即生見疑。」</w:t>
      </w:r>
      <w:r w:rsidRPr="009C7C23">
        <w:rPr>
          <w:rStyle w:val="FootnoteReference"/>
          <w:color w:val="0D0D0D" w:themeColor="text1" w:themeTint="F2"/>
        </w:rPr>
        <w:footnoteReference w:id="18"/>
      </w:r>
      <w:r w:rsidRPr="009C7C23">
        <w:rPr>
          <w:rFonts w:hint="eastAsia"/>
          <w:color w:val="0D0D0D" w:themeColor="text1" w:themeTint="F2"/>
        </w:rPr>
        <w:t>論主為了使有疑、有邪執的人除疑捨邪執，所以歸敬三寶而從事造論。</w:t>
      </w:r>
    </w:p>
    <w:p w14:paraId="72C8E01F" w14:textId="77777777" w:rsidR="00B17FD9" w:rsidRPr="009C7C23" w:rsidRDefault="00B17FD9" w:rsidP="00B17FD9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、釋：起大乘正信，佛種不斷故</w:t>
      </w:r>
    </w:p>
    <w:p w14:paraId="1F4AFF66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進一步說，使眾生除去對於佛法的見疑，是為了生「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起大乘</w:t>
      </w:r>
      <w:r w:rsidRPr="009C7C23">
        <w:rPr>
          <w:rFonts w:hint="eastAsia"/>
          <w:color w:val="0D0D0D" w:themeColor="text1" w:themeTint="F2"/>
        </w:rPr>
        <w:t>」佛法的「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正信</w:t>
      </w:r>
      <w:r w:rsidRPr="009C7C23">
        <w:rPr>
          <w:rFonts w:hint="eastAsia"/>
          <w:color w:val="0D0D0D" w:themeColor="text1" w:themeTint="F2"/>
        </w:rPr>
        <w:t>」。想起大乘的正信，若不除捨自心的見疑，是無法成就的。除邪執才能信得正，捨疑惑才能信得真。</w:t>
      </w:r>
    </w:p>
    <w:p w14:paraId="1B34A288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能起大乘的正信心，就是真正發了菩提心；能發菩提心，將來就可以成佛。所以，正信成就，發菩提心，就有了成佛的種子，也是成了佛的種姓。</w:t>
      </w:r>
    </w:p>
    <w:p w14:paraId="4D4BF0E8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種子，是會生芽、開花、結果的；有大乘法種</w:t>
      </w:r>
      <w:r w:rsidRPr="009C7C23">
        <w:rPr>
          <w:rFonts w:ascii="新細明體" w:hAnsi="新細明體" w:hint="eastAsia"/>
          <w:color w:val="0D0D0D" w:themeColor="text1" w:themeTint="F2"/>
        </w:rPr>
        <w:t>――</w:t>
      </w:r>
      <w:r w:rsidRPr="009C7C23">
        <w:rPr>
          <w:rFonts w:hint="eastAsia"/>
          <w:color w:val="0D0D0D" w:themeColor="text1" w:themeTint="F2"/>
        </w:rPr>
        <w:t>菩提心，是會起菩薩行，經久劫修行而成佛的。所以，有起大乘正信</w:t>
      </w:r>
      <w:r w:rsidRPr="009C7C23">
        <w:rPr>
          <w:rFonts w:ascii="新細明體" w:hAnsi="新細明體" w:hint="eastAsia"/>
          <w:color w:val="0D0D0D" w:themeColor="text1" w:themeTint="F2"/>
        </w:rPr>
        <w:t>――</w:t>
      </w:r>
      <w:r w:rsidRPr="009C7C23">
        <w:rPr>
          <w:rFonts w:hint="eastAsia"/>
          <w:color w:val="0D0D0D" w:themeColor="text1" w:themeTint="F2"/>
        </w:rPr>
        <w:t>發菩提心的眾生，就是「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佛種不斷</w:t>
      </w:r>
      <w:r w:rsidRPr="009C7C23">
        <w:rPr>
          <w:rFonts w:hint="eastAsia"/>
          <w:color w:val="0D0D0D" w:themeColor="text1" w:themeTint="F2"/>
        </w:rPr>
        <w:t>」。</w:t>
      </w:r>
    </w:p>
    <w:p w14:paraId="7565C247" w14:textId="77777777" w:rsidR="00B17FD9" w:rsidRPr="009C7C23" w:rsidRDefault="00B17FD9" w:rsidP="00B17FD9">
      <w:pPr>
        <w:ind w:leftChars="50" w:left="12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（三）結造論目的，及明本論名為「大乘起信」之緣由</w:t>
      </w:r>
    </w:p>
    <w:p w14:paraId="5BDB215E" w14:textId="77777777" w:rsidR="00B17FD9" w:rsidRPr="009C7C23" w:rsidRDefault="00B17FD9" w:rsidP="00B17FD9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歸敬造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30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hint="eastAsia"/>
          <w:color w:val="0D0D0D" w:themeColor="text1" w:themeTint="F2"/>
        </w:rPr>
        <w:t>論的究極目的，為了這佛種的不斷，自利利他的大乘功德能常常的住持世間、利益於世間。</w:t>
      </w:r>
    </w:p>
    <w:p w14:paraId="009BEB7E" w14:textId="77777777" w:rsidR="00B17FD9" w:rsidRPr="009C7C23" w:rsidRDefault="00B17FD9" w:rsidP="00B17FD9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這三句，次第相關。約初步的目的說，為了除疑捨邪執；約究極的目的說，為了佛種不斷。然為此二事樞紐的，有了即疑執除、即佛種不斷的，實在乎大乘正信的生起。</w:t>
      </w:r>
    </w:p>
    <w:p w14:paraId="78A5FA2A" w14:textId="77777777" w:rsidR="00B17FD9" w:rsidRPr="009C7C23" w:rsidRDefault="00B17FD9" w:rsidP="00B17FD9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這是歸敬、造論的主意所在，所以本論即以大乘起信為名。</w:t>
      </w:r>
    </w:p>
    <w:p w14:paraId="127B22B6" w14:textId="77777777" w:rsidR="00B17FD9" w:rsidRPr="009C7C23" w:rsidRDefault="00B17FD9" w:rsidP="00945EB1">
      <w:pPr>
        <w:rPr>
          <w:color w:val="0D0D0D" w:themeColor="text1" w:themeTint="F2"/>
        </w:rPr>
      </w:pPr>
    </w:p>
    <w:p w14:paraId="18EF4C1A" w14:textId="77777777" w:rsidR="00B17FD9" w:rsidRPr="009C7C23" w:rsidRDefault="00B17FD9" w:rsidP="00B17FD9">
      <w:pPr>
        <w:snapToGrid w:val="0"/>
        <w:spacing w:beforeLines="30" w:before="108"/>
        <w:jc w:val="center"/>
        <w:outlineLvl w:val="1"/>
        <w:rPr>
          <w:rFonts w:eastAsia="標楷體"/>
          <w:b/>
          <w:color w:val="0D0D0D" w:themeColor="text1" w:themeTint="F2"/>
          <w:sz w:val="28"/>
          <w:szCs w:val="28"/>
        </w:rPr>
      </w:pPr>
      <w:r w:rsidRPr="009C7C23">
        <w:rPr>
          <w:rFonts w:eastAsia="標楷體"/>
          <w:b/>
          <w:color w:val="0D0D0D" w:themeColor="text1" w:themeTint="F2"/>
          <w:sz w:val="28"/>
          <w:szCs w:val="28"/>
        </w:rPr>
        <w:t>第</w:t>
      </w:r>
      <w:r w:rsidRPr="009C7C23">
        <w:rPr>
          <w:rFonts w:eastAsia="標楷體" w:hint="eastAsia"/>
          <w:b/>
          <w:color w:val="0D0D0D" w:themeColor="text1" w:themeTint="F2"/>
          <w:sz w:val="28"/>
          <w:szCs w:val="28"/>
        </w:rPr>
        <w:t>二</w:t>
      </w:r>
      <w:r w:rsidRPr="009C7C23">
        <w:rPr>
          <w:rFonts w:eastAsia="標楷體"/>
          <w:b/>
          <w:color w:val="0D0D0D" w:themeColor="text1" w:themeTint="F2"/>
          <w:sz w:val="28"/>
          <w:szCs w:val="28"/>
        </w:rPr>
        <w:t>節</w:t>
      </w:r>
      <w:r w:rsidRPr="009C7C23">
        <w:rPr>
          <w:rFonts w:eastAsia="標楷體"/>
          <w:b/>
          <w:color w:val="0D0D0D" w:themeColor="text1" w:themeTint="F2"/>
          <w:sz w:val="28"/>
          <w:szCs w:val="28"/>
        </w:rPr>
        <w:t xml:space="preserve">  </w:t>
      </w:r>
      <w:r w:rsidRPr="009C7C23">
        <w:rPr>
          <w:rFonts w:eastAsia="標楷體" w:hint="eastAsia"/>
          <w:b/>
          <w:color w:val="0D0D0D" w:themeColor="text1" w:themeTint="F2"/>
          <w:sz w:val="28"/>
          <w:szCs w:val="28"/>
        </w:rPr>
        <w:t>標舉五分</w:t>
      </w:r>
    </w:p>
    <w:p w14:paraId="2F474CD3" w14:textId="77777777" w:rsidR="00B17FD9" w:rsidRPr="009C7C23" w:rsidRDefault="00B17FD9" w:rsidP="00B17FD9">
      <w:pPr>
        <w:snapToGrid w:val="0"/>
        <w:spacing w:beforeLines="30" w:before="108"/>
        <w:jc w:val="center"/>
        <w:rPr>
          <w:rFonts w:eastAsia="標楷體"/>
          <w:color w:val="0D0D0D" w:themeColor="text1" w:themeTint="F2"/>
          <w:szCs w:val="24"/>
        </w:rPr>
      </w:pPr>
      <w:r w:rsidRPr="009C7C23">
        <w:rPr>
          <w:rFonts w:eastAsia="標楷體"/>
          <w:color w:val="0D0D0D" w:themeColor="text1" w:themeTint="F2"/>
          <w:szCs w:val="24"/>
        </w:rPr>
        <w:t>（</w:t>
      </w:r>
      <w:r w:rsidRPr="009C7C23">
        <w:rPr>
          <w:rFonts w:eastAsia="標楷體"/>
          <w:color w:val="0D0D0D" w:themeColor="text1" w:themeTint="F2"/>
          <w:szCs w:val="24"/>
        </w:rPr>
        <w:t>p</w:t>
      </w:r>
      <w:r w:rsidRPr="009C7C23">
        <w:rPr>
          <w:color w:val="0D0D0D" w:themeColor="text1" w:themeTint="F2"/>
          <w:szCs w:val="24"/>
        </w:rPr>
        <w:t>p</w:t>
      </w:r>
      <w:r w:rsidRPr="009C7C23">
        <w:rPr>
          <w:rFonts w:hint="eastAsia"/>
          <w:color w:val="0D0D0D" w:themeColor="text1" w:themeTint="F2"/>
          <w:szCs w:val="24"/>
        </w:rPr>
        <w:t>.</w:t>
      </w:r>
      <w:r w:rsidRPr="009C7C23">
        <w:rPr>
          <w:color w:val="0D0D0D" w:themeColor="text1" w:themeTint="F2"/>
          <w:szCs w:val="24"/>
        </w:rPr>
        <w:t>30-32</w:t>
      </w:r>
      <w:r w:rsidRPr="009C7C23">
        <w:rPr>
          <w:rFonts w:eastAsia="標楷體"/>
          <w:color w:val="0D0D0D" w:themeColor="text1" w:themeTint="F2"/>
          <w:szCs w:val="24"/>
        </w:rPr>
        <w:t>）</w:t>
      </w:r>
    </w:p>
    <w:p w14:paraId="5D5B0A26" w14:textId="77777777" w:rsidR="00B17FD9" w:rsidRPr="009C7C23" w:rsidRDefault="00B17FD9" w:rsidP="00945EB1">
      <w:pPr>
        <w:rPr>
          <w:color w:val="0D0D0D" w:themeColor="text1" w:themeTint="F2"/>
        </w:rPr>
      </w:pPr>
    </w:p>
    <w:p w14:paraId="08A1494C" w14:textId="77777777" w:rsidR="00B17FD9" w:rsidRPr="009C7C23" w:rsidRDefault="00B17FD9" w:rsidP="00B17FD9">
      <w:pPr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一、舉論明義：五分引生大乘正信</w:t>
      </w:r>
    </w:p>
    <w:p w14:paraId="2E8594E5" w14:textId="77777777" w:rsidR="00B17FD9" w:rsidRPr="009C7C23" w:rsidRDefault="00B17FD9" w:rsidP="00B17FD9">
      <w:pPr>
        <w:spacing w:afterLines="30" w:after="108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論曰：有法能起摩訶衍信根，是故應說，說有五分。云何為五？一者因緣分，二者立義分，三者解釋分，四者修行信心分，五者勸修利益分。</w:t>
      </w:r>
    </w:p>
    <w:p w14:paraId="55ADD614" w14:textId="77777777" w:rsidR="00B17FD9" w:rsidRPr="009C7C23" w:rsidRDefault="00B17FD9" w:rsidP="00B17FD9">
      <w:pPr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二、釋論義</w:t>
      </w:r>
    </w:p>
    <w:p w14:paraId="08FAA2A6" w14:textId="77777777" w:rsidR="00B17FD9" w:rsidRPr="009C7C23" w:rsidRDefault="00B17FD9" w:rsidP="00B17FD9">
      <w:pPr>
        <w:ind w:leftChars="50" w:left="12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（一）略述本論宗要：能起大乘信根</w:t>
      </w:r>
    </w:p>
    <w:p w14:paraId="123E6491" w14:textId="77777777" w:rsidR="00B17FD9" w:rsidRPr="009C7C23" w:rsidRDefault="00B17FD9" w:rsidP="00B17FD9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、釋：有法能起大乘信根</w:t>
      </w:r>
    </w:p>
    <w:p w14:paraId="7EA4D33B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論曰</w:t>
      </w:r>
      <w:r w:rsidRPr="009C7C23">
        <w:rPr>
          <w:rFonts w:hint="eastAsia"/>
          <w:color w:val="0D0D0D" w:themeColor="text1" w:themeTint="F2"/>
        </w:rPr>
        <w:t>」，為本論長行的開端語。述意中說：為使眾生起大乘正信，那麼，「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有法能起摩訶衍信根</w:t>
      </w:r>
      <w:r w:rsidRPr="009C7C23">
        <w:rPr>
          <w:rFonts w:hint="eastAsia"/>
          <w:color w:val="0D0D0D" w:themeColor="text1" w:themeTint="F2"/>
        </w:rPr>
        <w:t>」，「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故應</w:t>
      </w:r>
      <w:r w:rsidRPr="009C7C23">
        <w:rPr>
          <w:rFonts w:hint="eastAsia"/>
          <w:color w:val="0D0D0D" w:themeColor="text1" w:themeTint="F2"/>
        </w:rPr>
        <w:t>」該宣「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說</w:t>
      </w:r>
      <w:r w:rsidRPr="009C7C23">
        <w:rPr>
          <w:rFonts w:hint="eastAsia"/>
          <w:color w:val="0D0D0D" w:themeColor="text1" w:themeTint="F2"/>
        </w:rPr>
        <w:t>」。這是總標本論的宗要。</w:t>
      </w:r>
    </w:p>
    <w:p w14:paraId="1448865B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摩訶衍</w:t>
      </w:r>
      <w:r w:rsidRPr="009C7C23">
        <w:rPr>
          <w:rFonts w:hint="eastAsia"/>
          <w:color w:val="0D0D0D" w:themeColor="text1" w:themeTint="F2"/>
        </w:rPr>
        <w:t>，梵語，譯義為大乘。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信</w:t>
      </w:r>
      <w:r w:rsidRPr="009C7C23">
        <w:rPr>
          <w:rFonts w:hint="eastAsia"/>
          <w:color w:val="0D0D0D" w:themeColor="text1" w:themeTint="F2"/>
        </w:rPr>
        <w:t>，通大小乘；於大乘法生起的信心，名大乘信。</w:t>
      </w:r>
    </w:p>
    <w:p w14:paraId="3D5717B7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根</w:t>
      </w:r>
      <w:r w:rsidRPr="009C7C23">
        <w:rPr>
          <w:rFonts w:hint="eastAsia"/>
          <w:color w:val="0D0D0D" w:themeColor="text1" w:themeTint="F2"/>
        </w:rPr>
        <w:t>，約梵語，可為二義：一、有力有能，二、為因為種。凡此法有特殊勝能的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31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hint="eastAsia"/>
          <w:color w:val="0D0D0D" w:themeColor="text1" w:themeTint="F2"/>
        </w:rPr>
        <w:t>，能為彼法生起的因，即名為根。</w:t>
      </w:r>
      <w:r w:rsidRPr="009C7C23">
        <w:rPr>
          <w:rStyle w:val="FootnoteReference"/>
          <w:color w:val="0D0D0D" w:themeColor="text1" w:themeTint="F2"/>
        </w:rPr>
        <w:footnoteReference w:id="19"/>
      </w:r>
      <w:r w:rsidRPr="009C7C23">
        <w:rPr>
          <w:rFonts w:hint="eastAsia"/>
          <w:color w:val="0D0D0D" w:themeColor="text1" w:themeTint="F2"/>
        </w:rPr>
        <w:t>如經說：「</w:t>
      </w:r>
      <w:r w:rsidRPr="009C7C23">
        <w:rPr>
          <w:rFonts w:ascii="標楷體" w:eastAsia="標楷體" w:hAnsi="標楷體" w:hint="eastAsia"/>
          <w:color w:val="0D0D0D" w:themeColor="text1" w:themeTint="F2"/>
        </w:rPr>
        <w:t>信為道源功德母，長養一切諸善根</w:t>
      </w:r>
      <w:r w:rsidRPr="009C7C23">
        <w:rPr>
          <w:rFonts w:hint="eastAsia"/>
          <w:color w:val="0D0D0D" w:themeColor="text1" w:themeTint="F2"/>
        </w:rPr>
        <w:t>」，</w:t>
      </w:r>
      <w:r w:rsidRPr="009C7C23">
        <w:rPr>
          <w:rStyle w:val="FootnoteReference"/>
          <w:color w:val="0D0D0D" w:themeColor="text1" w:themeTint="F2"/>
        </w:rPr>
        <w:footnoteReference w:id="20"/>
      </w:r>
      <w:r w:rsidRPr="009C7C23">
        <w:rPr>
          <w:rFonts w:hint="eastAsia"/>
          <w:color w:val="0D0D0D" w:themeColor="text1" w:themeTint="F2"/>
        </w:rPr>
        <w:t>所以名信根。</w:t>
      </w:r>
    </w:p>
    <w:p w14:paraId="5135AC55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學大乘法，先要生起信心；而今有一法門，確能生起大乘信心，所以應當分別解說。</w:t>
      </w:r>
    </w:p>
    <w:p w14:paraId="13212574" w14:textId="77777777" w:rsidR="00B17FD9" w:rsidRPr="009C7C23" w:rsidRDefault="00B17FD9" w:rsidP="00B17FD9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、信根等五根能生一切無漏善法</w:t>
      </w:r>
    </w:p>
    <w:p w14:paraId="79A68E2E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一切善法中，能引導出世的有力因，《阿含經》說有五根，即信根、進根、念根、定根、慧根。這信等五法，是一切無漏善法依以生起的根本。</w:t>
      </w:r>
      <w:r w:rsidRPr="009C7C23">
        <w:rPr>
          <w:rStyle w:val="FootnoteReference"/>
          <w:color w:val="0D0D0D" w:themeColor="text1" w:themeTint="F2"/>
        </w:rPr>
        <w:footnoteReference w:id="21"/>
      </w:r>
    </w:p>
    <w:p w14:paraId="05A98003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在論到聖者證無漏功德時，必定說到這五根。有了這信等五根，才能成為</w:t>
      </w:r>
      <w:bookmarkStart w:id="4" w:name="_GoBack"/>
      <w:bookmarkEnd w:id="4"/>
      <w:r w:rsidRPr="009C7C23">
        <w:rPr>
          <w:rFonts w:hint="eastAsia"/>
          <w:color w:val="0D0D0D" w:themeColor="text1" w:themeTint="F2"/>
        </w:rPr>
        <w:t>聖者，成為佛法以內的人；否則，即不屬於佛法的。</w:t>
      </w:r>
    </w:p>
    <w:p w14:paraId="52A0ABF6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龍樹《大智度論》於論初說：「</w:t>
      </w:r>
      <w:r w:rsidRPr="009C7C23">
        <w:rPr>
          <w:rFonts w:ascii="標楷體" w:eastAsia="標楷體" w:hAnsi="標楷體" w:hint="eastAsia"/>
          <w:color w:val="0D0D0D" w:themeColor="text1" w:themeTint="F2"/>
        </w:rPr>
        <w:t>佛法大海，信為能入，智為能度</w:t>
      </w:r>
      <w:r w:rsidRPr="009C7C23">
        <w:rPr>
          <w:rFonts w:hint="eastAsia"/>
          <w:color w:val="0D0D0D" w:themeColor="text1" w:themeTint="F2"/>
        </w:rPr>
        <w:t>」。</w:t>
      </w:r>
      <w:r w:rsidRPr="009C7C23">
        <w:rPr>
          <w:rStyle w:val="FootnoteReference"/>
          <w:color w:val="0D0D0D" w:themeColor="text1" w:themeTint="F2"/>
        </w:rPr>
        <w:footnoteReference w:id="22"/>
      </w:r>
      <w:r w:rsidRPr="009C7C23">
        <w:rPr>
          <w:rFonts w:hint="eastAsia"/>
          <w:color w:val="0D0D0D" w:themeColor="text1" w:themeTint="F2"/>
        </w:rPr>
        <w:t>有信、智二法，才可以進入佛法。</w:t>
      </w:r>
    </w:p>
    <w:p w14:paraId="78F1D108" w14:textId="77777777" w:rsidR="00B17FD9" w:rsidRPr="009C7C23" w:rsidRDefault="00B17FD9" w:rsidP="00B17FD9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、本論著重如來果德，故特重信心</w:t>
      </w:r>
    </w:p>
    <w:p w14:paraId="6FED29D9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本論特重在信，有信心，就可以引生大乘功德。如從修學佛法的圓備主因說，那就應該說五根。</w:t>
      </w:r>
    </w:p>
    <w:p w14:paraId="786B531A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龍樹釋《般若經》，因《般若經》特重於空性體悟，所以但說信與智。</w:t>
      </w:r>
    </w:p>
    <w:p w14:paraId="48601497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真常唯心系的本論，以如來為本的，著重於如來果德，所以特重信心。</w:t>
      </w:r>
    </w:p>
    <w:p w14:paraId="2902C058" w14:textId="77777777" w:rsidR="00B17FD9" w:rsidRPr="009C7C23" w:rsidRDefault="00B17FD9" w:rsidP="00B17FD9">
      <w:pPr>
        <w:ind w:leftChars="50" w:left="12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（二）述五分能起大乘信根</w:t>
      </w:r>
    </w:p>
    <w:p w14:paraId="6999C17D" w14:textId="77777777" w:rsidR="00B17FD9" w:rsidRPr="009C7C23" w:rsidRDefault="00B17FD9" w:rsidP="00B17FD9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、總明</w:t>
      </w:r>
    </w:p>
    <w:p w14:paraId="4AA0CA3A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能起摩訶衍信根的法門，到底應當怎樣說？「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說有五分</w:t>
      </w:r>
      <w:r w:rsidRPr="009C7C23">
        <w:rPr>
          <w:rFonts w:hint="eastAsia"/>
          <w:color w:val="0D0D0D" w:themeColor="text1" w:themeTint="F2"/>
        </w:rPr>
        <w:t>」。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分</w:t>
      </w:r>
      <w:r w:rsidRPr="009C7C23">
        <w:rPr>
          <w:rFonts w:hint="eastAsia"/>
          <w:color w:val="0D0D0D" w:themeColor="text1" w:themeTint="F2"/>
        </w:rPr>
        <w:t>，是部分義、品類義；本論是從五分（即五大章段）來說明的。那五分是：</w:t>
      </w:r>
    </w:p>
    <w:p w14:paraId="157AE98A" w14:textId="77777777" w:rsidR="00B17FD9" w:rsidRPr="009C7C23" w:rsidRDefault="00B17FD9" w:rsidP="00B17FD9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、述五分之涵義</w:t>
      </w:r>
    </w:p>
    <w:p w14:paraId="275E1E23" w14:textId="77777777" w:rsidR="00B17FD9" w:rsidRPr="009C7C23" w:rsidRDefault="00B17FD9" w:rsidP="00B17FD9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因緣分</w:t>
      </w:r>
    </w:p>
    <w:p w14:paraId="60B6F7BC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一者因緣分</w:t>
      </w:r>
      <w:r w:rsidRPr="009C7C23">
        <w:rPr>
          <w:rFonts w:hint="eastAsia"/>
          <w:color w:val="0D0D0D" w:themeColor="text1" w:themeTint="F2"/>
        </w:rPr>
        <w:t>」，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32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hint="eastAsia"/>
          <w:color w:val="0D0D0D" w:themeColor="text1" w:themeTint="F2"/>
        </w:rPr>
        <w:t>說明所以造此論的因緣。</w:t>
      </w:r>
    </w:p>
    <w:p w14:paraId="664ACB06" w14:textId="77777777" w:rsidR="00B17FD9" w:rsidRPr="009C7C23" w:rsidRDefault="00B17FD9" w:rsidP="00B17FD9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立義分</w:t>
      </w:r>
    </w:p>
    <w:p w14:paraId="5E5B9C50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二者立義分</w:t>
      </w:r>
      <w:r w:rsidRPr="009C7C23">
        <w:rPr>
          <w:rFonts w:hint="eastAsia"/>
          <w:color w:val="0D0D0D" w:themeColor="text1" w:themeTint="F2"/>
        </w:rPr>
        <w:t>」，此分標立本論所要說的根本義。</w:t>
      </w:r>
    </w:p>
    <w:p w14:paraId="7B88A1EB" w14:textId="77777777" w:rsidR="00B17FD9" w:rsidRPr="009C7C23" w:rsidRDefault="00B17FD9" w:rsidP="00B17FD9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）解釋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分</w:t>
      </w:r>
    </w:p>
    <w:p w14:paraId="43B8B40D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這需要加以詳細的解釋，所以有「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三者解釋分</w:t>
      </w:r>
      <w:r w:rsidRPr="009C7C23">
        <w:rPr>
          <w:rFonts w:hint="eastAsia"/>
          <w:color w:val="0D0D0D" w:themeColor="text1" w:themeTint="F2"/>
        </w:rPr>
        <w:t>」。法門的詳細解釋，目的在令人生起大乘信根。</w:t>
      </w:r>
    </w:p>
    <w:p w14:paraId="1FE01DFB" w14:textId="77777777" w:rsidR="00B17FD9" w:rsidRPr="009C7C23" w:rsidRDefault="00B17FD9" w:rsidP="00B17FD9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4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）修行信心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分</w:t>
      </w:r>
    </w:p>
    <w:p w14:paraId="73EAF60E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但信心，不但是依他作解的仰信，是要經過如法的修習，才能生起成就的，所以接著說「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四者修行信心分</w:t>
      </w:r>
      <w:r w:rsidRPr="009C7C23">
        <w:rPr>
          <w:rFonts w:hint="eastAsia"/>
          <w:color w:val="0D0D0D" w:themeColor="text1" w:themeTint="F2"/>
        </w:rPr>
        <w:t>」。</w:t>
      </w:r>
    </w:p>
    <w:p w14:paraId="17EE690E" w14:textId="77777777" w:rsidR="00B17FD9" w:rsidRPr="009C7C23" w:rsidRDefault="00B17FD9" w:rsidP="00B17FD9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5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）勸修利益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分</w:t>
      </w:r>
    </w:p>
    <w:p w14:paraId="3040FC34" w14:textId="77777777" w:rsidR="00B17FD9" w:rsidRPr="009C7C23" w:rsidRDefault="00B17FD9" w:rsidP="00B17FD9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這一起大乘正信的法門，希望人來發心修習，所以又說「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五者勸修利益分</w:t>
      </w:r>
      <w:r w:rsidRPr="009C7C23">
        <w:rPr>
          <w:rFonts w:hint="eastAsia"/>
          <w:color w:val="0D0D0D" w:themeColor="text1" w:themeTint="F2"/>
        </w:rPr>
        <w:t>」。</w:t>
      </w:r>
    </w:p>
    <w:p w14:paraId="4818209F" w14:textId="77777777" w:rsidR="00B17FD9" w:rsidRPr="009C7C23" w:rsidRDefault="00B17FD9" w:rsidP="00B17FD9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、小結</w:t>
      </w:r>
    </w:p>
    <w:p w14:paraId="60A84369" w14:textId="77777777" w:rsidR="00B17FD9" w:rsidRPr="009C7C23" w:rsidRDefault="00B17FD9" w:rsidP="00B17FD9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本論雖有五分，而主要的是中間的三分。這幾句，標出了本論的宗要及本論的組織。以下，即照著五分的次第，分別敘說。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33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6F04F644" w14:textId="77777777" w:rsidR="00CC7F7F" w:rsidRPr="008B4887" w:rsidRDefault="00CC7F7F" w:rsidP="004039D1">
      <w:pPr>
        <w:rPr>
          <w:color w:val="0D0D0D" w:themeColor="text1" w:themeTint="F2"/>
        </w:rPr>
      </w:pPr>
    </w:p>
    <w:sectPr w:rsidR="00CC7F7F" w:rsidRPr="008B4887" w:rsidSect="004039D1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pgNumType w:start="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25116" w14:textId="77777777" w:rsidR="00DF1AB9" w:rsidRDefault="00DF1AB9" w:rsidP="000B5831">
      <w:r>
        <w:separator/>
      </w:r>
    </w:p>
  </w:endnote>
  <w:endnote w:type="continuationSeparator" w:id="0">
    <w:p w14:paraId="0AF9E2FD" w14:textId="77777777" w:rsidR="00DF1AB9" w:rsidRDefault="00DF1AB9" w:rsidP="000B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中國龍粗圓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1601145"/>
      <w:docPartObj>
        <w:docPartGallery w:val="Page Numbers (Bottom of Page)"/>
        <w:docPartUnique/>
      </w:docPartObj>
    </w:sdtPr>
    <w:sdtEndPr/>
    <w:sdtContent>
      <w:p w14:paraId="0EC68640" w14:textId="77777777" w:rsidR="00826051" w:rsidRDefault="00826051" w:rsidP="007B73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91488" w14:textId="77777777" w:rsidR="00DF1AB9" w:rsidRDefault="00DF1AB9" w:rsidP="000B5831">
      <w:r>
        <w:separator/>
      </w:r>
    </w:p>
  </w:footnote>
  <w:footnote w:type="continuationSeparator" w:id="0">
    <w:p w14:paraId="4586D059" w14:textId="77777777" w:rsidR="00DF1AB9" w:rsidRDefault="00DF1AB9" w:rsidP="000B5831">
      <w:r>
        <w:continuationSeparator/>
      </w:r>
    </w:p>
  </w:footnote>
  <w:footnote w:id="1">
    <w:p w14:paraId="0A348FEA" w14:textId="77777777" w:rsidR="00B1373C" w:rsidRPr="009C7C23" w:rsidRDefault="00B1373C" w:rsidP="00B1373C">
      <w:pPr>
        <w:pStyle w:val="FootnoteText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參見：</w:t>
      </w:r>
    </w:p>
    <w:p w14:paraId="1D81B89C" w14:textId="77777777" w:rsidR="00B1373C" w:rsidRPr="009C7C23" w:rsidRDefault="00B1373C" w:rsidP="00B1373C">
      <w:pPr>
        <w:pStyle w:val="FootnoteText"/>
        <w:ind w:leftChars="60" w:left="694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1</w:t>
      </w:r>
      <w:r w:rsidRPr="009C7C23">
        <w:rPr>
          <w:rFonts w:hint="eastAsia"/>
          <w:sz w:val="22"/>
          <w:szCs w:val="22"/>
        </w:rPr>
        <w:t>）</w:t>
      </w:r>
      <w:bookmarkStart w:id="0" w:name="_Hlk535599330"/>
      <w:r w:rsidRPr="009C7C23">
        <w:rPr>
          <w:rFonts w:hint="eastAsia"/>
          <w:sz w:val="22"/>
          <w:szCs w:val="22"/>
        </w:rPr>
        <w:t>馬鳴造．真諦譯《大乘起信論》卷</w:t>
      </w:r>
      <w:r w:rsidRPr="009C7C23">
        <w:rPr>
          <w:rFonts w:hint="eastAsia"/>
          <w:sz w:val="22"/>
          <w:szCs w:val="22"/>
        </w:rPr>
        <w:t>1(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32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575b12-17)</w:t>
      </w:r>
      <w:r w:rsidRPr="009C7C23">
        <w:rPr>
          <w:rFonts w:hint="eastAsia"/>
          <w:sz w:val="22"/>
          <w:szCs w:val="22"/>
        </w:rPr>
        <w:t>：</w:t>
      </w:r>
    </w:p>
    <w:p w14:paraId="1493FFC8" w14:textId="77777777" w:rsidR="00B1373C" w:rsidRPr="009C7C23" w:rsidRDefault="00B1373C" w:rsidP="00B1373C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歸命盡十方，最勝業遍知，色無礙自在，救世大悲者；</w:t>
      </w:r>
    </w:p>
    <w:p w14:paraId="0CC85D99" w14:textId="77777777" w:rsidR="00B1373C" w:rsidRPr="009C7C23" w:rsidRDefault="00B1373C" w:rsidP="00B1373C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及彼身體相，法性真如海，無量功德藏；如實修行等。</w:t>
      </w:r>
    </w:p>
    <w:p w14:paraId="7DBB640F" w14:textId="77777777" w:rsidR="00B1373C" w:rsidRPr="009C7C23" w:rsidRDefault="00B1373C" w:rsidP="00B1373C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為欲令眾生，除疑捨邪執，起大乘正信，佛種不斷故。</w:t>
      </w:r>
      <w:bookmarkEnd w:id="0"/>
    </w:p>
    <w:p w14:paraId="3D86F7DE" w14:textId="29AB7435" w:rsidR="00B1373C" w:rsidRPr="009C7C23" w:rsidRDefault="00B1373C" w:rsidP="00B1373C">
      <w:pPr>
        <w:pStyle w:val="FootnoteText"/>
        <w:ind w:leftChars="60" w:left="694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2</w:t>
      </w:r>
      <w:r w:rsidRPr="009C7C23">
        <w:rPr>
          <w:rFonts w:hint="eastAsia"/>
          <w:sz w:val="22"/>
          <w:szCs w:val="22"/>
        </w:rPr>
        <w:t>）印順法師，《大乘起信論講記》，</w:t>
      </w:r>
      <w:r w:rsidRPr="009C7C23">
        <w:rPr>
          <w:rFonts w:hint="eastAsia"/>
          <w:sz w:val="22"/>
          <w:szCs w:val="22"/>
        </w:rPr>
        <w:t>pp.</w:t>
      </w:r>
      <w:r w:rsidRPr="009C7C23">
        <w:rPr>
          <w:sz w:val="22"/>
          <w:szCs w:val="22"/>
        </w:rPr>
        <w:t>23</w:t>
      </w:r>
      <w:r w:rsidRPr="009C7C23">
        <w:rPr>
          <w:rFonts w:hint="eastAsia"/>
          <w:sz w:val="22"/>
          <w:szCs w:val="22"/>
        </w:rPr>
        <w:t>～</w:t>
      </w:r>
      <w:r w:rsidRPr="009C7C23">
        <w:rPr>
          <w:sz w:val="22"/>
          <w:szCs w:val="22"/>
        </w:rPr>
        <w:t>30</w:t>
      </w:r>
      <w:r w:rsidRPr="009C7C23">
        <w:rPr>
          <w:rFonts w:hint="eastAsia"/>
          <w:sz w:val="22"/>
          <w:szCs w:val="22"/>
        </w:rPr>
        <w:t>。</w:t>
      </w:r>
    </w:p>
  </w:footnote>
  <w:footnote w:id="2">
    <w:p w14:paraId="7920AEDF" w14:textId="77777777" w:rsidR="00B1373C" w:rsidRPr="009C7C23" w:rsidRDefault="00B1373C" w:rsidP="00B1373C">
      <w:pPr>
        <w:pStyle w:val="FootnoteText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參見：</w:t>
      </w:r>
    </w:p>
    <w:p w14:paraId="75E1985F" w14:textId="77777777" w:rsidR="00B1373C" w:rsidRPr="009C7C23" w:rsidRDefault="00B1373C" w:rsidP="00B1373C">
      <w:pPr>
        <w:pStyle w:val="FootnoteText"/>
        <w:ind w:leftChars="60" w:left="694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1</w:t>
      </w:r>
      <w:r w:rsidRPr="009C7C23">
        <w:rPr>
          <w:rFonts w:hint="eastAsia"/>
          <w:sz w:val="22"/>
          <w:szCs w:val="22"/>
        </w:rPr>
        <w:t>）</w:t>
      </w:r>
      <w:bookmarkStart w:id="1" w:name="_Hlk535599438"/>
      <w:r w:rsidRPr="009C7C23">
        <w:rPr>
          <w:rFonts w:hint="eastAsia"/>
          <w:sz w:val="22"/>
          <w:szCs w:val="22"/>
        </w:rPr>
        <w:t>馬鳴造．真諦譯《大乘起信論》卷</w:t>
      </w:r>
      <w:r w:rsidRPr="009C7C23">
        <w:rPr>
          <w:rFonts w:hint="eastAsia"/>
          <w:sz w:val="22"/>
          <w:szCs w:val="22"/>
        </w:rPr>
        <w:t>1(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32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583b15-16)</w:t>
      </w:r>
      <w:r w:rsidRPr="009C7C23">
        <w:rPr>
          <w:rFonts w:hint="eastAsia"/>
          <w:sz w:val="22"/>
          <w:szCs w:val="22"/>
        </w:rPr>
        <w:t>：</w:t>
      </w:r>
    </w:p>
    <w:p w14:paraId="6A9F5BFC" w14:textId="77777777" w:rsidR="00B1373C" w:rsidRPr="009C7C23" w:rsidRDefault="00B1373C" w:rsidP="00B1373C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諸佛甚深廣大義，我今隨分總持說，迴此功德如法性，普利一切眾生界。</w:t>
      </w:r>
      <w:bookmarkEnd w:id="1"/>
    </w:p>
    <w:p w14:paraId="76C40317" w14:textId="66CEE988" w:rsidR="00B1373C" w:rsidRPr="009C7C23" w:rsidRDefault="00B1373C" w:rsidP="00B1373C">
      <w:pPr>
        <w:pStyle w:val="FootnoteText"/>
        <w:ind w:leftChars="60" w:left="694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2</w:t>
      </w:r>
      <w:r w:rsidRPr="009C7C23">
        <w:rPr>
          <w:rFonts w:hint="eastAsia"/>
          <w:sz w:val="22"/>
          <w:szCs w:val="22"/>
        </w:rPr>
        <w:t>）印順法師，《大乘起信論講記》，</w:t>
      </w:r>
      <w:r w:rsidRPr="009C7C23">
        <w:rPr>
          <w:rFonts w:hint="eastAsia"/>
          <w:sz w:val="22"/>
          <w:szCs w:val="22"/>
        </w:rPr>
        <w:t>pp.</w:t>
      </w:r>
      <w:r w:rsidRPr="009C7C23">
        <w:rPr>
          <w:sz w:val="22"/>
          <w:szCs w:val="22"/>
        </w:rPr>
        <w:t>401</w:t>
      </w:r>
      <w:r w:rsidRPr="009C7C23">
        <w:rPr>
          <w:rFonts w:hint="eastAsia"/>
          <w:sz w:val="22"/>
          <w:szCs w:val="22"/>
        </w:rPr>
        <w:t>～</w:t>
      </w:r>
      <w:r w:rsidRPr="009C7C23">
        <w:rPr>
          <w:rFonts w:hint="eastAsia"/>
          <w:sz w:val="22"/>
          <w:szCs w:val="22"/>
        </w:rPr>
        <w:t>402</w:t>
      </w:r>
      <w:r w:rsidRPr="009C7C23">
        <w:rPr>
          <w:rFonts w:hint="eastAsia"/>
          <w:sz w:val="22"/>
          <w:szCs w:val="22"/>
        </w:rPr>
        <w:t>。</w:t>
      </w:r>
    </w:p>
  </w:footnote>
  <w:footnote w:id="3">
    <w:p w14:paraId="237A7409" w14:textId="77777777" w:rsidR="00D45DF5" w:rsidRPr="009C7C23" w:rsidRDefault="00D45DF5" w:rsidP="00B17FD9">
      <w:pPr>
        <w:pStyle w:val="FootnoteText"/>
        <w:rPr>
          <w:rFonts w:ascii="Times Ext Roman" w:hAnsi="Times Ext Roman" w:cs="Times Ext Roman"/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參見：</w:t>
      </w:r>
    </w:p>
    <w:p w14:paraId="2BC2353E" w14:textId="77777777" w:rsidR="00D45DF5" w:rsidRPr="009C7C23" w:rsidRDefault="00D45DF5" w:rsidP="00B17FD9">
      <w:pPr>
        <w:pStyle w:val="FootnoteText"/>
        <w:ind w:leftChars="60" w:left="694" w:hangingChars="250" w:hanging="550"/>
        <w:rPr>
          <w:rFonts w:ascii="Times Ext Roman" w:hAnsi="Times Ext Roman" w:cs="Times Ext Roman"/>
          <w:color w:val="0D0D0D" w:themeColor="text1" w:themeTint="F2"/>
          <w:sz w:val="22"/>
          <w:szCs w:val="22"/>
        </w:rPr>
      </w:pP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（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1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）龍樹造．鳩摩羅什譯《大智度論》卷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1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〈序品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 xml:space="preserve"> 1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〉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(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25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57c11-22)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：</w:t>
      </w:r>
    </w:p>
    <w:p w14:paraId="5481594C" w14:textId="77777777" w:rsidR="00D45DF5" w:rsidRPr="009C7C23" w:rsidRDefault="00D45DF5" w:rsidP="00B17FD9">
      <w:pPr>
        <w:pStyle w:val="FootnoteText"/>
        <w:spacing w:afterLines="30" w:after="108"/>
        <w:ind w:leftChars="290" w:left="696"/>
        <w:rPr>
          <w:rFonts w:ascii="標楷體" w:eastAsia="標楷體" w:hAnsi="標楷體" w:cs="Times Ext Roman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cs="Times Ext Roman" w:hint="eastAsia"/>
          <w:color w:val="0D0D0D" w:themeColor="text1" w:themeTint="F2"/>
          <w:sz w:val="22"/>
          <w:szCs w:val="22"/>
        </w:rPr>
        <w:t>智度大道佛從來，智度大海佛窮盡，智度相義佛無礙，稽首智度無等佛。</w:t>
      </w:r>
    </w:p>
    <w:p w14:paraId="014BA748" w14:textId="77777777" w:rsidR="00D45DF5" w:rsidRPr="009C7C23" w:rsidRDefault="00D45DF5" w:rsidP="00B17FD9">
      <w:pPr>
        <w:pStyle w:val="FootnoteText"/>
        <w:spacing w:afterLines="30" w:after="108"/>
        <w:ind w:leftChars="290" w:left="696"/>
        <w:rPr>
          <w:rFonts w:ascii="標楷體" w:eastAsia="標楷體" w:hAnsi="標楷體" w:cs="Times Ext Roman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cs="Times Ext Roman" w:hint="eastAsia"/>
          <w:color w:val="0D0D0D" w:themeColor="text1" w:themeTint="F2"/>
          <w:sz w:val="22"/>
          <w:szCs w:val="22"/>
        </w:rPr>
        <w:t>有無二見滅無餘，諸法實相佛所說，常住不壞淨煩惱，稽首佛所尊重法。</w:t>
      </w:r>
    </w:p>
    <w:p w14:paraId="4E5D337F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 w:cs="Times Ext Roman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cs="Times Ext Roman" w:hint="eastAsia"/>
          <w:color w:val="0D0D0D" w:themeColor="text1" w:themeTint="F2"/>
          <w:sz w:val="22"/>
          <w:szCs w:val="22"/>
        </w:rPr>
        <w:t>聖眾大海行福田，學無學人以莊嚴，後有愛種永已盡，我所既滅根亦除；</w:t>
      </w:r>
    </w:p>
    <w:p w14:paraId="688D6DC5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 w:cs="Times Ext Roman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cs="Times Ext Roman" w:hint="eastAsia"/>
          <w:color w:val="0D0D0D" w:themeColor="text1" w:themeTint="F2"/>
          <w:sz w:val="22"/>
          <w:szCs w:val="22"/>
        </w:rPr>
        <w:t>已捨世間諸事業，種種功德所住處，一切眾中最為上，稽首真淨大德僧。</w:t>
      </w:r>
    </w:p>
    <w:p w14:paraId="14B913AF" w14:textId="77777777" w:rsidR="00D45DF5" w:rsidRPr="009C7C23" w:rsidRDefault="00D45DF5" w:rsidP="00B17FD9">
      <w:pPr>
        <w:pStyle w:val="FootnoteText"/>
        <w:spacing w:afterLines="30" w:after="108"/>
        <w:ind w:leftChars="290" w:left="696"/>
        <w:rPr>
          <w:rFonts w:ascii="標楷體" w:eastAsia="標楷體" w:hAnsi="標楷體" w:cs="Times Ext Roman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cs="Times Ext Roman" w:hint="eastAsia"/>
          <w:color w:val="0D0D0D" w:themeColor="text1" w:themeTint="F2"/>
          <w:sz w:val="22"/>
          <w:szCs w:val="22"/>
        </w:rPr>
        <w:t>一心恭敬三寶已，及諸救世彌勒等；智慧第一舍利弗，無諍空行須菩提。</w:t>
      </w:r>
    </w:p>
    <w:p w14:paraId="1B34D062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 w:cs="Times Ext Roman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cs="Times Ext Roman" w:hint="eastAsia"/>
          <w:color w:val="0D0D0D" w:themeColor="text1" w:themeTint="F2"/>
          <w:sz w:val="22"/>
          <w:szCs w:val="22"/>
        </w:rPr>
        <w:t>我今如力欲演說，大智彼岸實相義，願諸大德聖智人，一心善順聽我說！</w:t>
      </w:r>
    </w:p>
    <w:p w14:paraId="542AEEBB" w14:textId="77777777" w:rsidR="00D45DF5" w:rsidRPr="009C7C23" w:rsidRDefault="00D45DF5" w:rsidP="00B17FD9">
      <w:pPr>
        <w:pStyle w:val="FootnoteText"/>
        <w:ind w:leftChars="60" w:left="694" w:hangingChars="250" w:hanging="550"/>
        <w:rPr>
          <w:rFonts w:ascii="Times Ext Roman" w:hAnsi="Times Ext Roman" w:cs="Times Ext Roman"/>
          <w:color w:val="0D0D0D" w:themeColor="text1" w:themeTint="F2"/>
          <w:sz w:val="22"/>
          <w:szCs w:val="22"/>
        </w:rPr>
      </w:pP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2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）世親造．玄奘譯《阿毘達磨俱舍論》卷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1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〈分別界品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 xml:space="preserve"> 1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〉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(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29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1a8-b1)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：</w:t>
      </w:r>
    </w:p>
    <w:p w14:paraId="0E155F71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 w:cs="Times Ext Roman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cs="Times Ext Roman" w:hint="eastAsia"/>
          <w:b/>
          <w:bCs/>
          <w:color w:val="0D0D0D" w:themeColor="text1" w:themeTint="F2"/>
          <w:sz w:val="22"/>
          <w:szCs w:val="22"/>
        </w:rPr>
        <w:t>諸一切種諸冥滅，拔眾生出生死泥，敬禮如是如理師，對法藏論我當說</w:t>
      </w:r>
      <w:r w:rsidRPr="009C7C23">
        <w:rPr>
          <w:rFonts w:ascii="標楷體" w:eastAsia="標楷體" w:hAnsi="標楷體" w:cs="Times Ext Roman" w:hint="eastAsia"/>
          <w:color w:val="0D0D0D" w:themeColor="text1" w:themeTint="F2"/>
          <w:sz w:val="22"/>
          <w:szCs w:val="22"/>
        </w:rPr>
        <w:t>。</w:t>
      </w:r>
    </w:p>
    <w:p w14:paraId="64FB2DEB" w14:textId="77777777" w:rsidR="00D45DF5" w:rsidRPr="009C7C23" w:rsidRDefault="00D45DF5" w:rsidP="00B17FD9">
      <w:pPr>
        <w:pStyle w:val="FootnoteText"/>
        <w:ind w:leftChars="290" w:left="696"/>
        <w:rPr>
          <w:rFonts w:ascii="Times Ext Roman" w:hAnsi="Times Ext Roman" w:cs="Times Ext Roman"/>
          <w:color w:val="0D0D0D" w:themeColor="text1" w:themeTint="F2"/>
          <w:sz w:val="22"/>
          <w:szCs w:val="22"/>
          <w:lang w:eastAsia="ja-JP"/>
        </w:rPr>
      </w:pPr>
      <w:r w:rsidRPr="009C7C23">
        <w:rPr>
          <w:rFonts w:ascii="標楷體" w:eastAsia="標楷體" w:hAnsi="標楷體" w:cs="Times Ext Roman" w:hint="eastAsia"/>
          <w:color w:val="0D0D0D" w:themeColor="text1" w:themeTint="F2"/>
          <w:sz w:val="22"/>
          <w:szCs w:val="22"/>
        </w:rPr>
        <w:t>論曰：今欲造論，為顯自師，其體尊高，超諸聖眾；故先</w:t>
      </w:r>
      <w:r w:rsidRPr="009C7C23">
        <w:rPr>
          <w:rFonts w:ascii="標楷體" w:eastAsia="標楷體" w:hAnsi="標楷體" w:cs="Times Ext Roman" w:hint="eastAsia"/>
          <w:b/>
          <w:bCs/>
          <w:color w:val="0D0D0D" w:themeColor="text1" w:themeTint="F2"/>
          <w:sz w:val="22"/>
          <w:szCs w:val="22"/>
        </w:rPr>
        <w:t>讚德</w:t>
      </w:r>
      <w:r w:rsidRPr="009C7C23">
        <w:rPr>
          <w:rFonts w:ascii="標楷體" w:eastAsia="標楷體" w:hAnsi="標楷體" w:cs="Times Ext Roman" w:hint="eastAsia"/>
          <w:color w:val="0D0D0D" w:themeColor="text1" w:themeTint="F2"/>
          <w:sz w:val="22"/>
          <w:szCs w:val="22"/>
        </w:rPr>
        <w:t>，方申</w:t>
      </w:r>
      <w:r w:rsidRPr="009C7C23">
        <w:rPr>
          <w:rFonts w:ascii="標楷體" w:eastAsia="標楷體" w:hAnsi="標楷體" w:cs="Times Ext Roman" w:hint="eastAsia"/>
          <w:b/>
          <w:bCs/>
          <w:color w:val="0D0D0D" w:themeColor="text1" w:themeTint="F2"/>
          <w:sz w:val="22"/>
          <w:szCs w:val="22"/>
        </w:rPr>
        <w:t>敬禮</w:t>
      </w:r>
      <w:r w:rsidRPr="009C7C23">
        <w:rPr>
          <w:rFonts w:ascii="標楷體" w:eastAsia="標楷體" w:hAnsi="標楷體" w:cs="Times Ext Roman" w:hint="eastAsia"/>
          <w:color w:val="0D0D0D" w:themeColor="text1" w:themeTint="F2"/>
          <w:sz w:val="22"/>
          <w:szCs w:val="22"/>
        </w:rPr>
        <w:t>。</w:t>
      </w:r>
      <w:r w:rsidRPr="009C7C23">
        <w:rPr>
          <w:rFonts w:ascii="標楷體" w:eastAsia="標楷體" w:hAnsi="標楷體" w:cs="Times Ext Roman" w:hint="eastAsia"/>
          <w:b/>
          <w:bCs/>
          <w:color w:val="0D0D0D" w:themeColor="text1" w:themeTint="F2"/>
          <w:sz w:val="22"/>
          <w:szCs w:val="22"/>
          <w:lang w:eastAsia="ja-JP"/>
        </w:rPr>
        <w:t>諸</w:t>
      </w:r>
      <w:r w:rsidRPr="009C7C23">
        <w:rPr>
          <w:rFonts w:ascii="標楷體" w:eastAsia="標楷體" w:hAnsi="標楷體" w:cs="Times Ext Roman" w:hint="eastAsia"/>
          <w:color w:val="0D0D0D" w:themeColor="text1" w:themeTint="F2"/>
          <w:sz w:val="22"/>
          <w:szCs w:val="22"/>
          <w:lang w:eastAsia="ja-JP"/>
        </w:rPr>
        <w:t>言所表謂佛世尊……</w:t>
      </w:r>
    </w:p>
    <w:p w14:paraId="131D6F3C" w14:textId="77777777" w:rsidR="00D45DF5" w:rsidRPr="009C7C23" w:rsidRDefault="00D45DF5" w:rsidP="00B17FD9">
      <w:pPr>
        <w:pStyle w:val="FootnoteText"/>
        <w:ind w:leftChars="60" w:left="694" w:hangingChars="250" w:hanging="550"/>
        <w:rPr>
          <w:color w:val="0D0D0D" w:themeColor="text1" w:themeTint="F2"/>
          <w:sz w:val="22"/>
          <w:szCs w:val="22"/>
        </w:rPr>
      </w:pP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  <w:lang w:eastAsia="ja-JP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  <w:lang w:eastAsia="ja-JP"/>
        </w:rPr>
        <w:t>3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  <w:lang w:eastAsia="ja-JP"/>
        </w:rPr>
        <w:t>）</w:t>
      </w:r>
      <w:r w:rsidRPr="009C7C23">
        <w:rPr>
          <w:rFonts w:eastAsia="細明體" w:hint="eastAsia"/>
          <w:color w:val="0D0D0D" w:themeColor="text1" w:themeTint="F2"/>
          <w:sz w:val="22"/>
          <w:szCs w:val="22"/>
          <w:lang w:eastAsia="ja-JP"/>
        </w:rPr>
        <w:t>唐</w:t>
      </w:r>
      <w:r w:rsidRPr="009C7C23">
        <w:rPr>
          <w:rFonts w:ascii="細明體" w:eastAsia="細明體" w:hAnsi="細明體" w:hint="eastAsia"/>
          <w:color w:val="0D0D0D" w:themeColor="text1" w:themeTint="F2"/>
          <w:sz w:val="22"/>
          <w:szCs w:val="22"/>
          <w:lang w:eastAsia="ja-JP"/>
        </w:rPr>
        <w:t>・</w:t>
      </w:r>
      <w:r w:rsidRPr="009C7C23">
        <w:rPr>
          <w:rFonts w:eastAsia="細明體" w:hint="eastAsia"/>
          <w:color w:val="0D0D0D" w:themeColor="text1" w:themeTint="F2"/>
          <w:sz w:val="22"/>
          <w:szCs w:val="22"/>
          <w:lang w:eastAsia="ja-JP"/>
        </w:rPr>
        <w:t>普光述</w:t>
      </w:r>
      <w:r w:rsidRPr="009C7C23">
        <w:rPr>
          <w:rFonts w:eastAsia="細明體"/>
          <w:color w:val="0D0D0D" w:themeColor="text1" w:themeTint="F2"/>
          <w:sz w:val="22"/>
          <w:szCs w:val="22"/>
          <w:lang w:eastAsia="ja-JP"/>
        </w:rPr>
        <w:t>《俱舍論記》</w:t>
      </w:r>
      <w:r w:rsidRPr="009C7C23">
        <w:rPr>
          <w:rFonts w:eastAsia="細明體"/>
          <w:color w:val="0D0D0D" w:themeColor="text1" w:themeTint="F2"/>
          <w:sz w:val="22"/>
          <w:szCs w:val="22"/>
          <w:lang w:eastAsia="ja-JP"/>
        </w:rPr>
        <w:t>(</w:t>
      </w:r>
      <w:r w:rsidRPr="009C7C23">
        <w:rPr>
          <w:rFonts w:eastAsia="細明體"/>
          <w:color w:val="0D0D0D" w:themeColor="text1" w:themeTint="F2"/>
          <w:sz w:val="22"/>
          <w:szCs w:val="22"/>
          <w:lang w:eastAsia="ja-JP"/>
        </w:rPr>
        <w:t>大正</w:t>
      </w:r>
      <w:r w:rsidRPr="009C7C23">
        <w:rPr>
          <w:rFonts w:eastAsia="細明體"/>
          <w:color w:val="0D0D0D" w:themeColor="text1" w:themeTint="F2"/>
          <w:sz w:val="22"/>
          <w:szCs w:val="22"/>
          <w:lang w:eastAsia="ja-JP"/>
        </w:rPr>
        <w:t>41</w:t>
      </w:r>
      <w:r w:rsidRPr="009C7C23">
        <w:rPr>
          <w:rFonts w:eastAsia="細明體"/>
          <w:color w:val="0D0D0D" w:themeColor="text1" w:themeTint="F2"/>
          <w:sz w:val="22"/>
          <w:szCs w:val="22"/>
          <w:lang w:eastAsia="ja-JP"/>
        </w:rPr>
        <w:t>，</w:t>
      </w:r>
      <w:r w:rsidRPr="009C7C23">
        <w:rPr>
          <w:rFonts w:eastAsia="細明體"/>
          <w:color w:val="0D0D0D" w:themeColor="text1" w:themeTint="F2"/>
          <w:sz w:val="22"/>
          <w:szCs w:val="22"/>
          <w:lang w:eastAsia="ja-JP"/>
        </w:rPr>
        <w:t>2c1-11)</w:t>
      </w:r>
      <w:r w:rsidRPr="009C7C23">
        <w:rPr>
          <w:rFonts w:eastAsia="細明體"/>
          <w:color w:val="0D0D0D" w:themeColor="text1" w:themeTint="F2"/>
          <w:sz w:val="22"/>
          <w:szCs w:val="22"/>
          <w:lang w:eastAsia="ja-JP"/>
        </w:rPr>
        <w:t>云：「</w:t>
      </w:r>
      <w:r w:rsidRPr="009C7C23">
        <w:rPr>
          <w:rFonts w:eastAsia="標楷體"/>
          <w:color w:val="0D0D0D" w:themeColor="text1" w:themeTint="F2"/>
          <w:sz w:val="22"/>
          <w:szCs w:val="22"/>
          <w:lang w:eastAsia="ja-JP"/>
        </w:rPr>
        <w:t>就</w:t>
      </w:r>
      <w:r w:rsidRPr="009C7C23">
        <w:rPr>
          <w:rFonts w:eastAsia="標楷體"/>
          <w:b/>
          <w:bCs/>
          <w:color w:val="0D0D0D" w:themeColor="text1" w:themeTint="F2"/>
          <w:sz w:val="22"/>
          <w:szCs w:val="22"/>
          <w:lang w:eastAsia="ja-JP"/>
        </w:rPr>
        <w:t>歸敬序</w:t>
      </w:r>
      <w:r w:rsidRPr="009C7C23">
        <w:rPr>
          <w:rFonts w:eastAsia="標楷體"/>
          <w:color w:val="0D0D0D" w:themeColor="text1" w:themeTint="F2"/>
          <w:sz w:val="22"/>
          <w:szCs w:val="22"/>
          <w:lang w:eastAsia="ja-JP"/>
        </w:rPr>
        <w:t>中</w:t>
      </w:r>
      <w:r w:rsidRPr="009C7C23">
        <w:rPr>
          <w:rFonts w:eastAsia="標楷體" w:hint="eastAsia"/>
          <w:color w:val="0D0D0D" w:themeColor="text1" w:themeTint="F2"/>
          <w:sz w:val="22"/>
          <w:szCs w:val="22"/>
          <w:lang w:eastAsia="ja-JP"/>
        </w:rPr>
        <w:t>，</w:t>
      </w:r>
      <w:r w:rsidRPr="009C7C23">
        <w:rPr>
          <w:rFonts w:eastAsia="標楷體"/>
          <w:color w:val="0D0D0D" w:themeColor="text1" w:themeTint="F2"/>
          <w:sz w:val="22"/>
          <w:szCs w:val="22"/>
          <w:lang w:eastAsia="ja-JP"/>
        </w:rPr>
        <w:t>初兩句</w:t>
      </w:r>
      <w:r w:rsidRPr="009C7C23">
        <w:rPr>
          <w:rFonts w:eastAsia="標楷體"/>
          <w:b/>
          <w:color w:val="0D0D0D" w:themeColor="text1" w:themeTint="F2"/>
          <w:sz w:val="22"/>
          <w:szCs w:val="22"/>
          <w:lang w:eastAsia="ja-JP"/>
        </w:rPr>
        <w:t>明佛三德</w:t>
      </w:r>
      <w:r w:rsidRPr="009C7C23">
        <w:rPr>
          <w:rFonts w:eastAsia="標楷體" w:hint="eastAsia"/>
          <w:color w:val="0D0D0D" w:themeColor="text1" w:themeTint="F2"/>
          <w:sz w:val="22"/>
          <w:szCs w:val="22"/>
          <w:lang w:eastAsia="ja-JP"/>
        </w:rPr>
        <w:t>，</w:t>
      </w:r>
      <w:r w:rsidRPr="009C7C23">
        <w:rPr>
          <w:rFonts w:eastAsia="標楷體"/>
          <w:color w:val="0D0D0D" w:themeColor="text1" w:themeTint="F2"/>
          <w:sz w:val="22"/>
          <w:szCs w:val="22"/>
          <w:lang w:eastAsia="ja-JP"/>
        </w:rPr>
        <w:t>第三句指</w:t>
      </w:r>
      <w:r w:rsidRPr="009C7C23">
        <w:rPr>
          <w:rFonts w:eastAsia="標楷體"/>
          <w:b/>
          <w:color w:val="0D0D0D" w:themeColor="text1" w:themeTint="F2"/>
          <w:sz w:val="22"/>
          <w:szCs w:val="22"/>
          <w:lang w:eastAsia="ja-JP"/>
        </w:rPr>
        <w:t>德歸敬</w:t>
      </w:r>
      <w:r w:rsidRPr="009C7C23">
        <w:rPr>
          <w:rFonts w:eastAsia="標楷體"/>
          <w:color w:val="0D0D0D" w:themeColor="text1" w:themeTint="F2"/>
          <w:sz w:val="22"/>
          <w:szCs w:val="22"/>
          <w:lang w:eastAsia="ja-JP"/>
        </w:rPr>
        <w:t>。</w:t>
      </w:r>
      <w:r w:rsidRPr="009C7C23">
        <w:rPr>
          <w:rFonts w:eastAsia="標楷體"/>
          <w:color w:val="0D0D0D" w:themeColor="text1" w:themeTint="F2"/>
          <w:sz w:val="22"/>
          <w:szCs w:val="22"/>
        </w:rPr>
        <w:t>就前兩句中</w:t>
      </w:r>
      <w:r w:rsidRPr="009C7C23">
        <w:rPr>
          <w:rFonts w:eastAsia="標楷體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eastAsia="標楷體"/>
          <w:color w:val="0D0D0D" w:themeColor="text1" w:themeTint="F2"/>
          <w:sz w:val="22"/>
          <w:szCs w:val="22"/>
        </w:rPr>
        <w:t>初之</w:t>
      </w:r>
      <w:r w:rsidRPr="009C7C23">
        <w:rPr>
          <w:rFonts w:eastAsia="標楷體"/>
          <w:b/>
          <w:color w:val="0D0D0D" w:themeColor="text1" w:themeTint="F2"/>
          <w:sz w:val="22"/>
          <w:szCs w:val="22"/>
          <w:shd w:val="pct15" w:color="auto" w:fill="FFFFFF"/>
        </w:rPr>
        <w:t>諸</w:t>
      </w:r>
      <w:r w:rsidRPr="009C7C23">
        <w:rPr>
          <w:rFonts w:eastAsia="標楷體"/>
          <w:color w:val="0D0D0D" w:themeColor="text1" w:themeTint="F2"/>
          <w:sz w:val="22"/>
          <w:szCs w:val="22"/>
        </w:rPr>
        <w:t>字</w:t>
      </w:r>
      <w:r w:rsidRPr="009C7C23">
        <w:rPr>
          <w:rFonts w:eastAsia="標楷體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eastAsia="標楷體"/>
          <w:color w:val="0D0D0D" w:themeColor="text1" w:themeTint="F2"/>
          <w:sz w:val="22"/>
          <w:szCs w:val="22"/>
        </w:rPr>
        <w:t>明德所成人</w:t>
      </w:r>
      <w:r w:rsidRPr="009C7C23">
        <w:rPr>
          <w:rFonts w:eastAsia="標楷體" w:hint="eastAsia"/>
          <w:color w:val="0D0D0D" w:themeColor="text1" w:themeTint="F2"/>
          <w:sz w:val="22"/>
          <w:szCs w:val="22"/>
        </w:rPr>
        <w:t>；</w:t>
      </w:r>
      <w:r w:rsidRPr="009C7C23">
        <w:rPr>
          <w:rFonts w:eastAsia="標楷體"/>
          <w:b/>
          <w:color w:val="0D0D0D" w:themeColor="text1" w:themeTint="F2"/>
          <w:sz w:val="22"/>
          <w:szCs w:val="22"/>
          <w:shd w:val="pct15" w:color="auto" w:fill="FFFFFF"/>
        </w:rPr>
        <w:t>一切</w:t>
      </w:r>
      <w:r w:rsidRPr="009C7C23">
        <w:rPr>
          <w:rFonts w:eastAsia="標楷體"/>
          <w:color w:val="0D0D0D" w:themeColor="text1" w:themeTint="F2"/>
          <w:sz w:val="22"/>
          <w:szCs w:val="22"/>
        </w:rPr>
        <w:t>已下</w:t>
      </w:r>
      <w:r w:rsidRPr="009C7C23">
        <w:rPr>
          <w:rFonts w:eastAsia="標楷體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eastAsia="標楷體"/>
          <w:color w:val="0D0D0D" w:themeColor="text1" w:themeTint="F2"/>
          <w:sz w:val="22"/>
          <w:szCs w:val="22"/>
        </w:rPr>
        <w:t>明人所成德</w:t>
      </w:r>
      <w:r w:rsidRPr="009C7C23">
        <w:rPr>
          <w:rFonts w:ascii="新細明體" w:hAnsi="新細明體" w:hint="eastAsia"/>
          <w:color w:val="0D0D0D" w:themeColor="text1" w:themeTint="F2"/>
          <w:sz w:val="22"/>
          <w:szCs w:val="22"/>
        </w:rPr>
        <w:t>――</w:t>
      </w:r>
      <w:r w:rsidRPr="009C7C23">
        <w:rPr>
          <w:rFonts w:eastAsia="標楷體"/>
          <w:color w:val="0D0D0D" w:themeColor="text1" w:themeTint="F2"/>
          <w:sz w:val="22"/>
          <w:szCs w:val="22"/>
        </w:rPr>
        <w:t>依人辨德</w:t>
      </w:r>
      <w:r w:rsidRPr="009C7C23">
        <w:rPr>
          <w:rFonts w:eastAsia="標楷體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eastAsia="標楷體"/>
          <w:color w:val="0D0D0D" w:themeColor="text1" w:themeTint="F2"/>
          <w:sz w:val="22"/>
          <w:szCs w:val="22"/>
        </w:rPr>
        <w:t>故人先德後。</w:t>
      </w:r>
      <w:r w:rsidRPr="009C7C23">
        <w:rPr>
          <w:rFonts w:eastAsia="標楷體" w:hint="eastAsia"/>
          <w:color w:val="0D0D0D" w:themeColor="text1" w:themeTint="F2"/>
          <w:sz w:val="22"/>
          <w:szCs w:val="22"/>
        </w:rPr>
        <w:t>……</w:t>
      </w:r>
      <w:r w:rsidRPr="009C7C23">
        <w:rPr>
          <w:rFonts w:eastAsia="細明體"/>
          <w:color w:val="0D0D0D" w:themeColor="text1" w:themeTint="F2"/>
          <w:sz w:val="22"/>
          <w:szCs w:val="22"/>
        </w:rPr>
        <w:t>」</w:t>
      </w:r>
    </w:p>
  </w:footnote>
  <w:footnote w:id="4">
    <w:p w14:paraId="6B41029F" w14:textId="77777777" w:rsidR="00D45DF5" w:rsidRPr="009C7C23" w:rsidRDefault="00D45DF5" w:rsidP="00B17FD9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另參見：印順法師，《勝鬘經講記》，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p.171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380E85F3" w14:textId="77777777" w:rsidR="00D45DF5" w:rsidRPr="009C7C23" w:rsidRDefault="00D45DF5" w:rsidP="00B17FD9">
      <w:pPr>
        <w:pStyle w:val="FootnoteText"/>
        <w:ind w:leftChars="107" w:left="257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世間有情的所以無覆無護無依，就因為一切在不息的變化中，沒有究竟的歸宿處，也就沒有究竟的安隱。如證得常住涅槃，即得究竟的歸宿，身心絕對的安樂，再也沒有恐怖了。如風雨中得到蔭覆，危難中得到保護，孤苦零丁時得到依止處。但這不是說，佛為眾生的依護，是說常住涅槃，為無常世間的依怙。</w:t>
      </w:r>
    </w:p>
  </w:footnote>
  <w:footnote w:id="5">
    <w:p w14:paraId="20357C3E" w14:textId="77777777" w:rsidR="00D45DF5" w:rsidRPr="009C7C23" w:rsidRDefault="00D45DF5" w:rsidP="00B17FD9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3EEC1C82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）印順法師，《成佛之道》（增注本），〈歸敬三寶〉，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pp.1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3</w:t>
      </w:r>
      <w:r w:rsidRPr="009C7C23">
        <w:rPr>
          <w:color w:val="0D0D0D" w:themeColor="text1" w:themeTint="F2"/>
          <w:sz w:val="22"/>
          <w:szCs w:val="22"/>
        </w:rPr>
        <w:t>4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030E73BB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）印順法師，《佛法概論》，〈佛法的信徒〉，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pp.193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color w:val="0D0D0D" w:themeColor="text1" w:themeTint="F2"/>
          <w:sz w:val="22"/>
          <w:szCs w:val="22"/>
        </w:rPr>
        <w:t>95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6">
    <w:p w14:paraId="5C7A91DE" w14:textId="77777777" w:rsidR="00D45DF5" w:rsidRPr="009C7C23" w:rsidRDefault="00D45DF5" w:rsidP="00B17FD9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653ACFAF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）馬鳴造．真諦譯《大乘起信論》卷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575c9-10)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1C3E5BD8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）印順法師，《大乘起信論講記》，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pp.40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4</w:t>
      </w:r>
      <w:r w:rsidRPr="009C7C23">
        <w:rPr>
          <w:color w:val="0D0D0D" w:themeColor="text1" w:themeTint="F2"/>
          <w:sz w:val="22"/>
          <w:szCs w:val="22"/>
        </w:rPr>
        <w:t>4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7">
    <w:p w14:paraId="1F563D32" w14:textId="77777777" w:rsidR="00D45DF5" w:rsidRPr="009C7C23" w:rsidRDefault="00D45DF5" w:rsidP="00B17FD9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4A7664D4" w14:textId="77777777" w:rsidR="00D45DF5" w:rsidRPr="009C7C23" w:rsidRDefault="00D45DF5" w:rsidP="00B17FD9">
      <w:pPr>
        <w:pStyle w:val="FootnoteText"/>
        <w:ind w:leftChars="60" w:left="694" w:hangingChars="250" w:hanging="550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）婆藪槃豆釋．菩提留支共沙門曇林等譯《妙法蓮華經憂波提舍》卷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〈譬喻品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 3</w:t>
      </w:r>
      <w:r w:rsidRPr="009C7C23">
        <w:rPr>
          <w:rFonts w:hint="eastAsia"/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26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10a19-21)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3B0705AA" w14:textId="77777777" w:rsidR="00D45DF5" w:rsidRPr="009C7C23" w:rsidRDefault="00D45DF5" w:rsidP="00B17FD9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又六根清淨者，於一一根中悉能具足見色、聞聲、辨香、別味、覺觸、知法，諸根互用此義應知。</w:t>
      </w:r>
    </w:p>
    <w:p w14:paraId="17710CC6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）隋．</w:t>
      </w:r>
      <w:r w:rsidRPr="009C7C23">
        <w:rPr>
          <w:rStyle w:val="byline"/>
          <w:color w:val="0D0D0D" w:themeColor="text1" w:themeTint="F2"/>
          <w:sz w:val="22"/>
          <w:szCs w:val="22"/>
        </w:rPr>
        <w:t>吉藏撰</w:t>
      </w:r>
      <w:r w:rsidRPr="009C7C23">
        <w:rPr>
          <w:rFonts w:hint="eastAsia"/>
          <w:color w:val="0D0D0D" w:themeColor="text1" w:themeTint="F2"/>
          <w:sz w:val="22"/>
          <w:szCs w:val="22"/>
        </w:rPr>
        <w:t>《法華論疏》卷</w:t>
      </w:r>
      <w:r w:rsidRPr="009C7C23">
        <w:rPr>
          <w:rFonts w:hint="eastAsia"/>
          <w:color w:val="0D0D0D" w:themeColor="text1" w:themeTint="F2"/>
          <w:sz w:val="22"/>
          <w:szCs w:val="22"/>
        </w:rPr>
        <w:t>3(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40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24"/>
          <w:attr w:name="HasSpace" w:val="False"/>
          <w:attr w:name="Negative" w:val="False"/>
          <w:attr w:name="NumberType" w:val="1"/>
          <w:attr w:name="TCSC" w:val="0"/>
        </w:smartTagPr>
        <w:r w:rsidRPr="009C7C23">
          <w:rPr>
            <w:rFonts w:hint="eastAsia"/>
            <w:color w:val="0D0D0D" w:themeColor="text1" w:themeTint="F2"/>
            <w:sz w:val="22"/>
            <w:szCs w:val="22"/>
          </w:rPr>
          <w:t>824c</w:t>
        </w:r>
      </w:smartTag>
      <w:r w:rsidRPr="009C7C23">
        <w:rPr>
          <w:rFonts w:hint="eastAsia"/>
          <w:color w:val="0D0D0D" w:themeColor="text1" w:themeTint="F2"/>
          <w:sz w:val="22"/>
          <w:szCs w:val="22"/>
        </w:rPr>
        <w:t>29</w:t>
      </w:r>
      <w:smartTag w:uri="urn:schemas-microsoft-com:office:smarttags" w:element="chmetcnv">
        <w:smartTagPr>
          <w:attr w:name="UnitName" w:val="a"/>
          <w:attr w:name="SourceValue" w:val="825"/>
          <w:attr w:name="HasSpace" w:val="False"/>
          <w:attr w:name="Negative" w:val="True"/>
          <w:attr w:name="NumberType" w:val="1"/>
          <w:attr w:name="TCSC" w:val="0"/>
        </w:smartTagPr>
        <w:r w:rsidRPr="009C7C23">
          <w:rPr>
            <w:rFonts w:hint="eastAsia"/>
            <w:color w:val="0D0D0D" w:themeColor="text1" w:themeTint="F2"/>
            <w:sz w:val="22"/>
            <w:szCs w:val="22"/>
          </w:rPr>
          <w:t>-825a</w:t>
        </w:r>
      </w:smartTag>
      <w:r w:rsidRPr="009C7C23">
        <w:rPr>
          <w:rFonts w:hint="eastAsia"/>
          <w:color w:val="0D0D0D" w:themeColor="text1" w:themeTint="F2"/>
          <w:sz w:val="22"/>
          <w:szCs w:val="22"/>
        </w:rPr>
        <w:t>3)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6703BC61" w14:textId="77777777" w:rsidR="00D45DF5" w:rsidRPr="009C7C23" w:rsidRDefault="00D45DF5" w:rsidP="00B17FD9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2"/>
          <w:szCs w:val="22"/>
        </w:rPr>
        <w:t>六根清淨者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，於一一根中悉能具足見色、聞聲、辨香、別味、覺觸、知法等，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2"/>
          <w:szCs w:val="22"/>
        </w:rPr>
        <w:t>諸根互用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，此義應知，眼所見者聞香能知，此略就一根釋互用。</w:t>
      </w:r>
    </w:p>
    <w:p w14:paraId="155EB4C6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）印順法師，《寶積經講記》，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p.112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6D49DA1B" w14:textId="77777777" w:rsidR="00D45DF5" w:rsidRPr="009C7C23" w:rsidRDefault="00D45DF5" w:rsidP="00B17FD9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眾生的六入（六根，為生識的所依處），眼但能見色，耳但能聞聲，限礙不通。聖者到六根自在互用，即成六神通。如約一般的六通說：天眼通與眼，天耳通與耳有關；神境通與身有關；他心、宿命、漏盡通與意有關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8">
    <w:p w14:paraId="45413744" w14:textId="77777777" w:rsidR="00D45DF5" w:rsidRPr="009C7C23" w:rsidRDefault="00D45DF5" w:rsidP="00B17FD9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印順法師，《華雨集（一）》，〈辨法法性論講記〉，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p.285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71F21679" w14:textId="77777777" w:rsidR="00D45DF5" w:rsidRPr="009C7C23" w:rsidRDefault="00D45DF5" w:rsidP="00B17FD9">
      <w:pPr>
        <w:pStyle w:val="FootnoteText"/>
        <w:ind w:leftChars="107" w:left="257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佛是無邊清淨功德所莊嚴的，是菩薩發心修行所成就的。約這一意義說，名為報身，報是修所成的，是修得的果報。報身約功德圓滿成就說，所以名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圓滿報身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。佛的圓滿報身，約佛說，是修行圓滿，佛自受用甚深法樂，名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自受用身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。但在初地到十地菩薩所見到的佛身，教授甚深法，菩薩從佛而受用法樂，所以又名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他受用身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</w:t>
      </w:r>
    </w:p>
    <w:p w14:paraId="6F5519F0" w14:textId="77777777" w:rsidR="00D45DF5" w:rsidRPr="009C7C23" w:rsidRDefault="00D45DF5" w:rsidP="00B17FD9">
      <w:pPr>
        <w:pStyle w:val="FootnoteText"/>
        <w:ind w:leftChars="107" w:left="257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化身，是適應眾生而起的種種變化身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。出現於娑婆穢土的釋迦牟尼佛，在大乘法中，屬於化身。不過化身不一定這樣，名為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隨類化身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。應以什麼身化度，佛就化現什麼身。所以所化的身相，不一定是比丘相，不一定是佛相；救度你，化導你，現起各樣的身相出來，受化者也不一定知道是佛。</w:t>
      </w:r>
    </w:p>
  </w:footnote>
  <w:footnote w:id="9">
    <w:p w14:paraId="2ED1014D" w14:textId="77777777" w:rsidR="00D45DF5" w:rsidRPr="009C7C23" w:rsidRDefault="00D45DF5" w:rsidP="00B17FD9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bookmarkStart w:id="3" w:name="_Hlk532755441"/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232BBD38" w14:textId="77777777" w:rsidR="00D45DF5" w:rsidRPr="009C7C23" w:rsidRDefault="00D45DF5" w:rsidP="00B17FD9">
      <w:pPr>
        <w:pStyle w:val="FootnoteText"/>
        <w:ind w:leftChars="60" w:left="144"/>
        <w:rPr>
          <w:rFonts w:cs="Times Ext Roman"/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）世親造．玄奘譯</w:t>
      </w:r>
      <w:r w:rsidRPr="009C7C23">
        <w:rPr>
          <w:rFonts w:cs="Times Ext Roman" w:hint="eastAsia"/>
          <w:color w:val="0D0D0D" w:themeColor="text1" w:themeTint="F2"/>
          <w:sz w:val="22"/>
          <w:szCs w:val="22"/>
        </w:rPr>
        <w:t>《阿毘達磨俱舍論》卷</w:t>
      </w:r>
      <w:r w:rsidRPr="009C7C23">
        <w:rPr>
          <w:rFonts w:cs="Times Ext Roman"/>
          <w:color w:val="0D0D0D" w:themeColor="text1" w:themeTint="F2"/>
          <w:sz w:val="22"/>
          <w:szCs w:val="22"/>
        </w:rPr>
        <w:t>1</w:t>
      </w:r>
      <w:r w:rsidRPr="009C7C23">
        <w:rPr>
          <w:rFonts w:cs="Times Ext Roman" w:hint="eastAsia"/>
          <w:color w:val="0D0D0D" w:themeColor="text1" w:themeTint="F2"/>
          <w:sz w:val="22"/>
          <w:szCs w:val="22"/>
        </w:rPr>
        <w:t>〈</w:t>
      </w:r>
      <w:r w:rsidRPr="009C7C23">
        <w:rPr>
          <w:rFonts w:cs="Times Ext Roman"/>
          <w:color w:val="0D0D0D" w:themeColor="text1" w:themeTint="F2"/>
          <w:sz w:val="22"/>
          <w:szCs w:val="22"/>
        </w:rPr>
        <w:t xml:space="preserve">1 </w:t>
      </w:r>
      <w:r w:rsidRPr="009C7C23">
        <w:rPr>
          <w:rFonts w:cs="Times Ext Roman" w:hint="eastAsia"/>
          <w:color w:val="0D0D0D" w:themeColor="text1" w:themeTint="F2"/>
          <w:sz w:val="22"/>
          <w:szCs w:val="22"/>
        </w:rPr>
        <w:t>分別界品〉</w:t>
      </w:r>
      <w:r w:rsidRPr="009C7C23">
        <w:rPr>
          <w:rFonts w:cs="Times Ext Roman"/>
          <w:color w:val="0D0D0D" w:themeColor="text1" w:themeTint="F2"/>
          <w:sz w:val="22"/>
          <w:szCs w:val="22"/>
        </w:rPr>
        <w:t>(</w:t>
      </w:r>
      <w:r w:rsidRPr="009C7C23">
        <w:rPr>
          <w:rFonts w:cs="Times Ext Roman"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cs="Times Ext Roman"/>
          <w:color w:val="0D0D0D" w:themeColor="text1" w:themeTint="F2"/>
          <w:sz w:val="22"/>
          <w:szCs w:val="22"/>
        </w:rPr>
        <w:t>29</w:t>
      </w:r>
      <w:r w:rsidRPr="009C7C23">
        <w:rPr>
          <w:rFonts w:cs="Times Ext Roman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cs="Times Ext Roman"/>
          <w:color w:val="0D0D0D" w:themeColor="text1" w:themeTint="F2"/>
          <w:sz w:val="22"/>
          <w:szCs w:val="22"/>
        </w:rPr>
        <w:t>2b21-c8)</w:t>
      </w:r>
      <w:r w:rsidRPr="009C7C23">
        <w:rPr>
          <w:rFonts w:cs="Times Ext Roman" w:hint="eastAsia"/>
          <w:color w:val="0D0D0D" w:themeColor="text1" w:themeTint="F2"/>
          <w:sz w:val="22"/>
          <w:szCs w:val="22"/>
        </w:rPr>
        <w:t>：</w:t>
      </w:r>
      <w:bookmarkEnd w:id="3"/>
    </w:p>
    <w:p w14:paraId="6006C371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 w:cs="Times Ext Roman"/>
          <w:color w:val="0D0D0D" w:themeColor="text1" w:themeTint="F2"/>
          <w:sz w:val="22"/>
          <w:szCs w:val="22"/>
          <w:lang w:val="x-none"/>
        </w:rPr>
      </w:pPr>
      <w:r w:rsidRPr="009C7C23">
        <w:rPr>
          <w:rFonts w:ascii="標楷體" w:eastAsia="標楷體" w:hAnsi="標楷體" w:cs="Times Ext Roman" w:hint="eastAsia"/>
          <w:color w:val="0D0D0D" w:themeColor="text1" w:themeTint="F2"/>
          <w:sz w:val="22"/>
          <w:szCs w:val="22"/>
          <w:lang w:val="x-none"/>
        </w:rPr>
        <w:t>論曰：言色二者：一、顯，二、形。</w:t>
      </w:r>
    </w:p>
    <w:p w14:paraId="7E84A56E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 w:cs="Times Ext Roman"/>
          <w:color w:val="0D0D0D" w:themeColor="text1" w:themeTint="F2"/>
          <w:sz w:val="22"/>
          <w:szCs w:val="22"/>
          <w:lang w:val="x-none"/>
        </w:rPr>
      </w:pPr>
      <w:r w:rsidRPr="009C7C23">
        <w:rPr>
          <w:rFonts w:ascii="標楷體" w:eastAsia="標楷體" w:hAnsi="標楷體" w:cs="Times Ext Roman" w:hint="eastAsia"/>
          <w:color w:val="0D0D0D" w:themeColor="text1" w:themeTint="F2"/>
          <w:sz w:val="22"/>
          <w:szCs w:val="22"/>
          <w:lang w:val="x-none"/>
        </w:rPr>
        <w:t>顯色有四：青、黃、赤、白，餘顯是此四色差別。</w:t>
      </w:r>
    </w:p>
    <w:p w14:paraId="41CB75EE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 w:cs="Times Ext Roman"/>
          <w:color w:val="0D0D0D" w:themeColor="text1" w:themeTint="F2"/>
          <w:sz w:val="22"/>
          <w:szCs w:val="22"/>
          <w:lang w:val="x-none"/>
        </w:rPr>
      </w:pPr>
      <w:r w:rsidRPr="009C7C23">
        <w:rPr>
          <w:rFonts w:ascii="標楷體" w:eastAsia="標楷體" w:hAnsi="標楷體" w:cs="Times Ext Roman" w:hint="eastAsia"/>
          <w:color w:val="0D0D0D" w:themeColor="text1" w:themeTint="F2"/>
          <w:sz w:val="22"/>
          <w:szCs w:val="22"/>
          <w:lang w:val="x-none"/>
        </w:rPr>
        <w:t>形色有八，謂：長為初，不正為後。</w:t>
      </w:r>
    </w:p>
    <w:p w14:paraId="357806CD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 w:cs="Times Ext Roman"/>
          <w:color w:val="0D0D0D" w:themeColor="text1" w:themeTint="F2"/>
          <w:sz w:val="22"/>
          <w:szCs w:val="22"/>
          <w:lang w:val="x-none"/>
        </w:rPr>
      </w:pPr>
      <w:r w:rsidRPr="009C7C23">
        <w:rPr>
          <w:rFonts w:ascii="標楷體" w:eastAsia="標楷體" w:hAnsi="標楷體" w:cs="Times Ext Roman" w:hint="eastAsia"/>
          <w:color w:val="0D0D0D" w:themeColor="text1" w:themeTint="F2"/>
          <w:sz w:val="22"/>
          <w:szCs w:val="22"/>
          <w:lang w:val="x-none"/>
        </w:rPr>
        <w:t>或二十者，即此色處復說二十，謂：青、黃、赤、白，長、短、方、圓、高、下、正、不正，雲、煙、塵、霧、影、光、明、闇。</w:t>
      </w:r>
    </w:p>
    <w:p w14:paraId="58A9AA0F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）安慧造．地婆訶羅譯《大乘廣五蘊論》卷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851a13-14)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7FEDD524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云何色？謂眼之境：顯色、形色，及表色等。顯色有四種，謂：青、黃、赤、白。形色，謂：長、短等。</w:t>
      </w:r>
    </w:p>
    <w:p w14:paraId="6216C228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）印順法師，《大乘廣五蘊論講記》，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pp.15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color w:val="0D0D0D" w:themeColor="text1" w:themeTint="F2"/>
          <w:sz w:val="22"/>
          <w:szCs w:val="22"/>
        </w:rPr>
        <w:t>7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0">
    <w:p w14:paraId="1E2370F2" w14:textId="77777777" w:rsidR="00D45DF5" w:rsidRPr="009C7C23" w:rsidRDefault="00D45DF5" w:rsidP="00B17FD9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50B0A36B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）世親造．玄奘譯</w:t>
      </w:r>
      <w:r w:rsidRPr="009C7C23">
        <w:rPr>
          <w:rFonts w:cs="Times Ext Roman" w:hint="eastAsia"/>
          <w:color w:val="0D0D0D" w:themeColor="text1" w:themeTint="F2"/>
          <w:sz w:val="22"/>
          <w:szCs w:val="22"/>
        </w:rPr>
        <w:t>《阿毘達磨俱舍論》卷</w:t>
      </w:r>
      <w:r w:rsidRPr="009C7C23">
        <w:rPr>
          <w:rFonts w:cs="Times Ext Roman"/>
          <w:color w:val="0D0D0D" w:themeColor="text1" w:themeTint="F2"/>
          <w:sz w:val="22"/>
          <w:szCs w:val="22"/>
        </w:rPr>
        <w:t>1</w:t>
      </w:r>
      <w:r w:rsidRPr="009C7C23">
        <w:rPr>
          <w:rFonts w:cs="Times Ext Roman" w:hint="eastAsia"/>
          <w:color w:val="0D0D0D" w:themeColor="text1" w:themeTint="F2"/>
          <w:sz w:val="22"/>
          <w:szCs w:val="22"/>
        </w:rPr>
        <w:t>〈</w:t>
      </w:r>
      <w:r w:rsidRPr="009C7C23">
        <w:rPr>
          <w:rFonts w:cs="Times Ext Roman"/>
          <w:color w:val="0D0D0D" w:themeColor="text1" w:themeTint="F2"/>
          <w:sz w:val="22"/>
          <w:szCs w:val="22"/>
        </w:rPr>
        <w:t xml:space="preserve">1 </w:t>
      </w:r>
      <w:r w:rsidRPr="009C7C23">
        <w:rPr>
          <w:rFonts w:cs="Times Ext Roman" w:hint="eastAsia"/>
          <w:color w:val="0D0D0D" w:themeColor="text1" w:themeTint="F2"/>
          <w:sz w:val="22"/>
          <w:szCs w:val="22"/>
        </w:rPr>
        <w:t>分別界品〉</w:t>
      </w:r>
      <w:r w:rsidRPr="009C7C23">
        <w:rPr>
          <w:rFonts w:cs="Times Ext Roman"/>
          <w:color w:val="0D0D0D" w:themeColor="text1" w:themeTint="F2"/>
          <w:sz w:val="22"/>
          <w:szCs w:val="22"/>
        </w:rPr>
        <w:t>(</w:t>
      </w:r>
      <w:r w:rsidRPr="009C7C23">
        <w:rPr>
          <w:rFonts w:cs="Times Ext Roman"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cs="Times Ext Roman"/>
          <w:color w:val="0D0D0D" w:themeColor="text1" w:themeTint="F2"/>
          <w:sz w:val="22"/>
          <w:szCs w:val="22"/>
        </w:rPr>
        <w:t>29</w:t>
      </w:r>
      <w:r w:rsidRPr="009C7C23">
        <w:rPr>
          <w:rFonts w:cs="Times Ext Roman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2b6-11)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237A1FDB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頌曰：色者唯五根、五境及無表。</w:t>
      </w:r>
    </w:p>
    <w:p w14:paraId="1F24E230" w14:textId="77777777" w:rsidR="00D45DF5" w:rsidRPr="009C7C23" w:rsidRDefault="00D45DF5" w:rsidP="00B17FD9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論曰：言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  <w:sz w:val="22"/>
          <w:szCs w:val="22"/>
        </w:rPr>
        <w:t>五根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者，所謂眼、耳、鼻、舌、身根。言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  <w:sz w:val="22"/>
          <w:szCs w:val="22"/>
        </w:rPr>
        <w:t>五境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者，即是眼等五根境界，所謂色、聲、香、味、所觸。及無表者，謂：無表色。唯依此量，立色蘊名。</w:t>
      </w:r>
    </w:p>
    <w:p w14:paraId="650605CE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）安慧造．地婆訶羅譯《大乘廣五蘊論》卷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850c19-29)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33199CC8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云何色蘊？謂四大種，及大種所造色。云何四大種？謂：地界、水界、火界、風界。……界者，能持自性所造色故。</w:t>
      </w:r>
    </w:p>
    <w:p w14:paraId="78A0828A" w14:textId="77777777" w:rsidR="00D45DF5" w:rsidRPr="009C7C23" w:rsidRDefault="00D45DF5" w:rsidP="00B17FD9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云何四大所造色？謂眼根、耳根、鼻根、舌根、身根，色、聲、香、味及觸一分，無表色等。……</w:t>
      </w:r>
    </w:p>
    <w:p w14:paraId="40BCD8D3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）印順法師，《大乘廣五蘊論講記》，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</w:t>
      </w:r>
      <w:r w:rsidRPr="009C7C23">
        <w:rPr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1">
    <w:p w14:paraId="27D6F7B0" w14:textId="77777777" w:rsidR="00D45DF5" w:rsidRPr="009C7C23" w:rsidRDefault="00D45DF5" w:rsidP="00B17FD9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7CE8D707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）印順法師，《勝鬘經講記》，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p.36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0B8E1B50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在這裡可以附帶說明的，是（因圓果滿的）如來有色相呢，還是無色相的？這在中國古代，大有諍論。有人說：佛是無色的。有人說：佛是有色的。研究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真常妙有的大乘經根本義，是宣說如來有色的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</w:t>
      </w:r>
    </w:p>
    <w:p w14:paraId="65BA7199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這是針對二乘而來，小乘如說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一切有部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等，說佛入無餘涅槃，即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灰身泯智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，不可談有色有心。</w:t>
      </w:r>
    </w:p>
    <w:p w14:paraId="3CA4FADC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如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uble"/>
        </w:rPr>
        <w:t>上座部等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，說佛入無餘依涅槃，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uble"/>
        </w:rPr>
        <w:t>色是沒有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了，但能斷煩惱的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uble"/>
        </w:rPr>
        <w:t>淨智，是有的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。這即是有心而沒有物質的。</w:t>
      </w:r>
    </w:p>
    <w:p w14:paraId="2038A290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與大乘近似的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tDotDash"/>
        </w:rPr>
        <w:t>大眾部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說：「如來色身實無邊際，……諸佛壽量亦無邊際」；「佛遍在」；所以，入無餘依涅槃（也可說不入涅槃的），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tDotDash"/>
        </w:rPr>
        <w:t>不但有智，也還有色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。大眾部等，和《法華》、《勝鬘》等經的思想極近。</w:t>
      </w:r>
    </w:p>
    <w:p w14:paraId="37C14395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常住妙有的大乘，評破聲聞乘者說如來涅槃是無色的，所以特重視「解脫有色」。</w:t>
      </w:r>
    </w:p>
    <w:p w14:paraId="0C4A79BB" w14:textId="77777777" w:rsidR="00D45DF5" w:rsidRPr="009C7C23" w:rsidRDefault="00D45DF5" w:rsidP="00B17FD9">
      <w:pPr>
        <w:pStyle w:val="FootnoteText"/>
        <w:ind w:leftChars="60" w:left="144"/>
        <w:rPr>
          <w:rFonts w:ascii="Times Ext Roman" w:hAnsi="Times Ext Roman" w:cs="Times Ext Roman"/>
          <w:color w:val="0D0D0D" w:themeColor="text1" w:themeTint="F2"/>
          <w:sz w:val="22"/>
          <w:szCs w:val="22"/>
        </w:rPr>
      </w:pP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2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印順法師，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《以佛法研究佛法》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，〈如來藏之研究〉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，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p.313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～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3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16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。</w:t>
      </w:r>
    </w:p>
  </w:footnote>
  <w:footnote w:id="12">
    <w:p w14:paraId="202CC32B" w14:textId="77777777" w:rsidR="00D45DF5" w:rsidRPr="009C7C23" w:rsidRDefault="00D45DF5" w:rsidP="00B17FD9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7047FFFE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）劉宋．求那跋陀羅譯《央掘魔羅經》卷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2(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02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527c4-8)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15349608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虛空色是佛，非色是二乘，解脫色是佛，非色是二乘。</w:t>
      </w:r>
    </w:p>
    <w:p w14:paraId="1D6C73F8" w14:textId="77777777" w:rsidR="00D45DF5" w:rsidRPr="009C7C23" w:rsidRDefault="00D45DF5" w:rsidP="00B17FD9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云何極空相，而言真解脫？文殊宜諦思，莫不分別想。</w:t>
      </w:r>
    </w:p>
    <w:p w14:paraId="64A9BA5F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）劉宋．求那跋陀羅譯《大法鼓經》卷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09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293c11-13)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5E5FC113" w14:textId="77777777" w:rsidR="00D45DF5" w:rsidRPr="009C7C23" w:rsidRDefault="00D45DF5" w:rsidP="00B17FD9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如是諸佛世尊到解脫者，彼悉有色，解脫亦有色。</w:t>
      </w:r>
    </w:p>
    <w:p w14:paraId="1A7EEBB1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）北涼．曇無讖譯《大般涅槃經》卷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5</w:t>
      </w:r>
      <w:r w:rsidRPr="009C7C23">
        <w:rPr>
          <w:rFonts w:hint="eastAsia"/>
          <w:color w:val="0D0D0D" w:themeColor="text1" w:themeTint="F2"/>
          <w:sz w:val="22"/>
          <w:szCs w:val="22"/>
        </w:rPr>
        <w:t>〈如來性品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 4</w:t>
      </w:r>
      <w:r w:rsidRPr="009C7C23">
        <w:rPr>
          <w:rFonts w:hint="eastAsia"/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391c28-392a4)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1224AD76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「世尊，何等名涅槃？」</w:t>
      </w:r>
    </w:p>
    <w:p w14:paraId="241F3846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「善男子！夫涅槃者，名為解脫。」</w:t>
      </w:r>
    </w:p>
    <w:p w14:paraId="5CBE95F1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迦葉復言：「所言解脫，為是色耶？為非色乎？」</w:t>
      </w:r>
    </w:p>
    <w:p w14:paraId="168B2774" w14:textId="77777777" w:rsidR="00D45DF5" w:rsidRPr="009C7C23" w:rsidRDefault="00D45DF5" w:rsidP="00B17FD9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佛言：「善男子！或有是色，或非是色。言非色者，即是聲聞緣覺解脫。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言是色者，即是諸佛如來解脫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。善男子！是故解脫亦色、非色。如來為諸聲聞弟子說為非色。」</w:t>
      </w:r>
    </w:p>
  </w:footnote>
  <w:footnote w:id="13">
    <w:p w14:paraId="73754C01" w14:textId="77777777" w:rsidR="00D45DF5" w:rsidRPr="009C7C23" w:rsidRDefault="00D45DF5" w:rsidP="00B17FD9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參見：印順法師，《華雨集（一）》，〈大樹緊那羅王所問經偈頌講記〉，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pp.118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119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75F1AB69" w14:textId="77777777" w:rsidR="00D45DF5" w:rsidRPr="009C7C23" w:rsidRDefault="00D45DF5" w:rsidP="00B17FD9">
      <w:pPr>
        <w:pStyle w:val="FootnoteText"/>
        <w:ind w:leftChars="107" w:left="257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最高深的慈悲，是「無緣慈」。小乘人所執著的法，在大乘人看來，依然是屬於因緣和合的。……因此，菩薩並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非見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到了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真實的眾生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，或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真實的法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起慈悲心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的。他是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通達了一切法空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之後而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起慈悲心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的，這便叫做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無緣慈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在一切法空的深悟中，不礙緣有，還是見到眾生的苦痛，只是不將它執以為實有罷了。到這時，般若與慈悲二者便可說是合而為一，這才是真正的大乘慈悲，所以又叫它為同體大悲。一切法都是平等的，而就在這平等中，沒有了法與眾生的自性，而法與眾生宛然現前。即空而起慈，這便叫無緣慈。所以講到佛菩薩的慈悲，這其中一定有般若，否則便不成其為真正的慈悲。講到般若，也必須包含了慈悲，否則這種智慧也就不是佛菩薩的智慧了。</w:t>
      </w:r>
    </w:p>
  </w:footnote>
  <w:footnote w:id="14">
    <w:p w14:paraId="5349CE75" w14:textId="77777777" w:rsidR="00D45DF5" w:rsidRPr="009C7C23" w:rsidRDefault="00D45DF5" w:rsidP="00B17FD9">
      <w:pPr>
        <w:pStyle w:val="FootnoteText"/>
        <w:ind w:left="330" w:hangingChars="150" w:hanging="330"/>
        <w:rPr>
          <w:rFonts w:ascii="新細明體" w:hAnsi="新細明體"/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ascii="新細明體" w:hAnsi="新細明體" w:hint="eastAsia"/>
          <w:color w:val="0D0D0D" w:themeColor="text1" w:themeTint="F2"/>
          <w:sz w:val="22"/>
          <w:szCs w:val="22"/>
        </w:rPr>
        <w:t>參見：</w:t>
      </w:r>
    </w:p>
    <w:p w14:paraId="51824D52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）隋．寶貴合曇無讖譯《合部金光明經》卷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16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363a4-6)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0EDD356F" w14:textId="77777777" w:rsidR="00D45DF5" w:rsidRPr="009C7C23" w:rsidRDefault="00D45DF5" w:rsidP="00B17FD9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eastAsia="標楷體" w:hint="eastAsia"/>
          <w:color w:val="0D0D0D" w:themeColor="text1" w:themeTint="F2"/>
          <w:sz w:val="22"/>
          <w:szCs w:val="22"/>
        </w:rPr>
        <w:t>善男子！云何菩薩摩訶薩了別法身？為欲滅除一切諸煩惱等障、為欲具足一切諸善法故，惟有如如、如如智，是名法身。</w:t>
      </w:r>
    </w:p>
    <w:p w14:paraId="5757935A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）唐．義淨譯《金光明最勝王經》卷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2(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16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408b26-29)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55BCCE18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善男子！云何菩薩摩訶薩了知法身？為除諸煩惱等障，為具諸善法故，唯有如如、如如智，是名法身。</w:t>
      </w:r>
    </w:p>
    <w:p w14:paraId="473B45DC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）印順法師，《華雨集（一）》，〈辨法法性論講記〉，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p.284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47F3EC47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平常說佛具三身，法身、報身、化身。唯識宗更嚴密的分別，分報身為自受用身，他受用身，所以成四身，不過三身是一般大乘經的通義。本論稱法身為智法身，經說法身的意義不一，如但約法性為法身，那是一切眾生本來如此的，也可說人人成就法身的。</w:t>
      </w:r>
    </w:p>
    <w:p w14:paraId="73BC3416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法身是無彼無此，無差別性，不但佛與佛可共證，一切眾生都可說有這法身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。佛（菩薩）圓證的法身，是以無分別智證悟顯現了法性。清淨法性圓滿顯現，是智慧圓證所能得的，就是無垢真如，所以稱為智法身。</w:t>
      </w:r>
    </w:p>
  </w:footnote>
  <w:footnote w:id="15">
    <w:p w14:paraId="16271719" w14:textId="77777777" w:rsidR="00D45DF5" w:rsidRPr="009C7C23" w:rsidRDefault="00D45DF5" w:rsidP="00B17FD9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74ADCB28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）安慧造．地婆訶羅譯《大乘廣五蘊論》卷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853b5-7)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4A57BCC2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云何疑？謂於諦寶等，為有？為無？猶預為性。不生善法，所依為業。諸煩惱中，後三見及疑，唯分別起；餘通俱生，及分別起。</w:t>
      </w:r>
    </w:p>
    <w:p w14:paraId="22F148CD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）印順法師，《大乘廣五蘊論講記》，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pp.1</w:t>
      </w:r>
      <w:r w:rsidRPr="009C7C23">
        <w:rPr>
          <w:color w:val="0D0D0D" w:themeColor="text1" w:themeTint="F2"/>
          <w:sz w:val="22"/>
          <w:szCs w:val="22"/>
        </w:rPr>
        <w:t>88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color w:val="0D0D0D" w:themeColor="text1" w:themeTint="F2"/>
          <w:sz w:val="22"/>
          <w:szCs w:val="22"/>
        </w:rPr>
        <w:t>90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6">
    <w:p w14:paraId="1D82B0A6" w14:textId="77777777" w:rsidR="00D45DF5" w:rsidRPr="009C7C23" w:rsidRDefault="00D45DF5" w:rsidP="00B17FD9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39BF916B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）安慧造．地婆訶羅譯《大乘廣五蘊論》卷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852c22-853b4)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053A89CB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云何見？見有五種，謂：薩迦耶見、邊執見、邪見、見取、戒取。……</w:t>
      </w:r>
    </w:p>
    <w:p w14:paraId="31C4F502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）印順法師，《大乘廣五蘊論講記》，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pp.157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color w:val="0D0D0D" w:themeColor="text1" w:themeTint="F2"/>
          <w:sz w:val="22"/>
          <w:szCs w:val="22"/>
        </w:rPr>
        <w:t>88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7">
    <w:p w14:paraId="6BF81368" w14:textId="77777777" w:rsidR="00D45DF5" w:rsidRPr="009C7C23" w:rsidRDefault="00D45DF5" w:rsidP="00B17FD9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270D7A23" w14:textId="77777777" w:rsidR="00D45DF5" w:rsidRPr="009C7C23" w:rsidRDefault="00D45DF5" w:rsidP="00B17FD9">
      <w:pPr>
        <w:pStyle w:val="FootnoteText"/>
        <w:ind w:leftChars="60" w:left="144"/>
        <w:rPr>
          <w:rFonts w:eastAsia="細明體" w:cs="細明體"/>
          <w:color w:val="0D0D0D" w:themeColor="text1" w:themeTint="F2"/>
          <w:kern w:val="0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）劉宋．求那跋陀羅譯</w:t>
      </w:r>
      <w:r w:rsidRPr="009C7C23">
        <w:rPr>
          <w:rFonts w:eastAsia="細明體" w:hAnsi="細明體" w:cs="細明體"/>
          <w:color w:val="0D0D0D" w:themeColor="text1" w:themeTint="F2"/>
          <w:kern w:val="0"/>
          <w:sz w:val="22"/>
          <w:szCs w:val="22"/>
        </w:rPr>
        <w:t>《雜阿含</w:t>
      </w:r>
      <w:r w:rsidRPr="009C7C23">
        <w:rPr>
          <w:rFonts w:eastAsia="細明體" w:hAnsi="細明體" w:cs="細明體" w:hint="eastAsia"/>
          <w:color w:val="0D0D0D" w:themeColor="text1" w:themeTint="F2"/>
          <w:kern w:val="0"/>
          <w:sz w:val="22"/>
          <w:szCs w:val="22"/>
        </w:rPr>
        <w:t>．</w:t>
      </w:r>
      <w:r w:rsidRPr="009C7C23">
        <w:rPr>
          <w:rFonts w:eastAsia="細明體" w:hAnsi="細明體" w:cs="細明體" w:hint="eastAsia"/>
          <w:color w:val="0D0D0D" w:themeColor="text1" w:themeTint="F2"/>
          <w:kern w:val="0"/>
          <w:sz w:val="22"/>
          <w:szCs w:val="22"/>
        </w:rPr>
        <w:t>61</w:t>
      </w:r>
      <w:r w:rsidRPr="009C7C23">
        <w:rPr>
          <w:rFonts w:eastAsia="細明體" w:hAnsi="細明體" w:cs="細明體" w:hint="eastAsia"/>
          <w:color w:val="0D0D0D" w:themeColor="text1" w:themeTint="F2"/>
          <w:kern w:val="0"/>
          <w:sz w:val="22"/>
          <w:szCs w:val="22"/>
        </w:rPr>
        <w:t>經</w:t>
      </w:r>
      <w:r w:rsidRPr="009C7C23">
        <w:rPr>
          <w:rFonts w:eastAsia="細明體" w:hAnsi="細明體" w:cs="細明體"/>
          <w:color w:val="0D0D0D" w:themeColor="text1" w:themeTint="F2"/>
          <w:kern w:val="0"/>
          <w:sz w:val="22"/>
          <w:szCs w:val="22"/>
        </w:rPr>
        <w:t>》</w:t>
      </w:r>
      <w:r w:rsidRPr="009C7C23">
        <w:rPr>
          <w:rFonts w:eastAsia="細明體" w:hAnsi="細明體" w:cs="細明體" w:hint="eastAsia"/>
          <w:color w:val="0D0D0D" w:themeColor="text1" w:themeTint="F2"/>
          <w:kern w:val="0"/>
          <w:sz w:val="22"/>
          <w:szCs w:val="22"/>
        </w:rPr>
        <w:t>卷</w:t>
      </w:r>
      <w:r w:rsidRPr="009C7C23">
        <w:rPr>
          <w:rFonts w:eastAsia="細明體" w:hAnsi="細明體" w:cs="細明體" w:hint="eastAsia"/>
          <w:color w:val="0D0D0D" w:themeColor="text1" w:themeTint="F2"/>
          <w:kern w:val="0"/>
          <w:sz w:val="22"/>
          <w:szCs w:val="22"/>
        </w:rPr>
        <w:t>3(</w:t>
      </w:r>
      <w:r w:rsidRPr="009C7C23">
        <w:rPr>
          <w:rFonts w:eastAsia="細明體" w:cs="細明體"/>
          <w:color w:val="0D0D0D" w:themeColor="text1" w:themeTint="F2"/>
          <w:kern w:val="0"/>
          <w:sz w:val="22"/>
          <w:szCs w:val="22"/>
        </w:rPr>
        <w:t>大正</w:t>
      </w:r>
      <w:r w:rsidRPr="009C7C23">
        <w:rPr>
          <w:rFonts w:eastAsia="細明體" w:cs="細明體" w:hint="eastAsia"/>
          <w:color w:val="0D0D0D" w:themeColor="text1" w:themeTint="F2"/>
          <w:kern w:val="0"/>
          <w:sz w:val="22"/>
          <w:szCs w:val="22"/>
        </w:rPr>
        <w:t>0</w:t>
      </w:r>
      <w:r w:rsidRPr="009C7C23">
        <w:rPr>
          <w:rFonts w:eastAsia="細明體" w:cs="細明體"/>
          <w:color w:val="0D0D0D" w:themeColor="text1" w:themeTint="F2"/>
          <w:kern w:val="0"/>
          <w:sz w:val="22"/>
          <w:szCs w:val="22"/>
        </w:rPr>
        <w:t>2</w:t>
      </w:r>
      <w:r w:rsidRPr="009C7C23">
        <w:rPr>
          <w:rFonts w:eastAsia="細明體" w:hAnsi="細明體" w:cs="細明體"/>
          <w:color w:val="0D0D0D" w:themeColor="text1" w:themeTint="F2"/>
          <w:kern w:val="0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a"/>
        </w:smartTagPr>
        <w:r w:rsidRPr="009C7C23">
          <w:rPr>
            <w:rFonts w:eastAsia="細明體" w:cs="細明體"/>
            <w:color w:val="0D0D0D" w:themeColor="text1" w:themeTint="F2"/>
            <w:kern w:val="0"/>
            <w:sz w:val="22"/>
            <w:szCs w:val="22"/>
          </w:rPr>
          <w:t>16a</w:t>
        </w:r>
        <w:r w:rsidRPr="009C7C23">
          <w:rPr>
            <w:rFonts w:hint="eastAsia"/>
            <w:color w:val="0D0D0D" w:themeColor="text1" w:themeTint="F2"/>
            <w:sz w:val="22"/>
            <w:szCs w:val="22"/>
          </w:rPr>
          <w:t>11-14</w:t>
        </w:r>
      </w:smartTag>
      <w:r w:rsidRPr="009C7C23">
        <w:rPr>
          <w:rFonts w:eastAsia="細明體" w:cs="細明體" w:hint="eastAsia"/>
          <w:color w:val="0D0D0D" w:themeColor="text1" w:themeTint="F2"/>
          <w:kern w:val="0"/>
          <w:sz w:val="22"/>
          <w:szCs w:val="22"/>
        </w:rPr>
        <w:t>)</w:t>
      </w:r>
      <w:r w:rsidRPr="009C7C23">
        <w:rPr>
          <w:rFonts w:eastAsia="細明體" w:cs="細明體"/>
          <w:color w:val="0D0D0D" w:themeColor="text1" w:themeTint="F2"/>
          <w:kern w:val="0"/>
          <w:sz w:val="22"/>
          <w:szCs w:val="22"/>
        </w:rPr>
        <w:t>：</w:t>
      </w:r>
    </w:p>
    <w:p w14:paraId="4B136635" w14:textId="77777777" w:rsidR="00D45DF5" w:rsidRPr="009C7C23" w:rsidRDefault="00D45DF5" w:rsidP="00B17FD9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cs="細明體" w:hint="eastAsia"/>
          <w:color w:val="0D0D0D" w:themeColor="text1" w:themeTint="F2"/>
          <w:kern w:val="0"/>
          <w:sz w:val="22"/>
          <w:szCs w:val="22"/>
        </w:rPr>
        <w:t>比丘！於此法如實正慧等見，三結盡斷知，謂身見、戒取、疑。比丘！是名須陀洹果，不墮惡道，必定正趣三菩提，七有天人往生，然後究竟苦邊。</w:t>
      </w:r>
    </w:p>
    <w:p w14:paraId="4244E2C2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）印順法師，《中觀論頌講記》，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p.535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67BC0EB5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疑是猶豫不決；見是堅固執著，有不可動搖的力量。必先經過猶豫的疑，才到達堅固的見。</w:t>
      </w:r>
    </w:p>
    <w:p w14:paraId="348D149D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）印順法師，《寶積經講記》，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pp.165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166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235CA33A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在迷不覺的眾生，在人生旅程中，不是面臨歧途，躊躇不決――疑；就是走上錯路，盲目前進而死路一條――錯謬。錯誤與疑惑，到頭來是徬徨、空虛、憂悔。</w:t>
      </w:r>
    </w:p>
    <w:p w14:paraId="33EEB9E5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正覺的聖者，主要為斷除三結――我見、戒禁取、疑。我見是理的迷謬；戒禁取是行為的錯謬；而疑是對三寶四諦――真理與道德的懷疑。</w:t>
      </w:r>
    </w:p>
    <w:p w14:paraId="685E4727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如真正的覺悟了，這一切煩惱都不再存在，因而是真知灼見，心安理得，充滿了正法的喜樂，而沒有憂悔（這名為「於法無畏」）。</w:t>
      </w:r>
    </w:p>
  </w:footnote>
  <w:footnote w:id="18">
    <w:p w14:paraId="03DC8F85" w14:textId="77777777" w:rsidR="00D45DF5" w:rsidRPr="009C7C23" w:rsidRDefault="00D45DF5" w:rsidP="00B17FD9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3F7A8775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）龍樹造</w:t>
      </w:r>
      <w:r w:rsidRPr="009C7C23">
        <w:rPr>
          <w:rFonts w:hint="eastAsia"/>
          <w:color w:val="0D0D0D" w:themeColor="text1" w:themeTint="F2"/>
          <w:sz w:val="22"/>
          <w:szCs w:val="22"/>
        </w:rPr>
        <w:t>[</w:t>
      </w:r>
      <w:r w:rsidRPr="009C7C23">
        <w:rPr>
          <w:rFonts w:hint="eastAsia"/>
          <w:color w:val="0D0D0D" w:themeColor="text1" w:themeTint="F2"/>
          <w:sz w:val="22"/>
          <w:szCs w:val="22"/>
        </w:rPr>
        <w:t>青目釋</w:t>
      </w:r>
      <w:r w:rsidRPr="009C7C23">
        <w:rPr>
          <w:rFonts w:hint="eastAsia"/>
          <w:color w:val="0D0D0D" w:themeColor="text1" w:themeTint="F2"/>
          <w:sz w:val="22"/>
          <w:szCs w:val="22"/>
        </w:rPr>
        <w:t>]</w:t>
      </w:r>
      <w:r w:rsidRPr="009C7C23">
        <w:rPr>
          <w:rFonts w:hint="eastAsia"/>
          <w:color w:val="0D0D0D" w:themeColor="text1" w:themeTint="F2"/>
          <w:sz w:val="22"/>
          <w:szCs w:val="22"/>
        </w:rPr>
        <w:t>．鳩摩羅什譯《中論》卷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〈觀因緣品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 1</w:t>
      </w:r>
      <w:r w:rsidRPr="009C7C23">
        <w:rPr>
          <w:rFonts w:hint="eastAsia"/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30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1b29-c7)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5AAB5870" w14:textId="77777777" w:rsidR="00D45DF5" w:rsidRPr="009C7C23" w:rsidRDefault="00D45DF5" w:rsidP="00B17FD9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……後五百歲像法中，人根轉鈍，深著諸法，求十二因緣、五陰、十二入、十八界等決定相，不知佛意，但著文字。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聞大乘法中說畢竟空，不知何因緣故空，即生疑見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。若都畢竟空，云何分別有罪福、報應等？如是則無世諦、第一義諦，取是空相而起貪著，於畢竟空中生種種過。龍樹菩薩為是等故，造此中論。</w:t>
      </w:r>
    </w:p>
    <w:p w14:paraId="7A6C9EB8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）龍樹造．鳩摩羅什譯《大智度論》卷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38</w:t>
      </w:r>
      <w:r w:rsidRPr="009C7C23">
        <w:rPr>
          <w:rFonts w:hint="eastAsia"/>
          <w:color w:val="0D0D0D" w:themeColor="text1" w:themeTint="F2"/>
          <w:sz w:val="22"/>
          <w:szCs w:val="22"/>
        </w:rPr>
        <w:t>〈往生品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 4</w:t>
      </w:r>
      <w:r w:rsidRPr="009C7C23">
        <w:rPr>
          <w:rFonts w:hint="eastAsia"/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25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337c24-338a1)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3411F779" w14:textId="77777777" w:rsidR="00D45DF5" w:rsidRPr="009C7C23" w:rsidRDefault="00D45DF5" w:rsidP="00B17FD9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復次，是般若波羅蜜中，種種因緣譬喻，多說空法。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有新發意者，取空相，著是空法，於生死業因緣中生疑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：「若一切法畢竟空，無來無去，無出無入相，云何死而有生？現在眼見法尚不應有，何況死後餘處生不可見而有！」如是等種種邪疑顛倒心。為斷是故，佛種種因緣廣說有死有生。</w:t>
      </w:r>
    </w:p>
  </w:footnote>
  <w:footnote w:id="19">
    <w:p w14:paraId="304FB5E6" w14:textId="77777777" w:rsidR="00D45DF5" w:rsidRPr="009C7C23" w:rsidRDefault="00D45DF5" w:rsidP="00B17FD9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另參見：</w:t>
      </w:r>
    </w:p>
    <w:p w14:paraId="7D020354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）五百大阿羅漢等造．玄奘譯</w:t>
      </w:r>
      <w:r w:rsidRPr="009C7C23">
        <w:rPr>
          <w:color w:val="0D0D0D" w:themeColor="text1" w:themeTint="F2"/>
          <w:sz w:val="22"/>
          <w:szCs w:val="22"/>
        </w:rPr>
        <w:t>《大毘婆沙論》卷</w:t>
      </w:r>
      <w:r w:rsidRPr="009C7C23">
        <w:rPr>
          <w:color w:val="0D0D0D" w:themeColor="text1" w:themeTint="F2"/>
          <w:sz w:val="22"/>
          <w:szCs w:val="22"/>
        </w:rPr>
        <w:t>141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27</w:t>
      </w:r>
      <w:r w:rsidRPr="009C7C23">
        <w:rPr>
          <w:color w:val="0D0D0D" w:themeColor="text1" w:themeTint="F2"/>
          <w:sz w:val="22"/>
          <w:szCs w:val="22"/>
        </w:rPr>
        <w:t>，</w:t>
      </w:r>
      <w:r w:rsidRPr="009C7C23">
        <w:rPr>
          <w:color w:val="0D0D0D" w:themeColor="text1" w:themeTint="F2"/>
          <w:sz w:val="22"/>
          <w:szCs w:val="22"/>
        </w:rPr>
        <w:t>726b13-20</w:t>
      </w:r>
      <w:r w:rsidRPr="009C7C23">
        <w:rPr>
          <w:rFonts w:hint="eastAsia"/>
          <w:color w:val="0D0D0D" w:themeColor="text1" w:themeTint="F2"/>
          <w:sz w:val="22"/>
          <w:szCs w:val="22"/>
        </w:rPr>
        <w:t>)</w:t>
      </w:r>
      <w:r w:rsidRPr="009C7C23">
        <w:rPr>
          <w:color w:val="0D0D0D" w:themeColor="text1" w:themeTint="F2"/>
          <w:sz w:val="22"/>
          <w:szCs w:val="22"/>
        </w:rPr>
        <w:t>：</w:t>
      </w:r>
    </w:p>
    <w:p w14:paraId="5146B85B" w14:textId="77777777" w:rsidR="00D45DF5" w:rsidRPr="009C7C23" w:rsidRDefault="00D45DF5" w:rsidP="00B17FD9">
      <w:pPr>
        <w:pStyle w:val="FootnoteText"/>
        <w:ind w:leftChars="290" w:left="696"/>
        <w:rPr>
          <w:rFonts w:eastAsia="標楷體"/>
          <w:color w:val="0D0D0D" w:themeColor="text1" w:themeTint="F2"/>
          <w:sz w:val="22"/>
          <w:szCs w:val="22"/>
        </w:rPr>
      </w:pPr>
      <w:r w:rsidRPr="009C7C23">
        <w:rPr>
          <w:rFonts w:eastAsia="標楷體"/>
          <w:color w:val="0D0D0D" w:themeColor="text1" w:themeTint="F2"/>
          <w:sz w:val="22"/>
          <w:szCs w:val="22"/>
        </w:rPr>
        <w:t>問：何緣此五名根、名力？</w:t>
      </w:r>
    </w:p>
    <w:p w14:paraId="211B6B3A" w14:textId="77777777" w:rsidR="00D45DF5" w:rsidRPr="009C7C23" w:rsidRDefault="00D45DF5" w:rsidP="00B17FD9">
      <w:pPr>
        <w:pStyle w:val="FootnoteText"/>
        <w:ind w:leftChars="290" w:left="696"/>
        <w:rPr>
          <w:rFonts w:eastAsia="標楷體"/>
          <w:color w:val="0D0D0D" w:themeColor="text1" w:themeTint="F2"/>
          <w:sz w:val="22"/>
          <w:szCs w:val="22"/>
        </w:rPr>
      </w:pPr>
      <w:r w:rsidRPr="009C7C23">
        <w:rPr>
          <w:rFonts w:eastAsia="標楷體"/>
          <w:color w:val="0D0D0D" w:themeColor="text1" w:themeTint="F2"/>
          <w:sz w:val="22"/>
          <w:szCs w:val="22"/>
        </w:rPr>
        <w:t>答：能生善法故名</w:t>
      </w:r>
      <w:r w:rsidRPr="009C7C23">
        <w:rPr>
          <w:rFonts w:eastAsia="標楷體"/>
          <w:b/>
          <w:bCs/>
          <w:color w:val="0D0D0D" w:themeColor="text1" w:themeTint="F2"/>
          <w:sz w:val="22"/>
          <w:szCs w:val="22"/>
        </w:rPr>
        <w:t>根</w:t>
      </w:r>
      <w:r w:rsidRPr="009C7C23">
        <w:rPr>
          <w:rFonts w:eastAsia="標楷體"/>
          <w:color w:val="0D0D0D" w:themeColor="text1" w:themeTint="F2"/>
          <w:sz w:val="22"/>
          <w:szCs w:val="22"/>
        </w:rPr>
        <w:t>，能破惡法故名</w:t>
      </w:r>
      <w:r w:rsidRPr="009C7C23">
        <w:rPr>
          <w:rFonts w:eastAsia="標楷體"/>
          <w:b/>
          <w:bCs/>
          <w:color w:val="0D0D0D" w:themeColor="text1" w:themeTint="F2"/>
          <w:sz w:val="22"/>
          <w:szCs w:val="22"/>
        </w:rPr>
        <w:t>力</w:t>
      </w:r>
      <w:r w:rsidRPr="009C7C23">
        <w:rPr>
          <w:rFonts w:eastAsia="標楷體"/>
          <w:color w:val="0D0D0D" w:themeColor="text1" w:themeTint="F2"/>
          <w:sz w:val="22"/>
          <w:szCs w:val="22"/>
        </w:rPr>
        <w:t>。</w:t>
      </w:r>
    </w:p>
    <w:p w14:paraId="33ED66B0" w14:textId="77777777" w:rsidR="00D45DF5" w:rsidRPr="009C7C23" w:rsidRDefault="00D45DF5" w:rsidP="00B17FD9">
      <w:pPr>
        <w:pStyle w:val="FootnoteText"/>
        <w:ind w:leftChars="474" w:left="1138"/>
        <w:rPr>
          <w:rFonts w:eastAsia="標楷體"/>
          <w:color w:val="0D0D0D" w:themeColor="text1" w:themeTint="F2"/>
          <w:sz w:val="22"/>
          <w:szCs w:val="22"/>
        </w:rPr>
      </w:pPr>
      <w:r w:rsidRPr="009C7C23">
        <w:rPr>
          <w:rFonts w:eastAsia="標楷體"/>
          <w:color w:val="0D0D0D" w:themeColor="text1" w:themeTint="F2"/>
          <w:sz w:val="22"/>
          <w:szCs w:val="22"/>
        </w:rPr>
        <w:t>有說：不可傾動名</w:t>
      </w:r>
      <w:r w:rsidRPr="009C7C23">
        <w:rPr>
          <w:rFonts w:eastAsia="標楷體"/>
          <w:b/>
          <w:bCs/>
          <w:color w:val="0D0D0D" w:themeColor="text1" w:themeTint="F2"/>
          <w:sz w:val="22"/>
          <w:szCs w:val="22"/>
        </w:rPr>
        <w:t>根</w:t>
      </w:r>
      <w:r w:rsidRPr="009C7C23">
        <w:rPr>
          <w:rFonts w:eastAsia="標楷體"/>
          <w:color w:val="0D0D0D" w:themeColor="text1" w:themeTint="F2"/>
          <w:sz w:val="22"/>
          <w:szCs w:val="22"/>
        </w:rPr>
        <w:t>，能摧伏他名</w:t>
      </w:r>
      <w:r w:rsidRPr="009C7C23">
        <w:rPr>
          <w:rFonts w:eastAsia="標楷體"/>
          <w:b/>
          <w:bCs/>
          <w:color w:val="0D0D0D" w:themeColor="text1" w:themeTint="F2"/>
          <w:sz w:val="22"/>
          <w:szCs w:val="22"/>
        </w:rPr>
        <w:t>力</w:t>
      </w:r>
      <w:r w:rsidRPr="009C7C23">
        <w:rPr>
          <w:rFonts w:eastAsia="標楷體"/>
          <w:color w:val="0D0D0D" w:themeColor="text1" w:themeTint="F2"/>
          <w:sz w:val="22"/>
          <w:szCs w:val="22"/>
        </w:rPr>
        <w:t>。</w:t>
      </w:r>
    </w:p>
    <w:p w14:paraId="358946E1" w14:textId="77777777" w:rsidR="00D45DF5" w:rsidRPr="009C7C23" w:rsidRDefault="00D45DF5" w:rsidP="00B17FD9">
      <w:pPr>
        <w:pStyle w:val="FootnoteText"/>
        <w:ind w:leftChars="474" w:left="1138"/>
        <w:rPr>
          <w:rFonts w:eastAsia="標楷體"/>
          <w:color w:val="0D0D0D" w:themeColor="text1" w:themeTint="F2"/>
          <w:sz w:val="22"/>
          <w:szCs w:val="22"/>
        </w:rPr>
      </w:pPr>
      <w:r w:rsidRPr="009C7C23">
        <w:rPr>
          <w:rFonts w:eastAsia="標楷體"/>
          <w:color w:val="0D0D0D" w:themeColor="text1" w:themeTint="F2"/>
          <w:sz w:val="22"/>
          <w:szCs w:val="22"/>
        </w:rPr>
        <w:t>有說：勢用增上義是</w:t>
      </w:r>
      <w:r w:rsidRPr="009C7C23">
        <w:rPr>
          <w:rFonts w:eastAsia="標楷體"/>
          <w:b/>
          <w:bCs/>
          <w:color w:val="0D0D0D" w:themeColor="text1" w:themeTint="F2"/>
          <w:sz w:val="22"/>
          <w:szCs w:val="22"/>
        </w:rPr>
        <w:t>根</w:t>
      </w:r>
      <w:r w:rsidRPr="009C7C23">
        <w:rPr>
          <w:rFonts w:eastAsia="標楷體"/>
          <w:color w:val="0D0D0D" w:themeColor="text1" w:themeTint="F2"/>
          <w:sz w:val="22"/>
          <w:szCs w:val="22"/>
        </w:rPr>
        <w:t>，不可屈伏義是</w:t>
      </w:r>
      <w:r w:rsidRPr="009C7C23">
        <w:rPr>
          <w:rFonts w:eastAsia="標楷體"/>
          <w:b/>
          <w:bCs/>
          <w:color w:val="0D0D0D" w:themeColor="text1" w:themeTint="F2"/>
          <w:sz w:val="22"/>
          <w:szCs w:val="22"/>
        </w:rPr>
        <w:t>力</w:t>
      </w:r>
      <w:r w:rsidRPr="009C7C23">
        <w:rPr>
          <w:rFonts w:eastAsia="標楷體"/>
          <w:color w:val="0D0D0D" w:themeColor="text1" w:themeTint="F2"/>
          <w:sz w:val="22"/>
          <w:szCs w:val="22"/>
        </w:rPr>
        <w:t>。</w:t>
      </w:r>
    </w:p>
    <w:p w14:paraId="6E70F084" w14:textId="77777777" w:rsidR="00D45DF5" w:rsidRPr="009C7C23" w:rsidRDefault="00D45DF5" w:rsidP="00B17FD9">
      <w:pPr>
        <w:pStyle w:val="FootnoteText"/>
        <w:ind w:leftChars="474" w:left="1138"/>
        <w:rPr>
          <w:rFonts w:eastAsia="標楷體"/>
          <w:color w:val="0D0D0D" w:themeColor="text1" w:themeTint="F2"/>
          <w:sz w:val="22"/>
          <w:szCs w:val="22"/>
        </w:rPr>
      </w:pPr>
      <w:r w:rsidRPr="009C7C23">
        <w:rPr>
          <w:rFonts w:eastAsia="標楷體"/>
          <w:color w:val="0D0D0D" w:themeColor="text1" w:themeTint="F2"/>
          <w:sz w:val="22"/>
          <w:szCs w:val="22"/>
        </w:rPr>
        <w:t>若以</w:t>
      </w:r>
      <w:r w:rsidRPr="009C7C23">
        <w:rPr>
          <w:rFonts w:eastAsia="標楷體"/>
          <w:b/>
          <w:bCs/>
          <w:color w:val="0D0D0D" w:themeColor="text1" w:themeTint="F2"/>
          <w:sz w:val="22"/>
          <w:szCs w:val="22"/>
        </w:rPr>
        <w:t>位別</w:t>
      </w:r>
      <w:r w:rsidRPr="009C7C23">
        <w:rPr>
          <w:rFonts w:eastAsia="標楷體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eastAsia="標楷體"/>
          <w:color w:val="0D0D0D" w:themeColor="text1" w:themeTint="F2"/>
          <w:sz w:val="22"/>
          <w:szCs w:val="22"/>
        </w:rPr>
        <w:t>下位名根，上位名力。若以</w:t>
      </w:r>
      <w:r w:rsidRPr="009C7C23">
        <w:rPr>
          <w:rFonts w:eastAsia="標楷體"/>
          <w:b/>
          <w:bCs/>
          <w:color w:val="0D0D0D" w:themeColor="text1" w:themeTint="F2"/>
          <w:sz w:val="22"/>
          <w:szCs w:val="22"/>
        </w:rPr>
        <w:t>實義</w:t>
      </w:r>
      <w:r w:rsidRPr="009C7C23">
        <w:rPr>
          <w:rFonts w:eastAsia="標楷體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eastAsia="標楷體"/>
          <w:color w:val="0D0D0D" w:themeColor="text1" w:themeTint="F2"/>
          <w:sz w:val="22"/>
          <w:szCs w:val="22"/>
        </w:rPr>
        <w:t>一一位中</w:t>
      </w:r>
      <w:r w:rsidRPr="009C7C23">
        <w:rPr>
          <w:rFonts w:eastAsia="標楷體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eastAsia="標楷體"/>
          <w:color w:val="0D0D0D" w:themeColor="text1" w:themeTint="F2"/>
          <w:sz w:val="22"/>
          <w:szCs w:val="22"/>
        </w:rPr>
        <w:t>皆具二種</w:t>
      </w:r>
      <w:r w:rsidRPr="009C7C23">
        <w:rPr>
          <w:rFonts w:eastAsia="標楷體" w:hint="eastAsia"/>
          <w:color w:val="0D0D0D" w:themeColor="text1" w:themeTint="F2"/>
          <w:sz w:val="22"/>
          <w:szCs w:val="22"/>
        </w:rPr>
        <w:t>。</w:t>
      </w:r>
      <w:r w:rsidRPr="009C7C23">
        <w:rPr>
          <w:rFonts w:eastAsia="標楷體"/>
          <w:color w:val="0D0D0D" w:themeColor="text1" w:themeTint="F2"/>
          <w:sz w:val="22"/>
          <w:szCs w:val="22"/>
        </w:rPr>
        <w:t>此二廣辯</w:t>
      </w:r>
      <w:r w:rsidRPr="009C7C23">
        <w:rPr>
          <w:rFonts w:eastAsia="標楷體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eastAsia="標楷體"/>
          <w:color w:val="0D0D0D" w:themeColor="text1" w:themeTint="F2"/>
          <w:sz w:val="22"/>
          <w:szCs w:val="22"/>
        </w:rPr>
        <w:t>如餘處說。</w:t>
      </w:r>
    </w:p>
    <w:p w14:paraId="7DC7DC6E" w14:textId="77777777" w:rsidR="00D45DF5" w:rsidRPr="009C7C23" w:rsidRDefault="00D45DF5" w:rsidP="00B17FD9">
      <w:pPr>
        <w:pStyle w:val="FootnoteText"/>
        <w:ind w:leftChars="60" w:left="144"/>
        <w:rPr>
          <w:rFonts w:cs="Times Ext Roman"/>
          <w:color w:val="0D0D0D" w:themeColor="text1" w:themeTint="F2"/>
          <w:sz w:val="22"/>
          <w:szCs w:val="22"/>
        </w:rPr>
      </w:pPr>
      <w:r w:rsidRPr="009C7C23">
        <w:rPr>
          <w:rFonts w:cs="Times Ext Roman"/>
          <w:color w:val="0D0D0D" w:themeColor="text1" w:themeTint="F2"/>
          <w:sz w:val="22"/>
          <w:szCs w:val="22"/>
        </w:rPr>
        <w:t>（</w:t>
      </w:r>
      <w:r w:rsidRPr="009C7C23">
        <w:rPr>
          <w:rFonts w:eastAsia="標楷體" w:cs="Times Ext Roman"/>
          <w:color w:val="0D0D0D" w:themeColor="text1" w:themeTint="F2"/>
          <w:sz w:val="22"/>
          <w:szCs w:val="22"/>
        </w:rPr>
        <w:t>2</w:t>
      </w:r>
      <w:r w:rsidRPr="009C7C23">
        <w:rPr>
          <w:rFonts w:cs="Times Ext Roman"/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龍樹造．鳩摩羅什譯</w:t>
      </w:r>
      <w:r w:rsidRPr="009C7C23">
        <w:rPr>
          <w:rFonts w:cs="Times Ext Roman"/>
          <w:color w:val="0D0D0D" w:themeColor="text1" w:themeTint="F2"/>
          <w:sz w:val="22"/>
          <w:szCs w:val="22"/>
        </w:rPr>
        <w:t>《大智度論》卷</w:t>
      </w:r>
      <w:r w:rsidRPr="009C7C23">
        <w:rPr>
          <w:rFonts w:cs="Times Ext Roman"/>
          <w:color w:val="0D0D0D" w:themeColor="text1" w:themeTint="F2"/>
          <w:sz w:val="22"/>
          <w:szCs w:val="22"/>
        </w:rPr>
        <w:t>19</w:t>
      </w:r>
      <w:r w:rsidRPr="009C7C23">
        <w:rPr>
          <w:rFonts w:cs="Times Ext Roman"/>
          <w:color w:val="0D0D0D" w:themeColor="text1" w:themeTint="F2"/>
          <w:sz w:val="22"/>
          <w:szCs w:val="22"/>
        </w:rPr>
        <w:t>〈序品</w:t>
      </w:r>
      <w:r w:rsidRPr="009C7C23">
        <w:rPr>
          <w:rFonts w:cs="Times Ext Roman"/>
          <w:color w:val="0D0D0D" w:themeColor="text1" w:themeTint="F2"/>
          <w:sz w:val="22"/>
          <w:szCs w:val="22"/>
        </w:rPr>
        <w:t xml:space="preserve"> 1</w:t>
      </w:r>
      <w:r w:rsidRPr="009C7C23">
        <w:rPr>
          <w:rFonts w:cs="Times Ext Roman"/>
          <w:color w:val="0D0D0D" w:themeColor="text1" w:themeTint="F2"/>
          <w:sz w:val="22"/>
          <w:szCs w:val="22"/>
        </w:rPr>
        <w:t>〉</w:t>
      </w:r>
      <w:r w:rsidRPr="009C7C23">
        <w:rPr>
          <w:rFonts w:cs="Times Ext Roman"/>
          <w:color w:val="0D0D0D" w:themeColor="text1" w:themeTint="F2"/>
          <w:sz w:val="22"/>
          <w:szCs w:val="22"/>
        </w:rPr>
        <w:t>(</w:t>
      </w:r>
      <w:r w:rsidRPr="009C7C23">
        <w:rPr>
          <w:rFonts w:cs="Times Ext Roman"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cs="Times Ext Roman"/>
          <w:color w:val="0D0D0D" w:themeColor="text1" w:themeTint="F2"/>
          <w:sz w:val="22"/>
          <w:szCs w:val="22"/>
        </w:rPr>
        <w:t>25</w:t>
      </w:r>
      <w:r w:rsidRPr="009C7C23">
        <w:rPr>
          <w:rFonts w:cs="Times Ext Roman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cs="Times Ext Roman"/>
          <w:color w:val="0D0D0D" w:themeColor="text1" w:themeTint="F2"/>
          <w:sz w:val="22"/>
          <w:szCs w:val="22"/>
        </w:rPr>
        <w:t>202c20-29)</w:t>
      </w:r>
      <w:r w:rsidRPr="009C7C23">
        <w:rPr>
          <w:rFonts w:cs="Times Ext Roman"/>
          <w:color w:val="0D0D0D" w:themeColor="text1" w:themeTint="F2"/>
          <w:sz w:val="22"/>
          <w:szCs w:val="22"/>
        </w:rPr>
        <w:t>：</w:t>
      </w:r>
    </w:p>
    <w:p w14:paraId="77605820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五根者，信道及助道善法，是名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信根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；行者行是道、助道法時，懃求不息，是名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精進根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；念道及助道法，更無他念，是名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念根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；一心念不散，是名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定根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；為道及助道法，觀無常等十六行，是名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慧根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</w:t>
      </w:r>
    </w:p>
    <w:p w14:paraId="4621C0AE" w14:textId="77777777" w:rsidR="00D45DF5" w:rsidRPr="009C7C23" w:rsidRDefault="00D45DF5" w:rsidP="00B17FD9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是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五根增長，不為煩惱所壞，是名為力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，如五根中說。……</w:t>
      </w:r>
    </w:p>
  </w:footnote>
  <w:footnote w:id="20">
    <w:p w14:paraId="17E9B332" w14:textId="77777777" w:rsidR="00D45DF5" w:rsidRPr="009C7C23" w:rsidRDefault="00D45DF5" w:rsidP="00B17FD9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7B8C52C9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）東晉．佛陀跋陀羅譯《大方廣佛華嚴經》卷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6</w:t>
      </w:r>
      <w:r w:rsidRPr="009C7C23">
        <w:rPr>
          <w:rFonts w:hint="eastAsia"/>
          <w:color w:val="0D0D0D" w:themeColor="text1" w:themeTint="F2"/>
          <w:sz w:val="22"/>
          <w:szCs w:val="22"/>
        </w:rPr>
        <w:t>〈賢首菩薩品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 8</w:t>
      </w:r>
      <w:r w:rsidRPr="009C7C23">
        <w:rPr>
          <w:rFonts w:hint="eastAsia"/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09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433a26)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5150F01D" w14:textId="77777777" w:rsidR="00D45DF5" w:rsidRPr="009C7C23" w:rsidRDefault="00D45DF5" w:rsidP="00B17FD9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信為道元功德母，增長一切諸善法。</w:t>
      </w:r>
    </w:p>
    <w:p w14:paraId="2918758F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）唐．實叉難陀譯《大方廣佛華嚴經》卷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14</w:t>
      </w:r>
      <w:r w:rsidRPr="009C7C23">
        <w:rPr>
          <w:rFonts w:hint="eastAsia"/>
          <w:color w:val="0D0D0D" w:themeColor="text1" w:themeTint="F2"/>
          <w:sz w:val="22"/>
          <w:szCs w:val="22"/>
        </w:rPr>
        <w:t>〈賢首品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 12</w:t>
      </w:r>
      <w:r w:rsidRPr="009C7C23">
        <w:rPr>
          <w:rFonts w:hint="eastAsia"/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10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72b18)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21">
    <w:p w14:paraId="2A62AD71" w14:textId="77777777" w:rsidR="00D45DF5" w:rsidRPr="009C7C23" w:rsidRDefault="00D45DF5" w:rsidP="00B17FD9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26A48E43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）劉宋．求那跋陀羅譯《雜阿含．</w:t>
      </w:r>
      <w:r w:rsidRPr="009C7C23">
        <w:rPr>
          <w:rFonts w:hint="eastAsia"/>
          <w:color w:val="0D0D0D" w:themeColor="text1" w:themeTint="F2"/>
          <w:sz w:val="22"/>
          <w:szCs w:val="22"/>
        </w:rPr>
        <w:t>646</w:t>
      </w:r>
      <w:r w:rsidRPr="009C7C23">
        <w:rPr>
          <w:rFonts w:hint="eastAsia"/>
          <w:color w:val="0D0D0D" w:themeColor="text1" w:themeTint="F2"/>
          <w:sz w:val="22"/>
          <w:szCs w:val="22"/>
        </w:rPr>
        <w:t>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26(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02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182b17-21)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11F25B63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）劉宋．求那跋陀羅譯《雜阿含．</w:t>
      </w:r>
      <w:r w:rsidRPr="009C7C23">
        <w:rPr>
          <w:rFonts w:hint="eastAsia"/>
          <w:color w:val="0D0D0D" w:themeColor="text1" w:themeTint="F2"/>
          <w:sz w:val="22"/>
          <w:szCs w:val="22"/>
        </w:rPr>
        <w:t>64</w:t>
      </w:r>
      <w:r w:rsidRPr="009C7C23">
        <w:rPr>
          <w:color w:val="0D0D0D" w:themeColor="text1" w:themeTint="F2"/>
          <w:sz w:val="22"/>
          <w:szCs w:val="22"/>
        </w:rPr>
        <w:t>9</w:t>
      </w:r>
      <w:r w:rsidRPr="009C7C23">
        <w:rPr>
          <w:rFonts w:hint="eastAsia"/>
          <w:color w:val="0D0D0D" w:themeColor="text1" w:themeTint="F2"/>
          <w:sz w:val="22"/>
          <w:szCs w:val="22"/>
        </w:rPr>
        <w:t>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26(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02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182c22-26)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19A89D8A" w14:textId="77777777" w:rsidR="00D45DF5" w:rsidRPr="009C7C23" w:rsidRDefault="00D45DF5" w:rsidP="00B17FD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爾時，世尊告諸比丘……如上說。差別者：「若比丘於此五根如實觀察已，得盡諸漏，離欲解脫，是名阿羅漢。諸漏已盡，所作已作，離諸重擔，逮得己利，盡諸有結，正智心得解脫。」</w:t>
      </w:r>
    </w:p>
    <w:p w14:paraId="74B06FED" w14:textId="77777777" w:rsidR="00D45DF5" w:rsidRPr="009C7C23" w:rsidRDefault="00D45DF5" w:rsidP="00B17FD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）劉宋．求那跋陀羅譯《雜阿含．</w:t>
      </w:r>
      <w:r w:rsidRPr="009C7C23">
        <w:rPr>
          <w:rFonts w:hint="eastAsia"/>
          <w:color w:val="0D0D0D" w:themeColor="text1" w:themeTint="F2"/>
          <w:sz w:val="22"/>
          <w:szCs w:val="22"/>
        </w:rPr>
        <w:t>6</w:t>
      </w:r>
      <w:r w:rsidRPr="009C7C23">
        <w:rPr>
          <w:color w:val="0D0D0D" w:themeColor="text1" w:themeTint="F2"/>
          <w:sz w:val="22"/>
          <w:szCs w:val="22"/>
        </w:rPr>
        <w:t>55</w:t>
      </w:r>
      <w:r w:rsidRPr="009C7C23">
        <w:rPr>
          <w:rFonts w:hint="eastAsia"/>
          <w:color w:val="0D0D0D" w:themeColor="text1" w:themeTint="F2"/>
          <w:sz w:val="22"/>
          <w:szCs w:val="22"/>
        </w:rPr>
        <w:t>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26(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02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183b26-c2)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2FC2CB2A" w14:textId="77777777" w:rsidR="00D45DF5" w:rsidRPr="009C7C23" w:rsidRDefault="00D45DF5" w:rsidP="00B17FD9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有五根。何等為五？謂信根、精進根、念根、定根、慧根。信根者，當知是四不壞淨；精進根者，當知是四正斷；念根者，當知是四念處；定根者，當知是四禪；慧根者，當知是四聖諦。此諸功德，一切皆是慧為其首，以攝持故。</w:t>
      </w:r>
    </w:p>
  </w:footnote>
  <w:footnote w:id="22">
    <w:p w14:paraId="5EF8CBAB" w14:textId="77777777" w:rsidR="00D45DF5" w:rsidRPr="009C7C23" w:rsidRDefault="00D45DF5" w:rsidP="00B17FD9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參見：龍樹造．鳩摩羅什譯《大智度論》卷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〈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1 </w:t>
      </w:r>
      <w:r w:rsidRPr="009C7C23">
        <w:rPr>
          <w:rFonts w:hint="eastAsia"/>
          <w:color w:val="0D0D0D" w:themeColor="text1" w:themeTint="F2"/>
          <w:sz w:val="22"/>
          <w:szCs w:val="22"/>
        </w:rPr>
        <w:t>序品〉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25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63a1-</w:t>
      </w:r>
      <w:r w:rsidRPr="009C7C23">
        <w:rPr>
          <w:color w:val="0D0D0D" w:themeColor="text1" w:themeTint="F2"/>
          <w:sz w:val="22"/>
          <w:szCs w:val="22"/>
        </w:rPr>
        <w:t>2)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609EE" w14:textId="77777777" w:rsidR="004039D1" w:rsidRDefault="004039D1" w:rsidP="004039D1">
    <w:pPr>
      <w:pStyle w:val="Header"/>
      <w:jc w:val="right"/>
    </w:pPr>
    <w:r>
      <w:rPr>
        <w:rFonts w:hint="eastAsia"/>
      </w:rPr>
      <w:t>《大乘起信論講記》</w:t>
    </w:r>
  </w:p>
  <w:p w14:paraId="7A4E4E8C" w14:textId="12B08848" w:rsidR="00826051" w:rsidRPr="004039D1" w:rsidRDefault="004039D1" w:rsidP="004039D1">
    <w:pPr>
      <w:pStyle w:val="Header"/>
      <w:jc w:val="right"/>
      <w:rPr>
        <w:rFonts w:hint="eastAsia"/>
      </w:rPr>
    </w:pPr>
    <w:r>
      <w:rPr>
        <w:rFonts w:hint="eastAsia"/>
      </w:rPr>
      <w:t>〈第一章</w:t>
    </w:r>
    <w:r>
      <w:rPr>
        <w:rFonts w:hint="eastAsia"/>
      </w:rPr>
      <w:t xml:space="preserve"> </w:t>
    </w:r>
    <w:r>
      <w:t xml:space="preserve"> </w:t>
    </w:r>
    <w:r>
      <w:rPr>
        <w:rFonts w:hint="eastAsia"/>
      </w:rPr>
      <w:t>歸敬與造論之意趣〉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31"/>
    <w:rsid w:val="000029C4"/>
    <w:rsid w:val="00010DEB"/>
    <w:rsid w:val="00033C6D"/>
    <w:rsid w:val="00044C00"/>
    <w:rsid w:val="0005089B"/>
    <w:rsid w:val="00057850"/>
    <w:rsid w:val="0006457D"/>
    <w:rsid w:val="0008473A"/>
    <w:rsid w:val="000862AF"/>
    <w:rsid w:val="000A3670"/>
    <w:rsid w:val="000A3834"/>
    <w:rsid w:val="000B5831"/>
    <w:rsid w:val="000B6BDF"/>
    <w:rsid w:val="000C08AE"/>
    <w:rsid w:val="000D335E"/>
    <w:rsid w:val="000D7D0E"/>
    <w:rsid w:val="000F09F8"/>
    <w:rsid w:val="000F24D5"/>
    <w:rsid w:val="000F5F39"/>
    <w:rsid w:val="000F6DD2"/>
    <w:rsid w:val="0010691A"/>
    <w:rsid w:val="001158CC"/>
    <w:rsid w:val="00120728"/>
    <w:rsid w:val="001221D2"/>
    <w:rsid w:val="00131834"/>
    <w:rsid w:val="0014150C"/>
    <w:rsid w:val="0014653C"/>
    <w:rsid w:val="00152E35"/>
    <w:rsid w:val="00160388"/>
    <w:rsid w:val="0016105C"/>
    <w:rsid w:val="0016257C"/>
    <w:rsid w:val="00173215"/>
    <w:rsid w:val="0017562E"/>
    <w:rsid w:val="00176CBF"/>
    <w:rsid w:val="00182F3C"/>
    <w:rsid w:val="00190B94"/>
    <w:rsid w:val="001A33C5"/>
    <w:rsid w:val="001E1B34"/>
    <w:rsid w:val="00212211"/>
    <w:rsid w:val="00235397"/>
    <w:rsid w:val="002445B8"/>
    <w:rsid w:val="00260005"/>
    <w:rsid w:val="00262D63"/>
    <w:rsid w:val="00281C97"/>
    <w:rsid w:val="0029053A"/>
    <w:rsid w:val="002B27DD"/>
    <w:rsid w:val="002B54F3"/>
    <w:rsid w:val="002C3FCD"/>
    <w:rsid w:val="002D5411"/>
    <w:rsid w:val="002F1AB9"/>
    <w:rsid w:val="003320F6"/>
    <w:rsid w:val="003358B6"/>
    <w:rsid w:val="0036544B"/>
    <w:rsid w:val="00366CF1"/>
    <w:rsid w:val="00384277"/>
    <w:rsid w:val="00395401"/>
    <w:rsid w:val="003A6520"/>
    <w:rsid w:val="003B4130"/>
    <w:rsid w:val="003E5C38"/>
    <w:rsid w:val="004039D1"/>
    <w:rsid w:val="00404A75"/>
    <w:rsid w:val="0040558C"/>
    <w:rsid w:val="00417AB8"/>
    <w:rsid w:val="00430D26"/>
    <w:rsid w:val="0044795D"/>
    <w:rsid w:val="004576B0"/>
    <w:rsid w:val="00457AAF"/>
    <w:rsid w:val="00480433"/>
    <w:rsid w:val="0048121F"/>
    <w:rsid w:val="004A1007"/>
    <w:rsid w:val="004A5F72"/>
    <w:rsid w:val="004B0D95"/>
    <w:rsid w:val="004C05ED"/>
    <w:rsid w:val="004C2BBC"/>
    <w:rsid w:val="004C473A"/>
    <w:rsid w:val="004C7BB0"/>
    <w:rsid w:val="004E239C"/>
    <w:rsid w:val="004E5A47"/>
    <w:rsid w:val="004F0A7B"/>
    <w:rsid w:val="00524B0C"/>
    <w:rsid w:val="00551239"/>
    <w:rsid w:val="00555E7C"/>
    <w:rsid w:val="005856F0"/>
    <w:rsid w:val="005A1B29"/>
    <w:rsid w:val="005A7253"/>
    <w:rsid w:val="005A7375"/>
    <w:rsid w:val="005B79B8"/>
    <w:rsid w:val="005C7B60"/>
    <w:rsid w:val="005D27F8"/>
    <w:rsid w:val="005D2C25"/>
    <w:rsid w:val="005E60BE"/>
    <w:rsid w:val="005F1F1D"/>
    <w:rsid w:val="00600359"/>
    <w:rsid w:val="00615DBB"/>
    <w:rsid w:val="00631962"/>
    <w:rsid w:val="006427F6"/>
    <w:rsid w:val="00643B43"/>
    <w:rsid w:val="00653F03"/>
    <w:rsid w:val="0065578F"/>
    <w:rsid w:val="00694497"/>
    <w:rsid w:val="006A1281"/>
    <w:rsid w:val="006A2AB6"/>
    <w:rsid w:val="006B5A65"/>
    <w:rsid w:val="006D050C"/>
    <w:rsid w:val="006E2317"/>
    <w:rsid w:val="006F0A24"/>
    <w:rsid w:val="0070131E"/>
    <w:rsid w:val="00702BD8"/>
    <w:rsid w:val="00704753"/>
    <w:rsid w:val="00724895"/>
    <w:rsid w:val="00726225"/>
    <w:rsid w:val="00726A4A"/>
    <w:rsid w:val="00733A0E"/>
    <w:rsid w:val="007346C5"/>
    <w:rsid w:val="00740881"/>
    <w:rsid w:val="00747897"/>
    <w:rsid w:val="00756918"/>
    <w:rsid w:val="007705F4"/>
    <w:rsid w:val="00770C3C"/>
    <w:rsid w:val="007737A9"/>
    <w:rsid w:val="00781595"/>
    <w:rsid w:val="00783D41"/>
    <w:rsid w:val="007845BA"/>
    <w:rsid w:val="00790266"/>
    <w:rsid w:val="00790519"/>
    <w:rsid w:val="007A0AC9"/>
    <w:rsid w:val="007B7375"/>
    <w:rsid w:val="007C2408"/>
    <w:rsid w:val="007C2DBF"/>
    <w:rsid w:val="007D7719"/>
    <w:rsid w:val="007F280F"/>
    <w:rsid w:val="007F3413"/>
    <w:rsid w:val="007F49B4"/>
    <w:rsid w:val="007F7D96"/>
    <w:rsid w:val="00812485"/>
    <w:rsid w:val="00826051"/>
    <w:rsid w:val="00841325"/>
    <w:rsid w:val="00860C11"/>
    <w:rsid w:val="00874CEA"/>
    <w:rsid w:val="00892C8E"/>
    <w:rsid w:val="008A1F7F"/>
    <w:rsid w:val="008B4887"/>
    <w:rsid w:val="008D045C"/>
    <w:rsid w:val="008D0F1E"/>
    <w:rsid w:val="008D1E93"/>
    <w:rsid w:val="008D6F03"/>
    <w:rsid w:val="008E47D4"/>
    <w:rsid w:val="008E61E0"/>
    <w:rsid w:val="008F3FA8"/>
    <w:rsid w:val="008F5D63"/>
    <w:rsid w:val="00911781"/>
    <w:rsid w:val="009169B4"/>
    <w:rsid w:val="009317A2"/>
    <w:rsid w:val="009445F2"/>
    <w:rsid w:val="00944BCC"/>
    <w:rsid w:val="00945B4B"/>
    <w:rsid w:val="00945EB1"/>
    <w:rsid w:val="00986AA2"/>
    <w:rsid w:val="0099259F"/>
    <w:rsid w:val="009A0992"/>
    <w:rsid w:val="009B3A7D"/>
    <w:rsid w:val="009C7C23"/>
    <w:rsid w:val="009F3AED"/>
    <w:rsid w:val="009F445C"/>
    <w:rsid w:val="009F72E8"/>
    <w:rsid w:val="00A254F8"/>
    <w:rsid w:val="00A32766"/>
    <w:rsid w:val="00A32F91"/>
    <w:rsid w:val="00A37E6C"/>
    <w:rsid w:val="00A459C5"/>
    <w:rsid w:val="00A54D15"/>
    <w:rsid w:val="00A54FD6"/>
    <w:rsid w:val="00A723DF"/>
    <w:rsid w:val="00A81096"/>
    <w:rsid w:val="00AA5803"/>
    <w:rsid w:val="00AB54CA"/>
    <w:rsid w:val="00AC485B"/>
    <w:rsid w:val="00AC583F"/>
    <w:rsid w:val="00AD2CE0"/>
    <w:rsid w:val="00AD7F6B"/>
    <w:rsid w:val="00AE37DB"/>
    <w:rsid w:val="00AF79E0"/>
    <w:rsid w:val="00B017CC"/>
    <w:rsid w:val="00B01A1F"/>
    <w:rsid w:val="00B04946"/>
    <w:rsid w:val="00B058C2"/>
    <w:rsid w:val="00B072F8"/>
    <w:rsid w:val="00B1373C"/>
    <w:rsid w:val="00B149C3"/>
    <w:rsid w:val="00B17FD9"/>
    <w:rsid w:val="00B424F4"/>
    <w:rsid w:val="00B738AB"/>
    <w:rsid w:val="00B7624D"/>
    <w:rsid w:val="00B77A99"/>
    <w:rsid w:val="00B9683B"/>
    <w:rsid w:val="00B96BEB"/>
    <w:rsid w:val="00BB0EC2"/>
    <w:rsid w:val="00BB3598"/>
    <w:rsid w:val="00BC4963"/>
    <w:rsid w:val="00BC7D53"/>
    <w:rsid w:val="00BD0D8B"/>
    <w:rsid w:val="00BE1658"/>
    <w:rsid w:val="00BE79D7"/>
    <w:rsid w:val="00BF0663"/>
    <w:rsid w:val="00BF2014"/>
    <w:rsid w:val="00BF3899"/>
    <w:rsid w:val="00C21EFF"/>
    <w:rsid w:val="00C33C72"/>
    <w:rsid w:val="00C40320"/>
    <w:rsid w:val="00C60CA3"/>
    <w:rsid w:val="00C70479"/>
    <w:rsid w:val="00C8429F"/>
    <w:rsid w:val="00CA066E"/>
    <w:rsid w:val="00CA4511"/>
    <w:rsid w:val="00CA5F69"/>
    <w:rsid w:val="00CC7F7F"/>
    <w:rsid w:val="00CD7D01"/>
    <w:rsid w:val="00CF7745"/>
    <w:rsid w:val="00D01492"/>
    <w:rsid w:val="00D13D8B"/>
    <w:rsid w:val="00D21020"/>
    <w:rsid w:val="00D45DF5"/>
    <w:rsid w:val="00D563D8"/>
    <w:rsid w:val="00D62ABC"/>
    <w:rsid w:val="00D654A3"/>
    <w:rsid w:val="00D8200C"/>
    <w:rsid w:val="00D82205"/>
    <w:rsid w:val="00D83B76"/>
    <w:rsid w:val="00D8785B"/>
    <w:rsid w:val="00DA2B7C"/>
    <w:rsid w:val="00DB18E7"/>
    <w:rsid w:val="00DB1D68"/>
    <w:rsid w:val="00DD1D65"/>
    <w:rsid w:val="00DF18F2"/>
    <w:rsid w:val="00DF1AB9"/>
    <w:rsid w:val="00E1412D"/>
    <w:rsid w:val="00E432CB"/>
    <w:rsid w:val="00E76B03"/>
    <w:rsid w:val="00E80796"/>
    <w:rsid w:val="00E81B68"/>
    <w:rsid w:val="00EC76F3"/>
    <w:rsid w:val="00ED409A"/>
    <w:rsid w:val="00ED7A7D"/>
    <w:rsid w:val="00EF28DE"/>
    <w:rsid w:val="00F02292"/>
    <w:rsid w:val="00F03E44"/>
    <w:rsid w:val="00F12303"/>
    <w:rsid w:val="00F155E3"/>
    <w:rsid w:val="00F2190B"/>
    <w:rsid w:val="00F25148"/>
    <w:rsid w:val="00F46286"/>
    <w:rsid w:val="00F77A52"/>
    <w:rsid w:val="00F77CD6"/>
    <w:rsid w:val="00F853AB"/>
    <w:rsid w:val="00F94980"/>
    <w:rsid w:val="00FB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F2738F1"/>
  <w15:chartTrackingRefBased/>
  <w15:docId w15:val="{A9CE814B-C5C4-4DAA-A152-B4384A1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Ext Roman" w:eastAsia="新細明體" w:hAnsi="Times Ext Roman" w:cstheme="minorBidi"/>
        <w:color w:val="000000" w:themeColor="text1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5831"/>
    <w:pPr>
      <w:widowControl w:val="0"/>
    </w:pPr>
    <w:rPr>
      <w:rFonts w:ascii="Times New Roman" w:hAnsi="Times New Roman" w:cs="Times New Roman"/>
      <w:color w:val="auto"/>
    </w:rPr>
  </w:style>
  <w:style w:type="paragraph" w:styleId="Heading1">
    <w:name w:val="heading 1"/>
    <w:aliases w:val="壹,議題"/>
    <w:basedOn w:val="Heading2"/>
    <w:next w:val="Normal"/>
    <w:link w:val="Heading1Char"/>
    <w:qFormat/>
    <w:rsid w:val="006A1281"/>
    <w:pPr>
      <w:keepNext w:val="0"/>
      <w:spacing w:beforeLines="50" w:before="180" w:line="240" w:lineRule="auto"/>
      <w:ind w:left="284" w:hangingChars="142" w:hanging="284"/>
      <w:jc w:val="both"/>
      <w:outlineLvl w:val="0"/>
    </w:pPr>
    <w:rPr>
      <w:rFonts w:ascii="Times New Roman" w:eastAsia="中國龍粗圓體" w:hAnsi="Times New Roman" w:cs="Times Ext Roman"/>
      <w:b w:val="0"/>
      <w:bCs w:val="0"/>
      <w:sz w:val="20"/>
      <w:szCs w:val="20"/>
      <w:bdr w:val="single" w:sz="4" w:space="0" w:color="aut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28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註腳文字 字元 字元 字元 字元 字元 字元,註腳文字 字元 字元 字元 字元,註腳文字 字元 字元 字元,註腳文字 字元 字元,內文 + 註腳文字,註腳文字 字註腳文字,註腳文字註腳...,註腳文字 字元 字元 字元 字元1 字元,註腳文字 字...,註腳文字 字元 字元 字元 字元...,註腳文字 字元 字元 字元 字元 字元 字元 字元註腳文字,註腳文字 字元 字元 字元 字元 字註腳文字,註腳文,註腳文字註腳...Roman,11 點,註腳１,註腳文字..,註腳"/>
    <w:basedOn w:val="Normal"/>
    <w:link w:val="FootnoteTextChar"/>
    <w:unhideWhenUsed/>
    <w:rsid w:val="000B5831"/>
    <w:pPr>
      <w:snapToGrid w:val="0"/>
    </w:pPr>
    <w:rPr>
      <w:sz w:val="20"/>
      <w:szCs w:val="20"/>
    </w:rPr>
  </w:style>
  <w:style w:type="character" w:customStyle="1" w:styleId="FootnoteTextChar">
    <w:name w:val="Footnote Text Char"/>
    <w:aliases w:val="註腳文字 字元 字元 字元 字元 字元 字元 Char,註腳文字 字元 字元 字元 字元 Char,註腳文字 字元 字元 字元 Char,註腳文字 字元 字元 Char,內文 + 註腳文字 Char,註腳文字 字註腳文字 Char,註腳文字註腳... Char,註腳文字 字元 字元 字元 字元1 字元 Char,註腳文字 字... Char,註腳文字 字元 字元 字元 字元... Char,註腳文字 字元 字元 字元 字元 字元 字元 字元註腳文字 Char"/>
    <w:basedOn w:val="DefaultParagraphFont"/>
    <w:link w:val="FootnoteText"/>
    <w:rsid w:val="000B5831"/>
    <w:rPr>
      <w:rFonts w:ascii="Times New Roman" w:hAnsi="Times New Roman" w:cs="Times New Roman"/>
      <w:color w:val="auto"/>
      <w:sz w:val="20"/>
      <w:szCs w:val="20"/>
    </w:rPr>
  </w:style>
  <w:style w:type="character" w:styleId="FootnoteReference">
    <w:name w:val="footnote reference"/>
    <w:semiHidden/>
    <w:unhideWhenUsed/>
    <w:rsid w:val="000B58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90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9053A"/>
    <w:rPr>
      <w:rFonts w:ascii="Times New Roman" w:hAnsi="Times New Roman" w:cs="Times New Roman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0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053A"/>
    <w:rPr>
      <w:rFonts w:ascii="Times New Roman" w:hAnsi="Times New Roman" w:cs="Times New Roman"/>
      <w:color w:val="auto"/>
      <w:sz w:val="20"/>
      <w:szCs w:val="20"/>
    </w:rPr>
  </w:style>
  <w:style w:type="character" w:customStyle="1" w:styleId="t">
    <w:name w:val="t"/>
    <w:basedOn w:val="DefaultParagraphFont"/>
    <w:rsid w:val="000B6BDF"/>
  </w:style>
  <w:style w:type="character" w:customStyle="1" w:styleId="pc">
    <w:name w:val="pc"/>
    <w:basedOn w:val="DefaultParagraphFont"/>
    <w:rsid w:val="000B6BDF"/>
  </w:style>
  <w:style w:type="character" w:styleId="Hyperlink">
    <w:name w:val="Hyperlink"/>
    <w:basedOn w:val="DefaultParagraphFont"/>
    <w:uiPriority w:val="99"/>
    <w:unhideWhenUsed/>
    <w:rsid w:val="00D820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0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0DEB"/>
    <w:rPr>
      <w:color w:val="954F72" w:themeColor="followedHyperlink"/>
      <w:u w:val="single"/>
    </w:rPr>
  </w:style>
  <w:style w:type="character" w:customStyle="1" w:styleId="Heading1Char">
    <w:name w:val="Heading 1 Char"/>
    <w:aliases w:val="壹 Char,議題 Char"/>
    <w:basedOn w:val="DefaultParagraphFont"/>
    <w:link w:val="Heading1"/>
    <w:rsid w:val="006A1281"/>
    <w:rPr>
      <w:rFonts w:ascii="Times New Roman" w:eastAsia="中國龍粗圓體" w:hAnsi="Times New Roman" w:cs="Times Ext Roman"/>
      <w:color w:val="auto"/>
      <w:sz w:val="20"/>
      <w:szCs w:val="20"/>
      <w:bdr w:val="single" w:sz="4" w:space="0" w:color="auto"/>
    </w:rPr>
  </w:style>
  <w:style w:type="paragraph" w:customStyle="1" w:styleId="FootnoteDual">
    <w:name w:val="FootnoteDual"/>
    <w:basedOn w:val="FootnoteText"/>
    <w:next w:val="Normal"/>
    <w:qFormat/>
    <w:rsid w:val="006A1281"/>
    <w:pPr>
      <w:ind w:left="253" w:hangingChars="115" w:hanging="253"/>
      <w:jc w:val="both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281"/>
    <w:rPr>
      <w:rFonts w:asciiTheme="majorHAnsi" w:eastAsiaTheme="majorEastAsia" w:hAnsiTheme="majorHAnsi" w:cstheme="majorBidi"/>
      <w:b/>
      <w:bCs/>
      <w:color w:val="auto"/>
      <w:sz w:val="48"/>
      <w:szCs w:val="48"/>
    </w:rPr>
  </w:style>
  <w:style w:type="character" w:customStyle="1" w:styleId="fontstyle01">
    <w:name w:val="fontstyle01"/>
    <w:basedOn w:val="DefaultParagraphFont"/>
    <w:rsid w:val="000F5F39"/>
    <w:rPr>
      <w:rFonts w:ascii="新細明體" w:eastAsia="新細明體" w:hAnsi="新細明體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F5F3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0F5F39"/>
    <w:rPr>
      <w:rFonts w:ascii="標楷體" w:eastAsia="標楷體" w:hAnsi="標楷體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byline">
    <w:name w:val="byline"/>
    <w:basedOn w:val="DefaultParagraphFont"/>
    <w:rsid w:val="00B17FD9"/>
    <w:rPr>
      <w:b w:val="0"/>
      <w:bCs w:val="0"/>
      <w:color w:val="408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32BEA-D0B4-4FA7-9562-24E380BA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CHANGCHAOTENG</dc:creator>
  <cp:keywords/>
  <dc:description/>
  <cp:lastModifiedBy>Shi Ben-Liang</cp:lastModifiedBy>
  <cp:revision>3</cp:revision>
  <cp:lastPrinted>2019-01-08T08:15:00Z</cp:lastPrinted>
  <dcterms:created xsi:type="dcterms:W3CDTF">2019-09-03T22:06:00Z</dcterms:created>
  <dcterms:modified xsi:type="dcterms:W3CDTF">2019-09-04T17:42:00Z</dcterms:modified>
</cp:coreProperties>
</file>