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41" w:rsidRPr="00A97F06" w:rsidRDefault="009B5741" w:rsidP="00285B8D">
      <w:pPr>
        <w:spacing w:line="360" w:lineRule="exact"/>
        <w:rPr>
          <w:rFonts w:eastAsia="標楷體" w:cs="Times New Roman"/>
          <w:sz w:val="32"/>
          <w:szCs w:val="32"/>
        </w:rPr>
      </w:pPr>
      <w:r w:rsidRPr="00A97F06">
        <w:rPr>
          <w:rFonts w:eastAsia="標楷體" w:cs="Times New Roman"/>
          <w:b/>
          <w:bCs/>
          <w:sz w:val="32"/>
          <w:szCs w:val="32"/>
        </w:rPr>
        <w:t>第二節</w:t>
      </w:r>
      <w:r w:rsidR="000F4894">
        <w:rPr>
          <w:rFonts w:eastAsia="標楷體" w:cs="Times New Roman"/>
          <w:b/>
          <w:bCs/>
          <w:sz w:val="32"/>
          <w:szCs w:val="32"/>
        </w:rPr>
        <w:t xml:space="preserve">　</w:t>
      </w:r>
      <w:r w:rsidRPr="00A97F06">
        <w:rPr>
          <w:rFonts w:eastAsia="標楷體" w:cs="Times New Roman"/>
          <w:b/>
          <w:bCs/>
          <w:sz w:val="32"/>
          <w:szCs w:val="32"/>
        </w:rPr>
        <w:t>初期大乘經</w:t>
      </w:r>
    </w:p>
    <w:p w:rsidR="00911A2E" w:rsidRPr="00A97F06" w:rsidRDefault="00A07CC1" w:rsidP="00285B8D">
      <w:pPr>
        <w:pStyle w:val="1"/>
        <w:spacing w:line="360" w:lineRule="exact"/>
        <w:jc w:val="left"/>
        <w:rPr>
          <w:rFonts w:ascii="Times New Roman" w:hAnsi="Times New Roman"/>
          <w:sz w:val="28"/>
          <w:szCs w:val="28"/>
          <w:lang w:eastAsia="zh-TW"/>
        </w:rPr>
      </w:pPr>
      <w:r w:rsidRPr="00A97F06">
        <w:rPr>
          <w:rFonts w:ascii="Times New Roman" w:hAnsi="Times New Roman"/>
          <w:sz w:val="28"/>
          <w:szCs w:val="28"/>
        </w:rPr>
        <w:t>第一項</w:t>
      </w:r>
      <w:r w:rsidR="000F4894">
        <w:rPr>
          <w:rFonts w:ascii="Times New Roman" w:hAnsi="Times New Roman"/>
          <w:sz w:val="28"/>
          <w:szCs w:val="28"/>
        </w:rPr>
        <w:t xml:space="preserve">　</w:t>
      </w:r>
      <w:r w:rsidRPr="00A97F06">
        <w:rPr>
          <w:rFonts w:ascii="Times New Roman" w:hAnsi="Times New Roman"/>
          <w:sz w:val="28"/>
          <w:szCs w:val="28"/>
        </w:rPr>
        <w:t>初期大乘與後期大乘</w:t>
      </w:r>
      <w:r w:rsidR="00AF7266">
        <w:rPr>
          <w:rFonts w:ascii="Times New Roman" w:hAnsi="Times New Roman" w:hint="eastAsia"/>
          <w:sz w:val="28"/>
          <w:szCs w:val="28"/>
          <w:lang w:eastAsia="zh-TW"/>
        </w:rPr>
        <w:t>（</w:t>
      </w:r>
      <w:r w:rsidR="00AF7266">
        <w:rPr>
          <w:rFonts w:ascii="Times New Roman" w:hAnsi="Times New Roman" w:hint="eastAsia"/>
          <w:sz w:val="28"/>
          <w:szCs w:val="28"/>
          <w:lang w:eastAsia="zh-TW"/>
        </w:rPr>
        <w:t xml:space="preserve">pp. </w:t>
      </w:r>
      <w:r w:rsidR="00AF7266">
        <w:rPr>
          <w:rFonts w:ascii="Times New Roman" w:hAnsi="Times New Roman"/>
          <w:sz w:val="28"/>
          <w:szCs w:val="28"/>
          <w:lang w:eastAsia="zh-TW"/>
        </w:rPr>
        <w:t>21–23</w:t>
      </w:r>
      <w:r w:rsidR="00AF7266">
        <w:rPr>
          <w:rFonts w:ascii="Times New Roman" w:hAnsi="Times New Roman" w:hint="eastAsia"/>
          <w:sz w:val="28"/>
          <w:szCs w:val="28"/>
          <w:lang w:eastAsia="zh-TW"/>
        </w:rPr>
        <w:t>）</w:t>
      </w:r>
    </w:p>
    <w:p w:rsidR="00285B8D" w:rsidRPr="00A97F06" w:rsidRDefault="00285B8D" w:rsidP="00A07CC1">
      <w:pPr>
        <w:rPr>
          <w:rFonts w:cs="Times New Roman"/>
        </w:rPr>
      </w:pPr>
    </w:p>
    <w:p w:rsidR="003E20B5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從「佛法」</w:t>
      </w:r>
      <w:r w:rsidRPr="00A97F06">
        <w:rPr>
          <w:rFonts w:cs="Times New Roman"/>
        </w:rPr>
        <w:t>──</w:t>
      </w:r>
      <w:r w:rsidRPr="00A97F06">
        <w:rPr>
          <w:rFonts w:cs="Times New Roman"/>
        </w:rPr>
        <w:t>「原始佛教」、「部派佛教」，而演進到「大乘佛法」，要說明這一演進的過程，當然要依據初期的大乘經。「大乘佛法」有初期與後期的差別，是學界所公認的。然初期與後期，到底依據什麼標準而區別出來？</w:t>
      </w:r>
    </w:p>
    <w:p w:rsidR="00322075" w:rsidRPr="00A97F06" w:rsidRDefault="00322075" w:rsidP="00A07CC1">
      <w:pPr>
        <w:rPr>
          <w:rFonts w:cs="Times New Roman"/>
        </w:rPr>
      </w:pPr>
    </w:p>
    <w:p w:rsidR="003E20B5" w:rsidRPr="00A97F06" w:rsidRDefault="00E16B01" w:rsidP="00E16B01">
      <w:pPr>
        <w:pStyle w:val="2"/>
        <w:rPr>
          <w:lang w:eastAsia="zh-TW"/>
        </w:rPr>
      </w:pPr>
      <w:r w:rsidRPr="00A97F06">
        <w:rPr>
          <w:bdr w:val="single" w:sz="4" w:space="0" w:color="auto"/>
        </w:rPr>
        <w:t>一、</w:t>
      </w:r>
      <w:r w:rsidR="006B02F4">
        <w:rPr>
          <w:bdr w:val="single" w:sz="4" w:space="0" w:color="auto"/>
        </w:rPr>
        <w:t>大</w:t>
      </w:r>
      <w:r w:rsidR="006B02F4">
        <w:rPr>
          <w:rFonts w:hint="eastAsia"/>
          <w:bdr w:val="single" w:sz="4" w:space="0" w:color="auto"/>
          <w:lang w:eastAsia="zh-TW"/>
        </w:rPr>
        <w:t>乘初期與後期之區別</w:t>
      </w:r>
      <w:r w:rsidR="002416ED">
        <w:rPr>
          <w:rFonts w:hint="eastAsia"/>
          <w:bdr w:val="single" w:sz="4" w:space="0" w:color="auto"/>
          <w:lang w:eastAsia="zh-TW"/>
        </w:rPr>
        <w:t>依據</w:t>
      </w:r>
      <w:r w:rsidR="006B02F4">
        <w:rPr>
          <w:rFonts w:hint="eastAsia"/>
          <w:bdr w:val="single" w:sz="4" w:space="0" w:color="auto"/>
          <w:lang w:eastAsia="zh-TW"/>
        </w:rPr>
        <w:t>（</w:t>
      </w:r>
      <w:r w:rsidRPr="00A97F06">
        <w:rPr>
          <w:bdr w:val="single" w:sz="4" w:space="0" w:color="auto"/>
        </w:rPr>
        <w:t>兩大系的</w:t>
      </w:r>
      <w:r w:rsidR="00632882" w:rsidRPr="00A97F06">
        <w:rPr>
          <w:bdr w:val="single" w:sz="4" w:space="0" w:color="auto"/>
        </w:rPr>
        <w:t>三時教說</w:t>
      </w:r>
      <w:r w:rsidR="006B02F4">
        <w:rPr>
          <w:bdr w:val="single" w:sz="4" w:space="0" w:color="auto"/>
        </w:rPr>
        <w:t>）</w:t>
      </w:r>
      <w:r w:rsidR="00AF7266" w:rsidRPr="00AF7266">
        <w:rPr>
          <w:rFonts w:hint="eastAsia"/>
          <w:lang w:eastAsia="zh-TW"/>
        </w:rPr>
        <w:t>(</w:t>
      </w:r>
      <w:r w:rsidR="00AF7266">
        <w:rPr>
          <w:lang w:eastAsia="zh-TW"/>
        </w:rPr>
        <w:t>p. 22</w:t>
      </w:r>
      <w:r w:rsidR="00AF7266" w:rsidRPr="00AF7266">
        <w:rPr>
          <w:rFonts w:hint="eastAsia"/>
          <w:lang w:eastAsia="zh-TW"/>
        </w:rPr>
        <w:t>)</w:t>
      </w:r>
    </w:p>
    <w:p w:rsidR="00632882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佛教思想的演進，是多方面的，</w:t>
      </w:r>
    </w:p>
    <w:p w:rsidR="00632882" w:rsidRPr="00A97F06" w:rsidRDefault="00E16B01" w:rsidP="00E16B01">
      <w:pPr>
        <w:pStyle w:val="3"/>
        <w:ind w:left="240"/>
      </w:pPr>
      <w:r w:rsidRPr="00A97F06">
        <w:rPr>
          <w:bdr w:val="single" w:sz="4" w:space="0" w:color="auto"/>
        </w:rPr>
        <w:t>（一）</w:t>
      </w:r>
      <w:r w:rsidR="00632882" w:rsidRPr="00A97F06">
        <w:rPr>
          <w:bdr w:val="single" w:sz="4" w:space="0" w:color="auto"/>
        </w:rPr>
        <w:t>虛妄唯識系《解深密經》</w:t>
      </w:r>
      <w:r w:rsidR="00AF7266" w:rsidRPr="00AF7266">
        <w:rPr>
          <w:rFonts w:hint="eastAsia"/>
          <w:lang w:eastAsia="zh-TW"/>
        </w:rPr>
        <w:t>(</w:t>
      </w:r>
      <w:r w:rsidR="00AF7266">
        <w:rPr>
          <w:lang w:eastAsia="zh-TW"/>
        </w:rPr>
        <w:t>p. 22</w:t>
      </w:r>
      <w:r w:rsidR="00AF7266" w:rsidRPr="00AF7266">
        <w:rPr>
          <w:rFonts w:hint="eastAsia"/>
          <w:lang w:eastAsia="zh-TW"/>
        </w:rPr>
        <w:t>)</w:t>
      </w:r>
    </w:p>
    <w:p w:rsidR="00A07CC1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如《解深密經》卷</w:t>
      </w:r>
      <w:r w:rsidRPr="00A97F06">
        <w:rPr>
          <w:rFonts w:cs="Times New Roman"/>
        </w:rPr>
        <w:t>2</w:t>
      </w:r>
      <w:r w:rsidRPr="00A97F06">
        <w:rPr>
          <w:rFonts w:cs="Times New Roman"/>
        </w:rPr>
        <w:t>（大正</w:t>
      </w:r>
      <w:r w:rsidRPr="00A97F06">
        <w:rPr>
          <w:rFonts w:cs="Times New Roman"/>
        </w:rPr>
        <w:t>16</w:t>
      </w:r>
      <w:r w:rsidRPr="00A97F06">
        <w:rPr>
          <w:rFonts w:cs="Times New Roman"/>
        </w:rPr>
        <w:t>，</w:t>
      </w:r>
      <w:r w:rsidRPr="00A97F06">
        <w:rPr>
          <w:rFonts w:cs="Times New Roman"/>
        </w:rPr>
        <w:t>697a</w:t>
      </w:r>
      <w:r w:rsidR="00F126F4">
        <w:rPr>
          <w:rFonts w:cs="Times New Roman"/>
        </w:rPr>
        <w:t>–</w:t>
      </w:r>
      <w:r w:rsidRPr="00A97F06">
        <w:rPr>
          <w:rFonts w:cs="Times New Roman"/>
        </w:rPr>
        <w:t>b</w:t>
      </w:r>
      <w:r w:rsidRPr="00A97F06">
        <w:rPr>
          <w:rFonts w:cs="Times New Roman"/>
        </w:rPr>
        <w:t>）說：</w:t>
      </w:r>
    </w:p>
    <w:p w:rsidR="00A07CC1" w:rsidRPr="00A97F06" w:rsidRDefault="00A07CC1" w:rsidP="00EE5A8C">
      <w:pPr>
        <w:ind w:leftChars="200" w:left="480" w:rightChars="100" w:right="240"/>
        <w:rPr>
          <w:rFonts w:cs="Times New Roman"/>
        </w:rPr>
      </w:pPr>
      <w:r w:rsidRPr="00A97F06">
        <w:rPr>
          <w:rFonts w:eastAsia="標楷體" w:cs="Times New Roman"/>
        </w:rPr>
        <w:t>初於一時，在婆羅痆斯</w:t>
      </w:r>
      <w:r w:rsidR="00627397" w:rsidRPr="00A97F06">
        <w:rPr>
          <w:rStyle w:val="ab"/>
          <w:rFonts w:cs="Times New Roman"/>
        </w:rPr>
        <w:footnoteReference w:id="1"/>
      </w:r>
      <w:r w:rsidRPr="00A97F06">
        <w:rPr>
          <w:rFonts w:eastAsia="標楷體" w:cs="Times New Roman"/>
        </w:rPr>
        <w:t>仙人墮處施鹿林中，</w:t>
      </w:r>
      <w:r w:rsidR="00D934E6" w:rsidRPr="00A97F06">
        <w:rPr>
          <w:rStyle w:val="ab"/>
          <w:rFonts w:cs="Times New Roman"/>
        </w:rPr>
        <w:footnoteReference w:id="2"/>
      </w:r>
      <w:r w:rsidRPr="00A97F06">
        <w:rPr>
          <w:rFonts w:eastAsia="標楷體" w:cs="Times New Roman"/>
        </w:rPr>
        <w:t>惟為發趣聲聞乘者，以四諦相轉正法輪。</w:t>
      </w:r>
      <w:r w:rsidRPr="0064322A">
        <w:rPr>
          <w:rFonts w:ascii="標楷體" w:eastAsia="標楷體" w:hAnsi="標楷體" w:cs="Times New Roman"/>
        </w:rPr>
        <w:t>……</w:t>
      </w:r>
      <w:r w:rsidRPr="00A97F06">
        <w:rPr>
          <w:rFonts w:eastAsia="標楷體" w:cs="Times New Roman"/>
        </w:rPr>
        <w:t>在昔第二時中，惟為發趣修大乘者，依一切法皆無自性，無生無滅，本來寂靜，自性涅槃，以隱密相轉正法輪。</w:t>
      </w:r>
      <w:r w:rsidRPr="0064322A">
        <w:rPr>
          <w:rFonts w:ascii="標楷體" w:eastAsia="標楷體" w:hAnsi="標楷體" w:cs="Times New Roman"/>
        </w:rPr>
        <w:t>……</w:t>
      </w:r>
      <w:r w:rsidRPr="00A97F06">
        <w:rPr>
          <w:rFonts w:eastAsia="標楷體" w:cs="Times New Roman"/>
        </w:rPr>
        <w:t>於今第三時中，普為發趣一切乘者，依一切法皆無自性，無生無滅，本來寂靜，自性涅槃，無自性性，以顯了相轉正法輪</w:t>
      </w:r>
      <w:r w:rsidR="00EE5A8C">
        <w:rPr>
          <w:rFonts w:eastAsia="標楷體" w:cs="Times New Roman"/>
        </w:rPr>
        <w:t>。</w:t>
      </w:r>
      <w:r w:rsidRPr="00A97F06">
        <w:rPr>
          <w:rStyle w:val="ab"/>
          <w:rFonts w:cs="Times New Roman"/>
        </w:rPr>
        <w:footnoteReference w:id="3"/>
      </w:r>
    </w:p>
    <w:p w:rsidR="005415F7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這是著名的三時教說。瑜伽學者依據這一三時教說，決定的說：第二時教說一切法無自性空，是不了義的。第三時教依三性、三無性，說明遍計所執性是空，依他起、圓成實自性是有，才是了義。</w:t>
      </w:r>
    </w:p>
    <w:p w:rsidR="005415F7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初時說四諦，是聲聞法（代表原始與部派佛教）。大乘法中，初說一切無自性空，後來解說為「無其所無，有其所有」：這是大乘法分前期與後期的確證。</w:t>
      </w:r>
      <w:r w:rsidR="005415F7" w:rsidRPr="00A97F06">
        <w:rPr>
          <w:rStyle w:val="ab"/>
          <w:rFonts w:cs="Times New Roman"/>
        </w:rPr>
        <w:footnoteReference w:id="4"/>
      </w:r>
    </w:p>
    <w:p w:rsidR="00A07CC1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一切經是佛說的，所以表示為世尊說法的三階段。從佛經為不斷結集而先後傳出來說，這正是佛法次第演化過程的記錄。</w:t>
      </w:r>
    </w:p>
    <w:p w:rsidR="00632882" w:rsidRPr="00A97F06" w:rsidRDefault="00E16B01" w:rsidP="00E16B01">
      <w:pPr>
        <w:pStyle w:val="3"/>
        <w:ind w:left="240"/>
      </w:pPr>
      <w:r w:rsidRPr="00A97F06">
        <w:rPr>
          <w:bdr w:val="single" w:sz="4" w:space="0" w:color="auto"/>
        </w:rPr>
        <w:lastRenderedPageBreak/>
        <w:t>（二）</w:t>
      </w:r>
      <w:r w:rsidR="00632882" w:rsidRPr="00A97F06">
        <w:rPr>
          <w:bdr w:val="single" w:sz="4" w:space="0" w:color="auto"/>
        </w:rPr>
        <w:t>真常唯心系《究竟一乘寶性論》</w:t>
      </w:r>
      <w:r w:rsidR="00AF7266" w:rsidRPr="00AF7266">
        <w:rPr>
          <w:rFonts w:hint="eastAsia"/>
          <w:lang w:eastAsia="zh-TW"/>
        </w:rPr>
        <w:t>(</w:t>
      </w:r>
      <w:r w:rsidR="00416A6C">
        <w:rPr>
          <w:lang w:eastAsia="zh-TW"/>
        </w:rPr>
        <w:t>p</w:t>
      </w:r>
      <w:r w:rsidR="00AF7266">
        <w:rPr>
          <w:lang w:eastAsia="zh-TW"/>
        </w:rPr>
        <w:t>p. 22</w:t>
      </w:r>
      <w:r w:rsidR="00416A6C">
        <w:rPr>
          <w:lang w:eastAsia="zh-TW"/>
        </w:rPr>
        <w:t>–</w:t>
      </w:r>
      <w:r w:rsidR="00416A6C">
        <w:rPr>
          <w:rFonts w:hint="eastAsia"/>
          <w:lang w:eastAsia="zh-TW"/>
        </w:rPr>
        <w:t>2</w:t>
      </w:r>
      <w:r w:rsidR="00416A6C">
        <w:rPr>
          <w:lang w:eastAsia="zh-TW"/>
        </w:rPr>
        <w:t>3</w:t>
      </w:r>
      <w:r w:rsidR="00AF7266" w:rsidRPr="00AF7266">
        <w:rPr>
          <w:rFonts w:hint="eastAsia"/>
          <w:lang w:eastAsia="zh-TW"/>
        </w:rPr>
        <w:t>)</w:t>
      </w:r>
    </w:p>
    <w:p w:rsidR="00B60B3F" w:rsidRPr="00A97F06" w:rsidRDefault="00B60B3F" w:rsidP="00B60B3F">
      <w:pPr>
        <w:pStyle w:val="4"/>
        <w:ind w:left="480"/>
      </w:pPr>
      <w:r w:rsidRPr="00A97F06">
        <w:rPr>
          <w:bdr w:val="single" w:sz="4" w:space="0" w:color="auto"/>
        </w:rPr>
        <w:t>1</w:t>
      </w:r>
      <w:r w:rsidRPr="00A97F06">
        <w:rPr>
          <w:bdr w:val="single" w:sz="4" w:space="0" w:color="auto"/>
        </w:rPr>
        <w:t>、《究竟一乘寶性論》引述《大集經陀羅尼自在王》</w:t>
      </w:r>
    </w:p>
    <w:p w:rsidR="00A07CC1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《究竟一乘寶性論》卷</w:t>
      </w:r>
      <w:r w:rsidR="007B62E5" w:rsidRPr="00A97F06">
        <w:rPr>
          <w:rFonts w:cs="Times New Roman"/>
        </w:rPr>
        <w:t>1</w:t>
      </w:r>
      <w:r w:rsidRPr="00A97F06">
        <w:rPr>
          <w:rFonts w:cs="Times New Roman"/>
        </w:rPr>
        <w:t>引（《大集經陀羅尼自在王》）經（大正</w:t>
      </w:r>
      <w:r w:rsidR="007B62E5" w:rsidRPr="00A97F06">
        <w:rPr>
          <w:rFonts w:cs="Times New Roman"/>
        </w:rPr>
        <w:t>31</w:t>
      </w:r>
      <w:r w:rsidR="007B62E5" w:rsidRPr="00A97F06">
        <w:rPr>
          <w:rFonts w:cs="Times New Roma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22"/>
          <w:attr w:name="UnitName" w:val="a"/>
        </w:smartTagPr>
        <w:r w:rsidR="007B62E5" w:rsidRPr="00A97F06">
          <w:rPr>
            <w:rFonts w:cs="Times New Roman"/>
          </w:rPr>
          <w:t>822a</w:t>
        </w:r>
      </w:smartTag>
      <w:r w:rsidRPr="00A97F06">
        <w:rPr>
          <w:rFonts w:cs="Times New Roman"/>
        </w:rPr>
        <w:t>）說：</w:t>
      </w:r>
    </w:p>
    <w:p w:rsidR="00A07CC1" w:rsidRPr="00A97F06" w:rsidRDefault="00A07CC1" w:rsidP="00817379">
      <w:pPr>
        <w:ind w:leftChars="200" w:left="480" w:rightChars="100" w:right="240"/>
        <w:rPr>
          <w:rFonts w:cs="Times New Roman"/>
        </w:rPr>
      </w:pPr>
      <w:r w:rsidRPr="00A97F06">
        <w:rPr>
          <w:rFonts w:eastAsia="標楷體" w:cs="Times New Roman"/>
        </w:rPr>
        <w:t>諸佛如來</w:t>
      </w:r>
      <w:r w:rsidRPr="0064322A">
        <w:rPr>
          <w:rFonts w:ascii="標楷體" w:eastAsia="標楷體" w:hAnsi="標楷體" w:cs="Times New Roman"/>
        </w:rPr>
        <w:t>……</w:t>
      </w:r>
      <w:r w:rsidRPr="00A97F06">
        <w:rPr>
          <w:rFonts w:eastAsia="標楷體" w:cs="Times New Roman"/>
        </w:rPr>
        <w:t>善知不淨諸眾生性，知已乃為說</w:t>
      </w:r>
      <w:r w:rsidRPr="00A97F06">
        <w:rPr>
          <w:rFonts w:eastAsia="標楷體" w:cs="Times New Roman"/>
          <w:u w:val="single"/>
        </w:rPr>
        <w:t>無常、苦、無我、不淨</w:t>
      </w:r>
      <w:r w:rsidRPr="00A97F06">
        <w:rPr>
          <w:rFonts w:eastAsia="標楷體" w:cs="Times New Roman"/>
        </w:rPr>
        <w:t>，為驚怖彼樂世眾</w:t>
      </w:r>
      <w:r w:rsidRPr="00A97F06">
        <w:rPr>
          <w:rFonts w:eastAsia="標楷體" w:cs="Times New Roman"/>
        </w:rPr>
        <w:t xml:space="preserve"> </w:t>
      </w:r>
      <w:r w:rsidRPr="00A97F06">
        <w:rPr>
          <w:rFonts w:eastAsia="標楷體" w:cs="Times New Roman"/>
        </w:rPr>
        <w:t>生，令厭世間，入聲聞法中。而佛如來不以為足，勤未休息，次為說</w:t>
      </w:r>
      <w:r w:rsidRPr="00A97F06">
        <w:rPr>
          <w:rFonts w:eastAsia="標楷體" w:cs="Times New Roman"/>
          <w:u w:val="single"/>
        </w:rPr>
        <w:t>空、無相、無願</w:t>
      </w:r>
      <w:r w:rsidRPr="00A97F06">
        <w:rPr>
          <w:rFonts w:eastAsia="標楷體" w:cs="Times New Roman"/>
        </w:rPr>
        <w:t>，令</w:t>
      </w:r>
      <w:bookmarkStart w:id="0" w:name="_GoBack"/>
      <w:bookmarkEnd w:id="0"/>
      <w:r w:rsidRPr="00A97F06">
        <w:rPr>
          <w:rFonts w:eastAsia="標楷體" w:cs="Times New Roman"/>
        </w:rPr>
        <w:t>彼眾生少解如來所說法輪。而佛如來不以為足，勤未休息，次復為說</w:t>
      </w:r>
      <w:r w:rsidRPr="00A97F06">
        <w:rPr>
          <w:rFonts w:eastAsia="標楷體" w:cs="Times New Roman"/>
          <w:u w:val="single"/>
        </w:rPr>
        <w:t>不退法輪</w:t>
      </w:r>
      <w:r w:rsidRPr="00A97F06">
        <w:rPr>
          <w:rFonts w:eastAsia="標楷體" w:cs="Times New Roman"/>
        </w:rPr>
        <w:t>，次說</w:t>
      </w:r>
      <w:r w:rsidRPr="00A97F06">
        <w:rPr>
          <w:rFonts w:eastAsia="標楷體" w:cs="Times New Roman"/>
          <w:u w:val="single"/>
        </w:rPr>
        <w:t>清淨波羅蜜行</w:t>
      </w:r>
      <w:r w:rsidRPr="00A97F06">
        <w:rPr>
          <w:rFonts w:eastAsia="標楷體" w:cs="Times New Roman"/>
        </w:rPr>
        <w:t>，謂不見三事，令眾生入如來境界</w:t>
      </w:r>
      <w:r w:rsidRPr="00A97F06">
        <w:rPr>
          <w:rFonts w:cs="Times New Roman"/>
        </w:rPr>
        <w:t>。</w:t>
      </w:r>
      <w:r w:rsidR="00B60B3F" w:rsidRPr="00A97F06">
        <w:rPr>
          <w:rStyle w:val="ab"/>
          <w:rFonts w:cs="Times New Roman"/>
        </w:rPr>
        <w:footnoteReference w:id="5"/>
      </w:r>
    </w:p>
    <w:p w:rsidR="00B60B3F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這是又一型三時教說。前二時說，與《解深密經》相同；第三「轉不退法輪」，意義有些出入。</w:t>
      </w:r>
    </w:p>
    <w:p w:rsidR="00B60B3F" w:rsidRPr="00A97F06" w:rsidRDefault="00B60B3F" w:rsidP="00B60B3F">
      <w:pPr>
        <w:pStyle w:val="4"/>
        <w:ind w:left="480"/>
      </w:pPr>
      <w:r w:rsidRPr="00A97F06">
        <w:rPr>
          <w:bdr w:val="single" w:sz="4" w:space="0" w:color="auto"/>
        </w:rPr>
        <w:t>2</w:t>
      </w:r>
      <w:r w:rsidRPr="00A97F06">
        <w:rPr>
          <w:bdr w:val="single" w:sz="4" w:space="0" w:color="auto"/>
        </w:rPr>
        <w:t>、《大集經陀羅尼自在王》異譯本</w:t>
      </w:r>
    </w:p>
    <w:p w:rsidR="00B60B3F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第三時所說，曇無讖</w:t>
      </w:r>
      <w:r w:rsidR="007B62E5" w:rsidRPr="00A97F06">
        <w:rPr>
          <w:rFonts w:cs="Times New Roman"/>
        </w:rPr>
        <w:t>（</w:t>
      </w:r>
      <w:r w:rsidRPr="00A97F06">
        <w:rPr>
          <w:rFonts w:eastAsia="Roman Unicode" w:cs="Times New Roman"/>
        </w:rPr>
        <w:t>Dharmarakṣa</w:t>
      </w:r>
      <w:r w:rsidR="007B62E5" w:rsidRPr="00A97F06">
        <w:rPr>
          <w:rFonts w:cs="Times New Roman"/>
        </w:rPr>
        <w:t>）</w:t>
      </w:r>
      <w:r w:rsidRPr="00A97F06">
        <w:rPr>
          <w:rFonts w:cs="Times New Roman"/>
        </w:rPr>
        <w:t>所譯《大方等大集經》作：「</w:t>
      </w:r>
      <w:r w:rsidRPr="00A97F06">
        <w:rPr>
          <w:rFonts w:eastAsia="標楷體" w:cs="Times New Roman"/>
        </w:rPr>
        <w:t>復為說法，令其不退菩提之心，知三世法，成菩提道</w:t>
      </w:r>
      <w:r w:rsidRPr="00A97F06">
        <w:rPr>
          <w:rFonts w:cs="Times New Roman"/>
        </w:rPr>
        <w:t>」</w:t>
      </w:r>
      <w:r w:rsidR="00243944" w:rsidRPr="00A97F06">
        <w:rPr>
          <w:rStyle w:val="ab"/>
          <w:rFonts w:cs="Times New Roman"/>
        </w:rPr>
        <w:footnoteReference w:id="6"/>
      </w:r>
      <w:r w:rsidRPr="00A97F06">
        <w:rPr>
          <w:rFonts w:cs="Times New Roman"/>
        </w:rPr>
        <w:t>。</w:t>
      </w:r>
    </w:p>
    <w:p w:rsidR="003E20B5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竺法護</w:t>
      </w:r>
      <w:r w:rsidR="007B62E5" w:rsidRPr="00A97F06">
        <w:rPr>
          <w:rFonts w:cs="Times New Roman"/>
        </w:rPr>
        <w:t>（</w:t>
      </w:r>
      <w:r w:rsidRPr="00A97F06">
        <w:rPr>
          <w:rFonts w:eastAsia="Roman Unicode" w:cs="Times New Roman"/>
        </w:rPr>
        <w:t>Dharmarakṣa</w:t>
      </w:r>
      <w:r w:rsidR="007B62E5" w:rsidRPr="00A97F06">
        <w:rPr>
          <w:rFonts w:cs="Times New Roman"/>
        </w:rPr>
        <w:t>）</w:t>
      </w:r>
      <w:r w:rsidRPr="00A97F06">
        <w:rPr>
          <w:rFonts w:cs="Times New Roman"/>
        </w:rPr>
        <w:t>異譯《大哀經》</w:t>
      </w:r>
      <w:r w:rsidR="005475AF" w:rsidRPr="00A97F06">
        <w:rPr>
          <w:rStyle w:val="ab"/>
          <w:rFonts w:cs="Times New Roman"/>
        </w:rPr>
        <w:footnoteReference w:id="7"/>
      </w:r>
      <w:r w:rsidRPr="00A97F06">
        <w:rPr>
          <w:rFonts w:cs="Times New Roman"/>
        </w:rPr>
        <w:t>說：「</w:t>
      </w:r>
      <w:r w:rsidRPr="00A97F06">
        <w:rPr>
          <w:rFonts w:eastAsia="標楷體" w:cs="Times New Roman"/>
        </w:rPr>
        <w:t>斑宣經道，三場清淨，何</w:t>
      </w:r>
      <w:r w:rsidRPr="00A97F06">
        <w:rPr>
          <w:rFonts w:cs="Times New Roman"/>
        </w:rPr>
        <w:t>（所？）</w:t>
      </w:r>
      <w:r w:rsidRPr="00A97F06">
        <w:rPr>
          <w:rFonts w:eastAsia="標楷體" w:cs="Times New Roman"/>
        </w:rPr>
        <w:t>謂佛界，而令眾生來入其境</w:t>
      </w:r>
      <w:r w:rsidRPr="00A97F06">
        <w:rPr>
          <w:rFonts w:cs="Times New Roman"/>
        </w:rPr>
        <w:t>」</w:t>
      </w:r>
      <w:r w:rsidR="00243944" w:rsidRPr="00A97F06">
        <w:rPr>
          <w:rStyle w:val="ab"/>
          <w:rFonts w:cs="Times New Roman"/>
        </w:rPr>
        <w:footnoteReference w:id="8"/>
      </w:r>
      <w:r w:rsidRPr="00A97F06">
        <w:rPr>
          <w:rFonts w:cs="Times New Roman"/>
        </w:rPr>
        <w:t>。</w:t>
      </w:r>
    </w:p>
    <w:p w:rsidR="00322075" w:rsidRPr="00A97F06" w:rsidRDefault="00322075" w:rsidP="00A07CC1">
      <w:pPr>
        <w:rPr>
          <w:rFonts w:cs="Times New Roman"/>
        </w:rPr>
      </w:pPr>
    </w:p>
    <w:p w:rsidR="003E20B5" w:rsidRPr="00A97F06" w:rsidRDefault="00E16B01" w:rsidP="00E16B01">
      <w:pPr>
        <w:pStyle w:val="2"/>
      </w:pPr>
      <w:r w:rsidRPr="00A97F06">
        <w:rPr>
          <w:bdr w:val="single" w:sz="4" w:space="0" w:color="auto"/>
        </w:rPr>
        <w:t>二、兩大系</w:t>
      </w:r>
      <w:r w:rsidR="002416ED">
        <w:rPr>
          <w:rFonts w:hint="eastAsia"/>
          <w:bdr w:val="single" w:sz="4" w:space="0" w:color="auto"/>
          <w:lang w:eastAsia="zh-TW"/>
        </w:rPr>
        <w:t>所說之</w:t>
      </w:r>
      <w:r w:rsidR="002416ED">
        <w:rPr>
          <w:bdr w:val="single" w:sz="4" w:space="0" w:color="auto"/>
        </w:rPr>
        <w:t>大</w:t>
      </w:r>
      <w:r w:rsidR="002416ED">
        <w:rPr>
          <w:rFonts w:hint="eastAsia"/>
          <w:bdr w:val="single" w:sz="4" w:space="0" w:color="auto"/>
          <w:lang w:eastAsia="zh-TW"/>
        </w:rPr>
        <w:t>乘初期與後期</w:t>
      </w:r>
      <w:r w:rsidRPr="00A97F06">
        <w:rPr>
          <w:bdr w:val="single" w:sz="4" w:space="0" w:color="auto"/>
        </w:rPr>
        <w:t>的比較</w:t>
      </w:r>
      <w:r w:rsidR="00416A6C" w:rsidRPr="00AF7266">
        <w:rPr>
          <w:rFonts w:hint="eastAsia"/>
          <w:lang w:eastAsia="zh-TW"/>
        </w:rPr>
        <w:t>(</w:t>
      </w:r>
      <w:r w:rsidR="00416A6C">
        <w:rPr>
          <w:lang w:eastAsia="zh-TW"/>
        </w:rPr>
        <w:t xml:space="preserve">p. </w:t>
      </w:r>
      <w:r w:rsidR="00416A6C">
        <w:rPr>
          <w:rFonts w:hint="eastAsia"/>
          <w:lang w:eastAsia="zh-TW"/>
        </w:rPr>
        <w:t>2</w:t>
      </w:r>
      <w:r w:rsidR="00416A6C">
        <w:rPr>
          <w:lang w:eastAsia="zh-TW"/>
        </w:rPr>
        <w:t>3</w:t>
      </w:r>
      <w:r w:rsidR="00416A6C" w:rsidRPr="00AF7266">
        <w:rPr>
          <w:rFonts w:hint="eastAsia"/>
          <w:lang w:eastAsia="zh-TW"/>
        </w:rPr>
        <w:t>)</w:t>
      </w:r>
    </w:p>
    <w:p w:rsidR="00E16B01" w:rsidRPr="00A97F06" w:rsidRDefault="00E16B01" w:rsidP="00E16B01">
      <w:pPr>
        <w:pStyle w:val="3"/>
        <w:ind w:left="240"/>
      </w:pPr>
      <w:r w:rsidRPr="00A97F06">
        <w:rPr>
          <w:bdr w:val="single" w:sz="4" w:space="0" w:color="auto"/>
        </w:rPr>
        <w:t>（一）相異處</w:t>
      </w:r>
      <w:r w:rsidR="00CF25DA" w:rsidRPr="00A97F06">
        <w:rPr>
          <w:bdr w:val="single" w:sz="4" w:space="0" w:color="auto"/>
        </w:rPr>
        <w:t>――</w:t>
      </w:r>
      <w:r w:rsidR="00CF25DA" w:rsidRPr="00A97F06">
        <w:rPr>
          <w:bdr w:val="single" w:sz="4" w:space="0" w:color="auto"/>
        </w:rPr>
        <w:t>第三時教不同</w:t>
      </w:r>
    </w:p>
    <w:p w:rsidR="003E20B5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《解深密經》的第三時教，是對於第二時教</w:t>
      </w:r>
      <w:r w:rsidRPr="00A97F06">
        <w:rPr>
          <w:rFonts w:cs="Times New Roman"/>
        </w:rPr>
        <w:t>──</w:t>
      </w:r>
      <w:r w:rsidRPr="00A97F06">
        <w:rPr>
          <w:rFonts w:cs="Times New Roman"/>
        </w:rPr>
        <w:t>無自性空的不解、誤解，而再</w:t>
      </w:r>
      <w:r w:rsidRPr="00A97F06">
        <w:rPr>
          <w:rFonts w:cs="Times New Roman"/>
          <w:u w:val="single"/>
        </w:rPr>
        <w:t>作顯了的說明</w:t>
      </w:r>
      <w:r w:rsidRPr="00A97F06">
        <w:rPr>
          <w:rFonts w:cs="Times New Roman"/>
        </w:rPr>
        <w:t>。</w:t>
      </w:r>
    </w:p>
    <w:p w:rsidR="003E20B5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《陀羅尼自在王經》的第三時教，是對第二時教</w:t>
      </w:r>
      <w:r w:rsidRPr="00A97F06">
        <w:rPr>
          <w:rFonts w:cs="Times New Roman"/>
        </w:rPr>
        <w:t>──</w:t>
      </w:r>
      <w:r w:rsidRPr="00A97F06">
        <w:rPr>
          <w:rFonts w:cs="Times New Roman"/>
        </w:rPr>
        <w:t>空、無相、無願，進一層的</w:t>
      </w:r>
      <w:r w:rsidRPr="00A97F06">
        <w:rPr>
          <w:rFonts w:cs="Times New Roman"/>
          <w:u w:val="single"/>
        </w:rPr>
        <w:t>使人悟入「如來境界」</w:t>
      </w:r>
      <w:r w:rsidRPr="00A97F06">
        <w:rPr>
          <w:rFonts w:cs="Times New Roman"/>
        </w:rPr>
        <w:t>（「佛界」），也就是入「如來性」（「佛性」）。</w:t>
      </w:r>
    </w:p>
    <w:p w:rsidR="00E16B01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第三時教的內容，略有不同。</w:t>
      </w:r>
    </w:p>
    <w:p w:rsidR="00E16B01" w:rsidRPr="00A97F06" w:rsidRDefault="00E16B01" w:rsidP="00E16B01">
      <w:pPr>
        <w:pStyle w:val="3"/>
        <w:ind w:left="240"/>
      </w:pPr>
      <w:r w:rsidRPr="00A97F06">
        <w:rPr>
          <w:bdr w:val="single" w:sz="4" w:space="0" w:color="auto"/>
        </w:rPr>
        <w:t>（二）相同處</w:t>
      </w:r>
      <w:r w:rsidR="00CF25DA" w:rsidRPr="00A97F06">
        <w:rPr>
          <w:bdr w:val="single" w:sz="4" w:space="0" w:color="auto"/>
        </w:rPr>
        <w:t>――</w:t>
      </w:r>
      <w:r w:rsidR="00CF25DA" w:rsidRPr="00A97F06">
        <w:rPr>
          <w:bdr w:val="single" w:sz="4" w:space="0" w:color="auto"/>
        </w:rPr>
        <w:t>從「空」進入「不空」</w:t>
      </w:r>
    </w:p>
    <w:p w:rsidR="00A07CC1" w:rsidRPr="00A97F06" w:rsidRDefault="00A07CC1" w:rsidP="00A07CC1">
      <w:pPr>
        <w:rPr>
          <w:rFonts w:cs="Times New Roman"/>
        </w:rPr>
      </w:pPr>
      <w:r w:rsidRPr="00A97F06">
        <w:rPr>
          <w:rFonts w:cs="Times New Roman"/>
        </w:rPr>
        <w:t>不過，《解深密經》於一切法無自性空，顯示勝義無自性性</w:t>
      </w:r>
      <w:r w:rsidRPr="00A97F06">
        <w:rPr>
          <w:rFonts w:cs="Times New Roman"/>
        </w:rPr>
        <w:t>──</w:t>
      </w:r>
      <w:r w:rsidRPr="00A97F06">
        <w:rPr>
          <w:rFonts w:cs="Times New Roman"/>
        </w:rPr>
        <w:t>無自性所顯的圓成實</w:t>
      </w:r>
      <w:r w:rsidRPr="00A97F06">
        <w:rPr>
          <w:rFonts w:cs="Times New Roman"/>
        </w:rPr>
        <w:lastRenderedPageBreak/>
        <w:t>性；《陀羅尼自在王經》，經法空而進入清淨的如來性：這都是不止於空而導入不空的。所以後期大乘，因部派的、區域的差別，有二大系不同，而在從「空」進入「不空」來說，卻是一致的。</w:t>
      </w:r>
    </w:p>
    <w:p w:rsidR="000A7BC0" w:rsidRPr="00A97F06" w:rsidRDefault="000A7BC0" w:rsidP="00A97F06">
      <w:pPr>
        <w:pStyle w:val="1"/>
        <w:pageBreakBefore/>
        <w:spacing w:line="400" w:lineRule="exact"/>
        <w:jc w:val="left"/>
        <w:rPr>
          <w:rFonts w:ascii="Times New Roman" w:hAnsi="Times New Roman"/>
          <w:sz w:val="28"/>
          <w:szCs w:val="28"/>
        </w:rPr>
      </w:pPr>
      <w:r w:rsidRPr="00A97F06">
        <w:rPr>
          <w:rFonts w:ascii="Times New Roman" w:hAnsi="Times New Roman"/>
          <w:sz w:val="28"/>
          <w:szCs w:val="28"/>
        </w:rPr>
        <w:lastRenderedPageBreak/>
        <w:t>第二項</w:t>
      </w:r>
      <w:r w:rsidR="00AA19CA" w:rsidRPr="00A97F06">
        <w:rPr>
          <w:rFonts w:ascii="Times New Roman" w:hAnsi="Times New Roman"/>
          <w:sz w:val="28"/>
          <w:szCs w:val="28"/>
        </w:rPr>
        <w:t>、初期大乘經部類</w:t>
      </w:r>
      <w:r w:rsidR="005816BA" w:rsidRPr="005816BA">
        <w:rPr>
          <w:rFonts w:ascii="Times New Roman" w:hAnsi="Times New Roman"/>
          <w:sz w:val="28"/>
          <w:szCs w:val="28"/>
          <w:lang w:eastAsia="zh-TW"/>
        </w:rPr>
        <w:t xml:space="preserve">(pp. </w:t>
      </w:r>
      <w:r w:rsidR="005816BA">
        <w:rPr>
          <w:rFonts w:ascii="Times New Roman" w:hAnsi="Times New Roman"/>
          <w:sz w:val="28"/>
          <w:szCs w:val="28"/>
          <w:lang w:eastAsia="zh-TW"/>
        </w:rPr>
        <w:t>24</w:t>
      </w:r>
      <w:r w:rsidR="005816BA" w:rsidRPr="005816BA">
        <w:rPr>
          <w:rFonts w:ascii="Times New Roman" w:hAnsi="Times New Roman"/>
          <w:sz w:val="28"/>
          <w:szCs w:val="28"/>
          <w:lang w:eastAsia="zh-TW"/>
        </w:rPr>
        <w:t>–3</w:t>
      </w:r>
      <w:r w:rsidR="005816BA">
        <w:rPr>
          <w:rFonts w:ascii="Times New Roman" w:hAnsi="Times New Roman"/>
          <w:sz w:val="28"/>
          <w:szCs w:val="28"/>
          <w:lang w:eastAsia="zh-TW"/>
        </w:rPr>
        <w:t>7</w:t>
      </w:r>
      <w:r w:rsidR="005816BA" w:rsidRPr="005816BA">
        <w:rPr>
          <w:rFonts w:ascii="Times New Roman" w:hAnsi="Times New Roman"/>
          <w:sz w:val="28"/>
          <w:szCs w:val="28"/>
          <w:lang w:eastAsia="zh-TW"/>
        </w:rPr>
        <w:t>)</w:t>
      </w:r>
    </w:p>
    <w:p w:rsidR="000A7BC0" w:rsidRPr="00A97F06" w:rsidRDefault="000A7BC0" w:rsidP="00775AC6">
      <w:pPr>
        <w:rPr>
          <w:rFonts w:cs="Times New Roman"/>
        </w:rPr>
      </w:pPr>
    </w:p>
    <w:p w:rsidR="00CC43C8" w:rsidRPr="00A97F06" w:rsidRDefault="00775AC6" w:rsidP="00775AC6">
      <w:pPr>
        <w:rPr>
          <w:rFonts w:cs="Times New Roman"/>
        </w:rPr>
      </w:pPr>
      <w:r w:rsidRPr="00A97F06">
        <w:rPr>
          <w:rFonts w:cs="Times New Roman"/>
        </w:rPr>
        <w:t>在現存的大乘經中，那些是初期的大乘經？近代學者，大抵依據中國早期譯出的來推定。</w:t>
      </w:r>
    </w:p>
    <w:p w:rsidR="006C7408" w:rsidRPr="00A97F06" w:rsidRDefault="006C7408" w:rsidP="00775AC6">
      <w:pPr>
        <w:rPr>
          <w:rFonts w:cs="Times New Roman"/>
        </w:rPr>
      </w:pPr>
    </w:p>
    <w:p w:rsidR="005E006A" w:rsidRPr="00A97F06" w:rsidRDefault="000A7BC0" w:rsidP="002E686D">
      <w:pPr>
        <w:pStyle w:val="2"/>
        <w:rPr>
          <w:bdr w:val="single" w:sz="4" w:space="0" w:color="auto"/>
        </w:rPr>
      </w:pPr>
      <w:r w:rsidRPr="00A97F06">
        <w:rPr>
          <w:bdr w:val="single" w:sz="4" w:space="0" w:color="auto"/>
        </w:rPr>
        <w:t>一</w:t>
      </w:r>
      <w:r w:rsidR="005E006A" w:rsidRPr="00A97F06">
        <w:rPr>
          <w:bdr w:val="single" w:sz="4" w:space="0" w:color="auto"/>
        </w:rPr>
        <w:t>、</w:t>
      </w:r>
      <w:r w:rsidR="00CC43C8" w:rsidRPr="00A97F06">
        <w:rPr>
          <w:bdr w:val="single" w:sz="4" w:space="0" w:color="auto"/>
        </w:rPr>
        <w:t>早期傳譯大乘經的譯師</w:t>
      </w:r>
      <w:r w:rsidR="00305915">
        <w:t>(p</w:t>
      </w:r>
      <w:r w:rsidR="00305915" w:rsidRPr="00305915">
        <w:t>. 2</w:t>
      </w:r>
      <w:r w:rsidR="00305915">
        <w:t>4</w:t>
      </w:r>
      <w:r w:rsidR="00305915" w:rsidRPr="00305915">
        <w:t>)</w:t>
      </w:r>
    </w:p>
    <w:p w:rsidR="00CC43C8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5E006A" w:rsidRPr="00A97F06">
        <w:rPr>
          <w:bdr w:val="single" w:sz="4" w:space="0" w:color="auto"/>
        </w:rPr>
        <w:t>一</w:t>
      </w:r>
      <w:r w:rsidRPr="00A97F06">
        <w:rPr>
          <w:bdr w:val="single" w:sz="4" w:space="0" w:color="auto"/>
        </w:rPr>
        <w:t>）</w:t>
      </w:r>
      <w:r w:rsidR="00CC43C8" w:rsidRPr="00A97F06">
        <w:rPr>
          <w:bdr w:val="single" w:sz="4" w:space="0" w:color="auto"/>
        </w:rPr>
        <w:t>支婁迦讖、支謙、竺法護</w:t>
      </w:r>
    </w:p>
    <w:p w:rsidR="00DB104F" w:rsidRPr="00A97F06" w:rsidRDefault="00775AC6" w:rsidP="00775AC6">
      <w:pPr>
        <w:rPr>
          <w:rFonts w:cs="Times New Roman"/>
        </w:rPr>
      </w:pPr>
      <w:r w:rsidRPr="00A97F06">
        <w:rPr>
          <w:rFonts w:cs="Times New Roman"/>
        </w:rPr>
        <w:t>早期來中國傳譯大乘經的譯師，主要有：</w:t>
      </w:r>
    </w:p>
    <w:p w:rsidR="00DB104F" w:rsidRPr="00A97F06" w:rsidRDefault="00DB104F" w:rsidP="00775AC6">
      <w:pPr>
        <w:rPr>
          <w:rFonts w:cs="Times New Roman"/>
        </w:rPr>
      </w:pPr>
      <w:r w:rsidRPr="00A97F06">
        <w:rPr>
          <w:rFonts w:cs="Times New Roman"/>
        </w:rPr>
        <w:t>○</w:t>
      </w:r>
      <w:r w:rsidR="00775AC6" w:rsidRPr="00A97F06">
        <w:rPr>
          <w:rFonts w:cs="Times New Roman"/>
        </w:rPr>
        <w:t>後漢</w:t>
      </w:r>
      <w:r w:rsidR="00B66F80" w:rsidRPr="00A97F06">
        <w:rPr>
          <w:rStyle w:val="ab"/>
          <w:rFonts w:cs="Times New Roman"/>
        </w:rPr>
        <w:footnoteReference w:id="9"/>
      </w:r>
      <w:r w:rsidR="00775AC6" w:rsidRPr="00A97F06">
        <w:rPr>
          <w:rFonts w:cs="Times New Roman"/>
        </w:rPr>
        <w:t>光和、中平年間（西元</w:t>
      </w:r>
      <w:r w:rsidR="00775AC6" w:rsidRPr="00A97F06">
        <w:rPr>
          <w:rFonts w:cs="Times New Roman"/>
        </w:rPr>
        <w:t>178─189</w:t>
      </w:r>
      <w:r w:rsidR="00775AC6" w:rsidRPr="00A97F06">
        <w:rPr>
          <w:rFonts w:cs="Times New Roman"/>
        </w:rPr>
        <w:t>）譯經的支婁迦讖（</w:t>
      </w:r>
      <w:r w:rsidR="006B4E09" w:rsidRPr="006B4E09">
        <w:rPr>
          <w:rFonts w:cs="Times New Roman"/>
        </w:rPr>
        <w:t>Lokakṣema</w:t>
      </w:r>
      <w:r w:rsidR="00775AC6" w:rsidRPr="00A97F06">
        <w:rPr>
          <w:rFonts w:cs="Times New Roman"/>
        </w:rPr>
        <w:t>）；</w:t>
      </w:r>
    </w:p>
    <w:p w:rsidR="00DB104F" w:rsidRPr="00A97F06" w:rsidRDefault="00DB104F" w:rsidP="00775AC6">
      <w:pPr>
        <w:rPr>
          <w:rFonts w:cs="Times New Roman"/>
        </w:rPr>
      </w:pPr>
      <w:r w:rsidRPr="00A97F06">
        <w:rPr>
          <w:rFonts w:cs="Times New Roman"/>
        </w:rPr>
        <w:t>○</w:t>
      </w:r>
      <w:r w:rsidR="00775AC6" w:rsidRPr="00A97F06">
        <w:rPr>
          <w:rFonts w:cs="Times New Roman"/>
        </w:rPr>
        <w:t>吳黃武初（</w:t>
      </w:r>
      <w:r w:rsidR="00775AC6" w:rsidRPr="00A97F06">
        <w:rPr>
          <w:rFonts w:cs="Times New Roman"/>
        </w:rPr>
        <w:t>222─228</w:t>
      </w:r>
      <w:r w:rsidR="00775AC6" w:rsidRPr="00A97F06">
        <w:rPr>
          <w:rFonts w:cs="Times New Roman"/>
        </w:rPr>
        <w:t>）、建興中（</w:t>
      </w:r>
      <w:r w:rsidR="00775AC6" w:rsidRPr="00A97F06">
        <w:rPr>
          <w:rFonts w:cs="Times New Roman"/>
        </w:rPr>
        <w:t>252─253</w:t>
      </w:r>
      <w:r w:rsidR="00775AC6" w:rsidRPr="00A97F06">
        <w:rPr>
          <w:rFonts w:cs="Times New Roman"/>
        </w:rPr>
        <w:t>）譯經的支謙；</w:t>
      </w:r>
      <w:r w:rsidR="00025E1B" w:rsidRPr="00A97F06">
        <w:rPr>
          <w:rStyle w:val="ab"/>
          <w:rFonts w:cs="Times New Roman"/>
        </w:rPr>
        <w:footnoteReference w:id="10"/>
      </w:r>
    </w:p>
    <w:p w:rsidR="00DB104F" w:rsidRPr="00A97F06" w:rsidRDefault="00DB104F" w:rsidP="00775AC6">
      <w:pPr>
        <w:rPr>
          <w:rFonts w:cs="Times New Roman"/>
        </w:rPr>
      </w:pPr>
      <w:r w:rsidRPr="00A97F06">
        <w:rPr>
          <w:rFonts w:cs="Times New Roman"/>
        </w:rPr>
        <w:t>○</w:t>
      </w:r>
      <w:r w:rsidR="00775AC6" w:rsidRPr="00A97F06">
        <w:rPr>
          <w:rFonts w:cs="Times New Roman"/>
        </w:rPr>
        <w:t>晉泰始二年到永嘉二年（</w:t>
      </w:r>
      <w:r w:rsidR="00775AC6" w:rsidRPr="00A97F06">
        <w:rPr>
          <w:rFonts w:cs="Times New Roman"/>
        </w:rPr>
        <w:t>266─307</w:t>
      </w:r>
      <w:r w:rsidR="00775AC6" w:rsidRPr="00A97F06">
        <w:rPr>
          <w:rFonts w:cs="Times New Roman"/>
        </w:rPr>
        <w:t>）傳譯的竺法護</w:t>
      </w:r>
      <w:r w:rsidR="00837C0D" w:rsidRPr="00A97F06">
        <w:rPr>
          <w:rFonts w:cs="Times New Roman"/>
        </w:rPr>
        <w:t>（</w:t>
      </w:r>
      <w:r w:rsidR="00775AC6" w:rsidRPr="00A97F06">
        <w:rPr>
          <w:rFonts w:cs="Times New Roman"/>
        </w:rPr>
        <w:t>Dharmarakṣa</w:t>
      </w:r>
      <w:r w:rsidR="00837C0D" w:rsidRPr="00A97F06">
        <w:rPr>
          <w:rFonts w:cs="Times New Roman"/>
        </w:rPr>
        <w:t>）</w:t>
      </w:r>
      <w:r w:rsidR="00775AC6" w:rsidRPr="00A97F06">
        <w:rPr>
          <w:rFonts w:cs="Times New Roman"/>
        </w:rPr>
        <w:t>。</w:t>
      </w:r>
    </w:p>
    <w:p w:rsidR="00015607" w:rsidRPr="00A97F06" w:rsidRDefault="000A7BC0" w:rsidP="002E686D">
      <w:pPr>
        <w:pStyle w:val="3"/>
        <w:ind w:left="240"/>
        <w:rPr>
          <w:bdr w:val="single" w:sz="4" w:space="0" w:color="auto"/>
        </w:rPr>
      </w:pPr>
      <w:r w:rsidRPr="00A97F06">
        <w:rPr>
          <w:bdr w:val="single" w:sz="4" w:space="0" w:color="auto"/>
        </w:rPr>
        <w:t>（</w:t>
      </w:r>
      <w:r w:rsidR="005E006A" w:rsidRPr="00A97F06">
        <w:rPr>
          <w:bdr w:val="single" w:sz="4" w:space="0" w:color="auto"/>
        </w:rPr>
        <w:t>二</w:t>
      </w:r>
      <w:r w:rsidRPr="00A97F06">
        <w:rPr>
          <w:bdr w:val="single" w:sz="4" w:space="0" w:color="auto"/>
        </w:rPr>
        <w:t>）</w:t>
      </w:r>
      <w:r w:rsidR="00015607" w:rsidRPr="00A97F06">
        <w:rPr>
          <w:bdr w:val="single" w:sz="4" w:space="0" w:color="auto"/>
        </w:rPr>
        <w:t>鳩摩羅什</w:t>
      </w:r>
    </w:p>
    <w:p w:rsidR="00CC43C8" w:rsidRPr="00A97F06" w:rsidRDefault="00775AC6" w:rsidP="00775AC6">
      <w:pPr>
        <w:rPr>
          <w:rFonts w:cs="Times New Roman"/>
        </w:rPr>
      </w:pPr>
      <w:r w:rsidRPr="00A97F06">
        <w:rPr>
          <w:rFonts w:cs="Times New Roman"/>
        </w:rPr>
        <w:t>早期譯出的不多，但沒有譯出的，不一定還沒有成立。而且，</w:t>
      </w:r>
      <w:r w:rsidRPr="00A97F06">
        <w:rPr>
          <w:rFonts w:cs="Times New Roman"/>
          <w:u w:val="single"/>
        </w:rPr>
        <w:t>譯出時代遲一些，可能內容還早些</w:t>
      </w:r>
      <w:r w:rsidRPr="00A97F06">
        <w:rPr>
          <w:rFonts w:cs="Times New Roman"/>
        </w:rPr>
        <w:t>，如鳩摩羅什</w:t>
      </w:r>
      <w:r w:rsidR="00837C0D" w:rsidRPr="00A97F06">
        <w:rPr>
          <w:rFonts w:cs="Times New Roman"/>
        </w:rPr>
        <w:t>（</w:t>
      </w:r>
      <w:r w:rsidRPr="00A97F06">
        <w:rPr>
          <w:rFonts w:cs="Times New Roman"/>
        </w:rPr>
        <w:t>Kumārajīva</w:t>
      </w:r>
      <w:r w:rsidR="00837C0D" w:rsidRPr="00A97F06">
        <w:rPr>
          <w:rFonts w:cs="Times New Roman"/>
        </w:rPr>
        <w:t>）</w:t>
      </w:r>
      <w:r w:rsidRPr="00A97F06">
        <w:rPr>
          <w:rFonts w:cs="Times New Roman"/>
        </w:rPr>
        <w:t>所譯的，比起竺法護的譯典，反而少一些後期的經典。</w:t>
      </w:r>
    </w:p>
    <w:p w:rsidR="00CC43C8" w:rsidRPr="00A97F06" w:rsidRDefault="00775AC6" w:rsidP="00775AC6">
      <w:pPr>
        <w:rPr>
          <w:rFonts w:cs="Times New Roman"/>
        </w:rPr>
      </w:pPr>
      <w:r w:rsidRPr="00A97F06">
        <w:rPr>
          <w:rFonts w:cs="Times New Roman"/>
        </w:rPr>
        <w:t>鳩摩羅什</w:t>
      </w:r>
      <w:r w:rsidR="009215A1" w:rsidRPr="00A97F06">
        <w:rPr>
          <w:rStyle w:val="ab"/>
          <w:rFonts w:cs="Times New Roman"/>
        </w:rPr>
        <w:footnoteReference w:id="11"/>
      </w:r>
      <w:r w:rsidRPr="00A97F06">
        <w:rPr>
          <w:rFonts w:cs="Times New Roman"/>
        </w:rPr>
        <w:t>所譯的，</w:t>
      </w:r>
      <w:r w:rsidR="00EF4BED" w:rsidRPr="00A97F06">
        <w:rPr>
          <w:rStyle w:val="ab"/>
          <w:rFonts w:cs="Times New Roman"/>
        </w:rPr>
        <w:footnoteReference w:id="12"/>
      </w:r>
      <w:r w:rsidRPr="00A97F06">
        <w:rPr>
          <w:rFonts w:cs="Times New Roman"/>
        </w:rPr>
        <w:t>代表他所宗所學的，與龍樹</w:t>
      </w:r>
      <w:r w:rsidR="00837C0D" w:rsidRPr="00A97F06">
        <w:rPr>
          <w:rFonts w:cs="Times New Roman"/>
        </w:rPr>
        <w:t>（</w:t>
      </w:r>
      <w:r w:rsidRPr="00A97F06">
        <w:rPr>
          <w:rFonts w:cs="Times New Roman"/>
        </w:rPr>
        <w:t>Nāgārjuna</w:t>
      </w:r>
      <w:r w:rsidR="00837C0D" w:rsidRPr="00A97F06">
        <w:rPr>
          <w:rFonts w:cs="Times New Roman"/>
        </w:rPr>
        <w:t>）</w:t>
      </w:r>
      <w:r w:rsidRPr="00A97F06">
        <w:rPr>
          <w:rFonts w:cs="Times New Roman"/>
        </w:rPr>
        <w:t>論相近。</w:t>
      </w:r>
    </w:p>
    <w:p w:rsidR="00CC43C8" w:rsidRPr="00A97F06" w:rsidRDefault="00376EE6" w:rsidP="00775AC6">
      <w:pPr>
        <w:rPr>
          <w:rFonts w:cs="Times New Roman"/>
        </w:rPr>
      </w:pPr>
      <w:r>
        <w:rPr>
          <w:rFonts w:ascii="新細明體" w:hAnsi="新細明體" w:cs="新細明體"/>
        </w:rPr>
        <w:t>◎</w:t>
      </w:r>
      <w:r w:rsidR="00775AC6" w:rsidRPr="00A97F06">
        <w:rPr>
          <w:rFonts w:cs="Times New Roman"/>
        </w:rPr>
        <w:t>龍樹的</w:t>
      </w:r>
      <w:r w:rsidR="004C7A42" w:rsidRPr="00A97F06">
        <w:rPr>
          <w:rFonts w:cs="Times New Roman"/>
        </w:rPr>
        <w:t>《大智度論》</w:t>
      </w:r>
      <w:r w:rsidR="00775AC6" w:rsidRPr="00A97F06">
        <w:rPr>
          <w:rFonts w:cs="Times New Roman"/>
        </w:rPr>
        <w:t>，傳說可以譯成一千卷。</w:t>
      </w:r>
    </w:p>
    <w:p w:rsidR="00CC43C8" w:rsidRPr="00A97F06" w:rsidRDefault="00376EE6" w:rsidP="00775AC6">
      <w:pPr>
        <w:rPr>
          <w:rFonts w:cs="Times New Roman"/>
        </w:rPr>
      </w:pPr>
      <w:r>
        <w:rPr>
          <w:rFonts w:ascii="新細明體" w:hAnsi="新細明體" w:cs="新細明體"/>
        </w:rPr>
        <w:t>◎</w:t>
      </w:r>
      <w:r w:rsidR="004C7A42" w:rsidRPr="00A97F06">
        <w:rPr>
          <w:rFonts w:cs="Times New Roman"/>
        </w:rPr>
        <w:t>《十住毘婆沙論》</w:t>
      </w:r>
      <w:r w:rsidR="00775AC6" w:rsidRPr="00A97F06">
        <w:rPr>
          <w:rFonts w:cs="Times New Roman"/>
        </w:rPr>
        <w:t>，只譯出十地中的前二地，就有十七卷。</w:t>
      </w:r>
    </w:p>
    <w:p w:rsidR="00936B55" w:rsidRPr="00A97F06" w:rsidRDefault="00775AC6" w:rsidP="00775AC6">
      <w:pPr>
        <w:rPr>
          <w:rFonts w:cs="Times New Roman"/>
        </w:rPr>
      </w:pPr>
      <w:r w:rsidRPr="00A97F06">
        <w:rPr>
          <w:rFonts w:cs="Times New Roman"/>
        </w:rPr>
        <w:t>這樣的大部，可能多少有後人的補充，</w:t>
      </w:r>
      <w:r w:rsidR="005077E0" w:rsidRPr="00A97F06">
        <w:rPr>
          <w:rStyle w:val="ab"/>
          <w:rFonts w:cs="Times New Roman"/>
        </w:rPr>
        <w:footnoteReference w:id="13"/>
      </w:r>
      <w:r w:rsidRPr="00A97F06">
        <w:rPr>
          <w:rFonts w:cs="Times New Roman"/>
        </w:rPr>
        <w:t>不過這兩部論所引的，也比竺法護所譯的，少一些後期的經典。這兩部論的成立，約在西元三世紀初；比竺法護譯經的時代，約早</w:t>
      </w:r>
      <w:r w:rsidRPr="00A97F06">
        <w:rPr>
          <w:rFonts w:cs="Times New Roman"/>
        </w:rPr>
        <w:lastRenderedPageBreak/>
        <w:t>五十年，竺法護就已譯過龍樹論了</w:t>
      </w:r>
      <w:r w:rsidR="00837C0D" w:rsidRPr="00A97F06">
        <w:rPr>
          <w:rStyle w:val="ab"/>
          <w:rFonts w:cs="Times New Roman"/>
        </w:rPr>
        <w:footnoteReference w:id="14"/>
      </w:r>
      <w:r w:rsidRPr="00A97F06">
        <w:rPr>
          <w:rFonts w:cs="Times New Roman"/>
        </w:rPr>
        <w:t>。</w:t>
      </w:r>
    </w:p>
    <w:p w:rsidR="00A25A20" w:rsidRPr="00A97F06" w:rsidRDefault="00A25A20" w:rsidP="001F3DAC">
      <w:pPr>
        <w:rPr>
          <w:rFonts w:cs="Times New Roman"/>
        </w:rPr>
      </w:pPr>
    </w:p>
    <w:p w:rsidR="00A25A20" w:rsidRPr="00A97F06" w:rsidRDefault="000A7BC0" w:rsidP="002E686D">
      <w:pPr>
        <w:pStyle w:val="2"/>
      </w:pPr>
      <w:r w:rsidRPr="00A97F06">
        <w:rPr>
          <w:bdr w:val="single" w:sz="4" w:space="0" w:color="auto"/>
        </w:rPr>
        <w:t>二</w:t>
      </w:r>
      <w:r w:rsidR="005E006A" w:rsidRPr="00A97F06">
        <w:rPr>
          <w:bdr w:val="single" w:sz="4" w:space="0" w:color="auto"/>
        </w:rPr>
        <w:t>、</w:t>
      </w:r>
      <w:r w:rsidR="004C7A42" w:rsidRPr="00A97F06">
        <w:rPr>
          <w:bdr w:val="single" w:sz="4" w:space="0" w:color="auto"/>
        </w:rPr>
        <w:t>龍樹所引的大乘經</w:t>
      </w:r>
      <w:r w:rsidR="00B84709" w:rsidRPr="00A97F06">
        <w:rPr>
          <w:bdr w:val="single" w:sz="4" w:space="0" w:color="auto"/>
        </w:rPr>
        <w:t>：</w:t>
      </w:r>
      <w:r w:rsidR="009138CB" w:rsidRPr="00A97F06">
        <w:rPr>
          <w:bdr w:val="single" w:sz="4" w:space="0" w:color="auto"/>
        </w:rPr>
        <w:t>能明確知道，</w:t>
      </w:r>
      <w:r w:rsidR="00B84709" w:rsidRPr="00A97F06">
        <w:rPr>
          <w:bdr w:val="single" w:sz="4" w:space="0" w:color="auto"/>
        </w:rPr>
        <w:t>共三十七部</w:t>
      </w:r>
      <w:r w:rsidR="009138CB" w:rsidRPr="00A97F06">
        <w:rPr>
          <w:bdr w:val="single" w:sz="4" w:space="0" w:color="auto"/>
        </w:rPr>
        <w:t>；不能明確知道，有九部</w:t>
      </w:r>
    </w:p>
    <w:p w:rsidR="00775AC6" w:rsidRPr="00A97F06" w:rsidRDefault="00775AC6" w:rsidP="00775AC6">
      <w:pPr>
        <w:rPr>
          <w:rFonts w:cs="Times New Roman"/>
        </w:rPr>
      </w:pPr>
      <w:r w:rsidRPr="00A97F06">
        <w:rPr>
          <w:rFonts w:cs="Times New Roman"/>
        </w:rPr>
        <w:t>龍樹</w:t>
      </w:r>
      <w:r w:rsidR="004C7A42" w:rsidRPr="00A97F06">
        <w:rPr>
          <w:rFonts w:cs="Times New Roman"/>
        </w:rPr>
        <w:t>《大智度論》與《十住毘婆沙論》</w:t>
      </w:r>
      <w:r w:rsidRPr="00A97F06">
        <w:rPr>
          <w:rFonts w:cs="Times New Roman"/>
        </w:rPr>
        <w:t>所引的大乘經，今略加推考，以說明代表初期大乘的，西元三世紀初存在的大乘經。</w:t>
      </w:r>
      <w:r w:rsidR="00576E9B" w:rsidRPr="00A97F06">
        <w:rPr>
          <w:rStyle w:val="ab"/>
          <w:rFonts w:cs="Times New Roman"/>
        </w:rPr>
        <w:footnoteReference w:id="15"/>
      </w:r>
    </w:p>
    <w:p w:rsidR="00775AC6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5E006A" w:rsidRPr="00A97F06">
        <w:rPr>
          <w:bdr w:val="single" w:sz="4" w:space="0" w:color="auto"/>
        </w:rPr>
        <w:t>一</w:t>
      </w:r>
      <w:r w:rsidRPr="00A97F06">
        <w:rPr>
          <w:bdr w:val="single" w:sz="4" w:space="0" w:color="auto"/>
        </w:rPr>
        <w:t>）</w:t>
      </w:r>
      <w:r w:rsidR="00341168" w:rsidRPr="00A97F06">
        <w:rPr>
          <w:bdr w:val="single" w:sz="4" w:space="0" w:color="auto"/>
        </w:rPr>
        <w:t>標舉經名的</w:t>
      </w:r>
      <w:r w:rsidR="004068D1">
        <w:rPr>
          <w:bdr w:val="single" w:sz="4" w:space="0" w:color="auto"/>
        </w:rPr>
        <w:t>——</w:t>
      </w:r>
      <w:r w:rsidR="00341168" w:rsidRPr="00A97F06">
        <w:rPr>
          <w:bdr w:val="single" w:sz="4" w:space="0" w:color="auto"/>
        </w:rPr>
        <w:t>共二十六部</w:t>
      </w:r>
      <w:r w:rsidR="00C5599A" w:rsidRPr="00305915">
        <w:t>(pp. 2</w:t>
      </w:r>
      <w:r w:rsidR="00C5599A">
        <w:t>4–28</w:t>
      </w:r>
      <w:r w:rsidR="00C5599A" w:rsidRPr="00305915">
        <w:t>)</w:t>
      </w:r>
    </w:p>
    <w:p w:rsidR="003D72CA" w:rsidRPr="00A97F06" w:rsidRDefault="004C7A42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1.</w:t>
      </w:r>
      <w:r w:rsidR="004D3381" w:rsidRPr="00A97F06">
        <w:rPr>
          <w:rFonts w:cs="Times New Roman"/>
          <w:u w:val="single"/>
        </w:rPr>
        <w:t>《</w:t>
      </w:r>
      <w:r w:rsidRPr="00A97F06">
        <w:rPr>
          <w:rFonts w:cs="Times New Roman"/>
          <w:u w:val="single"/>
        </w:rPr>
        <w:t>大般若經</w:t>
      </w:r>
      <w:r w:rsidR="004D3381" w:rsidRPr="00A97F06">
        <w:rPr>
          <w:rFonts w:cs="Times New Roman"/>
          <w:u w:val="single"/>
        </w:rPr>
        <w:t>》</w:t>
      </w:r>
      <w:r w:rsidRPr="00A97F06">
        <w:rPr>
          <w:rFonts w:cs="Times New Roman"/>
        </w:rPr>
        <w:t>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大智度論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說：「</w:t>
      </w:r>
      <w:r w:rsidRPr="00EE5A8C">
        <w:rPr>
          <w:rFonts w:ascii="標楷體" w:eastAsia="標楷體" w:hAnsi="標楷體" w:cs="Times New Roman"/>
        </w:rPr>
        <w:t>此中般若波羅蜜品，有二萬二千偈；大般若品，有十萬偈</w:t>
      </w:r>
      <w:r w:rsidRPr="00A97F06">
        <w:rPr>
          <w:rFonts w:cs="Times New Roman"/>
        </w:rPr>
        <w:t>」</w:t>
      </w:r>
      <w:r w:rsidR="00563753" w:rsidRPr="00A97F06">
        <w:rPr>
          <w:rStyle w:val="ab"/>
          <w:rFonts w:cs="Times New Roman"/>
        </w:rPr>
        <w:footnoteReference w:id="16"/>
      </w:r>
      <w:r w:rsidRPr="00A97F06">
        <w:rPr>
          <w:rFonts w:cs="Times New Roman"/>
        </w:rPr>
        <w:t>。</w:t>
      </w:r>
    </w:p>
    <w:p w:rsidR="00EE0A3D" w:rsidRPr="00A97F06" w:rsidRDefault="00B60B3F" w:rsidP="002E686D">
      <w:pPr>
        <w:pStyle w:val="4"/>
        <w:ind w:left="480"/>
      </w:pPr>
      <w:r w:rsidRPr="00A97F06">
        <w:rPr>
          <w:bdr w:val="single" w:sz="4" w:space="0" w:color="auto"/>
        </w:rPr>
        <w:t>1</w:t>
      </w:r>
      <w:r w:rsidR="00C003E4" w:rsidRPr="00A97F06">
        <w:rPr>
          <w:bdr w:val="single" w:sz="4" w:space="0" w:color="auto"/>
        </w:rPr>
        <w:t>、</w:t>
      </w:r>
      <w:r w:rsidR="00EE0A3D" w:rsidRPr="00A97F06">
        <w:rPr>
          <w:bdr w:val="single" w:sz="4" w:space="0" w:color="auto"/>
        </w:rPr>
        <w:t>兩部</w:t>
      </w:r>
      <w:r w:rsidR="004D3381" w:rsidRPr="00A97F06">
        <w:rPr>
          <w:bdr w:val="single" w:sz="4" w:space="0" w:color="auto"/>
        </w:rPr>
        <w:t>《</w:t>
      </w:r>
      <w:r w:rsidR="00EE0A3D" w:rsidRPr="00A97F06">
        <w:rPr>
          <w:bdr w:val="single" w:sz="4" w:space="0" w:color="auto"/>
        </w:rPr>
        <w:t>般若經</w:t>
      </w:r>
      <w:r w:rsidR="004D3381" w:rsidRPr="00A97F06">
        <w:rPr>
          <w:bdr w:val="single" w:sz="4" w:space="0" w:color="auto"/>
        </w:rPr>
        <w:t>》</w:t>
      </w:r>
      <w:r w:rsidR="000C789A">
        <w:t>(pp. 24–25</w:t>
      </w:r>
      <w:r w:rsidR="000C789A" w:rsidRPr="00305915">
        <w:t>)</w:t>
      </w:r>
    </w:p>
    <w:p w:rsidR="003D72CA" w:rsidRPr="00A97F06" w:rsidRDefault="004C7A42" w:rsidP="004C7A42">
      <w:pPr>
        <w:rPr>
          <w:rFonts w:cs="Times New Roman"/>
        </w:rPr>
      </w:pPr>
      <w:r w:rsidRPr="00A97F06">
        <w:rPr>
          <w:rFonts w:cs="Times New Roman"/>
        </w:rPr>
        <w:t>論文說到了兩部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般若經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</w:t>
      </w:r>
    </w:p>
    <w:p w:rsidR="003D72CA" w:rsidRPr="00A97F06" w:rsidRDefault="00B431B4" w:rsidP="00B431B4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○</w:t>
      </w:r>
      <w:r w:rsidR="004C7A42" w:rsidRPr="00A97F06">
        <w:rPr>
          <w:rFonts w:cs="Times New Roman"/>
        </w:rPr>
        <w:t>二萬二千偈的，是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大智度論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所依據的經本，一般稱之為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大品般若經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，與玄奘所譯的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大般若經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第二會相當。</w:t>
      </w:r>
    </w:p>
    <w:p w:rsidR="003D72CA" w:rsidRPr="00A97F06" w:rsidRDefault="00B431B4" w:rsidP="004C7A42">
      <w:pPr>
        <w:rPr>
          <w:rFonts w:cs="Times New Roman"/>
        </w:rPr>
      </w:pPr>
      <w:r w:rsidRPr="00A97F06">
        <w:rPr>
          <w:rFonts w:cs="Times New Roman"/>
        </w:rPr>
        <w:t>○</w:t>
      </w:r>
      <w:r w:rsidR="004C7A42" w:rsidRPr="00A97F06">
        <w:rPr>
          <w:rFonts w:cs="Times New Roman"/>
        </w:rPr>
        <w:t>十萬偈的，與奘譯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大般若經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初會相當。</w:t>
      </w:r>
    </w:p>
    <w:p w:rsidR="00EE0A3D" w:rsidRPr="00A97F06" w:rsidRDefault="00B60B3F" w:rsidP="002E686D">
      <w:pPr>
        <w:pStyle w:val="4"/>
        <w:ind w:left="480"/>
      </w:pPr>
      <w:r w:rsidRPr="00A97F06">
        <w:rPr>
          <w:bdr w:val="single" w:sz="4" w:space="0" w:color="auto"/>
        </w:rPr>
        <w:t>2</w:t>
      </w:r>
      <w:r w:rsidR="00C003E4" w:rsidRPr="00A97F06">
        <w:rPr>
          <w:bdr w:val="single" w:sz="4" w:space="0" w:color="auto"/>
        </w:rPr>
        <w:t>、</w:t>
      </w:r>
      <w:r w:rsidR="00EE0A3D" w:rsidRPr="00A97F06">
        <w:rPr>
          <w:bdr w:val="single" w:sz="4" w:space="0" w:color="auto"/>
        </w:rPr>
        <w:t>三部</w:t>
      </w:r>
      <w:r w:rsidR="004D3381" w:rsidRPr="00A97F06">
        <w:rPr>
          <w:bdr w:val="single" w:sz="4" w:space="0" w:color="auto"/>
        </w:rPr>
        <w:t>《</w:t>
      </w:r>
      <w:r w:rsidR="00EE0A3D" w:rsidRPr="00A97F06">
        <w:rPr>
          <w:bdr w:val="single" w:sz="4" w:space="0" w:color="auto"/>
        </w:rPr>
        <w:t>般若經</w:t>
      </w:r>
      <w:r w:rsidR="004D3381" w:rsidRPr="00A97F06">
        <w:rPr>
          <w:bdr w:val="single" w:sz="4" w:space="0" w:color="auto"/>
        </w:rPr>
        <w:t>》</w:t>
      </w:r>
      <w:r w:rsidR="000C789A">
        <w:t>(p. 25</w:t>
      </w:r>
      <w:r w:rsidR="000C789A" w:rsidRPr="00305915">
        <w:t>)</w:t>
      </w:r>
    </w:p>
    <w:p w:rsidR="003D72CA" w:rsidRPr="00A97F06" w:rsidRDefault="004C7A42" w:rsidP="004C7A42">
      <w:pPr>
        <w:rPr>
          <w:rFonts w:cs="Times New Roman"/>
        </w:rPr>
      </w:pPr>
      <w:r w:rsidRPr="00A97F06">
        <w:rPr>
          <w:rFonts w:cs="Times New Roman"/>
        </w:rPr>
        <w:t>論又說：「</w:t>
      </w:r>
      <w:r w:rsidRPr="00001283">
        <w:rPr>
          <w:rFonts w:eastAsia="標楷體" w:cs="Times New Roman"/>
        </w:rPr>
        <w:t>般若波羅蜜部黨經卷，有多有少，</w:t>
      </w:r>
      <w:r w:rsidR="00373CDA" w:rsidRPr="00001283">
        <w:rPr>
          <w:rStyle w:val="ab"/>
          <w:rFonts w:eastAsia="標楷體" w:cs="Times New Roman"/>
        </w:rPr>
        <w:footnoteReference w:id="17"/>
      </w:r>
      <w:r w:rsidRPr="00001283">
        <w:rPr>
          <w:rFonts w:eastAsia="標楷體" w:cs="Times New Roman"/>
        </w:rPr>
        <w:t>有上中下：光讚</w:t>
      </w:r>
      <w:r w:rsidR="00B71608" w:rsidRPr="00001283">
        <w:rPr>
          <w:rStyle w:val="ab"/>
          <w:rFonts w:eastAsia="標楷體" w:cs="Times New Roman"/>
        </w:rPr>
        <w:footnoteReference w:id="18"/>
      </w:r>
      <w:r w:rsidRPr="00001283">
        <w:rPr>
          <w:rFonts w:eastAsia="標楷體" w:cs="Times New Roman"/>
        </w:rPr>
        <w:t>、放光、道行」</w:t>
      </w:r>
      <w:r w:rsidR="00271266" w:rsidRPr="00001283">
        <w:rPr>
          <w:rStyle w:val="ab"/>
          <w:rFonts w:eastAsia="標楷體" w:cs="Times New Roman"/>
        </w:rPr>
        <w:footnoteReference w:id="19"/>
      </w:r>
      <w:r w:rsidRPr="00001283">
        <w:rPr>
          <w:rFonts w:eastAsia="標楷體" w:cs="Times New Roman"/>
        </w:rPr>
        <w:t>。龍樹說到了上、中、下三部，並列舉經名。又說：「如小品、放光、光讚</w:t>
      </w:r>
      <w:r w:rsidRPr="00A97F06">
        <w:rPr>
          <w:rFonts w:cs="Times New Roman"/>
        </w:rPr>
        <w:t>」</w:t>
      </w:r>
      <w:r w:rsidR="00A92EA8" w:rsidRPr="00A97F06">
        <w:rPr>
          <w:rStyle w:val="ab"/>
          <w:rFonts w:cs="Times New Roman"/>
        </w:rPr>
        <w:footnoteReference w:id="20"/>
      </w:r>
      <w:r w:rsidRPr="00A97F06">
        <w:rPr>
          <w:rFonts w:cs="Times New Roman"/>
        </w:rPr>
        <w:t>，這也是三部說。</w:t>
      </w:r>
    </w:p>
    <w:p w:rsidR="003D72CA" w:rsidRPr="00A97F06" w:rsidRDefault="008265E6" w:rsidP="008265E6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○</w:t>
      </w:r>
      <w:r w:rsidR="004C7A42" w:rsidRPr="00A97F06">
        <w:rPr>
          <w:rFonts w:cs="Times New Roman"/>
        </w:rPr>
        <w:t>羅什譯的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小品般若經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，與漢支婁迦讖譯的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道行般若經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同本；與奘譯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大般若經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第五會相當。</w:t>
      </w:r>
    </w:p>
    <w:p w:rsidR="00EE0A3D" w:rsidRPr="00A97F06" w:rsidRDefault="008265E6" w:rsidP="008265E6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○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放光般若經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二十卷，是西晉無羅叉譯的。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光讚經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，現存殘本十卷，西晉竺法護譯。這二部是相同的，與奘譯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大般若經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第二會相當，也屬於「大品」類。</w:t>
      </w:r>
    </w:p>
    <w:p w:rsidR="00EE0A3D" w:rsidRPr="00A97F06" w:rsidRDefault="008265E6" w:rsidP="008265E6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lastRenderedPageBreak/>
        <w:t>○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放光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與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光讚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，或作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光讚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與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放光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，加上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小品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──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道行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，就是上、中、下三部。所以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放光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與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光讚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，只是上來所說的十萬偈本與二萬二千偈本；指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放光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與</w:t>
      </w:r>
      <w:r w:rsidR="004D3381" w:rsidRPr="00A97F06">
        <w:rPr>
          <w:rFonts w:cs="Times New Roman"/>
        </w:rPr>
        <w:t>《</w:t>
      </w:r>
      <w:r w:rsidR="004C7A42" w:rsidRPr="00A97F06">
        <w:rPr>
          <w:rFonts w:cs="Times New Roman"/>
        </w:rPr>
        <w:t>光讚</w:t>
      </w:r>
      <w:r w:rsidR="004D3381" w:rsidRPr="00A97F06">
        <w:rPr>
          <w:rFonts w:cs="Times New Roman"/>
        </w:rPr>
        <w:t>》</w:t>
      </w:r>
      <w:r w:rsidR="004C7A42" w:rsidRPr="00A97F06">
        <w:rPr>
          <w:rFonts w:cs="Times New Roman"/>
        </w:rPr>
        <w:t>為上、中</w:t>
      </w:r>
      <w:r w:rsidR="004C7A42" w:rsidRPr="00A97F06">
        <w:rPr>
          <w:rFonts w:cs="Times New Roman"/>
        </w:rPr>
        <w:t>──</w:t>
      </w:r>
      <w:r w:rsidR="004C7A42" w:rsidRPr="00A97F06">
        <w:rPr>
          <w:rFonts w:cs="Times New Roman"/>
        </w:rPr>
        <w:t>二部，不過譯者借用中國現有的經名而已。</w:t>
      </w:r>
    </w:p>
    <w:p w:rsidR="00775AC6" w:rsidRPr="00A97F06" w:rsidRDefault="004C7A42" w:rsidP="004C7A42">
      <w:pPr>
        <w:rPr>
          <w:rFonts w:cs="Times New Roman"/>
        </w:rPr>
      </w:pPr>
      <w:r w:rsidRPr="00A97F06">
        <w:rPr>
          <w:rFonts w:cs="Times New Roman"/>
        </w:rPr>
        <w:t>在造論時，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般若經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已有三部；十萬頌本也已經成立。</w:t>
      </w:r>
    </w:p>
    <w:p w:rsidR="00373CDA" w:rsidRPr="00A97F06" w:rsidRDefault="00373CDA" w:rsidP="004C7A42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756"/>
        <w:gridCol w:w="1759"/>
        <w:gridCol w:w="2890"/>
        <w:gridCol w:w="1814"/>
      </w:tblGrid>
      <w:tr w:rsidR="00B75C8E" w:rsidRPr="00A97F06">
        <w:trPr>
          <w:jc w:val="center"/>
        </w:trPr>
        <w:tc>
          <w:tcPr>
            <w:tcW w:w="851" w:type="dxa"/>
          </w:tcPr>
          <w:p w:rsidR="00B75C8E" w:rsidRPr="00A97F06" w:rsidRDefault="00B75C8E" w:rsidP="00941A18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部類</w:t>
            </w:r>
          </w:p>
        </w:tc>
        <w:tc>
          <w:tcPr>
            <w:tcW w:w="1789" w:type="dxa"/>
          </w:tcPr>
          <w:p w:rsidR="00B75C8E" w:rsidRPr="00A97F06" w:rsidRDefault="00B75C8E" w:rsidP="00941A18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偈本</w:t>
            </w:r>
          </w:p>
        </w:tc>
        <w:tc>
          <w:tcPr>
            <w:tcW w:w="1786" w:type="dxa"/>
          </w:tcPr>
          <w:p w:rsidR="00B75C8E" w:rsidRPr="00A97F06" w:rsidRDefault="00B75C8E" w:rsidP="00941A18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二部《般若經》</w:t>
            </w:r>
          </w:p>
        </w:tc>
        <w:tc>
          <w:tcPr>
            <w:tcW w:w="2946" w:type="dxa"/>
          </w:tcPr>
          <w:p w:rsidR="00B75C8E" w:rsidRPr="00A97F06" w:rsidRDefault="00B75C8E" w:rsidP="00941A18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三部《般若經》</w:t>
            </w:r>
          </w:p>
        </w:tc>
        <w:tc>
          <w:tcPr>
            <w:tcW w:w="1842" w:type="dxa"/>
          </w:tcPr>
          <w:p w:rsidR="00B75C8E" w:rsidRPr="00A97F06" w:rsidRDefault="00B75C8E" w:rsidP="00941A18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《大般若經》</w:t>
            </w:r>
          </w:p>
        </w:tc>
      </w:tr>
      <w:tr w:rsidR="00B75C8E" w:rsidRPr="00A97F06">
        <w:trPr>
          <w:jc w:val="center"/>
        </w:trPr>
        <w:tc>
          <w:tcPr>
            <w:tcW w:w="851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下本</w:t>
            </w:r>
          </w:p>
        </w:tc>
        <w:tc>
          <w:tcPr>
            <w:tcW w:w="1789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八千偈本</w:t>
            </w:r>
          </w:p>
        </w:tc>
        <w:tc>
          <w:tcPr>
            <w:tcW w:w="1786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小品般若經</w:t>
            </w:r>
          </w:p>
        </w:tc>
        <w:tc>
          <w:tcPr>
            <w:tcW w:w="2946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道行</w:t>
            </w:r>
          </w:p>
        </w:tc>
        <w:tc>
          <w:tcPr>
            <w:tcW w:w="1842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第四分、第五分</w:t>
            </w:r>
          </w:p>
        </w:tc>
      </w:tr>
      <w:tr w:rsidR="00B75C8E" w:rsidRPr="00A97F06">
        <w:trPr>
          <w:jc w:val="center"/>
        </w:trPr>
        <w:tc>
          <w:tcPr>
            <w:tcW w:w="851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中本</w:t>
            </w:r>
          </w:p>
        </w:tc>
        <w:tc>
          <w:tcPr>
            <w:tcW w:w="1789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二萬二千偈本</w:t>
            </w:r>
          </w:p>
        </w:tc>
        <w:tc>
          <w:tcPr>
            <w:tcW w:w="1786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大品般若經</w:t>
            </w:r>
          </w:p>
        </w:tc>
        <w:tc>
          <w:tcPr>
            <w:tcW w:w="2946" w:type="dxa"/>
          </w:tcPr>
          <w:p w:rsidR="00B75C8E" w:rsidRPr="00A97F06" w:rsidRDefault="00B75C8E" w:rsidP="00941A18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放光（</w:t>
            </w:r>
            <w:r w:rsidR="00525221" w:rsidRPr="00A97F06">
              <w:rPr>
                <w:rFonts w:eastAsia="標楷體" w:cs="Times New Roman"/>
              </w:rPr>
              <w:t>同</w:t>
            </w:r>
            <w:r w:rsidRPr="00A97F06">
              <w:rPr>
                <w:rFonts w:eastAsia="標楷體" w:cs="Times New Roman"/>
              </w:rPr>
              <w:t>光讚殘本十卷）</w:t>
            </w:r>
            <w:r w:rsidRPr="00A97F06">
              <w:rPr>
                <w:rStyle w:val="ab"/>
                <w:rFonts w:eastAsia="標楷體" w:cs="Times New Roman"/>
              </w:rPr>
              <w:footnoteReference w:id="21"/>
            </w:r>
          </w:p>
        </w:tc>
        <w:tc>
          <w:tcPr>
            <w:tcW w:w="1842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第二分、第三分</w:t>
            </w:r>
          </w:p>
        </w:tc>
      </w:tr>
      <w:tr w:rsidR="00B75C8E" w:rsidRPr="00A97F06">
        <w:trPr>
          <w:jc w:val="center"/>
        </w:trPr>
        <w:tc>
          <w:tcPr>
            <w:tcW w:w="851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上本</w:t>
            </w:r>
          </w:p>
        </w:tc>
        <w:tc>
          <w:tcPr>
            <w:tcW w:w="1789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十萬偈本</w:t>
            </w:r>
            <w:r w:rsidRPr="00A97F06">
              <w:rPr>
                <w:rStyle w:val="ab"/>
                <w:rFonts w:eastAsia="標楷體" w:cs="Times New Roman"/>
              </w:rPr>
              <w:footnoteReference w:id="22"/>
            </w:r>
          </w:p>
        </w:tc>
        <w:tc>
          <w:tcPr>
            <w:tcW w:w="1786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</w:p>
        </w:tc>
        <w:tc>
          <w:tcPr>
            <w:tcW w:w="2946" w:type="dxa"/>
          </w:tcPr>
          <w:p w:rsidR="00B75C8E" w:rsidRPr="00A97F06" w:rsidRDefault="00B75C8E" w:rsidP="00941A18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光讚（傳說光讚五百卷）</w:t>
            </w:r>
            <w:r w:rsidRPr="00A97F06">
              <w:rPr>
                <w:rStyle w:val="ab"/>
                <w:rFonts w:eastAsia="標楷體" w:cs="Times New Roman"/>
              </w:rPr>
              <w:footnoteReference w:id="23"/>
            </w:r>
          </w:p>
        </w:tc>
        <w:tc>
          <w:tcPr>
            <w:tcW w:w="1842" w:type="dxa"/>
          </w:tcPr>
          <w:p w:rsidR="00B75C8E" w:rsidRPr="00A97F06" w:rsidRDefault="00B75C8E" w:rsidP="000A560F">
            <w:pPr>
              <w:spacing w:line="0" w:lineRule="atLeast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第一分</w:t>
            </w:r>
          </w:p>
        </w:tc>
      </w:tr>
    </w:tbl>
    <w:p w:rsidR="00217C90" w:rsidRPr="00A97F06" w:rsidRDefault="00217C90" w:rsidP="007D2400">
      <w:pPr>
        <w:rPr>
          <w:rFonts w:cs="Times New Roman"/>
        </w:rPr>
      </w:pP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不可思議解脫經</w:t>
      </w:r>
      <w:r w:rsidR="004D3381" w:rsidRPr="00A97F06">
        <w:rPr>
          <w:rFonts w:cs="Times New Roman"/>
        </w:rPr>
        <w:t>》</w:t>
      </w:r>
      <w:r w:rsidR="00BE2EF2" w:rsidRPr="00A97F06">
        <w:rPr>
          <w:rStyle w:val="ab"/>
          <w:rFonts w:cs="Times New Roman"/>
        </w:rPr>
        <w:footnoteReference w:id="24"/>
      </w:r>
      <w:r w:rsidRPr="00A97F06">
        <w:rPr>
          <w:rFonts w:cs="Times New Roman"/>
        </w:rPr>
        <w:t>：內容與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華嚴經</w:t>
      </w:r>
      <w:r w:rsidR="004D3381" w:rsidRPr="00A97F06">
        <w:rPr>
          <w:rFonts w:cs="Times New Roman"/>
        </w:rPr>
        <w:t>》</w:t>
      </w:r>
      <w:r w:rsidR="00B75C8E" w:rsidRPr="00A97F06">
        <w:rPr>
          <w:rFonts w:cs="Times New Roman"/>
        </w:rPr>
        <w:t>〈入法界品〉</w:t>
      </w:r>
      <w:r w:rsidRPr="00A97F06">
        <w:rPr>
          <w:rFonts w:cs="Times New Roman"/>
        </w:rPr>
        <w:t>相合，</w:t>
      </w:r>
      <w:r w:rsidR="004D1BF5" w:rsidRPr="00A97F06">
        <w:rPr>
          <w:rStyle w:val="ab"/>
          <w:rFonts w:cs="Times New Roman"/>
        </w:rPr>
        <w:footnoteReference w:id="25"/>
      </w:r>
      <w:r w:rsidRPr="00A97F06">
        <w:rPr>
          <w:rFonts w:cs="Times New Roman"/>
        </w:rPr>
        <w:t>但漚舍那</w:t>
      </w:r>
      <w:r w:rsidR="00EB101C" w:rsidRPr="00A97F06">
        <w:rPr>
          <w:rFonts w:cs="Times New Roman"/>
        </w:rPr>
        <w:t>（</w:t>
      </w:r>
      <w:r w:rsidRPr="00A97F06">
        <w:rPr>
          <w:rFonts w:cs="Times New Roman"/>
        </w:rPr>
        <w:t>Āsā</w:t>
      </w:r>
      <w:r w:rsidR="00EB101C" w:rsidRPr="00A97F06">
        <w:rPr>
          <w:rFonts w:cs="Times New Roman"/>
        </w:rPr>
        <w:t>）</w:t>
      </w:r>
      <w:r w:rsidRPr="00A97F06">
        <w:rPr>
          <w:rFonts w:cs="Times New Roman"/>
        </w:rPr>
        <w:t>優</w:t>
      </w:r>
      <w:r w:rsidRPr="00A97F06">
        <w:rPr>
          <w:rFonts w:cs="Times New Roman"/>
        </w:rPr>
        <w:lastRenderedPageBreak/>
        <w:t>婆夷為須達那（</w:t>
      </w:r>
      <w:r w:rsidRPr="00A97F06">
        <w:rPr>
          <w:rFonts w:cs="Times New Roman"/>
        </w:rPr>
        <w:t>Sudhana</w:t>
      </w:r>
      <w:r w:rsidRPr="00A97F06">
        <w:rPr>
          <w:rFonts w:cs="Times New Roman"/>
        </w:rPr>
        <w:t>善財）</w:t>
      </w:r>
      <w:r w:rsidR="00CE38D1" w:rsidRPr="00A97F06">
        <w:rPr>
          <w:rStyle w:val="ab"/>
          <w:rFonts w:cs="Times New Roman"/>
        </w:rPr>
        <w:footnoteReference w:id="26"/>
      </w:r>
      <w:r w:rsidRPr="00A97F06">
        <w:rPr>
          <w:rFonts w:cs="Times New Roman"/>
        </w:rPr>
        <w:t>所說數目</w:t>
      </w:r>
      <w:r w:rsidR="00D90D72" w:rsidRPr="00A97F06">
        <w:rPr>
          <w:rStyle w:val="ab"/>
          <w:rFonts w:cs="Times New Roman"/>
        </w:rPr>
        <w:footnoteReference w:id="27"/>
      </w:r>
      <w:r w:rsidRPr="00A97F06">
        <w:rPr>
          <w:rFonts w:cs="Times New Roman"/>
        </w:rPr>
        <w:t>，現行本別立為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阿僧祇品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  <w:r w:rsidR="000B7C7A" w:rsidRPr="00A97F06">
        <w:rPr>
          <w:rStyle w:val="ab"/>
          <w:rFonts w:cs="Times New Roman"/>
        </w:rPr>
        <w:footnoteReference w:id="28"/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十地經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漸備經</w:t>
      </w:r>
      <w:r w:rsidR="004D3381" w:rsidRPr="00A97F06">
        <w:rPr>
          <w:rFonts w:cs="Times New Roman"/>
        </w:rPr>
        <w:t>》</w:t>
      </w:r>
      <w:r w:rsidR="00AF4064" w:rsidRPr="00A97F06">
        <w:rPr>
          <w:rStyle w:val="ab"/>
          <w:rFonts w:cs="Times New Roman"/>
        </w:rPr>
        <w:footnoteReference w:id="29"/>
      </w:r>
      <w:r w:rsidRPr="00A97F06">
        <w:rPr>
          <w:rFonts w:cs="Times New Roman"/>
        </w:rPr>
        <w:t>：與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華嚴經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</w:t>
      </w:r>
      <w:r w:rsidR="007933F6" w:rsidRPr="00A97F06">
        <w:rPr>
          <w:rFonts w:cs="Times New Roman"/>
        </w:rPr>
        <w:t>〈</w:t>
      </w:r>
      <w:r w:rsidRPr="00A97F06">
        <w:rPr>
          <w:rFonts w:cs="Times New Roman"/>
        </w:rPr>
        <w:t>十地品</w:t>
      </w:r>
      <w:r w:rsidR="007933F6" w:rsidRPr="00A97F06">
        <w:rPr>
          <w:rFonts w:cs="Times New Roman"/>
        </w:rPr>
        <w:t>〉</w:t>
      </w:r>
      <w:r w:rsidR="00A4230A" w:rsidRPr="00A97F06">
        <w:rPr>
          <w:rStyle w:val="ab"/>
          <w:rFonts w:cs="Times New Roman"/>
        </w:rPr>
        <w:footnoteReference w:id="30"/>
      </w:r>
      <w:r w:rsidRPr="00A97F06">
        <w:rPr>
          <w:rFonts w:cs="Times New Roman"/>
        </w:rPr>
        <w:t>相當。</w:t>
      </w:r>
      <w:r w:rsidR="00542C73" w:rsidRPr="00A97F06">
        <w:rPr>
          <w:rStyle w:val="ab"/>
          <w:rFonts w:cs="Times New Roman"/>
        </w:rPr>
        <w:footnoteReference w:id="31"/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十住毘婆沙論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，就是</w:t>
      </w:r>
      <w:r w:rsidR="007933F6" w:rsidRPr="00A97F06">
        <w:rPr>
          <w:rFonts w:cs="Times New Roman"/>
        </w:rPr>
        <w:t>〈十地品〉</w:t>
      </w:r>
      <w:r w:rsidRPr="00A97F06">
        <w:rPr>
          <w:rFonts w:cs="Times New Roman"/>
        </w:rPr>
        <w:t>偈頌的廣釋。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4.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密跡經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密跡金剛經</w:t>
      </w:r>
      <w:r w:rsidR="004D3381" w:rsidRPr="00A97F06">
        <w:rPr>
          <w:rFonts w:cs="Times New Roman"/>
        </w:rPr>
        <w:t>》</w:t>
      </w:r>
      <w:r w:rsidR="001D0715" w:rsidRPr="00A97F06">
        <w:rPr>
          <w:rStyle w:val="ab"/>
          <w:rFonts w:cs="Times New Roman"/>
        </w:rPr>
        <w:footnoteReference w:id="32"/>
      </w:r>
      <w:r w:rsidRPr="00A97F06">
        <w:rPr>
          <w:rFonts w:cs="Times New Roman"/>
        </w:rPr>
        <w:t>：與晉竺法護所譯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密跡金剛力士經</w:t>
      </w:r>
      <w:r w:rsidR="004D3381" w:rsidRPr="00A97F06">
        <w:rPr>
          <w:rFonts w:cs="Times New Roman"/>
        </w:rPr>
        <w:t>》</w:t>
      </w:r>
      <w:r w:rsidR="0039558F" w:rsidRPr="00A97F06">
        <w:rPr>
          <w:rStyle w:val="ab"/>
          <w:rFonts w:cs="Times New Roman"/>
        </w:rPr>
        <w:footnoteReference w:id="33"/>
      </w:r>
      <w:r w:rsidRPr="00A97F06">
        <w:rPr>
          <w:rFonts w:cs="Times New Roman"/>
        </w:rPr>
        <w:t>同本，現編入</w:t>
      </w:r>
      <w:r w:rsidR="004D3381" w:rsidRPr="00A97F06">
        <w:rPr>
          <w:rFonts w:cs="Times New Roman"/>
        </w:rPr>
        <w:lastRenderedPageBreak/>
        <w:t>《</w:t>
      </w:r>
      <w:r w:rsidRPr="00A97F06">
        <w:rPr>
          <w:rFonts w:cs="Times New Roman"/>
        </w:rPr>
        <w:t>大寶積經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第三會。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5.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阿彌陀佛經</w:t>
      </w:r>
      <w:r w:rsidR="004D3381" w:rsidRPr="00A97F06">
        <w:rPr>
          <w:rFonts w:cs="Times New Roman"/>
        </w:rPr>
        <w:t>》</w:t>
      </w:r>
      <w:r w:rsidR="006D4528" w:rsidRPr="00A97F06">
        <w:rPr>
          <w:rStyle w:val="ab"/>
          <w:rFonts w:cs="Times New Roman"/>
        </w:rPr>
        <w:footnoteReference w:id="34"/>
      </w:r>
      <w:r w:rsidRPr="00A97F06">
        <w:rPr>
          <w:rFonts w:cs="Times New Roman"/>
        </w:rPr>
        <w:t>：與漢支婁迦讖所譯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無量清淨平等覺經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同本。唐菩提流志</w:t>
      </w:r>
      <w:r w:rsidR="00F818A9" w:rsidRPr="00A97F06">
        <w:rPr>
          <w:rFonts w:cs="Times New Roman"/>
        </w:rPr>
        <w:t>（</w:t>
      </w:r>
      <w:r w:rsidRPr="00A97F06">
        <w:rPr>
          <w:rFonts w:cs="Times New Roman"/>
        </w:rPr>
        <w:t>Bodhiruci</w:t>
      </w:r>
      <w:r w:rsidR="00F818A9" w:rsidRPr="00A97F06">
        <w:rPr>
          <w:rFonts w:cs="Times New Roman"/>
        </w:rPr>
        <w:t>）</w:t>
      </w:r>
      <w:r w:rsidRPr="00A97F06">
        <w:rPr>
          <w:rFonts w:cs="Times New Roman"/>
        </w:rPr>
        <w:t>所譯本，編入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第五會。</w:t>
      </w:r>
      <w:r w:rsidR="00ED54FC" w:rsidRPr="00A97F06">
        <w:rPr>
          <w:rStyle w:val="ab"/>
          <w:rFonts w:cs="Times New Roman"/>
        </w:rPr>
        <w:footnoteReference w:id="35"/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6.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寶頂經</w:t>
      </w:r>
      <w:r w:rsidR="004D3381" w:rsidRPr="00A97F06">
        <w:rPr>
          <w:rFonts w:cs="Times New Roman"/>
        </w:rPr>
        <w:t>》</w:t>
      </w:r>
      <w:r w:rsidR="0058308E" w:rsidRPr="00A97F06">
        <w:rPr>
          <w:rStyle w:val="ab"/>
          <w:rFonts w:cs="Times New Roman"/>
        </w:rPr>
        <w:footnoteReference w:id="36"/>
      </w:r>
      <w:r w:rsidRPr="00A97F06">
        <w:rPr>
          <w:rFonts w:cs="Times New Roman"/>
        </w:rPr>
        <w:t>：「寶頂」是「寶積」的異譯；龍樹引用這部經處不少，與失譯的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等同本。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寶頂經迦葉品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迦葉經</w:t>
      </w:r>
      <w:r w:rsidR="004D3381" w:rsidRPr="00A97F06">
        <w:rPr>
          <w:rFonts w:cs="Times New Roman"/>
        </w:rPr>
        <w:t>》</w:t>
      </w:r>
      <w:r w:rsidR="00B6263C" w:rsidRPr="00A97F06">
        <w:rPr>
          <w:rStyle w:val="ab"/>
          <w:rFonts w:cs="Times New Roman"/>
        </w:rPr>
        <w:footnoteReference w:id="37"/>
      </w:r>
      <w:r w:rsidRPr="00A97F06">
        <w:rPr>
          <w:rFonts w:cs="Times New Roman"/>
        </w:rPr>
        <w:t>，是這部經的四種沙門等部分。現編入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第四十三會的，題為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普明菩薩會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  <w:r w:rsidR="00521E2B" w:rsidRPr="00A97F06">
        <w:rPr>
          <w:rStyle w:val="ab"/>
          <w:rFonts w:cs="Times New Roman"/>
        </w:rPr>
        <w:footnoteReference w:id="38"/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lastRenderedPageBreak/>
        <w:t>7.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無盡意經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阿差末經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無盡意菩薩問</w:t>
      </w:r>
      <w:r w:rsidR="004D3381" w:rsidRPr="00A97F06">
        <w:rPr>
          <w:rFonts w:cs="Times New Roman"/>
        </w:rPr>
        <w:t>》</w:t>
      </w:r>
      <w:r w:rsidR="00914FEB" w:rsidRPr="00A97F06">
        <w:rPr>
          <w:rStyle w:val="ab"/>
          <w:rFonts w:cs="Times New Roman"/>
        </w:rPr>
        <w:footnoteReference w:id="39"/>
      </w:r>
      <w:r w:rsidRPr="00A97F06">
        <w:rPr>
          <w:rFonts w:cs="Times New Roman"/>
        </w:rPr>
        <w:t>：與竺法護譯的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阿差末菩薩經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同本。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上說：「寶頂經中和合佛法品中，無盡意菩薩於佛前，說六十五種尸羅波羅蜜分」</w:t>
      </w:r>
      <w:r w:rsidR="00816EB4" w:rsidRPr="00A97F06">
        <w:rPr>
          <w:rStyle w:val="ab"/>
          <w:rFonts w:cs="Times New Roman"/>
        </w:rPr>
        <w:footnoteReference w:id="40"/>
      </w:r>
      <w:r w:rsidRPr="00A97F06">
        <w:rPr>
          <w:rFonts w:cs="Times New Roman"/>
        </w:rPr>
        <w:t>，可見這部經在古代，是屬於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的部類。宋智嚴共寶雲所譯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無盡意菩薩經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，現編入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大集經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第十二分。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8.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首楞嚴三昧經</w:t>
      </w:r>
      <w:r w:rsidR="004D3381" w:rsidRPr="00A97F06">
        <w:rPr>
          <w:rFonts w:cs="Times New Roman"/>
        </w:rPr>
        <w:t>》</w:t>
      </w:r>
      <w:r w:rsidR="00DA2441" w:rsidRPr="00A97F06">
        <w:rPr>
          <w:rStyle w:val="ab"/>
          <w:rFonts w:cs="Times New Roman"/>
        </w:rPr>
        <w:footnoteReference w:id="41"/>
      </w:r>
      <w:r w:rsidRPr="00A97F06">
        <w:rPr>
          <w:rFonts w:cs="Times New Roman"/>
        </w:rPr>
        <w:t>：古代一再翻譯，現存鳩摩羅什所譯的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首楞嚴三昧經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9.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毘摩羅詰經</w:t>
      </w:r>
      <w:r w:rsidR="004D3381" w:rsidRPr="00A97F06">
        <w:rPr>
          <w:rFonts w:cs="Times New Roman"/>
        </w:rPr>
        <w:t>》</w:t>
      </w:r>
      <w:r w:rsidR="00AA20BA" w:rsidRPr="00A97F06">
        <w:rPr>
          <w:rStyle w:val="ab"/>
          <w:rFonts w:cs="Times New Roman"/>
        </w:rPr>
        <w:footnoteReference w:id="42"/>
      </w:r>
      <w:r w:rsidRPr="00A97F06">
        <w:rPr>
          <w:rFonts w:cs="Times New Roman"/>
        </w:rPr>
        <w:t>：吳支謙初譯，題作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維摩詰經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10.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般舟三昧經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般舟經</w:t>
      </w:r>
      <w:r w:rsidR="004D3381" w:rsidRPr="00A97F06">
        <w:rPr>
          <w:rFonts w:cs="Times New Roman"/>
        </w:rPr>
        <w:t>》</w:t>
      </w:r>
      <w:r w:rsidR="00E81219" w:rsidRPr="00A97F06">
        <w:rPr>
          <w:rStyle w:val="ab"/>
          <w:rFonts w:cs="Times New Roman"/>
        </w:rPr>
        <w:footnoteReference w:id="43"/>
      </w:r>
      <w:r w:rsidRPr="00A97F06">
        <w:rPr>
          <w:rFonts w:cs="Times New Roman"/>
        </w:rPr>
        <w:t>：內容與漢支婁迦讖所譯的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般舟經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11.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法華經</w:t>
      </w:r>
      <w:r w:rsidR="004D3381" w:rsidRPr="00A97F06">
        <w:rPr>
          <w:rFonts w:cs="Times New Roman"/>
        </w:rPr>
        <w:t>》</w:t>
      </w:r>
      <w:r w:rsidR="005562AC" w:rsidRPr="00A97F06">
        <w:rPr>
          <w:rStyle w:val="ab"/>
          <w:rFonts w:cs="Times New Roman"/>
        </w:rPr>
        <w:footnoteReference w:id="44"/>
      </w:r>
      <w:r w:rsidRPr="00A97F06">
        <w:rPr>
          <w:rFonts w:cs="Times New Roman"/>
        </w:rPr>
        <w:t>：與竺法護所譯的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正法華經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相同。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12.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持心經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明網菩薩經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網明菩薩經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明網經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45"/>
      </w:r>
      <w:r w:rsidRPr="00A97F06">
        <w:rPr>
          <w:rFonts w:cs="Times New Roman"/>
        </w:rPr>
        <w:t>：內容與竺法護譯的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持心梵天所問經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相同。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13.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諸佛要集經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46"/>
      </w:r>
      <w:r w:rsidRPr="00A97F06">
        <w:rPr>
          <w:rFonts w:cs="Times New Roman"/>
        </w:rPr>
        <w:t>：文殊</w:t>
      </w:r>
      <w:r w:rsidR="00F946EA" w:rsidRPr="00A97F06">
        <w:rPr>
          <w:rFonts w:cs="Times New Roman"/>
        </w:rPr>
        <w:t>（</w:t>
      </w:r>
      <w:r w:rsidRPr="00A97F06">
        <w:rPr>
          <w:rFonts w:cs="Times New Roman"/>
        </w:rPr>
        <w:t>Mañjuśrī</w:t>
      </w:r>
      <w:r w:rsidR="00F946EA" w:rsidRPr="00A97F06">
        <w:rPr>
          <w:rFonts w:cs="Times New Roman"/>
        </w:rPr>
        <w:t>）</w:t>
      </w:r>
      <w:r w:rsidRPr="00A97F06">
        <w:rPr>
          <w:rFonts w:cs="Times New Roman"/>
        </w:rPr>
        <w:t>不能起一女人的三昧，與竺法護所譯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諸佛要集經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14.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華手經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47"/>
      </w:r>
      <w:r w:rsidRPr="00A97F06">
        <w:rPr>
          <w:rFonts w:cs="Times New Roman"/>
        </w:rPr>
        <w:t>：「十方佛皆以華供養釋迦文佛」，與鳩摩羅什所譯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華手經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15.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三十三天品經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48"/>
      </w:r>
      <w:r w:rsidRPr="00A97F06">
        <w:rPr>
          <w:rFonts w:cs="Times New Roman"/>
        </w:rPr>
        <w:t>：佛為目連</w:t>
      </w:r>
      <w:r w:rsidR="00F946EA" w:rsidRPr="00A97F06">
        <w:rPr>
          <w:rFonts w:cs="Times New Roman"/>
        </w:rPr>
        <w:t>（</w:t>
      </w:r>
      <w:r w:rsidRPr="00A97F06">
        <w:rPr>
          <w:rFonts w:cs="Times New Roman"/>
        </w:rPr>
        <w:t>Mahāmaudgalyāyana</w:t>
      </w:r>
      <w:r w:rsidR="00F946EA" w:rsidRPr="00A97F06">
        <w:rPr>
          <w:rFonts w:cs="Times New Roman"/>
        </w:rPr>
        <w:t>）</w:t>
      </w:r>
      <w:r w:rsidRPr="00A97F06">
        <w:rPr>
          <w:rFonts w:cs="Times New Roman"/>
        </w:rPr>
        <w:t>說：在十方恆河沙等無量世界，現種種國土化眾生的，「彼諸佛等皆是我身」，與竺法護所譯的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佛昇忉利天為母說法經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16.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放缽經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49"/>
      </w:r>
      <w:r w:rsidRPr="00A97F06">
        <w:rPr>
          <w:rFonts w:cs="Times New Roman"/>
        </w:rPr>
        <w:t>：彌勒</w:t>
      </w:r>
      <w:r w:rsidR="00F946EA" w:rsidRPr="00A97F06">
        <w:rPr>
          <w:rFonts w:cs="Times New Roman"/>
        </w:rPr>
        <w:t>（</w:t>
      </w:r>
      <w:r w:rsidRPr="00A97F06">
        <w:rPr>
          <w:rFonts w:cs="Times New Roman"/>
        </w:rPr>
        <w:t>Maitreya</w:t>
      </w:r>
      <w:r w:rsidR="00F946EA" w:rsidRPr="00A97F06">
        <w:rPr>
          <w:rFonts w:cs="Times New Roman"/>
        </w:rPr>
        <w:t>）</w:t>
      </w:r>
      <w:r w:rsidRPr="00A97F06">
        <w:rPr>
          <w:rFonts w:cs="Times New Roman"/>
        </w:rPr>
        <w:t>成佛時，文殊不知舉足下足事，與支婁迦讖所譯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阿闍世王經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17.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賢劫經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50"/>
      </w:r>
      <w:r w:rsidRPr="00A97F06">
        <w:rPr>
          <w:rFonts w:cs="Times New Roman"/>
        </w:rPr>
        <w:t>：「八萬四千諸波羅蜜」，與竺法護所譯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賢劫（三昧）經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18.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德女經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51"/>
      </w:r>
      <w:r w:rsidRPr="00A97F06">
        <w:rPr>
          <w:rFonts w:cs="Times New Roman"/>
        </w:rPr>
        <w:t>：佛為德女說緣起如幻，與竺法護所譯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梵志女首意經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19.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毘那婆那王經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52"/>
      </w:r>
      <w:r w:rsidRPr="00A97F06">
        <w:rPr>
          <w:rFonts w:cs="Times New Roman"/>
        </w:rPr>
        <w:t>：菩薩四無所畏，出於鳩摩羅什所譯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自在王菩薩經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20</w:t>
      </w:r>
      <w:r w:rsidRPr="00A97F06">
        <w:rPr>
          <w:rFonts w:ascii="新細明體" w:hAnsi="新細明體" w:cs="新細明體" w:hint="eastAsia"/>
        </w:rPr>
        <w:t>‧</w:t>
      </w:r>
      <w:r w:rsidRPr="00A97F06">
        <w:rPr>
          <w:rFonts w:cs="Times New Roman"/>
        </w:rPr>
        <w:t>21.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龍王問經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龍王經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53"/>
      </w:r>
      <w:r w:rsidRPr="00A97F06">
        <w:rPr>
          <w:rFonts w:cs="Times New Roman"/>
        </w:rPr>
        <w:t>：論上說：「阿那婆達多龍王，沙竭龍王等得菩薩道」；「娑伽度龍王十住菩薩，阿那婆達多龍王七住菩薩」</w:t>
      </w:r>
      <w:r w:rsidR="0066197C" w:rsidRPr="00A97F06">
        <w:rPr>
          <w:rStyle w:val="ab"/>
          <w:rFonts w:cs="Times New Roman"/>
        </w:rPr>
        <w:footnoteReference w:id="54"/>
      </w:r>
      <w:r w:rsidRPr="00A97F06">
        <w:rPr>
          <w:rFonts w:cs="Times New Roman"/>
        </w:rPr>
        <w:t>。應是竺法護所譯的</w:t>
      </w:r>
      <w:r w:rsidR="004D3381" w:rsidRPr="00A97F06">
        <w:rPr>
          <w:rFonts w:cs="Times New Roman"/>
        </w:rPr>
        <w:lastRenderedPageBreak/>
        <w:t>《</w:t>
      </w:r>
      <w:r w:rsidRPr="00A97F06">
        <w:rPr>
          <w:rFonts w:cs="Times New Roman"/>
        </w:rPr>
        <w:t>海龍王經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弘道廣顯三昧經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──</w:t>
      </w:r>
      <w:r w:rsidRPr="00A97F06">
        <w:rPr>
          <w:rFonts w:cs="Times New Roman"/>
        </w:rPr>
        <w:t>二經。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22.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淨毘尼經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淨毘尼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55"/>
      </w:r>
      <w:r w:rsidRPr="00A97F06">
        <w:rPr>
          <w:rFonts w:cs="Times New Roman"/>
        </w:rPr>
        <w:t>：佛告迦葉</w:t>
      </w:r>
      <w:r w:rsidR="00F946EA" w:rsidRPr="00A97F06">
        <w:rPr>
          <w:rFonts w:cs="Times New Roman"/>
        </w:rPr>
        <w:t>（</w:t>
      </w:r>
      <w:r w:rsidRPr="00A97F06">
        <w:rPr>
          <w:rFonts w:cs="Times New Roman"/>
        </w:rPr>
        <w:t>Mahākāśyapa</w:t>
      </w:r>
      <w:r w:rsidR="00F946EA" w:rsidRPr="00A97F06">
        <w:rPr>
          <w:rFonts w:cs="Times New Roman"/>
        </w:rPr>
        <w:t>）</w:t>
      </w:r>
      <w:r w:rsidRPr="00A97F06">
        <w:rPr>
          <w:rFonts w:cs="Times New Roman"/>
        </w:rPr>
        <w:t>，內容與竺法護所譯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文殊師利淨律經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23.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寶月童子所問經</w:t>
      </w:r>
      <w:r w:rsidR="004D3381" w:rsidRPr="00A97F06">
        <w:rPr>
          <w:rFonts w:cs="Times New Roman"/>
        </w:rPr>
        <w:t>》</w:t>
      </w:r>
      <w:r w:rsidR="0066197C" w:rsidRPr="00A97F06">
        <w:rPr>
          <w:rStyle w:val="ab"/>
          <w:rFonts w:cs="Times New Roman"/>
        </w:rPr>
        <w:footnoteReference w:id="56"/>
      </w:r>
      <w:r w:rsidRPr="00A97F06">
        <w:rPr>
          <w:rFonts w:cs="Times New Roman"/>
        </w:rPr>
        <w:t>：念十方佛，與趙宋施護所譯的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大乘寶月童子所問經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24.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三支經除罪業品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；「佛自說懺悔法」；「佛自說勸請法」；「隨喜迴向，此二事佛亦自說」</w:t>
      </w:r>
      <w:r w:rsidR="00F53766" w:rsidRPr="00A97F06">
        <w:rPr>
          <w:rStyle w:val="ab"/>
          <w:rFonts w:cs="Times New Roman"/>
        </w:rPr>
        <w:footnoteReference w:id="57"/>
      </w:r>
      <w:r w:rsidRPr="00A97F06">
        <w:rPr>
          <w:rFonts w:cs="Times New Roman"/>
        </w:rPr>
        <w:t>：所引文句，與梁僧伽婆羅</w:t>
      </w:r>
      <w:r w:rsidR="00F946EA" w:rsidRPr="00A97F06">
        <w:rPr>
          <w:rFonts w:cs="Times New Roman"/>
        </w:rPr>
        <w:t>（</w:t>
      </w:r>
      <w:r w:rsidRPr="00A97F06">
        <w:rPr>
          <w:rFonts w:cs="Times New Roman"/>
        </w:rPr>
        <w:t>Saṃghavarman</w:t>
      </w:r>
      <w:r w:rsidR="00F946EA" w:rsidRPr="00A97F06">
        <w:rPr>
          <w:rFonts w:cs="Times New Roman"/>
        </w:rPr>
        <w:t>）</w:t>
      </w:r>
      <w:r w:rsidRPr="00A97F06">
        <w:rPr>
          <w:rFonts w:cs="Times New Roman"/>
        </w:rPr>
        <w:t>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菩薩藏經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25.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如來智印經</w:t>
      </w:r>
      <w:r w:rsidR="004D3381" w:rsidRPr="00A97F06">
        <w:rPr>
          <w:rFonts w:cs="Times New Roman"/>
        </w:rPr>
        <w:t>》</w:t>
      </w:r>
      <w:r w:rsidR="00F53766" w:rsidRPr="00A97F06">
        <w:rPr>
          <w:rStyle w:val="ab"/>
          <w:rFonts w:cs="Times New Roman"/>
        </w:rPr>
        <w:footnoteReference w:id="58"/>
      </w:r>
      <w:r w:rsidRPr="00A97F06">
        <w:rPr>
          <w:rFonts w:cs="Times New Roman"/>
        </w:rPr>
        <w:t>：佛說發菩提心的，有罪應墮落的，受報輕微，與宋失譯的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智印經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26.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諸佛本起經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本起經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佛本起因緣經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菩薩本起經</w:t>
      </w:r>
      <w:r w:rsidR="004D3381" w:rsidRPr="00A97F06">
        <w:rPr>
          <w:rFonts w:cs="Times New Roman"/>
        </w:rPr>
        <w:t>》</w:t>
      </w:r>
      <w:r w:rsidR="00F53766" w:rsidRPr="00A97F06">
        <w:rPr>
          <w:rStyle w:val="ab"/>
          <w:rFonts w:cs="Times New Roman"/>
        </w:rPr>
        <w:footnoteReference w:id="59"/>
      </w:r>
      <w:r w:rsidRPr="00A97F06">
        <w:rPr>
          <w:rFonts w:cs="Times New Roman"/>
        </w:rPr>
        <w:t>：「菩薩生人中，厭老病死，出家得阿耨多羅三藐三菩提」，與漢竺大力共康孟詳所譯的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修行本起經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等為同類。</w:t>
      </w:r>
      <w:r w:rsidR="00060B46" w:rsidRPr="00A97F06">
        <w:rPr>
          <w:rStyle w:val="ab"/>
          <w:rFonts w:cs="Times New Roman"/>
        </w:rPr>
        <w:footnoteReference w:id="60"/>
      </w:r>
    </w:p>
    <w:p w:rsidR="009138CB" w:rsidRPr="00A97F06" w:rsidRDefault="004962B6" w:rsidP="007D2400">
      <w:pPr>
        <w:rPr>
          <w:rFonts w:cs="Times New Roman"/>
          <w:b/>
        </w:rPr>
      </w:pPr>
      <w:r w:rsidRPr="00A97F06">
        <w:rPr>
          <w:rFonts w:ascii="新細明體" w:hAnsi="新細明體" w:cs="新細明體" w:hint="eastAsia"/>
          <w:b/>
        </w:rPr>
        <w:t>※</w:t>
      </w:r>
      <w:r w:rsidR="007D2400" w:rsidRPr="00A97F06">
        <w:rPr>
          <w:rFonts w:cs="Times New Roman"/>
          <w:b/>
        </w:rPr>
        <w:t>上來列舉的二十六部大乘經，是龍樹論所引用，而且明顯的標舉了經名。</w:t>
      </w:r>
    </w:p>
    <w:p w:rsidR="004962B6" w:rsidRPr="00A97F06" w:rsidRDefault="004962B6" w:rsidP="007D2400">
      <w:pPr>
        <w:rPr>
          <w:rFonts w:cs="Times New Roman"/>
        </w:rPr>
      </w:pPr>
    </w:p>
    <w:p w:rsidR="009138CB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9138CB" w:rsidRPr="00A97F06">
        <w:rPr>
          <w:bdr w:val="single" w:sz="4" w:space="0" w:color="auto"/>
        </w:rPr>
        <w:t>二</w:t>
      </w:r>
      <w:r w:rsidRPr="00A97F06">
        <w:rPr>
          <w:bdr w:val="single" w:sz="4" w:space="0" w:color="auto"/>
        </w:rPr>
        <w:t>）</w:t>
      </w:r>
      <w:r w:rsidR="009138CB" w:rsidRPr="00A97F06">
        <w:rPr>
          <w:bdr w:val="single" w:sz="4" w:space="0" w:color="auto"/>
        </w:rPr>
        <w:t>沒有標出經名，而內容明確可見的</w:t>
      </w:r>
      <w:r w:rsidR="008316A5" w:rsidRPr="00A97F06">
        <w:rPr>
          <w:bdr w:val="single" w:sz="4" w:space="0" w:color="auto"/>
        </w:rPr>
        <w:t>――</w:t>
      </w:r>
      <w:r w:rsidR="009138CB" w:rsidRPr="00A97F06">
        <w:rPr>
          <w:bdr w:val="single" w:sz="4" w:space="0" w:color="auto"/>
        </w:rPr>
        <w:t>共八部</w:t>
      </w:r>
      <w:r w:rsidR="00001283">
        <w:t>(pp. 28–</w:t>
      </w:r>
      <w:r w:rsidR="00001283" w:rsidRPr="00305915">
        <w:t>3</w:t>
      </w:r>
      <w:r w:rsidR="00001283">
        <w:t>0</w:t>
      </w:r>
      <w:r w:rsidR="00001283" w:rsidRPr="00305915">
        <w:t>)</w:t>
      </w:r>
    </w:p>
    <w:p w:rsidR="007D2400" w:rsidRPr="00A97F06" w:rsidRDefault="007D2400" w:rsidP="007D2400">
      <w:pPr>
        <w:rPr>
          <w:rFonts w:cs="Times New Roman"/>
        </w:rPr>
      </w:pPr>
      <w:r w:rsidRPr="00A97F06">
        <w:rPr>
          <w:rFonts w:cs="Times New Roman"/>
        </w:rPr>
        <w:t>此外，還有引述經說，雖沒有標出經名，而內容確實可考的，如：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27.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法鏡經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十住毘婆沙論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，引「佛告郁伽羅」一大段；及頭陀、阿練若法</w:t>
      </w:r>
      <w:r w:rsidR="00F53766" w:rsidRPr="00A97F06">
        <w:rPr>
          <w:rStyle w:val="ab"/>
          <w:rFonts w:cs="Times New Roman"/>
        </w:rPr>
        <w:footnoteReference w:id="61"/>
      </w:r>
      <w:r w:rsidRPr="00A97F06">
        <w:rPr>
          <w:rFonts w:cs="Times New Roman"/>
        </w:rPr>
        <w:t>，內容與漢安玄所譯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法鏡經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</w:t>
      </w:r>
      <w:r w:rsidR="00FB3B82" w:rsidRPr="00A97F06">
        <w:rPr>
          <w:rStyle w:val="ab"/>
          <w:rFonts w:cs="Times New Roman"/>
        </w:rPr>
        <w:footnoteReference w:id="62"/>
      </w:r>
      <w:r w:rsidRPr="00A97F06">
        <w:rPr>
          <w:rFonts w:cs="Times New Roman"/>
        </w:rPr>
        <w:t>異譯本，傳為曹魏康僧鎧</w:t>
      </w:r>
      <w:r w:rsidR="00850AC7" w:rsidRPr="00A97F06">
        <w:rPr>
          <w:rFonts w:cs="Times New Roman"/>
        </w:rPr>
        <w:t>（</w:t>
      </w:r>
      <w:r w:rsidRPr="00A97F06">
        <w:rPr>
          <w:rFonts w:cs="Times New Roman"/>
        </w:rPr>
        <w:t>Saṃghavarman</w:t>
      </w:r>
      <w:r w:rsidR="00850AC7" w:rsidRPr="00A97F06">
        <w:rPr>
          <w:rFonts w:cs="Times New Roman"/>
        </w:rPr>
        <w:t>）</w:t>
      </w:r>
      <w:r w:rsidRPr="00A97F06">
        <w:rPr>
          <w:rFonts w:cs="Times New Roman"/>
        </w:rPr>
        <w:t>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郁伽長者問經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，今編入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第十九會。</w:t>
      </w:r>
      <w:r w:rsidR="001B0539" w:rsidRPr="00A97F06">
        <w:rPr>
          <w:rStyle w:val="ab"/>
          <w:rFonts w:cs="Times New Roman"/>
        </w:rPr>
        <w:footnoteReference w:id="63"/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lastRenderedPageBreak/>
        <w:t>28.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諸法無行經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：「文殊師利本緣」</w:t>
      </w:r>
      <w:r w:rsidRPr="00A97F06">
        <w:rPr>
          <w:rFonts w:cs="Times New Roman"/>
        </w:rPr>
        <w:t>──</w:t>
      </w:r>
      <w:r w:rsidRPr="00A97F06">
        <w:rPr>
          <w:rFonts w:cs="Times New Roman"/>
        </w:rPr>
        <w:t>在過去生中，因為誹謗大乘深義，所以無量千萬億歲受地獄苦，但卻因此而「世世得利根智慧」</w:t>
      </w:r>
      <w:r w:rsidR="00F53766" w:rsidRPr="00A97F06">
        <w:rPr>
          <w:rStyle w:val="ab"/>
          <w:rFonts w:cs="Times New Roman"/>
        </w:rPr>
        <w:footnoteReference w:id="64"/>
      </w:r>
      <w:r w:rsidRPr="00A97F06">
        <w:rPr>
          <w:rFonts w:cs="Times New Roman"/>
        </w:rPr>
        <w:t>。出於鳩摩羅什所譯的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諸法無行經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  <w:r w:rsidR="005D74EF" w:rsidRPr="00A97F06">
        <w:rPr>
          <w:rStyle w:val="ab"/>
          <w:rFonts w:cs="Times New Roman"/>
        </w:rPr>
        <w:footnoteReference w:id="65"/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29.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不必定入定入印經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大智度論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說：「有三種菩薩，利根心堅。未發心前，久來集無量福德智慧；是人遇佛，聞是大乘法，發阿耨多羅三藐三菩提心，即時行六波羅蜜，入菩薩位，得阿鞞跋致」。又說：「如遠行，或有乘羊而去，或有乘馬而去，或有神通去者」</w:t>
      </w:r>
      <w:r w:rsidR="00F53766" w:rsidRPr="00A97F06">
        <w:rPr>
          <w:rStyle w:val="ab"/>
          <w:rFonts w:cs="Times New Roman"/>
        </w:rPr>
        <w:footnoteReference w:id="66"/>
      </w:r>
      <w:r w:rsidRPr="00A97F06">
        <w:rPr>
          <w:rFonts w:cs="Times New Roman"/>
        </w:rPr>
        <w:t>。乘神通而去的，就是利根（三類人）。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不必定入定入印經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，與論說完全相合。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不必定入定入印經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，元魏瞿曇般若流支</w:t>
      </w:r>
      <w:r w:rsidR="00850AC7" w:rsidRPr="00A97F06">
        <w:rPr>
          <w:rFonts w:cs="Times New Roman"/>
        </w:rPr>
        <w:t>（</w:t>
      </w:r>
      <w:r w:rsidR="00850AC7" w:rsidRPr="00A97F06">
        <w:rPr>
          <w:rFonts w:cs="Times New Roman"/>
        </w:rPr>
        <w:t>Prajñāruci</w:t>
      </w:r>
      <w:r w:rsidR="00850AC7" w:rsidRPr="00A97F06">
        <w:rPr>
          <w:rFonts w:cs="Times New Roman"/>
        </w:rPr>
        <w:t>）</w:t>
      </w:r>
      <w:r w:rsidRPr="00A97F06">
        <w:rPr>
          <w:rFonts w:cs="Times New Roman"/>
        </w:rPr>
        <w:t>，初次譯出。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30.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大樹緊那羅王所問經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：大迦葉聽了緊那羅王的琴聲，竟不能自主的起舞</w:t>
      </w:r>
      <w:r w:rsidR="00F53766" w:rsidRPr="00A97F06">
        <w:rPr>
          <w:rStyle w:val="ab"/>
          <w:rFonts w:cs="Times New Roman"/>
        </w:rPr>
        <w:footnoteReference w:id="67"/>
      </w:r>
      <w:r w:rsidRPr="00A97F06">
        <w:rPr>
          <w:rFonts w:cs="Times New Roman"/>
        </w:rPr>
        <w:t>。這件事，論文一再說到，是出於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大樹緊那羅王所問經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的。支婁迦讖初譯的，名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伅真陀羅所問如來三昧經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31.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阿閦佛國經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般若經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說到阿閦佛</w:t>
      </w:r>
      <w:r w:rsidR="00850AC7" w:rsidRPr="00A97F06">
        <w:rPr>
          <w:rFonts w:cs="Times New Roman"/>
        </w:rPr>
        <w:t>（</w:t>
      </w:r>
      <w:r w:rsidRPr="00A97F06">
        <w:rPr>
          <w:rFonts w:cs="Times New Roman"/>
        </w:rPr>
        <w:t>Akṣobhya</w:t>
      </w:r>
      <w:r w:rsidR="00850AC7" w:rsidRPr="00A97F06">
        <w:rPr>
          <w:rFonts w:cs="Times New Roman"/>
        </w:rPr>
        <w:t>）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大智度論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也說：「阿閦佛初發心時，行清淨行，不休不息，乃至阿耨多羅三藐三菩提」</w:t>
      </w:r>
      <w:r w:rsidR="00F53766" w:rsidRPr="00A97F06">
        <w:rPr>
          <w:rStyle w:val="ab"/>
          <w:rFonts w:cs="Times New Roman"/>
        </w:rPr>
        <w:footnoteReference w:id="68"/>
      </w:r>
      <w:r w:rsidRPr="00A97F06">
        <w:rPr>
          <w:rFonts w:cs="Times New Roman"/>
        </w:rPr>
        <w:t>，是直引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阿閦佛國經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阿閦佛國經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，漢支婁迦讖初譯。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32.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大方廣佛華嚴經</w:t>
      </w:r>
      <w:r w:rsidR="004D3381" w:rsidRPr="00A97F06">
        <w:rPr>
          <w:rFonts w:cs="Times New Roman"/>
        </w:rPr>
        <w:t>》</w:t>
      </w:r>
      <w:r w:rsidR="009F5192" w:rsidRPr="00A97F06">
        <w:rPr>
          <w:rFonts w:cs="Times New Roman"/>
        </w:rPr>
        <w:t>〈</w:t>
      </w:r>
      <w:r w:rsidRPr="00A97F06">
        <w:rPr>
          <w:rFonts w:cs="Times New Roman"/>
        </w:rPr>
        <w:t>華藏世界品</w:t>
      </w:r>
      <w:r w:rsidR="009F5192" w:rsidRPr="00A97F06">
        <w:rPr>
          <w:rFonts w:cs="Times New Roman"/>
        </w:rPr>
        <w:t>〉</w:t>
      </w:r>
      <w:r w:rsidRPr="00A97F06">
        <w:rPr>
          <w:rFonts w:cs="Times New Roman"/>
        </w:rPr>
        <w:t>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大智度論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說：「三千大千世界名一世界，一時起，一時滅；如是等十方如恆河沙等世界，是一佛世界。如是一佛世界數如恆河沙等世界，是一佛世界海。如是佛世界海數如十方恆河沙世界，是（一）佛世界種。如是世界種，十方無量」</w:t>
      </w:r>
      <w:r w:rsidR="00F53766" w:rsidRPr="00A97F06">
        <w:rPr>
          <w:rStyle w:val="ab"/>
          <w:rFonts w:cs="Times New Roman"/>
        </w:rPr>
        <w:footnoteReference w:id="69"/>
      </w:r>
      <w:r w:rsidRPr="00A97F06">
        <w:rPr>
          <w:rFonts w:cs="Times New Roman"/>
        </w:rPr>
        <w:t>。分世界為一佛世界，世界海，世界種，與「華藏世界」說相合。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33.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離垢施女經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十住毘婆沙論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引「大智經，毘摩羅達多女問中，佛因目揵連說」一段</w:t>
      </w:r>
      <w:r w:rsidR="00F53766" w:rsidRPr="00A97F06">
        <w:rPr>
          <w:rStyle w:val="ab"/>
          <w:rFonts w:cs="Times New Roman"/>
        </w:rPr>
        <w:footnoteReference w:id="70"/>
      </w:r>
      <w:r w:rsidRPr="00A97F06">
        <w:rPr>
          <w:rFonts w:cs="Times New Roman"/>
        </w:rPr>
        <w:t>，與竺法護所譯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離垢施女經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相合。晉聶道真所譯的，名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無垢施菩薩分別應辯經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，編入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第三十三會。</w:t>
      </w:r>
    </w:p>
    <w:p w:rsidR="007D2400" w:rsidRPr="00A97F06" w:rsidRDefault="007D2400" w:rsidP="007824B9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34.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持人菩薩經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大智度論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說「菩薩摩訶薩行四念處」一大段文</w:t>
      </w:r>
      <w:r w:rsidR="00F53766" w:rsidRPr="00A97F06">
        <w:rPr>
          <w:rStyle w:val="ab"/>
          <w:rFonts w:cs="Times New Roman"/>
        </w:rPr>
        <w:footnoteReference w:id="71"/>
      </w:r>
      <w:r w:rsidRPr="00A97F06">
        <w:rPr>
          <w:rFonts w:cs="Times New Roman"/>
        </w:rPr>
        <w:t>，與竺法護所譯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持人菩薩經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「三十七品第九」相同。</w:t>
      </w:r>
    </w:p>
    <w:p w:rsidR="004962B6" w:rsidRPr="00A97F06" w:rsidRDefault="004962B6" w:rsidP="007824B9">
      <w:pPr>
        <w:ind w:left="240" w:hangingChars="100" w:hanging="240"/>
        <w:rPr>
          <w:rFonts w:cs="Times New Roman"/>
        </w:rPr>
      </w:pPr>
    </w:p>
    <w:p w:rsidR="009138CB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9138CB" w:rsidRPr="00A97F06">
        <w:rPr>
          <w:bdr w:val="single" w:sz="4" w:space="0" w:color="auto"/>
        </w:rPr>
        <w:t>三</w:t>
      </w:r>
      <w:r w:rsidRPr="00A97F06">
        <w:rPr>
          <w:bdr w:val="single" w:sz="4" w:space="0" w:color="auto"/>
        </w:rPr>
        <w:t>）</w:t>
      </w:r>
      <w:r w:rsidR="009138CB" w:rsidRPr="00A97F06">
        <w:rPr>
          <w:bdr w:val="single" w:sz="4" w:space="0" w:color="auto"/>
        </w:rPr>
        <w:t>舉出經名說到內容，尚未查出，也可能沒有譯成漢文的</w:t>
      </w:r>
      <w:r w:rsidR="008316A5" w:rsidRPr="00A97F06">
        <w:rPr>
          <w:bdr w:val="single" w:sz="4" w:space="0" w:color="auto"/>
        </w:rPr>
        <w:t>――</w:t>
      </w:r>
      <w:r w:rsidR="009138CB" w:rsidRPr="00A97F06">
        <w:rPr>
          <w:bdr w:val="single" w:sz="4" w:space="0" w:color="auto"/>
        </w:rPr>
        <w:t>有三部</w:t>
      </w:r>
      <w:r w:rsidR="009D526B">
        <w:t xml:space="preserve">(p. </w:t>
      </w:r>
      <w:r w:rsidR="009D526B" w:rsidRPr="00305915">
        <w:t>3</w:t>
      </w:r>
      <w:r w:rsidR="009D526B">
        <w:t>0</w:t>
      </w:r>
      <w:r w:rsidR="009D526B" w:rsidRPr="00305915">
        <w:t>)</w:t>
      </w:r>
    </w:p>
    <w:p w:rsidR="007D2400" w:rsidRPr="00A97F06" w:rsidRDefault="007D2400" w:rsidP="007D2400">
      <w:pPr>
        <w:rPr>
          <w:rFonts w:cs="Times New Roman"/>
        </w:rPr>
      </w:pPr>
      <w:r w:rsidRPr="00A97F06">
        <w:rPr>
          <w:rFonts w:cs="Times New Roman"/>
        </w:rPr>
        <w:t>龍樹論引用的大乘經，有的舉出了經名，也說到了內容，但還沒有查出，與漢譯的那部經相同，或是沒有傳譯過來，如：</w:t>
      </w:r>
    </w:p>
    <w:p w:rsidR="007D2400" w:rsidRPr="00A97F06" w:rsidRDefault="007D2400" w:rsidP="004D23AF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35.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決定王大乘經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：「稱讚法師功德，及說法儀式」；為阿難說多種四法。又「決定王經中，佛為阿難說阿練若比丘，應住四四法」</w:t>
      </w:r>
      <w:r w:rsidR="00F53766" w:rsidRPr="00A97F06">
        <w:rPr>
          <w:rStyle w:val="ab"/>
          <w:rFonts w:cs="Times New Roman"/>
        </w:rPr>
        <w:footnoteReference w:id="72"/>
      </w:r>
      <w:r w:rsidRPr="00A97F06">
        <w:rPr>
          <w:rFonts w:cs="Times New Roman"/>
        </w:rPr>
        <w:t>。</w:t>
      </w:r>
    </w:p>
    <w:p w:rsidR="007D2400" w:rsidRPr="00A97F06" w:rsidRDefault="007D2400" w:rsidP="004D23AF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36.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淨德經</w:t>
      </w:r>
      <w:r w:rsidR="004D3381" w:rsidRPr="00A97F06">
        <w:rPr>
          <w:rFonts w:cs="Times New Roman"/>
        </w:rPr>
        <w:t>》</w:t>
      </w:r>
      <w:r w:rsidR="009405EB" w:rsidRPr="00A97F06">
        <w:rPr>
          <w:rStyle w:val="ab"/>
          <w:rFonts w:cs="Times New Roman"/>
        </w:rPr>
        <w:footnoteReference w:id="73"/>
      </w:r>
      <w:r w:rsidRPr="00A97F06">
        <w:rPr>
          <w:rFonts w:cs="Times New Roman"/>
        </w:rPr>
        <w:t>：為「淨德力士」說菩薩尸羅</w:t>
      </w:r>
      <w:r w:rsidR="00F53766" w:rsidRPr="00A97F06">
        <w:rPr>
          <w:rStyle w:val="ab"/>
          <w:rFonts w:cs="Times New Roman"/>
        </w:rPr>
        <w:footnoteReference w:id="74"/>
      </w:r>
      <w:r w:rsidRPr="00A97F06">
        <w:rPr>
          <w:rFonts w:cs="Times New Roman"/>
        </w:rPr>
        <w:t>。</w:t>
      </w:r>
    </w:p>
    <w:p w:rsidR="007D2400" w:rsidRPr="00A97F06" w:rsidRDefault="007D2400" w:rsidP="004D23AF">
      <w:pPr>
        <w:ind w:left="240" w:hangingChars="100" w:hanging="240"/>
        <w:rPr>
          <w:rFonts w:cs="Times New Roman"/>
        </w:rPr>
      </w:pPr>
      <w:r w:rsidRPr="00A97F06">
        <w:rPr>
          <w:rFonts w:cs="Times New Roman"/>
        </w:rPr>
        <w:t>37.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富樓那彌帝隸耶尼子經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：「佛語富樓那：若使三千大千世界劫燒若更生，我常在此（耆闍崛）山中住。一切眾生以結使纏縛，不作見佛功德，以是故不見我」</w:t>
      </w:r>
      <w:r w:rsidR="00F53766" w:rsidRPr="00A97F06">
        <w:rPr>
          <w:rStyle w:val="ab"/>
          <w:rFonts w:cs="Times New Roman"/>
        </w:rPr>
        <w:footnoteReference w:id="75"/>
      </w:r>
      <w:r w:rsidRPr="00A97F06">
        <w:rPr>
          <w:rFonts w:cs="Times New Roman"/>
        </w:rPr>
        <w:t>。</w:t>
      </w:r>
    </w:p>
    <w:p w:rsidR="007D2400" w:rsidRPr="00A97F06" w:rsidRDefault="00836D7F" w:rsidP="007D2400">
      <w:pPr>
        <w:rPr>
          <w:rFonts w:cs="Times New Roman"/>
          <w:b/>
        </w:rPr>
      </w:pPr>
      <w:r w:rsidRPr="00A97F06">
        <w:rPr>
          <w:rFonts w:ascii="新細明體" w:hAnsi="新細明體" w:cs="新細明體" w:hint="eastAsia"/>
          <w:b/>
        </w:rPr>
        <w:t>※</w:t>
      </w:r>
      <w:r w:rsidR="007D2400" w:rsidRPr="00A97F06">
        <w:rPr>
          <w:rFonts w:cs="Times New Roman"/>
          <w:b/>
        </w:rPr>
        <w:t>上三類三十七部，是龍樹論所引用，可以知道內容的大乘經。</w:t>
      </w:r>
    </w:p>
    <w:p w:rsidR="004962B6" w:rsidRPr="00A97F06" w:rsidRDefault="004962B6" w:rsidP="007D2400">
      <w:pPr>
        <w:rPr>
          <w:rFonts w:cs="Times New Roman"/>
        </w:rPr>
      </w:pPr>
    </w:p>
    <w:p w:rsidR="00B84709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lastRenderedPageBreak/>
        <w:t>（</w:t>
      </w:r>
      <w:r w:rsidR="00B84709" w:rsidRPr="00A97F06">
        <w:rPr>
          <w:bdr w:val="single" w:sz="4" w:space="0" w:color="auto"/>
        </w:rPr>
        <w:t>四</w:t>
      </w:r>
      <w:r w:rsidRPr="00A97F06">
        <w:rPr>
          <w:bdr w:val="single" w:sz="4" w:space="0" w:color="auto"/>
        </w:rPr>
        <w:t>）</w:t>
      </w:r>
      <w:r w:rsidR="00B84709" w:rsidRPr="00A97F06">
        <w:rPr>
          <w:bdr w:val="single" w:sz="4" w:space="0" w:color="auto"/>
        </w:rPr>
        <w:t>泛舉經名的，內容不能明確知道</w:t>
      </w:r>
      <w:r w:rsidR="008316A5" w:rsidRPr="00A97F06">
        <w:rPr>
          <w:bdr w:val="single" w:sz="4" w:space="0" w:color="auto"/>
        </w:rPr>
        <w:t>――</w:t>
      </w:r>
      <w:r w:rsidR="00B84709" w:rsidRPr="00A97F06">
        <w:rPr>
          <w:bdr w:val="single" w:sz="4" w:space="0" w:color="auto"/>
        </w:rPr>
        <w:t>有九部</w:t>
      </w:r>
      <w:r w:rsidR="00733C60">
        <w:t>(pp. 30–</w:t>
      </w:r>
      <w:r w:rsidR="00733C60" w:rsidRPr="00305915">
        <w:t>3</w:t>
      </w:r>
      <w:r w:rsidR="00733C60">
        <w:t>2</w:t>
      </w:r>
      <w:r w:rsidR="00733C60" w:rsidRPr="00305915">
        <w:t>)</w:t>
      </w:r>
    </w:p>
    <w:p w:rsidR="004C5648" w:rsidRPr="00A97F06" w:rsidRDefault="009138CB" w:rsidP="009138CB">
      <w:pPr>
        <w:rPr>
          <w:rFonts w:cs="Times New Roman"/>
        </w:rPr>
      </w:pPr>
      <w:r w:rsidRPr="00A97F06">
        <w:rPr>
          <w:rFonts w:cs="Times New Roman"/>
        </w:rPr>
        <w:t>還有些內容不能明確知道的，</w:t>
      </w:r>
    </w:p>
    <w:p w:rsidR="00D92527" w:rsidRPr="00A97F06" w:rsidRDefault="005B098A" w:rsidP="002E686D">
      <w:pPr>
        <w:pStyle w:val="4"/>
        <w:ind w:left="480"/>
      </w:pPr>
      <w:r w:rsidRPr="00A97F06">
        <w:rPr>
          <w:bdr w:val="single" w:sz="4" w:space="0" w:color="auto"/>
        </w:rPr>
        <w:t>1</w:t>
      </w:r>
      <w:r w:rsidR="00D92527" w:rsidRPr="00A97F06">
        <w:rPr>
          <w:bdr w:val="single" w:sz="4" w:space="0" w:color="auto"/>
        </w:rPr>
        <w:t>、可能有對應的漢譯大乘經</w:t>
      </w:r>
      <w:r w:rsidR="00733C60">
        <w:t>(p. 31</w:t>
      </w:r>
      <w:r w:rsidR="00733C60" w:rsidRPr="00305915">
        <w:t>)</w:t>
      </w:r>
    </w:p>
    <w:p w:rsidR="004C5648" w:rsidRPr="00A97F06" w:rsidRDefault="009138CB" w:rsidP="009138CB">
      <w:pPr>
        <w:rPr>
          <w:rFonts w:cs="Times New Roman"/>
        </w:rPr>
      </w:pPr>
      <w:r w:rsidRPr="00A97F06">
        <w:rPr>
          <w:rFonts w:cs="Times New Roman"/>
        </w:rPr>
        <w:t>如一、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，二、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，三、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法雲經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，「各各十萬偈」</w:t>
      </w:r>
      <w:r w:rsidR="00F53766" w:rsidRPr="00A97F06">
        <w:rPr>
          <w:rStyle w:val="ab"/>
          <w:rFonts w:cs="Times New Roman"/>
        </w:rPr>
        <w:footnoteReference w:id="76"/>
      </w:r>
      <w:r w:rsidRPr="00A97F06">
        <w:rPr>
          <w:rFonts w:cs="Times New Roman"/>
        </w:rPr>
        <w:t>。其中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，可能就是北涼曇無讖</w:t>
      </w:r>
      <w:r w:rsidR="00850AC7" w:rsidRPr="00A97F06">
        <w:rPr>
          <w:rFonts w:cs="Times New Roman"/>
        </w:rPr>
        <w:t>（</w:t>
      </w:r>
      <w:r w:rsidRPr="00A97F06">
        <w:rPr>
          <w:rFonts w:cs="Times New Roman"/>
        </w:rPr>
        <w:t>Dharmarakṣa</w:t>
      </w:r>
      <w:r w:rsidR="00850AC7" w:rsidRPr="00A97F06">
        <w:rPr>
          <w:rFonts w:cs="Times New Roman"/>
        </w:rPr>
        <w:t>）</w:t>
      </w:r>
      <w:r w:rsidRPr="00A97F06">
        <w:rPr>
          <w:rFonts w:cs="Times New Roman"/>
        </w:rPr>
        <w:t>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大方等大雲經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現存六卷，或作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大方等無想經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的一部分。</w:t>
      </w:r>
      <w:r w:rsidR="004C5648" w:rsidRPr="00A97F06">
        <w:rPr>
          <w:rStyle w:val="ab"/>
          <w:rFonts w:cs="Times New Roman"/>
        </w:rPr>
        <w:footnoteReference w:id="77"/>
      </w:r>
    </w:p>
    <w:p w:rsidR="004C5648" w:rsidRPr="00A97F06" w:rsidRDefault="009138CB" w:rsidP="009138CB">
      <w:pPr>
        <w:rPr>
          <w:rFonts w:cs="Times New Roman"/>
        </w:rPr>
      </w:pPr>
      <w:r w:rsidRPr="00A97F06">
        <w:rPr>
          <w:rFonts w:cs="Times New Roman"/>
        </w:rPr>
        <w:t>四、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六波羅蜜經</w:t>
      </w:r>
      <w:r w:rsidR="004D3381" w:rsidRPr="00A97F06">
        <w:rPr>
          <w:rFonts w:cs="Times New Roman"/>
        </w:rPr>
        <w:t>》</w:t>
      </w:r>
      <w:r w:rsidR="00F53766" w:rsidRPr="00A97F06">
        <w:rPr>
          <w:rStyle w:val="ab"/>
          <w:rFonts w:cs="Times New Roman"/>
        </w:rPr>
        <w:footnoteReference w:id="78"/>
      </w:r>
      <w:r w:rsidRPr="00A97F06">
        <w:rPr>
          <w:rFonts w:cs="Times New Roman"/>
        </w:rPr>
        <w:t>。與吳康僧會所譯的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六度集經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同類。</w:t>
      </w:r>
    </w:p>
    <w:p w:rsidR="004C5648" w:rsidRPr="00A97F06" w:rsidRDefault="009138CB" w:rsidP="009138CB">
      <w:pPr>
        <w:rPr>
          <w:rFonts w:cs="Times New Roman"/>
        </w:rPr>
      </w:pPr>
      <w:r w:rsidRPr="00A97F06">
        <w:rPr>
          <w:rFonts w:cs="Times New Roman"/>
        </w:rPr>
        <w:t>五、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大悲經</w:t>
      </w:r>
      <w:r w:rsidR="004D3381" w:rsidRPr="00A97F06">
        <w:rPr>
          <w:rFonts w:cs="Times New Roman"/>
        </w:rPr>
        <w:t>》</w:t>
      </w:r>
      <w:r w:rsidR="00F53766" w:rsidRPr="00A97F06">
        <w:rPr>
          <w:rStyle w:val="ab"/>
          <w:rFonts w:cs="Times New Roman"/>
        </w:rPr>
        <w:footnoteReference w:id="79"/>
      </w:r>
      <w:r w:rsidRPr="00A97F06">
        <w:rPr>
          <w:rFonts w:cs="Times New Roman"/>
        </w:rPr>
        <w:t>，不知與高齊那連提耶舍</w:t>
      </w:r>
      <w:r w:rsidR="00850AC7" w:rsidRPr="00A97F06">
        <w:rPr>
          <w:rFonts w:cs="Times New Roman"/>
        </w:rPr>
        <w:t>（</w:t>
      </w:r>
      <w:r w:rsidRPr="00A97F06">
        <w:rPr>
          <w:rFonts w:cs="Times New Roman"/>
        </w:rPr>
        <w:t>Narendrayaśas</w:t>
      </w:r>
      <w:r w:rsidR="00850AC7" w:rsidRPr="00A97F06">
        <w:rPr>
          <w:rFonts w:cs="Times New Roman"/>
        </w:rPr>
        <w:t>）</w:t>
      </w:r>
      <w:r w:rsidRPr="00A97F06">
        <w:rPr>
          <w:rFonts w:cs="Times New Roman"/>
        </w:rPr>
        <w:t>所譯的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，是否相同？</w:t>
      </w:r>
    </w:p>
    <w:p w:rsidR="00D92527" w:rsidRPr="00A97F06" w:rsidRDefault="005B098A" w:rsidP="002E686D">
      <w:pPr>
        <w:pStyle w:val="4"/>
        <w:ind w:left="480"/>
      </w:pPr>
      <w:r w:rsidRPr="00A97F06">
        <w:rPr>
          <w:bdr w:val="single" w:sz="4" w:space="0" w:color="auto"/>
        </w:rPr>
        <w:t>2</w:t>
      </w:r>
      <w:r w:rsidR="00D92527" w:rsidRPr="00A97F06">
        <w:rPr>
          <w:bdr w:val="single" w:sz="4" w:space="0" w:color="auto"/>
        </w:rPr>
        <w:t>、不能確定有對應的漢譯大乘經</w:t>
      </w:r>
      <w:r w:rsidR="00733C60">
        <w:t xml:space="preserve">(p. </w:t>
      </w:r>
      <w:r w:rsidR="00733C60" w:rsidRPr="00305915">
        <w:t>3</w:t>
      </w:r>
      <w:r w:rsidR="00733C60">
        <w:t>1</w:t>
      </w:r>
      <w:r w:rsidR="00733C60" w:rsidRPr="00305915">
        <w:t>)</w:t>
      </w:r>
    </w:p>
    <w:p w:rsidR="00D92527" w:rsidRPr="00A97F06" w:rsidRDefault="009138CB" w:rsidP="009138CB">
      <w:pPr>
        <w:rPr>
          <w:rFonts w:cs="Times New Roman"/>
        </w:rPr>
      </w:pPr>
      <w:r w:rsidRPr="00A97F06">
        <w:rPr>
          <w:rFonts w:cs="Times New Roman"/>
        </w:rPr>
        <w:t>六、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方便經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，七、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彌勒問經</w:t>
      </w:r>
      <w:r w:rsidR="004D3381" w:rsidRPr="00A97F06">
        <w:rPr>
          <w:rFonts w:cs="Times New Roman"/>
        </w:rPr>
        <w:t>》</w:t>
      </w:r>
      <w:r w:rsidR="00596233" w:rsidRPr="00A97F06">
        <w:rPr>
          <w:rStyle w:val="ab"/>
          <w:rFonts w:cs="Times New Roman"/>
        </w:rPr>
        <w:footnoteReference w:id="80"/>
      </w:r>
      <w:r w:rsidRPr="00A97F06">
        <w:rPr>
          <w:rFonts w:cs="Times New Roman"/>
        </w:rPr>
        <w:t>，八、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阿修羅王問經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1F5324" w:rsidRPr="00A97F06">
        <w:rPr>
          <w:rFonts w:cs="Times New Roman"/>
          <w:vertAlign w:val="superscript"/>
        </w:rPr>
        <w:t>（九、）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斷一切眾生疑經</w:t>
      </w:r>
      <w:r w:rsidR="004D3381" w:rsidRPr="00A97F06">
        <w:rPr>
          <w:rFonts w:cs="Times New Roman"/>
        </w:rPr>
        <w:t>》</w:t>
      </w:r>
      <w:r w:rsidR="00F53766" w:rsidRPr="00A97F06">
        <w:rPr>
          <w:rStyle w:val="ab"/>
          <w:rFonts w:cs="Times New Roman"/>
        </w:rPr>
        <w:footnoteReference w:id="81"/>
      </w:r>
      <w:r w:rsidRPr="00A97F06">
        <w:rPr>
          <w:rFonts w:cs="Times New Roman"/>
        </w:rPr>
        <w:t>：經題通泛，又沒有說明內容，所以不能確定。</w:t>
      </w:r>
      <w:r w:rsidR="00B80583" w:rsidRPr="00A97F06">
        <w:rPr>
          <w:rStyle w:val="ab"/>
          <w:rFonts w:cs="Times New Roman"/>
        </w:rPr>
        <w:footnoteReference w:id="82"/>
      </w:r>
    </w:p>
    <w:p w:rsidR="00D92527" w:rsidRPr="00A97F06" w:rsidRDefault="005B098A" w:rsidP="002E686D">
      <w:pPr>
        <w:pStyle w:val="4"/>
        <w:ind w:left="480"/>
      </w:pPr>
      <w:r w:rsidRPr="00A97F06">
        <w:rPr>
          <w:bdr w:val="single" w:sz="4" w:space="0" w:color="auto"/>
        </w:rPr>
        <w:t>3</w:t>
      </w:r>
      <w:r w:rsidR="00D92527" w:rsidRPr="00A97F06">
        <w:rPr>
          <w:bdr w:val="single" w:sz="4" w:space="0" w:color="auto"/>
        </w:rPr>
        <w:t>、不是大乘經</w:t>
      </w:r>
      <w:r w:rsidR="00E75111" w:rsidRPr="00305915">
        <w:t>(</w:t>
      </w:r>
      <w:r w:rsidR="00E75111">
        <w:t>p. 31</w:t>
      </w:r>
      <w:r w:rsidR="00E75111" w:rsidRPr="00305915">
        <w:t>)</w:t>
      </w:r>
    </w:p>
    <w:p w:rsidR="00B84709" w:rsidRPr="00A97F06" w:rsidRDefault="009138CB" w:rsidP="009138CB">
      <w:pPr>
        <w:rPr>
          <w:rFonts w:cs="Times New Roman"/>
        </w:rPr>
      </w:pPr>
      <w:r w:rsidRPr="00A97F06">
        <w:rPr>
          <w:rFonts w:cs="Times New Roman"/>
        </w:rPr>
        <w:t>此外有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助道經</w:t>
      </w:r>
      <w:r w:rsidR="004D3381" w:rsidRPr="00A97F06">
        <w:rPr>
          <w:rFonts w:cs="Times New Roman"/>
        </w:rPr>
        <w:t>》</w:t>
      </w:r>
      <w:r w:rsidR="00F53766" w:rsidRPr="00A97F06">
        <w:rPr>
          <w:rStyle w:val="ab"/>
          <w:rFonts w:cs="Times New Roman"/>
        </w:rPr>
        <w:footnoteReference w:id="83"/>
      </w:r>
      <w:r w:rsidRPr="00A97F06">
        <w:rPr>
          <w:rFonts w:cs="Times New Roman"/>
        </w:rPr>
        <w:t>，是龍樹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菩提資糧論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的本頌，不是大乘經。</w:t>
      </w:r>
    </w:p>
    <w:p w:rsidR="00B84709" w:rsidRPr="00A97F06" w:rsidRDefault="00B84709" w:rsidP="00221A2B">
      <w:pPr>
        <w:rPr>
          <w:rFonts w:cs="Times New Roman"/>
        </w:rPr>
      </w:pPr>
    </w:p>
    <w:p w:rsidR="006F3D72" w:rsidRPr="00A97F06" w:rsidRDefault="000A7BC0" w:rsidP="002E686D">
      <w:pPr>
        <w:pStyle w:val="2"/>
        <w:rPr>
          <w:bdr w:val="single" w:sz="4" w:space="0" w:color="auto"/>
        </w:rPr>
      </w:pPr>
      <w:r w:rsidRPr="00A97F06">
        <w:rPr>
          <w:bdr w:val="single" w:sz="4" w:space="0" w:color="auto"/>
        </w:rPr>
        <w:t>三</w:t>
      </w:r>
      <w:r w:rsidR="006F3D72" w:rsidRPr="00A97F06">
        <w:rPr>
          <w:bdr w:val="single" w:sz="4" w:space="0" w:color="auto"/>
        </w:rPr>
        <w:t>、依</w:t>
      </w:r>
      <w:r w:rsidR="004D3381" w:rsidRPr="00A97F06">
        <w:rPr>
          <w:bdr w:val="single" w:sz="4" w:space="0" w:color="auto"/>
        </w:rPr>
        <w:t>《</w:t>
      </w:r>
      <w:r w:rsidR="006F3D72" w:rsidRPr="00A97F06">
        <w:rPr>
          <w:bdr w:val="single" w:sz="4" w:space="0" w:color="auto"/>
        </w:rPr>
        <w:t>出三藏記集</w:t>
      </w:r>
      <w:r w:rsidR="004D3381" w:rsidRPr="00A97F06">
        <w:rPr>
          <w:bdr w:val="single" w:sz="4" w:space="0" w:color="auto"/>
        </w:rPr>
        <w:t>》</w:t>
      </w:r>
      <w:r w:rsidR="006F3D72" w:rsidRPr="00A97F06">
        <w:rPr>
          <w:bdr w:val="single" w:sz="4" w:space="0" w:color="auto"/>
        </w:rPr>
        <w:t>所傳的古譯為主，來看龍樹所引用的大乘經</w:t>
      </w:r>
      <w:r w:rsidR="00E75111" w:rsidRPr="00305915">
        <w:t xml:space="preserve">(pp. </w:t>
      </w:r>
      <w:r w:rsidR="00E75111">
        <w:t>31–32</w:t>
      </w:r>
      <w:r w:rsidR="00E75111" w:rsidRPr="00305915">
        <w:t>)</w:t>
      </w:r>
    </w:p>
    <w:p w:rsidR="006F3D72" w:rsidRPr="00A97F06" w:rsidRDefault="006F3D72" w:rsidP="006F3D72">
      <w:pPr>
        <w:rPr>
          <w:rFonts w:cs="Times New Roman"/>
        </w:rPr>
      </w:pPr>
      <w:r w:rsidRPr="00A97F06">
        <w:rPr>
          <w:rFonts w:cs="Times New Roman"/>
        </w:rPr>
        <w:t>漢、魏、吳、西晉所譯的大乘經，對於譯者，有的不免傳聞失實。近代日本學者，有過不少的考正，但有些意見還不能一致。在本書中，不成重要問題，因為譯者可能有問題，而屬於古舊所譯，卻是不會錯的。</w:t>
      </w:r>
    </w:p>
    <w:p w:rsidR="008D484F" w:rsidRPr="00A97F06" w:rsidRDefault="006F3D72" w:rsidP="006F3D72">
      <w:pPr>
        <w:rPr>
          <w:rFonts w:cs="Times New Roman"/>
        </w:rPr>
      </w:pPr>
      <w:r w:rsidRPr="00A97F06">
        <w:rPr>
          <w:rFonts w:cs="Times New Roman"/>
        </w:rPr>
        <w:t>現在依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出三藏記集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所傳的古譯為主，來看龍樹所引用的大乘</w:t>
      </w:r>
      <w:r w:rsidR="00C36C7D" w:rsidRPr="00A97F06">
        <w:rPr>
          <w:rFonts w:cs="Times New Roman"/>
        </w:rPr>
        <w:t>經</w:t>
      </w:r>
      <w:r w:rsidR="00C36C7D" w:rsidRPr="00A97F06">
        <w:rPr>
          <w:rStyle w:val="ab"/>
          <w:rFonts w:cs="Times New Roman"/>
        </w:rPr>
        <w:footnoteReference w:id="84"/>
      </w:r>
      <w:r w:rsidRPr="00A97F06">
        <w:rPr>
          <w:rFonts w:cs="Times New Roman"/>
        </w:rPr>
        <w:t>。</w:t>
      </w:r>
    </w:p>
    <w:p w:rsidR="008D484F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A91DA2" w:rsidRPr="00A97F06">
        <w:rPr>
          <w:bdr w:val="single" w:sz="4" w:space="0" w:color="auto"/>
        </w:rPr>
        <w:t>一</w:t>
      </w:r>
      <w:r w:rsidRPr="00A97F06">
        <w:rPr>
          <w:bdr w:val="single" w:sz="4" w:space="0" w:color="auto"/>
        </w:rPr>
        <w:t>）</w:t>
      </w:r>
      <w:r w:rsidR="008D484F" w:rsidRPr="00A97F06">
        <w:rPr>
          <w:bdr w:val="single" w:sz="4" w:space="0" w:color="auto"/>
        </w:rPr>
        <w:t>漢、魏、吳所譯的，相同的共十三部</w:t>
      </w:r>
      <w:r w:rsidR="00E75111">
        <w:t>(p. 31</w:t>
      </w:r>
      <w:r w:rsidR="00E75111" w:rsidRPr="00305915">
        <w:t>)</w:t>
      </w:r>
    </w:p>
    <w:p w:rsidR="008D484F" w:rsidRPr="00A97F06" w:rsidRDefault="006F3D72" w:rsidP="006F3D72">
      <w:pPr>
        <w:rPr>
          <w:rFonts w:cs="Times New Roman"/>
        </w:rPr>
      </w:pPr>
      <w:r w:rsidRPr="00A97F06">
        <w:rPr>
          <w:rFonts w:cs="Times New Roman"/>
        </w:rPr>
        <w:t>漢、魏、吳所譯的，相同的共十三部：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兜沙經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般若經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首楞嚴經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般舟三昧經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伅真陀羅經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阿闍世王經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寶積經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（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遺曰摩尼寶經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），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阿閦佛國經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阿彌陀經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法鏡經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本起經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維摩詰經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如來慧印經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。</w:t>
      </w:r>
    </w:p>
    <w:p w:rsidR="004962B6" w:rsidRPr="00A97F06" w:rsidRDefault="004962B6" w:rsidP="006F3D72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5290"/>
      </w:tblGrid>
      <w:tr w:rsidR="009A2380" w:rsidRPr="00A97F06">
        <w:trPr>
          <w:jc w:val="center"/>
        </w:trPr>
        <w:tc>
          <w:tcPr>
            <w:tcW w:w="3794" w:type="dxa"/>
          </w:tcPr>
          <w:p w:rsidR="009A2380" w:rsidRPr="00A97F06" w:rsidRDefault="009A2380" w:rsidP="004962B6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後漢安玄（西元</w:t>
            </w:r>
            <w:r w:rsidRPr="00A97F06">
              <w:rPr>
                <w:rFonts w:eastAsia="標楷體" w:cs="Times New Roman"/>
              </w:rPr>
              <w:t>168─188</w:t>
            </w:r>
            <w:r w:rsidRPr="00A97F06">
              <w:rPr>
                <w:rFonts w:eastAsia="標楷體" w:cs="Times New Roman"/>
              </w:rPr>
              <w:t>）</w:t>
            </w:r>
          </w:p>
        </w:tc>
        <w:tc>
          <w:tcPr>
            <w:tcW w:w="5332" w:type="dxa"/>
          </w:tcPr>
          <w:p w:rsidR="009A2380" w:rsidRPr="00A97F06" w:rsidRDefault="009A2380" w:rsidP="00D40C3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《法鏡經》</w:t>
            </w:r>
          </w:p>
        </w:tc>
      </w:tr>
      <w:tr w:rsidR="009A2380" w:rsidRPr="00A97F06">
        <w:trPr>
          <w:jc w:val="center"/>
        </w:trPr>
        <w:tc>
          <w:tcPr>
            <w:tcW w:w="3794" w:type="dxa"/>
            <w:vAlign w:val="center"/>
          </w:tcPr>
          <w:p w:rsidR="009A2380" w:rsidRPr="00A97F06" w:rsidRDefault="009A2380" w:rsidP="004962B6">
            <w:pPr>
              <w:jc w:val="both"/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後漢支婁迦讖（西元</w:t>
            </w:r>
            <w:r w:rsidRPr="00A97F06">
              <w:rPr>
                <w:rFonts w:eastAsia="標楷體" w:cs="Times New Roman"/>
              </w:rPr>
              <w:t>178─189</w:t>
            </w:r>
            <w:r w:rsidRPr="00A97F06">
              <w:rPr>
                <w:rFonts w:eastAsia="標楷體" w:cs="Times New Roman"/>
              </w:rPr>
              <w:t>）</w:t>
            </w:r>
          </w:p>
        </w:tc>
        <w:tc>
          <w:tcPr>
            <w:tcW w:w="5332" w:type="dxa"/>
          </w:tcPr>
          <w:p w:rsidR="009A2380" w:rsidRPr="00A97F06" w:rsidRDefault="009A2380" w:rsidP="00D40C3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《兜沙經》，《般若經》，《首楞嚴經》，《般舟三昧</w:t>
            </w:r>
            <w:r w:rsidRPr="00A97F06">
              <w:rPr>
                <w:rFonts w:eastAsia="標楷體" w:cs="Times New Roman"/>
              </w:rPr>
              <w:lastRenderedPageBreak/>
              <w:t>經》，《伅真陀羅經》，《阿闍世王經》，《寶積經》（《遺曰摩尼寶經》），《阿閦佛國經》，《阿彌陀經》</w:t>
            </w:r>
            <w:r w:rsidRPr="00A97F06">
              <w:rPr>
                <w:rStyle w:val="ab"/>
                <w:rFonts w:eastAsia="標楷體" w:cs="Times New Roman"/>
              </w:rPr>
              <w:footnoteReference w:id="85"/>
            </w:r>
          </w:p>
        </w:tc>
      </w:tr>
      <w:tr w:rsidR="009A2380" w:rsidRPr="00A97F06">
        <w:trPr>
          <w:jc w:val="center"/>
        </w:trPr>
        <w:tc>
          <w:tcPr>
            <w:tcW w:w="3794" w:type="dxa"/>
          </w:tcPr>
          <w:p w:rsidR="009A2380" w:rsidRPr="00A97F06" w:rsidRDefault="009A2380" w:rsidP="004962B6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lastRenderedPageBreak/>
              <w:t>吳月支優婆塞支謙（西元</w:t>
            </w:r>
            <w:r w:rsidRPr="00A97F06">
              <w:rPr>
                <w:rFonts w:eastAsia="標楷體" w:cs="Times New Roman"/>
              </w:rPr>
              <w:t>222─253</w:t>
            </w:r>
            <w:r w:rsidRPr="00A97F06">
              <w:rPr>
                <w:rFonts w:eastAsia="標楷體" w:cs="Times New Roman"/>
              </w:rPr>
              <w:t>）</w:t>
            </w:r>
          </w:p>
        </w:tc>
        <w:tc>
          <w:tcPr>
            <w:tcW w:w="5332" w:type="dxa"/>
          </w:tcPr>
          <w:p w:rsidR="009A2380" w:rsidRPr="00A97F06" w:rsidRDefault="009A2380" w:rsidP="00D40C3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《本起經》，《維摩詰經》，《如來慧印經》</w:t>
            </w:r>
            <w:r w:rsidRPr="00A97F06">
              <w:rPr>
                <w:rStyle w:val="ab"/>
                <w:rFonts w:eastAsia="標楷體" w:cs="Times New Roman"/>
              </w:rPr>
              <w:footnoteReference w:id="86"/>
            </w:r>
          </w:p>
        </w:tc>
      </w:tr>
    </w:tbl>
    <w:p w:rsidR="00FB3B82" w:rsidRPr="00A97F06" w:rsidRDefault="00FB3B82" w:rsidP="00FB3B82">
      <w:pPr>
        <w:rPr>
          <w:rFonts w:cs="Times New Roman"/>
        </w:rPr>
      </w:pPr>
    </w:p>
    <w:p w:rsidR="008D484F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A91DA2" w:rsidRPr="00A97F06">
        <w:rPr>
          <w:bdr w:val="single" w:sz="4" w:space="0" w:color="auto"/>
        </w:rPr>
        <w:t>二</w:t>
      </w:r>
      <w:r w:rsidRPr="00A97F06">
        <w:rPr>
          <w:bdr w:val="single" w:sz="4" w:space="0" w:color="auto"/>
        </w:rPr>
        <w:t>）</w:t>
      </w:r>
      <w:r w:rsidR="008D484F" w:rsidRPr="00A97F06">
        <w:rPr>
          <w:bdr w:val="single" w:sz="4" w:space="0" w:color="auto"/>
        </w:rPr>
        <w:t>西晉竺法護譯出十五部</w:t>
      </w:r>
      <w:r w:rsidR="008C0F3C">
        <w:t xml:space="preserve">(pp. </w:t>
      </w:r>
      <w:r w:rsidR="008C0F3C" w:rsidRPr="00305915">
        <w:t>3</w:t>
      </w:r>
      <w:r w:rsidR="008C0F3C">
        <w:t>1–32</w:t>
      </w:r>
      <w:r w:rsidR="008C0F3C" w:rsidRPr="00305915">
        <w:t>)</w:t>
      </w:r>
    </w:p>
    <w:p w:rsidR="00F64051" w:rsidRPr="00A97F06" w:rsidRDefault="006F3D72" w:rsidP="006F3D72">
      <w:pPr>
        <w:rPr>
          <w:rFonts w:cs="Times New Roman"/>
        </w:rPr>
      </w:pPr>
      <w:r w:rsidRPr="00A97F06">
        <w:rPr>
          <w:rFonts w:cs="Times New Roman"/>
        </w:rPr>
        <w:t>西晉竺法護更譯出十五部：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賢劫經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正法華經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密跡經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持心經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十地經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（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漸備一切智德經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），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海龍王經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弘道廣顯三昧經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持人菩薩經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阿差末經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諸佛要集經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佛昇忉利天為母說法經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離垢施女經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文殊師利淨律經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梵志女首意經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舍利弗悔過經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（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菩薩藏經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初譯本）。</w:t>
      </w:r>
    </w:p>
    <w:p w:rsidR="006C7408" w:rsidRPr="00A97F06" w:rsidRDefault="006C7408" w:rsidP="006F3D72">
      <w:pPr>
        <w:rPr>
          <w:rFonts w:cs="Times New Roman"/>
        </w:rPr>
      </w:pPr>
    </w:p>
    <w:p w:rsidR="00F64051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F64051" w:rsidRPr="00A97F06">
        <w:rPr>
          <w:bdr w:val="single" w:sz="4" w:space="0" w:color="auto"/>
        </w:rPr>
        <w:t>三</w:t>
      </w:r>
      <w:r w:rsidRPr="00A97F06">
        <w:rPr>
          <w:bdr w:val="single" w:sz="4" w:space="0" w:color="auto"/>
        </w:rPr>
        <w:t>）</w:t>
      </w:r>
      <w:r w:rsidR="00F64051" w:rsidRPr="00A97F06">
        <w:rPr>
          <w:bdr w:val="single" w:sz="4" w:space="0" w:color="auto"/>
        </w:rPr>
        <w:t>三秦譯出共四部</w:t>
      </w:r>
      <w:r w:rsidR="008C0F3C">
        <w:t>(p. 32</w:t>
      </w:r>
      <w:r w:rsidR="008C0F3C" w:rsidRPr="00305915">
        <w:t>)</w:t>
      </w:r>
    </w:p>
    <w:p w:rsidR="00D51134" w:rsidRPr="00A97F06" w:rsidRDefault="006F3D72" w:rsidP="006F3D72">
      <w:pPr>
        <w:rPr>
          <w:rFonts w:cs="Times New Roman"/>
        </w:rPr>
      </w:pPr>
      <w:r w:rsidRPr="00A97F06">
        <w:rPr>
          <w:rFonts w:cs="Times New Roman"/>
        </w:rPr>
        <w:t>再加三秦</w:t>
      </w:r>
      <w:r w:rsidR="00AE588F" w:rsidRPr="00A97F06">
        <w:rPr>
          <w:rStyle w:val="ab"/>
          <w:rFonts w:cs="Times New Roman"/>
        </w:rPr>
        <w:footnoteReference w:id="87"/>
      </w:r>
      <w:r w:rsidRPr="00A97F06">
        <w:rPr>
          <w:rFonts w:cs="Times New Roman"/>
        </w:rPr>
        <w:t>譯出的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華手經</w:t>
      </w:r>
      <w:r w:rsidR="004D3381" w:rsidRPr="00A97F06">
        <w:rPr>
          <w:rFonts w:cs="Times New Roman"/>
        </w:rPr>
        <w:t>》</w:t>
      </w:r>
      <w:r w:rsidR="008F189B" w:rsidRPr="00A97F06">
        <w:rPr>
          <w:rStyle w:val="ab"/>
          <w:rFonts w:cs="Times New Roman"/>
        </w:rPr>
        <w:footnoteReference w:id="88"/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自在王經</w:t>
      </w:r>
      <w:r w:rsidR="004D3381" w:rsidRPr="00A97F06">
        <w:rPr>
          <w:rFonts w:cs="Times New Roman"/>
        </w:rPr>
        <w:t>》</w:t>
      </w:r>
      <w:r w:rsidR="008F189B" w:rsidRPr="00A97F06">
        <w:rPr>
          <w:rStyle w:val="ab"/>
          <w:rFonts w:cs="Times New Roman"/>
        </w:rPr>
        <w:footnoteReference w:id="89"/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諸法無行經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羅摩伽經</w:t>
      </w:r>
      <w:r w:rsidR="004D3381" w:rsidRPr="00A97F06">
        <w:rPr>
          <w:rFonts w:cs="Times New Roman"/>
        </w:rPr>
        <w:t>》</w:t>
      </w:r>
      <w:r w:rsidR="00C92E7D" w:rsidRPr="00A97F06">
        <w:rPr>
          <w:rStyle w:val="ab"/>
          <w:rFonts w:cs="Times New Roman"/>
        </w:rPr>
        <w:footnoteReference w:id="90"/>
      </w:r>
      <w:r w:rsidRPr="00A97F06">
        <w:rPr>
          <w:rFonts w:cs="Times New Roman"/>
        </w:rPr>
        <w:t>（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不可思議經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的部分古譯）。</w:t>
      </w:r>
    </w:p>
    <w:p w:rsidR="006C7408" w:rsidRPr="00A97F06" w:rsidRDefault="006C7408" w:rsidP="006F3D72">
      <w:pPr>
        <w:rPr>
          <w:rFonts w:cs="Times New Roman"/>
        </w:rPr>
      </w:pPr>
    </w:p>
    <w:p w:rsidR="00D51134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lastRenderedPageBreak/>
        <w:t>（</w:t>
      </w:r>
      <w:r w:rsidR="00D51134" w:rsidRPr="00A97F06">
        <w:rPr>
          <w:bdr w:val="single" w:sz="4" w:space="0" w:color="auto"/>
        </w:rPr>
        <w:t>四</w:t>
      </w:r>
      <w:r w:rsidRPr="00A97F06">
        <w:rPr>
          <w:bdr w:val="single" w:sz="4" w:space="0" w:color="auto"/>
        </w:rPr>
        <w:t>）</w:t>
      </w:r>
      <w:r w:rsidR="00D51134" w:rsidRPr="00A97F06">
        <w:rPr>
          <w:bdr w:val="single" w:sz="4" w:space="0" w:color="auto"/>
        </w:rPr>
        <w:t>小結</w:t>
      </w:r>
    </w:p>
    <w:p w:rsidR="00F64051" w:rsidRPr="00A97F06" w:rsidRDefault="006F3D72" w:rsidP="006F3D72">
      <w:pPr>
        <w:rPr>
          <w:rFonts w:cs="Times New Roman"/>
        </w:rPr>
      </w:pPr>
      <w:r w:rsidRPr="00A97F06">
        <w:rPr>
          <w:rFonts w:cs="Times New Roman"/>
        </w:rPr>
        <w:t>總共三十二部。</w:t>
      </w:r>
    </w:p>
    <w:p w:rsidR="00221A2B" w:rsidRPr="00A97F06" w:rsidRDefault="006F3D72" w:rsidP="006F3D72">
      <w:pPr>
        <w:rPr>
          <w:rFonts w:cs="Times New Roman"/>
        </w:rPr>
      </w:pPr>
      <w:r w:rsidRPr="00A97F06">
        <w:rPr>
          <w:rFonts w:cs="Times New Roman"/>
        </w:rPr>
        <w:t>可以說，龍樹引用的大乘經三十七部，除三部</w:t>
      </w:r>
      <w:r w:rsidR="00B75C8E" w:rsidRPr="00A97F06">
        <w:rPr>
          <w:rStyle w:val="ab"/>
          <w:rFonts w:cs="Times New Roman"/>
        </w:rPr>
        <w:footnoteReference w:id="91"/>
      </w:r>
      <w:r w:rsidRPr="00A97F06">
        <w:rPr>
          <w:rFonts w:cs="Times New Roman"/>
        </w:rPr>
        <w:t>不能考定的以外，幾乎都譯過來了！</w:t>
      </w:r>
    </w:p>
    <w:p w:rsidR="00221A2B" w:rsidRPr="00A97F06" w:rsidRDefault="00221A2B" w:rsidP="00221A2B">
      <w:pPr>
        <w:ind w:left="480" w:hangingChars="200" w:hanging="480"/>
        <w:rPr>
          <w:rFonts w:cs="Times New Roman"/>
          <w:color w:val="FF0000"/>
        </w:rPr>
      </w:pPr>
    </w:p>
    <w:p w:rsidR="0062774F" w:rsidRPr="00A97F06" w:rsidRDefault="000A7BC0" w:rsidP="002E686D">
      <w:pPr>
        <w:pStyle w:val="2"/>
        <w:rPr>
          <w:bdr w:val="single" w:sz="4" w:space="0" w:color="auto"/>
        </w:rPr>
      </w:pPr>
      <w:r w:rsidRPr="00A97F06">
        <w:rPr>
          <w:bdr w:val="single" w:sz="4" w:space="0" w:color="auto"/>
        </w:rPr>
        <w:t>四</w:t>
      </w:r>
      <w:r w:rsidR="0062774F" w:rsidRPr="00A97F06">
        <w:rPr>
          <w:bdr w:val="single" w:sz="4" w:space="0" w:color="auto"/>
        </w:rPr>
        <w:t>、龍樹所未引用的大乘經</w:t>
      </w:r>
      <w:r w:rsidR="008C0F3C">
        <w:t>(pp. 32–</w:t>
      </w:r>
      <w:r w:rsidR="008C0F3C" w:rsidRPr="00305915">
        <w:t>3</w:t>
      </w:r>
      <w:r w:rsidR="008C0F3C">
        <w:t>6</w:t>
      </w:r>
      <w:r w:rsidR="008C0F3C" w:rsidRPr="00305915">
        <w:t>)</w:t>
      </w:r>
    </w:p>
    <w:p w:rsidR="0083489E" w:rsidRPr="00A97F06" w:rsidRDefault="00BD3C16" w:rsidP="00617D9D">
      <w:pPr>
        <w:rPr>
          <w:rFonts w:cs="Times New Roman"/>
        </w:rPr>
      </w:pPr>
      <w:r w:rsidRPr="00A97F06">
        <w:rPr>
          <w:rFonts w:cs="Times New Roman"/>
        </w:rPr>
        <w:t>研究初期大乘佛教，本書以龍樹所引用的為主要對象，然龍樹論所引用的，不可能是初期大乘經的全部。</w:t>
      </w:r>
    </w:p>
    <w:p w:rsidR="001939B7" w:rsidRPr="00A97F06" w:rsidRDefault="001939B7" w:rsidP="00617D9D">
      <w:pPr>
        <w:rPr>
          <w:rFonts w:cs="Times New Roman"/>
        </w:rPr>
      </w:pPr>
    </w:p>
    <w:p w:rsidR="0083489E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83489E" w:rsidRPr="00A97F06">
        <w:rPr>
          <w:bdr w:val="single" w:sz="4" w:space="0" w:color="auto"/>
        </w:rPr>
        <w:t>一</w:t>
      </w:r>
      <w:r w:rsidRPr="00A97F06">
        <w:rPr>
          <w:bdr w:val="single" w:sz="4" w:space="0" w:color="auto"/>
        </w:rPr>
        <w:t>）</w:t>
      </w:r>
      <w:r w:rsidR="0083489E" w:rsidRPr="00A97F06">
        <w:rPr>
          <w:bdr w:val="single" w:sz="4" w:space="0" w:color="auto"/>
        </w:rPr>
        <w:t>漢、魏、吳所譯共十四部</w:t>
      </w:r>
      <w:r w:rsidR="008C0F3C">
        <w:t>(pp. 32–</w:t>
      </w:r>
      <w:r w:rsidR="008C0F3C" w:rsidRPr="00305915">
        <w:t>3</w:t>
      </w:r>
      <w:r w:rsidR="008C0F3C">
        <w:t>3</w:t>
      </w:r>
      <w:r w:rsidR="008C0F3C" w:rsidRPr="00305915">
        <w:t>)</w:t>
      </w:r>
    </w:p>
    <w:p w:rsidR="00BD3C16" w:rsidRPr="00A97F06" w:rsidRDefault="00BD3C16" w:rsidP="00617D9D">
      <w:pPr>
        <w:rPr>
          <w:rFonts w:cs="Times New Roman"/>
        </w:rPr>
      </w:pPr>
      <w:r w:rsidRPr="00A97F06">
        <w:rPr>
          <w:rFonts w:cs="Times New Roman"/>
        </w:rPr>
        <w:t>從我國現存的譯本看來，漢、魏、吳所譯的大乘經，除去重複的，還有十四部：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1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明度五十校計經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二卷　　　　　漢安世高譯</w:t>
      </w:r>
      <w:r w:rsidR="00C36C7D" w:rsidRPr="00A97F06">
        <w:rPr>
          <w:rStyle w:val="ab"/>
          <w:rFonts w:cs="Times New Roman"/>
        </w:rPr>
        <w:footnoteReference w:id="92"/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2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文殊問菩薩署經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一卷　　　　　漢支婁迦讖譯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3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內藏百寶經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一卷　　　　　漢支婁迦讖譯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4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成具光明定意經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一卷　　　　　漢支曜譯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5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菩薩本業經</w:t>
      </w:r>
      <w:r w:rsidR="004D3381" w:rsidRPr="00A97F06">
        <w:rPr>
          <w:rFonts w:cs="Times New Roman"/>
        </w:rPr>
        <w:t>》</w:t>
      </w:r>
      <w:r w:rsidR="00FE5FAF" w:rsidRPr="00A97F06">
        <w:rPr>
          <w:rStyle w:val="ab"/>
          <w:rFonts w:cs="Times New Roman"/>
        </w:rPr>
        <w:footnoteReference w:id="93"/>
      </w:r>
      <w:r w:rsidRPr="00A97F06">
        <w:rPr>
          <w:rFonts w:cs="Times New Roman"/>
        </w:rPr>
        <w:t xml:space="preserve">　　　　　一卷　　　　　以下均吳支謙譯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6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須賴經</w:t>
      </w:r>
      <w:r w:rsidR="004D3381" w:rsidRPr="00A97F06">
        <w:rPr>
          <w:rFonts w:cs="Times New Roman"/>
        </w:rPr>
        <w:t>》</w:t>
      </w:r>
      <w:r w:rsidR="00C36C7D" w:rsidRPr="00A97F06">
        <w:rPr>
          <w:rStyle w:val="ab"/>
          <w:rFonts w:cs="Times New Roman"/>
        </w:rPr>
        <w:footnoteReference w:id="94"/>
      </w:r>
      <w:r w:rsidRPr="00A97F06">
        <w:rPr>
          <w:rFonts w:cs="Times New Roman"/>
        </w:rPr>
        <w:t xml:space="preserve">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7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無量門微密持經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8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私呵昧經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9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差摩竭經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10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七女經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11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老女人經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12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孛經抄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13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龍施女經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14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月明菩薩經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</w:p>
    <w:p w:rsidR="0083489E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83489E" w:rsidRPr="00A97F06">
        <w:rPr>
          <w:bdr w:val="single" w:sz="4" w:space="0" w:color="auto"/>
        </w:rPr>
        <w:t>二</w:t>
      </w:r>
      <w:r w:rsidRPr="00A97F06">
        <w:rPr>
          <w:bdr w:val="single" w:sz="4" w:space="0" w:color="auto"/>
        </w:rPr>
        <w:t>）</w:t>
      </w:r>
      <w:r w:rsidR="0083489E" w:rsidRPr="00A97F06">
        <w:rPr>
          <w:bdr w:val="single" w:sz="4" w:space="0" w:color="auto"/>
        </w:rPr>
        <w:t>西晉竺法護譯出共三十五部</w:t>
      </w:r>
      <w:r w:rsidR="008C0F3C">
        <w:t>(pp. 33–</w:t>
      </w:r>
      <w:r w:rsidR="008C0F3C" w:rsidRPr="00305915">
        <w:t>3</w:t>
      </w:r>
      <w:r w:rsidR="008C0F3C">
        <w:t>5</w:t>
      </w:r>
      <w:r w:rsidR="008C0F3C" w:rsidRPr="00305915">
        <w:t>)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西晉竺法護所譯的，法義與初期大乘相近，而龍樹論沒有引用的，共有三十五部，如：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1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阿惟越致遮經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四卷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2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文殊師利嚴淨經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3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文殊師利現寶藏經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lastRenderedPageBreak/>
        <w:t xml:space="preserve">4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等集眾德三昧經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三卷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5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大淨法門經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6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須真天子經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7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幻士仁賢經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8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魔逆經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 xml:space="preserve">9 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濟諸方等學經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10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德光太子經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11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決定總持經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12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五十緣身行經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13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須摩提菩薩經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14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方等泥洹經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15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大善權經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16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無言童子經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17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大方等頂王經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18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文殊師利悔過經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19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滅十方冥經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20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無思議孩童經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21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寶網童子經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22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順權方便經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23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普門品經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24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如幻三昧經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25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彌勒本願經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26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乳光經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27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心明經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28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無所希望經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29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獨證自誓三昧經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30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無極寶三昧經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31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阿術達經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32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三品修行經</w:t>
      </w:r>
      <w:r w:rsidR="004D3381" w:rsidRPr="00A97F06">
        <w:rPr>
          <w:rFonts w:cs="Times New Roman"/>
        </w:rPr>
        <w:t>》</w:t>
      </w:r>
      <w:r w:rsidR="00C36C7D" w:rsidRPr="00A97F06">
        <w:rPr>
          <w:rStyle w:val="ab"/>
          <w:rFonts w:cs="Times New Roman"/>
        </w:rPr>
        <w:footnoteReference w:id="95"/>
      </w:r>
      <w:r w:rsidRPr="00A97F06">
        <w:rPr>
          <w:rFonts w:cs="Times New Roman"/>
        </w:rPr>
        <w:t xml:space="preserve">　　　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33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舍頭諫太子二十八宿經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34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光世音大勢至授決經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一卷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35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超日明三昧經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二卷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</w:p>
    <w:p w:rsidR="00720E89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EF4F8A" w:rsidRPr="00A97F06">
        <w:rPr>
          <w:bdr w:val="single" w:sz="4" w:space="0" w:color="auto"/>
        </w:rPr>
        <w:t>三</w:t>
      </w:r>
      <w:r w:rsidRPr="00A97F06">
        <w:rPr>
          <w:bdr w:val="single" w:sz="4" w:space="0" w:color="auto"/>
        </w:rPr>
        <w:t>）</w:t>
      </w:r>
      <w:r w:rsidR="00720E89" w:rsidRPr="00A97F06">
        <w:rPr>
          <w:bdr w:val="single" w:sz="4" w:space="0" w:color="auto"/>
        </w:rPr>
        <w:t>東晉譯出共九部</w:t>
      </w:r>
      <w:r w:rsidR="008C0F3C">
        <w:t>(pp. 35–</w:t>
      </w:r>
      <w:r w:rsidR="008C0F3C" w:rsidRPr="00305915">
        <w:t>3</w:t>
      </w:r>
      <w:r w:rsidR="008C0F3C">
        <w:t>6</w:t>
      </w:r>
      <w:r w:rsidR="008C0F3C" w:rsidRPr="00305915">
        <w:t>)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東晉譯出，而應歸入初期大乘的，有：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lastRenderedPageBreak/>
        <w:t>1.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菩薩藏經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（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富樓那問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）　　　三卷　　秦鳩摩羅什譯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2.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金剛般若波羅蜜經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一卷　　秦鳩摩羅什譯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3.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無量壽經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一卷　　秦鳩摩羅什譯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4.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演道俗業經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　　失譯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5.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長者子辯意經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一卷　　失譯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6.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內外六波羅蜜經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一卷　　失譯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7.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菩薩道樹三昧經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一卷　　失譯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8.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黑氏梵志經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一卷　　失譯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  <w:r w:rsidRPr="00A97F06">
        <w:rPr>
          <w:rFonts w:cs="Times New Roman"/>
        </w:rPr>
        <w:t>9.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菩薩逝經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 xml:space="preserve">　　　　　　　　　　　一卷　　失譯</w:t>
      </w:r>
    </w:p>
    <w:p w:rsidR="00BD3C16" w:rsidRPr="00A97F06" w:rsidRDefault="00BD3C16" w:rsidP="00BD3C16">
      <w:pPr>
        <w:ind w:left="480" w:hangingChars="200" w:hanging="480"/>
        <w:rPr>
          <w:rFonts w:cs="Times New Roman"/>
        </w:rPr>
      </w:pPr>
    </w:p>
    <w:p w:rsidR="00720E89" w:rsidRPr="00A97F06" w:rsidRDefault="000A7BC0" w:rsidP="002E686D">
      <w:pPr>
        <w:pStyle w:val="2"/>
        <w:rPr>
          <w:bdr w:val="single" w:sz="4" w:space="0" w:color="auto"/>
        </w:rPr>
      </w:pPr>
      <w:r w:rsidRPr="00A97F06">
        <w:rPr>
          <w:bdr w:val="single" w:sz="4" w:space="0" w:color="auto"/>
        </w:rPr>
        <w:t>五</w:t>
      </w:r>
      <w:r w:rsidR="00720E89" w:rsidRPr="00A97F06">
        <w:rPr>
          <w:bdr w:val="single" w:sz="4" w:space="0" w:color="auto"/>
        </w:rPr>
        <w:t>、</w:t>
      </w:r>
      <w:r w:rsidR="00EF4F8A" w:rsidRPr="00A97F06">
        <w:rPr>
          <w:bdr w:val="single" w:sz="4" w:space="0" w:color="auto"/>
        </w:rPr>
        <w:t>結論</w:t>
      </w:r>
      <w:r w:rsidR="008C0F3C">
        <w:t>(pp. 36–37</w:t>
      </w:r>
      <w:r w:rsidR="008C0F3C" w:rsidRPr="00305915">
        <w:t>)</w:t>
      </w:r>
    </w:p>
    <w:p w:rsidR="00EF4F8A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EF4F8A" w:rsidRPr="00A97F06">
        <w:rPr>
          <w:bdr w:val="single" w:sz="4" w:space="0" w:color="auto"/>
        </w:rPr>
        <w:t>一</w:t>
      </w:r>
      <w:r w:rsidRPr="00A97F06">
        <w:rPr>
          <w:bdr w:val="single" w:sz="4" w:space="0" w:color="auto"/>
        </w:rPr>
        <w:t>）</w:t>
      </w:r>
      <w:r w:rsidR="00EF4F8A" w:rsidRPr="00A97F06">
        <w:rPr>
          <w:bdr w:val="single" w:sz="4" w:space="0" w:color="auto"/>
        </w:rPr>
        <w:t>初期大乘經：共九十多部</w:t>
      </w:r>
    </w:p>
    <w:p w:rsidR="006F3D72" w:rsidRPr="00A97F06" w:rsidRDefault="00BD3C16" w:rsidP="00617D9D">
      <w:pPr>
        <w:rPr>
          <w:rFonts w:cs="Times New Roman"/>
        </w:rPr>
      </w:pPr>
      <w:r w:rsidRPr="00A97F06">
        <w:rPr>
          <w:rFonts w:cs="Times New Roman"/>
        </w:rPr>
        <w:t>上來總計，龍樹論引大乘經三十七部；漢、魏、吳譯的十四部；竺法護譯的三十五部；羅什及失譯的九部。在現存漢譯的大乘經中，除去重譯的，代表初期大乘經的，包括好多部短篇在內，也不過九十多部。</w:t>
      </w:r>
    </w:p>
    <w:p w:rsidR="006F3D72" w:rsidRPr="00A97F06" w:rsidRDefault="006F3D72" w:rsidP="00221A2B">
      <w:pPr>
        <w:ind w:left="480" w:hangingChars="200" w:hanging="480"/>
        <w:rPr>
          <w:rFonts w:cs="Times New Roman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1843"/>
        <w:gridCol w:w="850"/>
      </w:tblGrid>
      <w:tr w:rsidR="00422461" w:rsidRPr="00A97F06"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2461" w:rsidRPr="00A97F06" w:rsidRDefault="00422461" w:rsidP="00221A2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龍樹論所</w:t>
            </w:r>
            <w:r w:rsidRPr="00A97F06">
              <w:rPr>
                <w:rFonts w:eastAsia="標楷體" w:cs="Times New Roman"/>
                <w:b/>
                <w:bCs/>
              </w:rPr>
              <w:t>引用</w:t>
            </w:r>
            <w:r w:rsidRPr="00A97F06">
              <w:rPr>
                <w:rFonts w:eastAsia="標楷體" w:cs="Times New Roman"/>
              </w:rPr>
              <w:t>大乘經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:rsidR="00422461" w:rsidRPr="00A97F06" w:rsidRDefault="00422461" w:rsidP="00221A2B">
            <w:pPr>
              <w:rPr>
                <w:rFonts w:eastAsia="標楷體" w:cs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61" w:rsidRPr="00A97F06" w:rsidRDefault="00422461" w:rsidP="00221A2B">
            <w:pPr>
              <w:rPr>
                <w:rFonts w:cs="Times New Roman"/>
              </w:rPr>
            </w:pPr>
            <w:r w:rsidRPr="00A97F06">
              <w:rPr>
                <w:rFonts w:cs="Times New Roman"/>
              </w:rPr>
              <w:t>37</w:t>
            </w:r>
            <w:r w:rsidR="00FB00AC" w:rsidRPr="00A97F06">
              <w:rPr>
                <w:rFonts w:eastAsia="標楷體" w:cs="Times New Roman"/>
              </w:rPr>
              <w:t>部</w:t>
            </w:r>
          </w:p>
        </w:tc>
      </w:tr>
      <w:tr w:rsidR="00D2239D" w:rsidRPr="00A97F06">
        <w:tc>
          <w:tcPr>
            <w:tcW w:w="274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2239D" w:rsidRPr="00A97F06" w:rsidRDefault="00D2239D" w:rsidP="00221A2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龍樹論所</w:t>
            </w:r>
            <w:r w:rsidRPr="00A97F06">
              <w:rPr>
                <w:rFonts w:eastAsia="標楷體" w:cs="Times New Roman"/>
                <w:b/>
                <w:bCs/>
              </w:rPr>
              <w:t>未引用</w:t>
            </w:r>
            <w:r w:rsidRPr="00A97F06">
              <w:rPr>
                <w:rFonts w:eastAsia="標楷體" w:cs="Times New Roman"/>
              </w:rPr>
              <w:t>大乘經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D2239D" w:rsidRPr="00A97F06" w:rsidRDefault="00D2239D" w:rsidP="00221A2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漢、魏、吳譯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</w:tcPr>
          <w:p w:rsidR="00D2239D" w:rsidRPr="00A97F06" w:rsidRDefault="00D2239D" w:rsidP="00221A2B">
            <w:pPr>
              <w:rPr>
                <w:rFonts w:cs="Times New Roman"/>
              </w:rPr>
            </w:pPr>
            <w:r w:rsidRPr="00A97F06">
              <w:rPr>
                <w:rFonts w:cs="Times New Roman"/>
              </w:rPr>
              <w:t>14</w:t>
            </w:r>
            <w:r w:rsidR="00FB00AC" w:rsidRPr="00A97F06">
              <w:rPr>
                <w:rFonts w:eastAsia="標楷體" w:cs="Times New Roman"/>
              </w:rPr>
              <w:t>部</w:t>
            </w:r>
          </w:p>
        </w:tc>
      </w:tr>
      <w:tr w:rsidR="00D2239D" w:rsidRPr="00A97F06">
        <w:tc>
          <w:tcPr>
            <w:tcW w:w="2747" w:type="dxa"/>
            <w:vMerge/>
            <w:tcBorders>
              <w:left w:val="single" w:sz="8" w:space="0" w:color="auto"/>
            </w:tcBorders>
          </w:tcPr>
          <w:p w:rsidR="00D2239D" w:rsidRPr="00A97F06" w:rsidRDefault="00D2239D" w:rsidP="00221A2B">
            <w:pPr>
              <w:rPr>
                <w:rFonts w:eastAsia="標楷體" w:cs="Times New Roman"/>
              </w:rPr>
            </w:pPr>
          </w:p>
        </w:tc>
        <w:tc>
          <w:tcPr>
            <w:tcW w:w="1843" w:type="dxa"/>
          </w:tcPr>
          <w:p w:rsidR="00D2239D" w:rsidRPr="00A97F06" w:rsidRDefault="00D2239D" w:rsidP="00221A2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西晉譯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D2239D" w:rsidRPr="00A97F06" w:rsidRDefault="00D2239D" w:rsidP="00221A2B">
            <w:pPr>
              <w:rPr>
                <w:rFonts w:cs="Times New Roman"/>
              </w:rPr>
            </w:pPr>
            <w:r w:rsidRPr="00A97F06">
              <w:rPr>
                <w:rFonts w:cs="Times New Roman"/>
              </w:rPr>
              <w:t>35</w:t>
            </w:r>
            <w:r w:rsidR="00FB00AC" w:rsidRPr="00A97F06">
              <w:rPr>
                <w:rFonts w:eastAsia="標楷體" w:cs="Times New Roman"/>
              </w:rPr>
              <w:t>部</w:t>
            </w:r>
          </w:p>
        </w:tc>
      </w:tr>
      <w:tr w:rsidR="00D2239D" w:rsidRPr="00A97F06">
        <w:tc>
          <w:tcPr>
            <w:tcW w:w="274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2239D" w:rsidRPr="00A97F06" w:rsidRDefault="00D2239D" w:rsidP="00221A2B">
            <w:pPr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D2239D" w:rsidRPr="00A97F06" w:rsidRDefault="00D2239D" w:rsidP="00221A2B">
            <w:pPr>
              <w:rPr>
                <w:rFonts w:eastAsia="標楷體" w:cs="Times New Roman"/>
              </w:rPr>
            </w:pPr>
            <w:r w:rsidRPr="00A97F06">
              <w:rPr>
                <w:rFonts w:eastAsia="標楷體" w:cs="Times New Roman"/>
              </w:rPr>
              <w:t>東晉譯及失譯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:rsidR="00D2239D" w:rsidRPr="00A97F06" w:rsidRDefault="00D2239D" w:rsidP="00221A2B">
            <w:pPr>
              <w:rPr>
                <w:rFonts w:cs="Times New Roman"/>
              </w:rPr>
            </w:pPr>
            <w:r w:rsidRPr="00A97F06">
              <w:rPr>
                <w:rFonts w:cs="Times New Roman"/>
              </w:rPr>
              <w:t>9</w:t>
            </w:r>
            <w:r w:rsidR="00FB00AC" w:rsidRPr="00A97F06">
              <w:rPr>
                <w:rFonts w:cs="Times New Roman"/>
              </w:rPr>
              <w:t xml:space="preserve"> </w:t>
            </w:r>
            <w:r w:rsidR="00FB00AC" w:rsidRPr="00A97F06">
              <w:rPr>
                <w:rFonts w:eastAsia="標楷體" w:cs="Times New Roman"/>
              </w:rPr>
              <w:t>部</w:t>
            </w:r>
          </w:p>
        </w:tc>
      </w:tr>
      <w:tr w:rsidR="00422461" w:rsidRPr="00A97F06"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22461" w:rsidRPr="00A97F06" w:rsidRDefault="00CD7FD0" w:rsidP="00221A2B">
            <w:pPr>
              <w:rPr>
                <w:rFonts w:eastAsia="標楷體" w:cs="Times New Roman"/>
                <w:b/>
                <w:bCs/>
              </w:rPr>
            </w:pPr>
            <w:r w:rsidRPr="00A97F06">
              <w:rPr>
                <w:rFonts w:eastAsia="標楷體" w:cs="Times New Roman"/>
                <w:b/>
                <w:bCs/>
              </w:rPr>
              <w:t>漢譯的初期大乘經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461" w:rsidRPr="00A97F06" w:rsidRDefault="00422461" w:rsidP="00221A2B">
            <w:pPr>
              <w:rPr>
                <w:rFonts w:eastAsia="標楷體" w:cs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2461" w:rsidRPr="00A97F06" w:rsidRDefault="00D2239D" w:rsidP="00221A2B">
            <w:pPr>
              <w:rPr>
                <w:rFonts w:cs="Times New Roman"/>
              </w:rPr>
            </w:pPr>
            <w:r w:rsidRPr="00A97F06">
              <w:rPr>
                <w:rFonts w:cs="Times New Roman"/>
              </w:rPr>
              <w:t>95</w:t>
            </w:r>
            <w:r w:rsidR="00FB00AC" w:rsidRPr="00A97F06">
              <w:rPr>
                <w:rFonts w:eastAsia="標楷體" w:cs="Times New Roman"/>
              </w:rPr>
              <w:t>部</w:t>
            </w:r>
          </w:p>
        </w:tc>
      </w:tr>
    </w:tbl>
    <w:p w:rsidR="00422461" w:rsidRPr="00A97F06" w:rsidRDefault="00422461" w:rsidP="00221A2B">
      <w:pPr>
        <w:ind w:left="480" w:hangingChars="200" w:hanging="480"/>
        <w:rPr>
          <w:rFonts w:cs="Times New Roman"/>
        </w:rPr>
      </w:pPr>
    </w:p>
    <w:p w:rsidR="00EF4F8A" w:rsidRPr="00A97F06" w:rsidRDefault="000A7BC0" w:rsidP="002E686D">
      <w:pPr>
        <w:pStyle w:val="3"/>
        <w:ind w:left="240"/>
      </w:pPr>
      <w:r w:rsidRPr="00A97F06">
        <w:rPr>
          <w:bdr w:val="single" w:sz="4" w:space="0" w:color="auto"/>
        </w:rPr>
        <w:t>（</w:t>
      </w:r>
      <w:r w:rsidR="00EF4F8A" w:rsidRPr="00A97F06">
        <w:rPr>
          <w:bdr w:val="single" w:sz="4" w:space="0" w:color="auto"/>
        </w:rPr>
        <w:t>二</w:t>
      </w:r>
      <w:r w:rsidRPr="00A97F06">
        <w:rPr>
          <w:bdr w:val="single" w:sz="4" w:space="0" w:color="auto"/>
        </w:rPr>
        <w:t>）</w:t>
      </w:r>
      <w:r w:rsidR="00EF4F8A" w:rsidRPr="00A97F06">
        <w:rPr>
          <w:bdr w:val="single" w:sz="4" w:space="0" w:color="auto"/>
        </w:rPr>
        <w:t>附論</w:t>
      </w:r>
    </w:p>
    <w:p w:rsidR="001476CC" w:rsidRPr="00A97F06" w:rsidRDefault="00BD3C16" w:rsidP="00902EC0">
      <w:pPr>
        <w:rPr>
          <w:rFonts w:cs="Times New Roman"/>
        </w:rPr>
      </w:pPr>
      <w:r w:rsidRPr="00A97F06">
        <w:rPr>
          <w:rFonts w:cs="Times New Roman"/>
        </w:rPr>
        <w:t>附帶要說到的，</w:t>
      </w:r>
    </w:p>
    <w:p w:rsidR="00EF4F8A" w:rsidRPr="00A97F06" w:rsidRDefault="000A7BC0" w:rsidP="002E686D">
      <w:pPr>
        <w:pStyle w:val="4"/>
        <w:ind w:left="480"/>
      </w:pPr>
      <w:r w:rsidRPr="00A97F06">
        <w:rPr>
          <w:bdr w:val="single" w:sz="4" w:space="0" w:color="auto"/>
        </w:rPr>
        <w:t>1</w:t>
      </w:r>
      <w:r w:rsidR="00EF4F8A" w:rsidRPr="00A97F06">
        <w:rPr>
          <w:bdr w:val="single" w:sz="4" w:space="0" w:color="auto"/>
        </w:rPr>
        <w:t>、竺法護</w:t>
      </w:r>
      <w:r w:rsidR="00705293" w:rsidRPr="00A97F06">
        <w:rPr>
          <w:bdr w:val="single" w:sz="4" w:space="0" w:color="auto"/>
        </w:rPr>
        <w:t>時代，後期大乘經已開始傳來了</w:t>
      </w:r>
    </w:p>
    <w:p w:rsidR="002C2023" w:rsidRPr="00A97F06" w:rsidRDefault="00BD3C16" w:rsidP="00902EC0">
      <w:pPr>
        <w:rPr>
          <w:rFonts w:cs="Times New Roman"/>
        </w:rPr>
      </w:pPr>
      <w:r w:rsidRPr="00A97F06">
        <w:rPr>
          <w:rFonts w:cs="Times New Roman"/>
        </w:rPr>
        <w:t>一、竺法護所譯的，如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度世品經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等目菩薩所問經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如來興顯經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，都是大部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華嚴經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的一品。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大哀經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寶女所問經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寶髻經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大集經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的一分。</w:t>
      </w:r>
    </w:p>
    <w:p w:rsidR="00E4303D" w:rsidRPr="00A97F06" w:rsidRDefault="00BD3C16" w:rsidP="00902EC0">
      <w:pPr>
        <w:rPr>
          <w:rFonts w:cs="Times New Roman"/>
        </w:rPr>
      </w:pPr>
      <w:r w:rsidRPr="00A97F06">
        <w:rPr>
          <w:rFonts w:cs="Times New Roman"/>
        </w:rPr>
        <w:t>在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究竟一乘寶性論</w:t>
      </w:r>
      <w:r w:rsidR="004D3381" w:rsidRPr="00A97F06">
        <w:rPr>
          <w:rFonts w:cs="Times New Roman"/>
        </w:rPr>
        <w:t>》</w:t>
      </w:r>
      <w:r w:rsidR="002C2023" w:rsidRPr="00A97F06">
        <w:rPr>
          <w:rStyle w:val="ab"/>
          <w:rFonts w:cs="Times New Roman"/>
        </w:rPr>
        <w:footnoteReference w:id="96"/>
      </w:r>
      <w:r w:rsidRPr="00A97F06">
        <w:rPr>
          <w:rFonts w:cs="Times New Roman"/>
        </w:rPr>
        <w:t>中，引用了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大哀經</w:t>
      </w:r>
      <w:r w:rsidR="004D3381" w:rsidRPr="00A97F06">
        <w:rPr>
          <w:rFonts w:cs="Times New Roman"/>
        </w:rPr>
        <w:t>》</w:t>
      </w:r>
      <w:r w:rsidR="001B7EF9" w:rsidRPr="00A97F06">
        <w:rPr>
          <w:rStyle w:val="ab"/>
          <w:rFonts w:cs="Times New Roman"/>
        </w:rPr>
        <w:footnoteReference w:id="97"/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寶女經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如來興顯經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，以說明如來藏、佛性。</w:t>
      </w:r>
    </w:p>
    <w:p w:rsidR="001476CC" w:rsidRPr="00A97F06" w:rsidRDefault="00BD3C16" w:rsidP="00902EC0">
      <w:pPr>
        <w:rPr>
          <w:rFonts w:cs="Times New Roman"/>
        </w:rPr>
      </w:pPr>
      <w:r w:rsidRPr="00A97F06">
        <w:rPr>
          <w:rFonts w:cs="Times New Roman"/>
        </w:rPr>
        <w:t>與竺法護同時的法炬，譯出了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大方等如來藏經</w:t>
      </w:r>
      <w:r w:rsidR="004D3381" w:rsidRPr="00A97F06">
        <w:rPr>
          <w:rFonts w:cs="Times New Roman"/>
        </w:rPr>
        <w:t>》</w:t>
      </w:r>
      <w:r w:rsidR="002001B6" w:rsidRPr="00A97F06">
        <w:rPr>
          <w:rStyle w:val="ab"/>
          <w:rFonts w:cs="Times New Roman"/>
        </w:rPr>
        <w:footnoteReference w:id="98"/>
      </w:r>
      <w:r w:rsidRPr="00A97F06">
        <w:rPr>
          <w:rFonts w:cs="Times New Roman"/>
        </w:rPr>
        <w:t>，可見那個時代，後期大乘經已</w:t>
      </w:r>
      <w:r w:rsidRPr="00A97F06">
        <w:rPr>
          <w:rFonts w:cs="Times New Roman"/>
        </w:rPr>
        <w:lastRenderedPageBreak/>
        <w:t>開始傳來了。</w:t>
      </w:r>
    </w:p>
    <w:p w:rsidR="00EF4F8A" w:rsidRPr="00A97F06" w:rsidRDefault="000A7BC0" w:rsidP="002E686D">
      <w:pPr>
        <w:pStyle w:val="4"/>
        <w:ind w:left="480"/>
      </w:pPr>
      <w:r w:rsidRPr="00A97F06">
        <w:rPr>
          <w:bdr w:val="single" w:sz="4" w:space="0" w:color="auto"/>
        </w:rPr>
        <w:t>2</w:t>
      </w:r>
      <w:r w:rsidR="00EF4F8A" w:rsidRPr="00A97F06">
        <w:rPr>
          <w:bdr w:val="single" w:sz="4" w:space="0" w:color="auto"/>
        </w:rPr>
        <w:t>、</w:t>
      </w:r>
      <w:r w:rsidR="00A07B56" w:rsidRPr="00A97F06">
        <w:rPr>
          <w:bdr w:val="single" w:sz="4" w:space="0" w:color="auto"/>
        </w:rPr>
        <w:t>費長房《歷代三寶紀》中對《大般泥洹經》的錯誤</w:t>
      </w:r>
    </w:p>
    <w:p w:rsidR="00EF4F8A" w:rsidRPr="00A97F06" w:rsidRDefault="00BD3C16" w:rsidP="00902EC0">
      <w:pPr>
        <w:rPr>
          <w:rFonts w:cs="Times New Roman"/>
        </w:rPr>
      </w:pPr>
      <w:r w:rsidRPr="00A97F06">
        <w:rPr>
          <w:rFonts w:cs="Times New Roman"/>
        </w:rPr>
        <w:t>二、支謙曾譯出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大般泥洹經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二卷，僧祐考訂為：「</w:t>
      </w:r>
      <w:r w:rsidRPr="00C80C75">
        <w:rPr>
          <w:rFonts w:ascii="標楷體" w:eastAsia="標楷體" w:hAnsi="標楷體" w:cs="Times New Roman"/>
        </w:rPr>
        <w:t>其支謙大般泥洹，與方等泥洹大同</w:t>
      </w:r>
      <w:r w:rsidRPr="00A97F06">
        <w:rPr>
          <w:rFonts w:cs="Times New Roman"/>
        </w:rPr>
        <w:t>」</w:t>
      </w:r>
      <w:r w:rsidR="009A1A3A" w:rsidRPr="00A97F06">
        <w:rPr>
          <w:rStyle w:val="ab"/>
          <w:rFonts w:cs="Times New Roman"/>
        </w:rPr>
        <w:footnoteReference w:id="99"/>
      </w:r>
      <w:r w:rsidRPr="00A97F06">
        <w:rPr>
          <w:rFonts w:cs="Times New Roman"/>
        </w:rPr>
        <w:t>；「</w:t>
      </w:r>
      <w:r w:rsidRPr="00C80C75">
        <w:rPr>
          <w:rFonts w:ascii="標楷體" w:eastAsia="標楷體" w:hAnsi="標楷體" w:cs="Times New Roman"/>
        </w:rPr>
        <w:t>方等泥洹經[竺法護釋法顯]：右一經，二人異出</w:t>
      </w:r>
      <w:r w:rsidRPr="00A97F06">
        <w:rPr>
          <w:rFonts w:cs="Times New Roman"/>
        </w:rPr>
        <w:t>」</w:t>
      </w:r>
      <w:r w:rsidR="00E4303D" w:rsidRPr="00A97F06">
        <w:rPr>
          <w:rStyle w:val="ab"/>
          <w:rFonts w:cs="Times New Roman"/>
        </w:rPr>
        <w:footnoteReference w:id="100"/>
      </w:r>
      <w:r w:rsidRPr="00A97F06">
        <w:rPr>
          <w:rFonts w:cs="Times New Roman"/>
        </w:rPr>
        <w:t>。支謙的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大般泥洹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，是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方等泥洹經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的別譯，所以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歷代三寶紀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說：「</w:t>
      </w:r>
      <w:r w:rsidRPr="00C80C75">
        <w:rPr>
          <w:rFonts w:eastAsia="標楷體" w:cs="Times New Roman"/>
        </w:rPr>
        <w:t>此</w:t>
      </w:r>
      <w:r w:rsidR="00EF4F8A" w:rsidRPr="00C80C75">
        <w:rPr>
          <w:rStyle w:val="ab"/>
          <w:rFonts w:eastAsia="標楷體" w:cs="Times New Roman"/>
        </w:rPr>
        <w:footnoteReference w:id="101"/>
      </w:r>
      <w:r w:rsidRPr="00C80C75">
        <w:rPr>
          <w:rFonts w:eastAsia="標楷體" w:cs="Times New Roman"/>
        </w:rPr>
        <w:t>略大本序分，哀歎品為二卷，後三紙小異耳</w:t>
      </w:r>
      <w:r w:rsidRPr="00A97F06">
        <w:rPr>
          <w:rFonts w:cs="Times New Roman"/>
        </w:rPr>
        <w:t>」</w:t>
      </w:r>
      <w:r w:rsidR="003F0927" w:rsidRPr="00A97F06">
        <w:rPr>
          <w:rStyle w:val="ab"/>
          <w:rFonts w:cs="Times New Roman"/>
        </w:rPr>
        <w:footnoteReference w:id="102"/>
      </w:r>
      <w:r w:rsidRPr="00A97F06">
        <w:rPr>
          <w:rFonts w:cs="Times New Roman"/>
        </w:rPr>
        <w:t>，是不足信的！</w:t>
      </w:r>
    </w:p>
    <w:p w:rsidR="00C72D23" w:rsidRPr="00A97F06" w:rsidRDefault="000A7BC0" w:rsidP="002E686D">
      <w:pPr>
        <w:pStyle w:val="4"/>
        <w:ind w:left="480"/>
      </w:pPr>
      <w:r w:rsidRPr="00A97F06">
        <w:rPr>
          <w:bdr w:val="single" w:sz="4" w:space="0" w:color="auto"/>
        </w:rPr>
        <w:t>3</w:t>
      </w:r>
      <w:r w:rsidR="00C72D23" w:rsidRPr="00A97F06">
        <w:rPr>
          <w:bdr w:val="single" w:sz="4" w:space="0" w:color="auto"/>
        </w:rPr>
        <w:t>、關於《大雲經》</w:t>
      </w:r>
    </w:p>
    <w:p w:rsidR="00705293" w:rsidRPr="00A97F06" w:rsidRDefault="00BD3C16" w:rsidP="00902EC0">
      <w:pPr>
        <w:rPr>
          <w:rFonts w:cs="Times New Roman"/>
        </w:rPr>
      </w:pPr>
      <w:r w:rsidRPr="00A97F06">
        <w:rPr>
          <w:rFonts w:cs="Times New Roman"/>
        </w:rPr>
        <w:t>三、曇無讖譯出的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，說到：</w:t>
      </w:r>
      <w:r w:rsidRPr="00C80C75">
        <w:rPr>
          <w:rFonts w:ascii="標楷體" w:eastAsia="標楷體" w:hAnsi="標楷體" w:cs="Times New Roman"/>
        </w:rPr>
        <w:t>「如來常樂我淨</w:t>
      </w:r>
      <w:r w:rsidRPr="00A97F06">
        <w:rPr>
          <w:rFonts w:cs="Times New Roman"/>
        </w:rPr>
        <w:t>」，「</w:t>
      </w:r>
      <w:r w:rsidRPr="00C80C75">
        <w:rPr>
          <w:rFonts w:ascii="標楷體" w:eastAsia="標楷體" w:hAnsi="標楷體" w:cs="Times New Roman"/>
        </w:rPr>
        <w:t>一切眾生皆有佛性</w:t>
      </w:r>
      <w:r w:rsidRPr="00A97F06">
        <w:rPr>
          <w:rFonts w:cs="Times New Roman"/>
        </w:rPr>
        <w:t>」；「</w:t>
      </w:r>
      <w:r w:rsidRPr="00C80C75">
        <w:rPr>
          <w:rFonts w:ascii="標楷體" w:eastAsia="標楷體" w:hAnsi="標楷體" w:cs="Times New Roman"/>
        </w:rPr>
        <w:t>我涅槃後千二百年，南天竺地有大國王，名娑多婆呵那</w:t>
      </w:r>
      <w:r w:rsidRPr="00A97F06">
        <w:rPr>
          <w:rFonts w:cs="Times New Roman"/>
        </w:rPr>
        <w:t>」；「</w:t>
      </w:r>
      <w:r w:rsidRPr="00C80C75">
        <w:rPr>
          <w:rFonts w:ascii="標楷體" w:eastAsia="標楷體" w:hAnsi="標楷體" w:cs="Times New Roman"/>
        </w:rPr>
        <w:t>如是眾生樂見比丘</w:t>
      </w:r>
      <w:r w:rsidR="00902EC0" w:rsidRPr="00A97F06">
        <w:rPr>
          <w:rStyle w:val="ab"/>
          <w:rFonts w:cs="Times New Roman"/>
        </w:rPr>
        <w:footnoteReference w:id="103"/>
      </w:r>
      <w:r w:rsidRPr="00A97F06">
        <w:rPr>
          <w:rFonts w:cs="Times New Roman"/>
        </w:rPr>
        <w:t>」</w:t>
      </w:r>
      <w:r w:rsidR="00216034" w:rsidRPr="00A97F06">
        <w:rPr>
          <w:rStyle w:val="ab"/>
          <w:rFonts w:cs="Times New Roman"/>
        </w:rPr>
        <w:footnoteReference w:id="104"/>
      </w:r>
      <w:r w:rsidRPr="00A97F06">
        <w:rPr>
          <w:rFonts w:cs="Times New Roman"/>
        </w:rPr>
        <w:t>：與龍樹的時代相當。龍樹論說到了</w:t>
      </w:r>
      <w:r w:rsidR="004D3381" w:rsidRPr="00A97F06">
        <w:rPr>
          <w:rFonts w:cs="Times New Roman"/>
        </w:rPr>
        <w:t>《</w:t>
      </w:r>
      <w:r w:rsidRPr="00A97F06">
        <w:rPr>
          <w:rFonts w:cs="Times New Roman"/>
        </w:rPr>
        <w:t>大雲經</w:t>
      </w:r>
      <w:r w:rsidR="004D3381" w:rsidRPr="00A97F06">
        <w:rPr>
          <w:rFonts w:cs="Times New Roman"/>
        </w:rPr>
        <w:t>》</w:t>
      </w:r>
      <w:r w:rsidRPr="00A97F06">
        <w:rPr>
          <w:rFonts w:cs="Times New Roman"/>
        </w:rPr>
        <w:t>，似乎早了一點，可能是後人附入龍樹論的。</w:t>
      </w:r>
      <w:r w:rsidR="003E5E80" w:rsidRPr="00A97F06">
        <w:rPr>
          <w:rStyle w:val="ab"/>
          <w:rFonts w:cs="Times New Roman"/>
        </w:rPr>
        <w:footnoteReference w:id="105"/>
      </w:r>
    </w:p>
    <w:p w:rsidR="00705293" w:rsidRPr="00A97F06" w:rsidRDefault="000A7BC0" w:rsidP="002E686D">
      <w:pPr>
        <w:pStyle w:val="4"/>
        <w:ind w:left="480"/>
      </w:pPr>
      <w:r w:rsidRPr="00A97F06">
        <w:rPr>
          <w:bdr w:val="single" w:sz="4" w:space="0" w:color="auto"/>
        </w:rPr>
        <w:t>4</w:t>
      </w:r>
      <w:r w:rsidR="00705293" w:rsidRPr="00A97F06">
        <w:rPr>
          <w:bdr w:val="single" w:sz="4" w:space="0" w:color="auto"/>
        </w:rPr>
        <w:t>、後期大乘經的興起時間</w:t>
      </w:r>
    </w:p>
    <w:p w:rsidR="00BD3C16" w:rsidRPr="00A97F06" w:rsidRDefault="00BD3C16" w:rsidP="00902EC0">
      <w:pPr>
        <w:rPr>
          <w:rFonts w:cs="Times New Roman"/>
        </w:rPr>
      </w:pPr>
      <w:r w:rsidRPr="00A97F06">
        <w:rPr>
          <w:rFonts w:cs="Times New Roman"/>
        </w:rPr>
        <w:t>從後期大乘經的傳來，可推見（南方）後期大乘經的興起，約在西元</w:t>
      </w:r>
      <w:r w:rsidR="00390AF8" w:rsidRPr="00A97F06">
        <w:rPr>
          <w:rFonts w:cs="Times New Roman"/>
        </w:rPr>
        <w:t>230</w:t>
      </w:r>
      <w:r w:rsidRPr="00A97F06">
        <w:rPr>
          <w:rFonts w:cs="Times New Roman"/>
        </w:rPr>
        <w:t>─</w:t>
      </w:r>
      <w:r w:rsidR="00390AF8" w:rsidRPr="00A97F06">
        <w:rPr>
          <w:rFonts w:cs="Times New Roman"/>
        </w:rPr>
        <w:t>250</w:t>
      </w:r>
      <w:r w:rsidRPr="00A97F06">
        <w:rPr>
          <w:rFonts w:cs="Times New Roman"/>
        </w:rPr>
        <w:t>年頃。</w:t>
      </w:r>
    </w:p>
    <w:p w:rsidR="009D58C2" w:rsidRPr="00A97F06" w:rsidRDefault="009D58C2">
      <w:pPr>
        <w:rPr>
          <w:rFonts w:cs="Times New Roman"/>
        </w:rPr>
      </w:pPr>
    </w:p>
    <w:p w:rsidR="009D58C2" w:rsidRPr="00A97F06" w:rsidRDefault="00C262A7" w:rsidP="00306B39">
      <w:pPr>
        <w:pageBreakBefore/>
        <w:rPr>
          <w:rFonts w:cs="Times New Roman"/>
        </w:rPr>
      </w:pPr>
      <w:r w:rsidRPr="00A97F06">
        <w:rPr>
          <w:rFonts w:eastAsia="標楷體" w:cs="Times New Roman"/>
          <w:sz w:val="28"/>
          <w:szCs w:val="28"/>
        </w:rPr>
        <w:lastRenderedPageBreak/>
        <w:t>【附錄一】初期大乘經傳譯中國</w:t>
      </w:r>
      <w:r w:rsidR="0023587E" w:rsidRPr="00A97F06">
        <w:rPr>
          <w:rFonts w:eastAsia="標楷體" w:cs="Times New Roman"/>
          <w:sz w:val="28"/>
          <w:szCs w:val="28"/>
        </w:rPr>
        <w:t>的主</w:t>
      </w:r>
      <w:r w:rsidR="00BF3CFF">
        <w:rPr>
          <w:rFonts w:eastAsia="標楷體" w:cs="Times New Roman" w:hint="eastAsia"/>
          <w:sz w:val="28"/>
          <w:szCs w:val="28"/>
        </w:rPr>
        <w:t>要</w:t>
      </w:r>
      <w:r w:rsidRPr="00A97F06">
        <w:rPr>
          <w:rFonts w:eastAsia="標楷體" w:cs="Times New Roman"/>
          <w:sz w:val="28"/>
          <w:szCs w:val="28"/>
        </w:rPr>
        <w:t>年代</w:t>
      </w:r>
      <w:r w:rsidR="00BF3CFF">
        <w:rPr>
          <w:rFonts w:eastAsia="標楷體" w:cs="Times New Roman" w:hint="eastAsia"/>
          <w:sz w:val="28"/>
          <w:szCs w:val="28"/>
        </w:rPr>
        <w:t>（色塊部分）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512"/>
        <w:gridCol w:w="756"/>
        <w:gridCol w:w="756"/>
        <w:gridCol w:w="1512"/>
      </w:tblGrid>
      <w:tr w:rsidR="006B2F44" w:rsidRPr="00A97F06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C2" w:rsidRPr="00A97F06" w:rsidRDefault="0077780E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97F06">
              <w:rPr>
                <w:rFonts w:cs="Times New Roman"/>
                <w:b/>
                <w:bCs/>
                <w:sz w:val="28"/>
                <w:szCs w:val="28"/>
              </w:rPr>
              <w:t>秦</w:t>
            </w:r>
          </w:p>
        </w:tc>
        <w:tc>
          <w:tcPr>
            <w:tcW w:w="151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77780E" w:rsidRPr="00A97F06" w:rsidRDefault="0077780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77780E" w:rsidRPr="00A97F06" w:rsidRDefault="0077780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220</w:t>
            </w:r>
            <w:r w:rsidR="00BF3CFF">
              <w:rPr>
                <w:rFonts w:cs="Times New Roman"/>
              </w:rPr>
              <w:t xml:space="preserve"> BCE</w:t>
            </w:r>
          </w:p>
          <w:p w:rsidR="0077780E" w:rsidRPr="00A97F06" w:rsidRDefault="0077780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秦</w:t>
            </w:r>
          </w:p>
          <w:p w:rsidR="009D58C2" w:rsidRPr="00A97F06" w:rsidRDefault="0077780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206</w:t>
            </w:r>
            <w:r w:rsidR="00BF3CFF">
              <w:rPr>
                <w:rFonts w:cs="Times New Roman"/>
              </w:rPr>
              <w:t xml:space="preserve"> BCE</w:t>
            </w: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D58C2" w:rsidRPr="00A97F06" w:rsidRDefault="009D58C2" w:rsidP="000A560F">
            <w:pPr>
              <w:jc w:val="center"/>
              <w:rPr>
                <w:rFonts w:cs="Times New Roman"/>
              </w:rPr>
            </w:pPr>
          </w:p>
        </w:tc>
      </w:tr>
      <w:tr w:rsidR="000F7447" w:rsidRPr="00A97F06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97F06">
              <w:rPr>
                <w:rFonts w:cs="Times New Roman"/>
                <w:b/>
                <w:bCs/>
                <w:sz w:val="28"/>
                <w:szCs w:val="28"/>
              </w:rPr>
              <w:t>漢</w:t>
            </w:r>
          </w:p>
        </w:tc>
        <w:tc>
          <w:tcPr>
            <w:tcW w:w="151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205</w:t>
            </w:r>
            <w:r w:rsidR="00BF3CFF">
              <w:rPr>
                <w:rFonts w:cs="Times New Roman"/>
              </w:rPr>
              <w:t xml:space="preserve"> BCE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西漢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25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</w:tr>
      <w:tr w:rsidR="000F7447" w:rsidRPr="00A97F06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9</w:t>
            </w:r>
            <w:r w:rsidR="00BF3CFF">
              <w:rPr>
                <w:rFonts w:cs="Times New Roman"/>
              </w:rPr>
              <w:t xml:space="preserve"> CE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新（王莽）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23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</w:tr>
      <w:tr w:rsidR="000F7447" w:rsidRPr="00A97F06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dashed" w:sz="4" w:space="0" w:color="auto"/>
              <w:left w:val="single" w:sz="12" w:space="0" w:color="auto"/>
            </w:tcBorders>
            <w:shd w:val="clear" w:color="auto" w:fill="F2DBDB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</w:tcBorders>
            <w:shd w:val="clear" w:color="auto" w:fill="F2DBDB"/>
            <w:vAlign w:val="center"/>
          </w:tcPr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25</w:t>
            </w:r>
            <w:r w:rsidR="00BF3CFF">
              <w:rPr>
                <w:rFonts w:cs="Times New Roman"/>
              </w:rPr>
              <w:t xml:space="preserve"> CE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東漢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220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1512" w:type="dxa"/>
            <w:tcBorders>
              <w:top w:val="dashed" w:sz="4" w:space="0" w:color="auto"/>
            </w:tcBorders>
            <w:shd w:val="clear" w:color="auto" w:fill="F2DBDB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</w:tr>
      <w:tr w:rsidR="0077780E" w:rsidRPr="00A97F06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80E" w:rsidRPr="00A97F06" w:rsidRDefault="000F7447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97F06">
              <w:rPr>
                <w:rFonts w:cs="Times New Roman"/>
                <w:b/>
                <w:bCs/>
                <w:sz w:val="28"/>
                <w:szCs w:val="28"/>
              </w:rPr>
              <w:t>三國</w:t>
            </w:r>
          </w:p>
        </w:tc>
        <w:tc>
          <w:tcPr>
            <w:tcW w:w="1512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:rsidR="0077780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220</w:t>
            </w:r>
            <w:r w:rsidR="00BF3CFF">
              <w:rPr>
                <w:rFonts w:cs="Times New Roman"/>
              </w:rPr>
              <w:t xml:space="preserve"> CE</w:t>
            </w:r>
          </w:p>
          <w:p w:rsidR="006B3E8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曹魏</w:t>
            </w:r>
          </w:p>
          <w:p w:rsidR="006B3E8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266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1512" w:type="dxa"/>
            <w:gridSpan w:val="2"/>
            <w:shd w:val="clear" w:color="auto" w:fill="DAEEF3"/>
            <w:vAlign w:val="center"/>
          </w:tcPr>
          <w:p w:rsidR="0077780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221</w:t>
            </w:r>
            <w:r w:rsidR="00BF3CFF">
              <w:rPr>
                <w:rFonts w:cs="Times New Roman"/>
              </w:rPr>
              <w:t xml:space="preserve"> CE</w:t>
            </w:r>
          </w:p>
          <w:p w:rsidR="006B3E8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蜀漢</w:t>
            </w:r>
          </w:p>
          <w:p w:rsidR="006B3E8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264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1512" w:type="dxa"/>
            <w:shd w:val="clear" w:color="auto" w:fill="DAEEF3"/>
            <w:vAlign w:val="center"/>
          </w:tcPr>
          <w:p w:rsidR="0077780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222</w:t>
            </w:r>
            <w:r w:rsidR="00BF3CFF">
              <w:rPr>
                <w:rFonts w:cs="Times New Roman"/>
              </w:rPr>
              <w:t xml:space="preserve"> CE</w:t>
            </w:r>
          </w:p>
          <w:p w:rsidR="006B3E8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孫吳</w:t>
            </w:r>
          </w:p>
          <w:p w:rsidR="006B3E8E" w:rsidRPr="00A97F06" w:rsidRDefault="006B3E8E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280</w:t>
            </w:r>
            <w:r w:rsidR="00BF3CFF">
              <w:rPr>
                <w:rFonts w:cs="Times New Roman"/>
              </w:rPr>
              <w:t xml:space="preserve"> CE</w:t>
            </w:r>
          </w:p>
        </w:tc>
      </w:tr>
      <w:tr w:rsidR="000F7447" w:rsidRPr="00A97F06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97F06">
              <w:rPr>
                <w:rFonts w:cs="Times New Roman"/>
                <w:b/>
                <w:bCs/>
                <w:sz w:val="28"/>
                <w:szCs w:val="28"/>
              </w:rPr>
              <w:t>晉朝</w:t>
            </w:r>
          </w:p>
        </w:tc>
        <w:tc>
          <w:tcPr>
            <w:tcW w:w="1512" w:type="dxa"/>
            <w:tcBorders>
              <w:left w:val="single" w:sz="12" w:space="0" w:color="auto"/>
            </w:tcBorders>
            <w:shd w:val="clear" w:color="auto" w:fill="FBD4B4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1512" w:type="dxa"/>
            <w:gridSpan w:val="2"/>
            <w:shd w:val="clear" w:color="auto" w:fill="FBD4B4"/>
            <w:vAlign w:val="center"/>
          </w:tcPr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266</w:t>
            </w:r>
            <w:r w:rsidR="00BF3CFF">
              <w:rPr>
                <w:rFonts w:cs="Times New Roman"/>
              </w:rPr>
              <w:t xml:space="preserve"> CE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西晉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316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1512" w:type="dxa"/>
            <w:shd w:val="clear" w:color="auto" w:fill="FBD4B4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</w:tr>
      <w:tr w:rsidR="000F7447" w:rsidRPr="00A97F06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12" w:space="0" w:color="auto"/>
              <w:bottom w:val="dashed" w:sz="4" w:space="0" w:color="auto"/>
            </w:tcBorders>
            <w:shd w:val="clear" w:color="auto" w:fill="EAF1DD"/>
            <w:vAlign w:val="center"/>
          </w:tcPr>
          <w:p w:rsidR="000F7447" w:rsidRPr="00A97F06" w:rsidRDefault="000F7447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1512" w:type="dxa"/>
            <w:gridSpan w:val="2"/>
            <w:tcBorders>
              <w:bottom w:val="dashed" w:sz="4" w:space="0" w:color="auto"/>
            </w:tcBorders>
            <w:shd w:val="clear" w:color="auto" w:fill="EAF1DD"/>
            <w:vAlign w:val="center"/>
          </w:tcPr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317</w:t>
            </w:r>
            <w:r w:rsidR="00BF3CFF">
              <w:rPr>
                <w:rFonts w:cs="Times New Roman"/>
              </w:rPr>
              <w:t xml:space="preserve"> CE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東晉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420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1512" w:type="dxa"/>
            <w:tcBorders>
              <w:bottom w:val="dashed" w:sz="4" w:space="0" w:color="auto"/>
            </w:tcBorders>
            <w:shd w:val="clear" w:color="auto" w:fill="F2DBDB"/>
            <w:vAlign w:val="center"/>
          </w:tcPr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301</w:t>
            </w:r>
            <w:r w:rsidR="00BF3CFF">
              <w:rPr>
                <w:rFonts w:cs="Times New Roman"/>
              </w:rPr>
              <w:t xml:space="preserve"> CE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十六國</w:t>
            </w:r>
          </w:p>
          <w:p w:rsidR="000F7447" w:rsidRPr="00A97F06" w:rsidRDefault="000F7447" w:rsidP="000A560F">
            <w:pPr>
              <w:spacing w:line="0" w:lineRule="atLeast"/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460</w:t>
            </w:r>
            <w:r w:rsidR="00BF3CFF">
              <w:rPr>
                <w:rFonts w:cs="Times New Roman"/>
              </w:rPr>
              <w:t xml:space="preserve"> CE</w:t>
            </w:r>
          </w:p>
        </w:tc>
      </w:tr>
      <w:tr w:rsidR="00A16D6E" w:rsidRPr="00A97F06">
        <w:trPr>
          <w:trHeight w:val="9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97F06">
              <w:rPr>
                <w:rFonts w:cs="Times New Roman"/>
                <w:b/>
                <w:bCs/>
                <w:sz w:val="28"/>
                <w:szCs w:val="28"/>
              </w:rPr>
              <w:t>南北朝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420</w:t>
            </w:r>
            <w:r w:rsidR="00BF3CFF">
              <w:rPr>
                <w:rFonts w:cs="Times New Roman"/>
              </w:rPr>
              <w:t xml:space="preserve"> CE</w:t>
            </w:r>
          </w:p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南朝</w:t>
            </w:r>
          </w:p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（宋、齊、梁、陳）</w:t>
            </w:r>
          </w:p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589</w:t>
            </w:r>
            <w:r w:rsidR="00BF3CFF">
              <w:rPr>
                <w:rFonts w:cs="Times New Roman"/>
              </w:rPr>
              <w:t xml:space="preserve"> CE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439</w:t>
            </w:r>
            <w:r w:rsidR="00BF3CFF">
              <w:rPr>
                <w:rFonts w:cs="Times New Roman"/>
              </w:rPr>
              <w:t xml:space="preserve"> CE</w:t>
            </w:r>
          </w:p>
          <w:p w:rsidR="00A16D6E" w:rsidRPr="00A97F06" w:rsidRDefault="00A16D6E" w:rsidP="00A16D6E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北朝</w:t>
            </w:r>
          </w:p>
          <w:p w:rsidR="00A16D6E" w:rsidRPr="00A97F06" w:rsidRDefault="00A16D6E" w:rsidP="00A16D6E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（北魏、北齊、北周）</w:t>
            </w:r>
          </w:p>
          <w:p w:rsidR="00A16D6E" w:rsidRPr="00A97F06" w:rsidRDefault="00A16D6E" w:rsidP="00A16D6E">
            <w:pPr>
              <w:jc w:val="center"/>
              <w:rPr>
                <w:rFonts w:cs="Times New Roman"/>
              </w:rPr>
            </w:pPr>
            <w:r w:rsidRPr="00A97F06">
              <w:rPr>
                <w:rFonts w:cs="Times New Roman"/>
              </w:rPr>
              <w:t>581</w:t>
            </w:r>
            <w:r w:rsidR="00BF3CFF">
              <w:rPr>
                <w:rFonts w:cs="Times New Roman"/>
              </w:rPr>
              <w:t xml:space="preserve"> CE</w:t>
            </w: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隋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唐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五代十國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宋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元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明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清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  <w:tr w:rsidR="00A16D6E" w:rsidRPr="00A97F06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7F06">
              <w:rPr>
                <w:rFonts w:cs="Times New Roman"/>
                <w:b/>
                <w:bCs/>
                <w:sz w:val="22"/>
                <w:szCs w:val="22"/>
              </w:rPr>
              <w:t>民國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16D6E" w:rsidRPr="00A97F06" w:rsidRDefault="00A16D6E" w:rsidP="000A560F">
            <w:pPr>
              <w:jc w:val="center"/>
              <w:rPr>
                <w:rFonts w:cs="Times New Roman"/>
              </w:rPr>
            </w:pPr>
          </w:p>
        </w:tc>
      </w:tr>
    </w:tbl>
    <w:p w:rsidR="00C57053" w:rsidRPr="00A97F06" w:rsidRDefault="00C57053">
      <w:pPr>
        <w:rPr>
          <w:rFonts w:cs="Times New Roman"/>
        </w:rPr>
      </w:pPr>
    </w:p>
    <w:sectPr w:rsidR="00C57053" w:rsidRPr="00A97F06" w:rsidSect="0064322A">
      <w:headerReference w:type="even" r:id="rId8"/>
      <w:headerReference w:type="default" r:id="rId9"/>
      <w:footerReference w:type="even" r:id="rId10"/>
      <w:footerReference w:type="default" r:id="rId11"/>
      <w:footnotePr>
        <w:numStart w:val="62"/>
      </w:footnotePr>
      <w:pgSz w:w="11906" w:h="16838"/>
      <w:pgMar w:top="1418" w:right="1418" w:bottom="1418" w:left="1418" w:header="851" w:footer="992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432" w:rsidRDefault="005F2432" w:rsidP="00C47406">
      <w:r>
        <w:separator/>
      </w:r>
    </w:p>
  </w:endnote>
  <w:endnote w:type="continuationSeparator" w:id="0">
    <w:p w:rsidR="005F2432" w:rsidRDefault="005F2432" w:rsidP="00C4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53" w:rsidRDefault="00C57053" w:rsidP="00C5705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FE5" w:rsidRPr="00A42FE5">
      <w:rPr>
        <w:noProof/>
        <w:lang w:val="zh-TW"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91" w:rsidRDefault="005B1F91" w:rsidP="00C5705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FE5" w:rsidRPr="00A42FE5">
      <w:rPr>
        <w:noProof/>
        <w:lang w:val="zh-TW"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432" w:rsidRDefault="005F2432" w:rsidP="00C47406">
      <w:r>
        <w:separator/>
      </w:r>
    </w:p>
  </w:footnote>
  <w:footnote w:type="continuationSeparator" w:id="0">
    <w:p w:rsidR="005F2432" w:rsidRDefault="005F2432" w:rsidP="00C47406">
      <w:r>
        <w:continuationSeparator/>
      </w:r>
    </w:p>
  </w:footnote>
  <w:footnote w:id="1">
    <w:p w:rsidR="005903A7" w:rsidRPr="004068D1" w:rsidRDefault="00465C14" w:rsidP="00465C14">
      <w:pPr>
        <w:pStyle w:val="a9"/>
        <w:ind w:left="99" w:hangingChars="45" w:hanging="99"/>
        <w:jc w:val="both"/>
      </w:pPr>
      <w:r w:rsidRPr="004068D1">
        <w:rPr>
          <w:rStyle w:val="ab"/>
        </w:rPr>
        <w:footnoteRef/>
      </w:r>
      <w:r w:rsidR="00345AB2" w:rsidRPr="004068D1">
        <w:t xml:space="preserve"> </w:t>
      </w:r>
      <w:r w:rsidR="00345AB2" w:rsidRPr="004068D1">
        <w:t>印順法師著，</w:t>
      </w:r>
      <w:r w:rsidR="00627397" w:rsidRPr="004068D1">
        <w:t>《印度佛教思想史》</w:t>
      </w:r>
      <w:r w:rsidR="00443D67" w:rsidRPr="004068D1">
        <w:t>，</w:t>
      </w:r>
      <w:r w:rsidR="00443D67" w:rsidRPr="004068D1">
        <w:t>p.</w:t>
      </w:r>
      <w:r w:rsidR="00ED7707" w:rsidRPr="004068D1">
        <w:t xml:space="preserve"> </w:t>
      </w:r>
      <w:r w:rsidR="00443D67" w:rsidRPr="004068D1">
        <w:t>13</w:t>
      </w:r>
      <w:r w:rsidR="00627397" w:rsidRPr="004068D1">
        <w:t>：</w:t>
      </w:r>
    </w:p>
    <w:p w:rsidR="00627397" w:rsidRPr="004068D1" w:rsidRDefault="00627397" w:rsidP="005903A7">
      <w:pPr>
        <w:pStyle w:val="a9"/>
        <w:ind w:leftChars="100" w:left="240" w:firstLineChars="0" w:firstLine="0"/>
        <w:jc w:val="both"/>
      </w:pPr>
      <w:r w:rsidRPr="004068D1">
        <w:rPr>
          <w:rFonts w:ascii="標楷體" w:eastAsia="標楷體" w:hAnsi="標楷體"/>
        </w:rPr>
        <w:t>傳說：自稱人類、世界的創造者──最高神（印度名為「梵天」），殷勤的請佛說法：眾生的確難以度脫，但也有利根而可能達成解脫的。釋尊這才到迦尸</w:t>
      </w:r>
      <w:r w:rsidR="00443D67" w:rsidRPr="004068D1">
        <w:t>（</w:t>
      </w:r>
      <w:r w:rsidRPr="004068D1">
        <w:rPr>
          <w:rFonts w:eastAsia="Roman Unicode"/>
        </w:rPr>
        <w:t>Kasi</w:t>
      </w:r>
      <w:r w:rsidR="00443D67" w:rsidRPr="004068D1">
        <w:t>）</w:t>
      </w:r>
      <w:r w:rsidRPr="004068D1">
        <w:rPr>
          <w:rFonts w:ascii="標楷體" w:eastAsia="標楷體" w:hAnsi="標楷體"/>
        </w:rPr>
        <w:t>國的波羅奈</w:t>
      </w:r>
      <w:r w:rsidR="00443D67" w:rsidRPr="004068D1">
        <w:t>（</w:t>
      </w:r>
      <w:r w:rsidRPr="004068D1">
        <w:rPr>
          <w:rFonts w:eastAsia="Roman Unicode"/>
        </w:rPr>
        <w:t>Vārāṇasī</w:t>
      </w:r>
      <w:r w:rsidR="00443D67" w:rsidRPr="004068D1">
        <w:t>）</w:t>
      </w:r>
      <w:r w:rsidRPr="004068D1">
        <w:t>，</w:t>
      </w:r>
      <w:r w:rsidRPr="004068D1">
        <w:rPr>
          <w:rFonts w:ascii="標楷體" w:eastAsia="標楷體" w:hAnsi="標楷體"/>
        </w:rPr>
        <w:t>今</w:t>
      </w:r>
      <w:r w:rsidRPr="004068D1">
        <w:t>Benares</w:t>
      </w:r>
      <w:r w:rsidRPr="004068D1">
        <w:t>，</w:t>
      </w:r>
      <w:r w:rsidRPr="004068D1">
        <w:rPr>
          <w:rFonts w:ascii="標楷體" w:eastAsia="標楷體" w:hAnsi="標楷體"/>
        </w:rPr>
        <w:t>為五（位）比丘初轉法輪。</w:t>
      </w:r>
    </w:p>
  </w:footnote>
  <w:footnote w:id="2">
    <w:p w:rsidR="005903A7" w:rsidRPr="004068D1" w:rsidRDefault="00D934E6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《阿毘達磨大毘婆沙論》卷</w:t>
      </w:r>
      <w:r w:rsidRPr="004068D1">
        <w:t>183</w:t>
      </w:r>
      <w:r w:rsidR="00345AB2" w:rsidRPr="004068D1">
        <w:t>（</w:t>
      </w:r>
      <w:r w:rsidRPr="004068D1">
        <w:t>大正</w:t>
      </w:r>
      <w:r w:rsidRPr="004068D1">
        <w:t>27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917"/>
          <w:attr w:name="HasSpace" w:val="False"/>
          <w:attr w:name="Negative" w:val="False"/>
          <w:attr w:name="NumberType" w:val="1"/>
          <w:attr w:name="TCSC" w:val="0"/>
        </w:smartTagPr>
        <w:r w:rsidRPr="004068D1">
          <w:t>917a</w:t>
        </w:r>
      </w:smartTag>
      <w:r w:rsidRPr="004068D1">
        <w:t>17</w:t>
      </w:r>
      <w:r w:rsidR="00F126F4" w:rsidRPr="004068D1">
        <w:t>–</w:t>
      </w:r>
      <w:r w:rsidRPr="004068D1">
        <w:t>b6</w:t>
      </w:r>
      <w:r w:rsidR="00345AB2" w:rsidRPr="004068D1">
        <w:t>）</w:t>
      </w:r>
      <w:r w:rsidRPr="004068D1">
        <w:t>：</w:t>
      </w:r>
    </w:p>
    <w:p w:rsidR="00D934E6" w:rsidRPr="004068D1" w:rsidRDefault="00D934E6" w:rsidP="005903A7">
      <w:pPr>
        <w:pStyle w:val="a9"/>
        <w:ind w:leftChars="100" w:left="240" w:firstLineChars="0" w:firstLine="0"/>
        <w:jc w:val="both"/>
      </w:pPr>
      <w:r w:rsidRPr="004068D1">
        <w:rPr>
          <w:rFonts w:eastAsia="標楷體"/>
        </w:rPr>
        <w:t>如所說：</w:t>
      </w:r>
      <w:r w:rsidR="00100B95" w:rsidRPr="004068D1">
        <w:rPr>
          <w:rFonts w:eastAsia="標楷體" w:hint="eastAsia"/>
          <w:lang w:eastAsia="zh-TW"/>
        </w:rPr>
        <w:t>「</w:t>
      </w:r>
      <w:r w:rsidRPr="004068D1">
        <w:rPr>
          <w:rFonts w:eastAsia="標楷體"/>
        </w:rPr>
        <w:t>佛於婆羅</w:t>
      </w:r>
      <w:r w:rsidR="00676B3D" w:rsidRPr="004068D1">
        <w:rPr>
          <w:rFonts w:eastAsia="標楷體"/>
        </w:rPr>
        <w:t>痆</w:t>
      </w:r>
      <w:r w:rsidRPr="004068D1">
        <w:rPr>
          <w:rFonts w:eastAsia="標楷體"/>
        </w:rPr>
        <w:t>斯仙人論處施鹿林中，為憍陣那等轉正法輪。</w:t>
      </w:r>
      <w:r w:rsidR="00100B95" w:rsidRPr="004068D1">
        <w:rPr>
          <w:rFonts w:eastAsia="標楷體"/>
        </w:rPr>
        <w:t>」</w:t>
      </w:r>
      <w:r w:rsidRPr="004068D1">
        <w:rPr>
          <w:rFonts w:eastAsia="標楷體"/>
        </w:rPr>
        <w:t>問：</w:t>
      </w:r>
      <w:r w:rsidR="00100B95" w:rsidRPr="004068D1">
        <w:rPr>
          <w:rFonts w:eastAsia="標楷體"/>
        </w:rPr>
        <w:t>「</w:t>
      </w:r>
      <w:r w:rsidRPr="004068D1">
        <w:rPr>
          <w:rFonts w:eastAsia="標楷體"/>
        </w:rPr>
        <w:t>何故名婆羅</w:t>
      </w:r>
      <w:r w:rsidR="004364AC" w:rsidRPr="004068D1">
        <w:rPr>
          <w:rFonts w:eastAsia="標楷體"/>
        </w:rPr>
        <w:t>痆</w:t>
      </w:r>
      <w:r w:rsidRPr="004068D1">
        <w:rPr>
          <w:rFonts w:eastAsia="標楷體"/>
        </w:rPr>
        <w:t>斯？</w:t>
      </w:r>
      <w:r w:rsidR="00100B95" w:rsidRPr="004068D1">
        <w:rPr>
          <w:rFonts w:eastAsia="標楷體"/>
        </w:rPr>
        <w:t>」</w:t>
      </w:r>
      <w:r w:rsidRPr="004068D1">
        <w:rPr>
          <w:rFonts w:eastAsia="標楷體"/>
        </w:rPr>
        <w:t>答：</w:t>
      </w:r>
      <w:r w:rsidR="000F524C" w:rsidRPr="004068D1">
        <w:rPr>
          <w:rFonts w:eastAsia="標楷體" w:hint="eastAsia"/>
          <w:lang w:eastAsia="zh-TW"/>
        </w:rPr>
        <w:t>「</w:t>
      </w:r>
      <w:r w:rsidRPr="004068D1">
        <w:rPr>
          <w:rFonts w:eastAsia="標楷體"/>
        </w:rPr>
        <w:t>此是河名，去其不遠造立王城，是故此城亦名婆羅</w:t>
      </w:r>
      <w:r w:rsidR="004364AC" w:rsidRPr="004068D1">
        <w:rPr>
          <w:rFonts w:eastAsia="標楷體"/>
        </w:rPr>
        <w:t>痆</w:t>
      </w:r>
      <w:r w:rsidRPr="004068D1">
        <w:rPr>
          <w:rFonts w:eastAsia="標楷體"/>
        </w:rPr>
        <w:t>斯。</w:t>
      </w:r>
      <w:r w:rsidR="000F524C" w:rsidRPr="004068D1">
        <w:rPr>
          <w:rFonts w:eastAsia="標楷體"/>
        </w:rPr>
        <w:t>」</w:t>
      </w:r>
      <w:r w:rsidRPr="004068D1">
        <w:rPr>
          <w:rFonts w:eastAsia="標楷體"/>
        </w:rPr>
        <w:t>問：</w:t>
      </w:r>
      <w:r w:rsidR="000F524C" w:rsidRPr="004068D1">
        <w:rPr>
          <w:rFonts w:eastAsia="標楷體"/>
        </w:rPr>
        <w:t>「</w:t>
      </w:r>
      <w:r w:rsidRPr="004068D1">
        <w:rPr>
          <w:rFonts w:eastAsia="標楷體"/>
        </w:rPr>
        <w:t>何故名仙人論處？</w:t>
      </w:r>
      <w:r w:rsidR="000F524C" w:rsidRPr="004068D1">
        <w:rPr>
          <w:rFonts w:eastAsia="標楷體"/>
        </w:rPr>
        <w:t>」</w:t>
      </w:r>
      <w:r w:rsidRPr="004068D1">
        <w:rPr>
          <w:rFonts w:eastAsia="標楷體"/>
        </w:rPr>
        <w:t>答：</w:t>
      </w:r>
      <w:r w:rsidR="000F524C" w:rsidRPr="004068D1">
        <w:rPr>
          <w:rFonts w:eastAsia="標楷體"/>
        </w:rPr>
        <w:t>「</w:t>
      </w:r>
      <w:r w:rsidRPr="004068D1">
        <w:rPr>
          <w:rFonts w:eastAsia="標楷體"/>
        </w:rPr>
        <w:t>若作是說：</w:t>
      </w:r>
      <w:r w:rsidR="000F524C" w:rsidRPr="004068D1">
        <w:rPr>
          <w:rFonts w:eastAsia="標楷體"/>
        </w:rPr>
        <w:t>『</w:t>
      </w:r>
      <w:r w:rsidRPr="004068D1">
        <w:rPr>
          <w:rFonts w:eastAsia="標楷體"/>
        </w:rPr>
        <w:t>諸佛定於此處轉法輪者。</w:t>
      </w:r>
      <w:r w:rsidR="000F524C" w:rsidRPr="004068D1">
        <w:rPr>
          <w:rFonts w:eastAsia="標楷體"/>
        </w:rPr>
        <w:t>』</w:t>
      </w:r>
      <w:r w:rsidRPr="004068D1">
        <w:rPr>
          <w:rFonts w:eastAsia="標楷體"/>
        </w:rPr>
        <w:t>彼說：</w:t>
      </w:r>
      <w:r w:rsidR="000F524C" w:rsidRPr="004068D1">
        <w:rPr>
          <w:rFonts w:eastAsia="標楷體"/>
        </w:rPr>
        <w:t>『</w:t>
      </w:r>
      <w:r w:rsidRPr="004068D1">
        <w:rPr>
          <w:rFonts w:eastAsia="標楷體"/>
        </w:rPr>
        <w:t>佛是最勝仙人，皆於此處初轉法輪，故名仙人論處。</w:t>
      </w:r>
      <w:r w:rsidR="000F524C" w:rsidRPr="004068D1">
        <w:rPr>
          <w:rFonts w:eastAsia="標楷體"/>
        </w:rPr>
        <w:t>』</w:t>
      </w:r>
      <w:r w:rsidRPr="004068D1">
        <w:rPr>
          <w:rFonts w:eastAsia="標楷體"/>
        </w:rPr>
        <w:t>」若作是說：</w:t>
      </w:r>
      <w:r w:rsidR="000F524C" w:rsidRPr="004068D1">
        <w:rPr>
          <w:rFonts w:eastAsia="標楷體"/>
        </w:rPr>
        <w:t>『</w:t>
      </w:r>
      <w:r w:rsidRPr="004068D1">
        <w:rPr>
          <w:rFonts w:eastAsia="標楷體"/>
        </w:rPr>
        <w:t>諸佛非定於此轉法輪者。</w:t>
      </w:r>
      <w:r w:rsidR="000F524C" w:rsidRPr="004068D1">
        <w:rPr>
          <w:rFonts w:eastAsia="標楷體" w:hint="eastAsia"/>
        </w:rPr>
        <w:t>』</w:t>
      </w:r>
      <w:r w:rsidRPr="004068D1">
        <w:rPr>
          <w:rFonts w:eastAsia="標楷體"/>
        </w:rPr>
        <w:t>彼說：</w:t>
      </w:r>
      <w:r w:rsidR="000F524C" w:rsidRPr="004068D1">
        <w:rPr>
          <w:rFonts w:eastAsia="標楷體"/>
        </w:rPr>
        <w:t>『</w:t>
      </w:r>
      <w:r w:rsidRPr="004068D1">
        <w:rPr>
          <w:rFonts w:eastAsia="標楷體"/>
        </w:rPr>
        <w:t>應言：仙人住處，謂佛出世時有佛大仙及聖弟子仙眾所住，佛不出世時有獨覺仙所住，若無獨覺時有世俗五通仙住。以此處恒有諸仙已住、今住、當住，故名仙人住處。</w:t>
      </w:r>
      <w:r w:rsidR="000F524C" w:rsidRPr="004068D1">
        <w:rPr>
          <w:rFonts w:eastAsia="標楷體" w:hint="eastAsia"/>
        </w:rPr>
        <w:t>』</w:t>
      </w:r>
      <w:r w:rsidRPr="004068D1">
        <w:rPr>
          <w:rFonts w:eastAsia="標楷體"/>
        </w:rPr>
        <w:t>」有說：</w:t>
      </w:r>
      <w:r w:rsidR="000F524C" w:rsidRPr="004068D1">
        <w:rPr>
          <w:rFonts w:eastAsia="標楷體"/>
        </w:rPr>
        <w:t>「</w:t>
      </w:r>
      <w:r w:rsidRPr="004068D1">
        <w:rPr>
          <w:rFonts w:eastAsia="標楷體"/>
        </w:rPr>
        <w:t>應言：</w:t>
      </w:r>
      <w:r w:rsidR="000F524C" w:rsidRPr="004068D1">
        <w:rPr>
          <w:rFonts w:eastAsia="標楷體"/>
        </w:rPr>
        <w:t>『</w:t>
      </w:r>
      <w:r w:rsidRPr="004068D1">
        <w:rPr>
          <w:rFonts w:eastAsia="標楷體"/>
        </w:rPr>
        <w:t>仙人墮處。</w:t>
      </w:r>
      <w:r w:rsidR="000F524C" w:rsidRPr="004068D1">
        <w:rPr>
          <w:rFonts w:eastAsia="標楷體" w:hint="eastAsia"/>
        </w:rPr>
        <w:t>』</w:t>
      </w:r>
      <w:r w:rsidRPr="004068D1">
        <w:rPr>
          <w:rFonts w:eastAsia="標楷體"/>
        </w:rPr>
        <w:t>昔有五百仙人飛行空中，至此遇退因緣一時墮落。</w:t>
      </w:r>
      <w:r w:rsidR="000F524C" w:rsidRPr="004068D1">
        <w:rPr>
          <w:rFonts w:eastAsia="標楷體"/>
        </w:rPr>
        <w:t>」</w:t>
      </w:r>
      <w:r w:rsidRPr="004068D1">
        <w:rPr>
          <w:rFonts w:eastAsia="標楷體"/>
        </w:rPr>
        <w:t>問：</w:t>
      </w:r>
      <w:r w:rsidR="000F524C" w:rsidRPr="004068D1">
        <w:rPr>
          <w:rFonts w:eastAsia="標楷體"/>
        </w:rPr>
        <w:t>「</w:t>
      </w:r>
      <w:r w:rsidRPr="004068D1">
        <w:rPr>
          <w:rFonts w:eastAsia="標楷體"/>
        </w:rPr>
        <w:t>何故名施鹿林？</w:t>
      </w:r>
      <w:r w:rsidR="000F524C" w:rsidRPr="004068D1">
        <w:rPr>
          <w:rFonts w:eastAsia="標楷體"/>
        </w:rPr>
        <w:t>」</w:t>
      </w:r>
      <w:r w:rsidRPr="004068D1">
        <w:rPr>
          <w:rFonts w:eastAsia="標楷體"/>
        </w:rPr>
        <w:t>答：</w:t>
      </w:r>
      <w:r w:rsidR="000F524C" w:rsidRPr="004068D1">
        <w:rPr>
          <w:rFonts w:eastAsia="標楷體"/>
        </w:rPr>
        <w:t>「</w:t>
      </w:r>
      <w:r w:rsidRPr="004068D1">
        <w:rPr>
          <w:rFonts w:eastAsia="標楷體"/>
        </w:rPr>
        <w:t>恒有諸鹿遊止此林故名鹿林。昔有國王名梵達多，以此林施與群鹿故名施鹿林。如羯蘭鐸迦長者，於王舍城竹林園中穿一池以施羯蘭鐸迦鳥，令其遊戲，因名施羯蘭鐸迦池。此亦如是故名施鹿林。</w:t>
      </w:r>
      <w:r w:rsidRPr="004068D1">
        <w:t>」</w:t>
      </w:r>
    </w:p>
  </w:footnote>
  <w:footnote w:id="3">
    <w:p w:rsidR="00A07CC1" w:rsidRPr="004068D1" w:rsidRDefault="00A07CC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243944" w:rsidRPr="004068D1">
        <w:t>（原書，</w:t>
      </w:r>
      <w:r w:rsidR="00243944" w:rsidRPr="004068D1">
        <w:t>p.</w:t>
      </w:r>
      <w:r w:rsidR="00ED7707" w:rsidRPr="004068D1">
        <w:t xml:space="preserve"> </w:t>
      </w:r>
      <w:r w:rsidR="00243944" w:rsidRPr="004068D1">
        <w:t>23</w:t>
      </w:r>
      <w:r w:rsidR="00243944" w:rsidRPr="004068D1">
        <w:t>，註</w:t>
      </w:r>
      <w:r w:rsidR="00243944" w:rsidRPr="004068D1">
        <w:t>1</w:t>
      </w:r>
      <w:r w:rsidR="00243944" w:rsidRPr="004068D1">
        <w:t>）</w:t>
      </w:r>
      <w:r w:rsidRPr="004068D1">
        <w:t>《深密解脫經》卷</w:t>
      </w:r>
      <w:r w:rsidRPr="004068D1">
        <w:t>2</w:t>
      </w:r>
      <w:r w:rsidRPr="004068D1">
        <w:t>（大正</w:t>
      </w:r>
      <w:r w:rsidRPr="004068D1">
        <w:t>16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673"/>
          <w:attr w:name="HasSpace" w:val="False"/>
          <w:attr w:name="Negative" w:val="False"/>
          <w:attr w:name="NumberType" w:val="1"/>
          <w:attr w:name="TCSC" w:val="0"/>
        </w:smartTagPr>
        <w:r w:rsidRPr="004068D1">
          <w:t>673c</w:t>
        </w:r>
      </w:smartTag>
      <w:r w:rsidRPr="004068D1">
        <w:t>）。</w:t>
      </w:r>
    </w:p>
  </w:footnote>
  <w:footnote w:id="4">
    <w:p w:rsidR="00321921" w:rsidRPr="004068D1" w:rsidRDefault="005415F7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345AB2" w:rsidRPr="004068D1">
        <w:t xml:space="preserve"> </w:t>
      </w:r>
      <w:r w:rsidR="00345AB2" w:rsidRPr="004068D1">
        <w:t>印順法師著，</w:t>
      </w:r>
      <w:r w:rsidRPr="004068D1">
        <w:t>《印度佛教思想史》，</w:t>
      </w:r>
      <w:r w:rsidRPr="004068D1">
        <w:t>p.</w:t>
      </w:r>
      <w:r w:rsidR="00ED7707" w:rsidRPr="004068D1">
        <w:t xml:space="preserve"> </w:t>
      </w:r>
      <w:r w:rsidRPr="004068D1">
        <w:t>81</w:t>
      </w:r>
      <w:r w:rsidRPr="004068D1">
        <w:t>：</w:t>
      </w:r>
    </w:p>
    <w:p w:rsidR="005415F7" w:rsidRPr="004068D1" w:rsidRDefault="005415F7" w:rsidP="00345AB2">
      <w:pPr>
        <w:pStyle w:val="a9"/>
        <w:ind w:left="220" w:hanging="220"/>
        <w:jc w:val="both"/>
        <w:rPr>
          <w:rFonts w:ascii="標楷體" w:eastAsia="標楷體" w:hAnsi="標楷體"/>
        </w:rPr>
      </w:pPr>
      <w:r w:rsidRPr="004068D1">
        <w:rPr>
          <w:rFonts w:ascii="標楷體" w:eastAsia="標楷體" w:hAnsi="標楷體"/>
        </w:rPr>
        <w:t>《解深密經》的三轉法輪：初轉</w:t>
      </w:r>
      <w:r w:rsidR="00321921" w:rsidRPr="004068D1">
        <w:rPr>
          <w:rFonts w:ascii="標楷體" w:eastAsia="標楷體" w:hAnsi="標楷體"/>
        </w:rPr>
        <w:t>是（聲聞）「佛法」；二轉與三轉，就是「大乘佛法」的初期與後期。</w:t>
      </w:r>
    </w:p>
  </w:footnote>
  <w:footnote w:id="5">
    <w:p w:rsidR="00B60B3F" w:rsidRPr="004068D1" w:rsidRDefault="00B60B3F" w:rsidP="00AA19CA">
      <w:pPr>
        <w:pStyle w:val="a9"/>
        <w:ind w:left="550" w:hangingChars="250" w:hanging="550"/>
        <w:jc w:val="both"/>
      </w:pPr>
      <w:r w:rsidRPr="004068D1">
        <w:rPr>
          <w:rStyle w:val="ab"/>
        </w:rPr>
        <w:footnoteRef/>
      </w:r>
      <w:r w:rsidR="00AA19CA" w:rsidRPr="004068D1">
        <w:t>（</w:t>
      </w:r>
      <w:r w:rsidR="00AA19CA" w:rsidRPr="004068D1">
        <w:t>1</w:t>
      </w:r>
      <w:r w:rsidR="00AA19CA" w:rsidRPr="004068D1">
        <w:t>）</w:t>
      </w:r>
      <w:r w:rsidRPr="004068D1">
        <w:t>《究竟一乘寶性論》卷</w:t>
      </w:r>
      <w:r w:rsidRPr="004068D1">
        <w:t>1</w:t>
      </w:r>
      <w:r w:rsidR="00AA19CA" w:rsidRPr="004068D1">
        <w:t>（</w:t>
      </w:r>
      <w:r w:rsidRPr="004068D1">
        <w:t>大正</w:t>
      </w:r>
      <w:r w:rsidRPr="004068D1">
        <w:t>31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822"/>
          <w:attr w:name="HasSpace" w:val="False"/>
          <w:attr w:name="Negative" w:val="False"/>
          <w:attr w:name="NumberType" w:val="1"/>
          <w:attr w:name="TCSC" w:val="0"/>
        </w:smartTagPr>
        <w:r w:rsidRPr="004068D1">
          <w:t>822a</w:t>
        </w:r>
      </w:smartTag>
      <w:r w:rsidRPr="004068D1">
        <w:t>1</w:t>
      </w:r>
      <w:r w:rsidR="00F126F4" w:rsidRPr="004068D1">
        <w:t>–</w:t>
      </w:r>
      <w:r w:rsidRPr="004068D1">
        <w:t>19</w:t>
      </w:r>
      <w:r w:rsidR="00AA19CA" w:rsidRPr="004068D1">
        <w:t>）</w:t>
      </w:r>
      <w:r w:rsidRPr="004068D1">
        <w:t>：「</w:t>
      </w:r>
      <w:r w:rsidRPr="004068D1">
        <w:rPr>
          <w:rFonts w:eastAsia="標楷體"/>
        </w:rPr>
        <w:t>又復即於此《陀羅尼自在王經》中，說如來業已，次說不清淨大毘琉璃摩尼寶喻。</w:t>
      </w:r>
      <w:r w:rsidRPr="004068D1">
        <w:rPr>
          <w:rFonts w:ascii="標楷體" w:eastAsia="標楷體" w:hAnsi="標楷體"/>
        </w:rPr>
        <w:t>…</w:t>
      </w:r>
      <w:r w:rsidRPr="004068D1">
        <w:rPr>
          <w:rFonts w:eastAsia="標楷體"/>
        </w:rPr>
        <w:t>。善男子！諸佛如來亦復如是。善知不淨諸眾生性，知已乃為說無常、苦、無我、不淨。為驚怖彼樂世眾生，令厭世間入聲聞法中。而佛如來不以為足，勤未休息，次為說空、無相、無願，令彼眾生少解如來所說法輪。而佛如來不以為足，勤未休息，次復為說不退法輪，次說清淨波羅蜜行。謂不見三事，令眾生入如來境界。</w:t>
      </w:r>
      <w:r w:rsidRPr="004068D1">
        <w:t>」</w:t>
      </w:r>
    </w:p>
    <w:p w:rsidR="00B60B3F" w:rsidRPr="004068D1" w:rsidRDefault="00AA19CA" w:rsidP="00AA19CA">
      <w:pPr>
        <w:pStyle w:val="a9"/>
        <w:ind w:leftChars="50" w:left="230" w:hangingChars="50" w:hanging="110"/>
        <w:jc w:val="both"/>
      </w:pPr>
      <w:r w:rsidRPr="004068D1">
        <w:t>（</w:t>
      </w:r>
      <w:r w:rsidRPr="004068D1">
        <w:t>2</w:t>
      </w:r>
      <w:r w:rsidRPr="004068D1">
        <w:t>）</w:t>
      </w:r>
      <w:r w:rsidR="00B60B3F" w:rsidRPr="004068D1">
        <w:t>《大方等大集經》（</w:t>
      </w:r>
      <w:r w:rsidR="00B60B3F" w:rsidRPr="004068D1">
        <w:t>2</w:t>
      </w:r>
      <w:r w:rsidR="00B60B3F" w:rsidRPr="004068D1">
        <w:t>）〈陀羅尼自在王菩薩品〉（大正</w:t>
      </w:r>
      <w:r w:rsidR="00B60B3F" w:rsidRPr="004068D1">
        <w:t>13</w:t>
      </w:r>
      <w:r w:rsidR="00B60B3F" w:rsidRPr="004068D1">
        <w:t>，</w:t>
      </w:r>
      <w:smartTag w:uri="urn:schemas-microsoft-com:office:smarttags" w:element="chmetcnv">
        <w:smartTagPr>
          <w:attr w:name="UnitName" w:val="C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="00B60B3F" w:rsidRPr="004068D1">
          <w:t>21c</w:t>
        </w:r>
      </w:smartTag>
      <w:r w:rsidR="00B60B3F" w:rsidRPr="004068D1">
        <w:t>）</w:t>
      </w:r>
    </w:p>
  </w:footnote>
  <w:footnote w:id="6">
    <w:p w:rsidR="00243944" w:rsidRPr="004068D1" w:rsidRDefault="00243944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ED7707" w:rsidRPr="004068D1">
        <w:t xml:space="preserve"> </w:t>
      </w:r>
      <w:r w:rsidRPr="004068D1">
        <w:t>23</w:t>
      </w:r>
      <w:r w:rsidRPr="004068D1">
        <w:t>，註</w:t>
      </w:r>
      <w:r w:rsidRPr="004068D1">
        <w:t>2</w:t>
      </w:r>
      <w:r w:rsidRPr="004068D1">
        <w:t>）《大方等大集經》卷</w:t>
      </w:r>
      <w:r w:rsidR="00AA19CA" w:rsidRPr="004068D1">
        <w:t>3</w:t>
      </w:r>
      <w:r w:rsidRPr="004068D1">
        <w:t>（大正</w:t>
      </w:r>
      <w:r w:rsidRPr="004068D1">
        <w:t>13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4068D1">
          <w:t>21c</w:t>
        </w:r>
      </w:smartTag>
      <w:r w:rsidRPr="004068D1">
        <w:t>）。</w:t>
      </w:r>
    </w:p>
  </w:footnote>
  <w:footnote w:id="7">
    <w:p w:rsidR="00321921" w:rsidRPr="004068D1" w:rsidRDefault="005475AF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AA19CA" w:rsidRPr="004068D1">
        <w:t xml:space="preserve"> </w:t>
      </w:r>
      <w:r w:rsidR="00AA19CA" w:rsidRPr="004068D1">
        <w:t>印順法師著，</w:t>
      </w:r>
      <w:r w:rsidRPr="004068D1">
        <w:t>《如來藏之研究》</w:t>
      </w:r>
      <w:r w:rsidR="0083467C" w:rsidRPr="004068D1">
        <w:t>，</w:t>
      </w:r>
      <w:r w:rsidR="0083467C" w:rsidRPr="004068D1">
        <w:t>p.</w:t>
      </w:r>
      <w:r w:rsidR="00ED7707" w:rsidRPr="004068D1">
        <w:t xml:space="preserve"> </w:t>
      </w:r>
      <w:r w:rsidR="0083467C" w:rsidRPr="004068D1">
        <w:t>4</w:t>
      </w:r>
      <w:r w:rsidRPr="004068D1">
        <w:t>：</w:t>
      </w:r>
    </w:p>
    <w:p w:rsidR="005475AF" w:rsidRPr="004068D1" w:rsidRDefault="0083467C" w:rsidP="00321921">
      <w:pPr>
        <w:pStyle w:val="a9"/>
        <w:ind w:leftChars="100" w:left="240" w:firstLineChars="0" w:firstLine="0"/>
        <w:jc w:val="both"/>
        <w:rPr>
          <w:rFonts w:ascii="標楷體" w:eastAsia="標楷體" w:hAnsi="標楷體"/>
        </w:rPr>
      </w:pPr>
      <w:r w:rsidRPr="004068D1">
        <w:rPr>
          <w:rFonts w:ascii="標楷體" w:eastAsia="標楷體" w:hAnsi="標楷體"/>
        </w:rPr>
        <w:t>《大哀經》</w:t>
      </w:r>
      <w:r w:rsidR="005475AF" w:rsidRPr="004068D1">
        <w:rPr>
          <w:rFonts w:ascii="標楷體" w:eastAsia="標楷體" w:hAnsi="標楷體"/>
        </w:rPr>
        <w:t>，</w:t>
      </w:r>
      <w:r w:rsidR="007801AD" w:rsidRPr="004068D1">
        <w:rPr>
          <w:rFonts w:ascii="標楷體" w:eastAsia="標楷體" w:hAnsi="標楷體"/>
        </w:rPr>
        <w:t>8</w:t>
      </w:r>
      <w:r w:rsidR="005475AF" w:rsidRPr="004068D1">
        <w:rPr>
          <w:rFonts w:ascii="標楷體" w:eastAsia="標楷體" w:hAnsi="標楷體"/>
        </w:rPr>
        <w:t>卷，晉元康元年（西元</w:t>
      </w:r>
      <w:r w:rsidR="007801AD" w:rsidRPr="004068D1">
        <w:rPr>
          <w:rFonts w:ascii="標楷體" w:eastAsia="標楷體" w:hAnsi="標楷體"/>
        </w:rPr>
        <w:t>291</w:t>
      </w:r>
      <w:r w:rsidR="005475AF" w:rsidRPr="004068D1">
        <w:rPr>
          <w:rFonts w:ascii="標楷體" w:eastAsia="標楷體" w:hAnsi="標楷體"/>
        </w:rPr>
        <w:t>），竺法護譯出，與北涼曇無讖</w:t>
      </w:r>
      <w:r w:rsidR="007801AD" w:rsidRPr="004068D1">
        <w:rPr>
          <w:rFonts w:ascii="標楷體" w:eastAsia="標楷體" w:hAnsi="標楷體"/>
        </w:rPr>
        <w:t>（</w:t>
      </w:r>
      <w:r w:rsidR="005475AF" w:rsidRPr="004068D1">
        <w:rPr>
          <w:rFonts w:ascii="標楷體" w:eastAsia="標楷體" w:hAnsi="標楷體"/>
        </w:rPr>
        <w:t>Dharmarak</w:t>
      </w:r>
      <w:r w:rsidR="005475AF" w:rsidRPr="004068D1">
        <w:rPr>
          <w:rFonts w:ascii="Cambria" w:eastAsia="標楷體" w:hAnsi="Cambria" w:cs="Cambria"/>
        </w:rPr>
        <w:t>ṣ</w:t>
      </w:r>
      <w:r w:rsidR="005475AF" w:rsidRPr="004068D1">
        <w:rPr>
          <w:rFonts w:ascii="標楷體" w:eastAsia="標楷體" w:hAnsi="標楷體"/>
        </w:rPr>
        <w:t>a</w:t>
      </w:r>
      <w:r w:rsidR="007801AD" w:rsidRPr="004068D1">
        <w:rPr>
          <w:rFonts w:ascii="標楷體" w:eastAsia="標楷體" w:hAnsi="標楷體"/>
        </w:rPr>
        <w:t>）</w:t>
      </w:r>
      <w:r w:rsidR="005475AF" w:rsidRPr="004068D1">
        <w:rPr>
          <w:rFonts w:ascii="標楷體" w:eastAsia="標楷體" w:hAnsi="標楷體"/>
        </w:rPr>
        <w:t>所譯的，</w:t>
      </w:r>
      <w:r w:rsidRPr="004068D1">
        <w:rPr>
          <w:rFonts w:ascii="標楷體" w:eastAsia="標楷體" w:hAnsi="標楷體"/>
        </w:rPr>
        <w:t>《</w:t>
      </w:r>
      <w:r w:rsidR="005475AF" w:rsidRPr="004068D1">
        <w:rPr>
          <w:rFonts w:ascii="標楷體" w:eastAsia="標楷體" w:hAnsi="標楷體"/>
        </w:rPr>
        <w:t>大方等大集經</w:t>
      </w:r>
      <w:r w:rsidRPr="004068D1">
        <w:rPr>
          <w:rFonts w:ascii="標楷體" w:eastAsia="標楷體" w:hAnsi="標楷體"/>
        </w:rPr>
        <w:t>》</w:t>
      </w:r>
      <w:r w:rsidR="005475AF" w:rsidRPr="004068D1">
        <w:rPr>
          <w:rFonts w:ascii="標楷體" w:eastAsia="標楷體" w:hAnsi="標楷體"/>
        </w:rPr>
        <w:t>的</w:t>
      </w:r>
      <w:r w:rsidRPr="004068D1">
        <w:rPr>
          <w:rFonts w:ascii="標楷體" w:eastAsia="標楷體" w:hAnsi="標楷體"/>
        </w:rPr>
        <w:t>〈</w:t>
      </w:r>
      <w:r w:rsidR="005475AF" w:rsidRPr="004068D1">
        <w:rPr>
          <w:rFonts w:ascii="標楷體" w:eastAsia="標楷體" w:hAnsi="標楷體"/>
        </w:rPr>
        <w:t>瓔珞品</w:t>
      </w:r>
      <w:r w:rsidRPr="004068D1">
        <w:rPr>
          <w:rFonts w:ascii="標楷體" w:eastAsia="標楷體" w:hAnsi="標楷體"/>
        </w:rPr>
        <w:t>〉</w:t>
      </w:r>
      <w:r w:rsidR="005475AF" w:rsidRPr="004068D1">
        <w:rPr>
          <w:rFonts w:ascii="標楷體" w:eastAsia="標楷體" w:hAnsi="標楷體"/>
        </w:rPr>
        <w:t>、</w:t>
      </w:r>
      <w:r w:rsidRPr="004068D1">
        <w:rPr>
          <w:rFonts w:ascii="標楷體" w:eastAsia="標楷體" w:hAnsi="標楷體"/>
        </w:rPr>
        <w:t>〈</w:t>
      </w:r>
      <w:r w:rsidR="005475AF" w:rsidRPr="004068D1">
        <w:rPr>
          <w:rFonts w:ascii="標楷體" w:eastAsia="標楷體" w:hAnsi="標楷體"/>
        </w:rPr>
        <w:t>陀羅尼自在王菩薩經</w:t>
      </w:r>
      <w:r w:rsidRPr="004068D1">
        <w:rPr>
          <w:rFonts w:ascii="標楷體" w:eastAsia="標楷體" w:hAnsi="標楷體"/>
        </w:rPr>
        <w:t>〉</w:t>
      </w:r>
      <w:r w:rsidR="005475AF" w:rsidRPr="004068D1">
        <w:rPr>
          <w:rFonts w:ascii="標楷體" w:eastAsia="標楷體" w:hAnsi="標楷體"/>
        </w:rPr>
        <w:t>，為同本異譯。專論如來藏法門的</w:t>
      </w:r>
      <w:r w:rsidRPr="004068D1">
        <w:rPr>
          <w:rFonts w:ascii="標楷體" w:eastAsia="標楷體" w:hAnsi="標楷體"/>
        </w:rPr>
        <w:t>《</w:t>
      </w:r>
      <w:r w:rsidR="005475AF" w:rsidRPr="004068D1">
        <w:rPr>
          <w:rFonts w:ascii="標楷體" w:eastAsia="標楷體" w:hAnsi="標楷體"/>
        </w:rPr>
        <w:t>寶性論</w:t>
      </w:r>
      <w:r w:rsidRPr="004068D1">
        <w:rPr>
          <w:rFonts w:ascii="標楷體" w:eastAsia="標楷體" w:hAnsi="標楷體"/>
        </w:rPr>
        <w:t>》</w:t>
      </w:r>
      <w:r w:rsidR="005475AF" w:rsidRPr="004068D1">
        <w:rPr>
          <w:rFonts w:ascii="標楷體" w:eastAsia="標楷體" w:hAnsi="標楷體"/>
        </w:rPr>
        <w:t>，就是依本經而造論的。在</w:t>
      </w:r>
      <w:r w:rsidRPr="004068D1">
        <w:rPr>
          <w:rFonts w:ascii="標楷體" w:eastAsia="標楷體" w:hAnsi="標楷體"/>
        </w:rPr>
        <w:t>《大哀經》</w:t>
      </w:r>
      <w:r w:rsidR="005475AF" w:rsidRPr="004068D1">
        <w:rPr>
          <w:rFonts w:ascii="標楷體" w:eastAsia="標楷體" w:hAnsi="標楷體"/>
        </w:rPr>
        <w:t>中，有無垢寶珠喻，及初說「無常苦空非身（我）」，「後乃達空、無相、（無）願」，「次得成於不退轉（法輪）」。這是三時教：初說聲聞教，次說空相應教，後說不退菩提法輪。</w:t>
      </w:r>
      <w:r w:rsidRPr="004068D1">
        <w:rPr>
          <w:rFonts w:ascii="標楷體" w:eastAsia="標楷體" w:hAnsi="標楷體"/>
        </w:rPr>
        <w:t>《大哀經》</w:t>
      </w:r>
      <w:r w:rsidR="005475AF" w:rsidRPr="004068D1">
        <w:rPr>
          <w:rFonts w:ascii="標楷體" w:eastAsia="標楷體" w:hAnsi="標楷體"/>
        </w:rPr>
        <w:t>的三時教，與</w:t>
      </w:r>
      <w:r w:rsidRPr="004068D1">
        <w:rPr>
          <w:rFonts w:ascii="標楷體" w:eastAsia="標楷體" w:hAnsi="標楷體"/>
        </w:rPr>
        <w:t>《</w:t>
      </w:r>
      <w:r w:rsidR="005475AF" w:rsidRPr="004068D1">
        <w:rPr>
          <w:rFonts w:ascii="標楷體" w:eastAsia="標楷體" w:hAnsi="標楷體"/>
        </w:rPr>
        <w:t>解深密經</w:t>
      </w:r>
      <w:r w:rsidRPr="004068D1">
        <w:rPr>
          <w:rFonts w:ascii="標楷體" w:eastAsia="標楷體" w:hAnsi="標楷體"/>
        </w:rPr>
        <w:t>》</w:t>
      </w:r>
      <w:r w:rsidR="00321921" w:rsidRPr="004068D1">
        <w:rPr>
          <w:rFonts w:ascii="標楷體" w:eastAsia="標楷體" w:hAnsi="標楷體"/>
        </w:rPr>
        <w:t>的三時教說，第三時的意趣不同。</w:t>
      </w:r>
    </w:p>
  </w:footnote>
  <w:footnote w:id="8">
    <w:p w:rsidR="00243944" w:rsidRPr="004068D1" w:rsidRDefault="00243944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ED7707" w:rsidRPr="004068D1">
        <w:t xml:space="preserve"> </w:t>
      </w:r>
      <w:r w:rsidRPr="004068D1">
        <w:t>23</w:t>
      </w:r>
      <w:r w:rsidRPr="004068D1">
        <w:t>，註</w:t>
      </w:r>
      <w:r w:rsidRPr="004068D1">
        <w:t>3</w:t>
      </w:r>
      <w:r w:rsidRPr="004068D1">
        <w:t>）《大哀經》卷</w:t>
      </w:r>
      <w:r w:rsidR="00AA19CA" w:rsidRPr="004068D1">
        <w:t>6</w:t>
      </w:r>
      <w:r w:rsidRPr="004068D1">
        <w:t>（大正</w:t>
      </w:r>
      <w:r w:rsidRPr="004068D1">
        <w:t>13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439"/>
          <w:attr w:name="HasSpace" w:val="False"/>
          <w:attr w:name="Negative" w:val="False"/>
          <w:attr w:name="NumberType" w:val="1"/>
          <w:attr w:name="TCSC" w:val="0"/>
        </w:smartTagPr>
        <w:r w:rsidRPr="004068D1">
          <w:t>439c</w:t>
        </w:r>
      </w:smartTag>
      <w:r w:rsidRPr="004068D1">
        <w:t>）。</w:t>
      </w:r>
    </w:p>
  </w:footnote>
  <w:footnote w:id="9">
    <w:p w:rsidR="00B66F80" w:rsidRPr="004068D1" w:rsidRDefault="00B66F80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AA19CA" w:rsidRPr="004068D1">
        <w:t xml:space="preserve"> </w:t>
      </w:r>
      <w:r w:rsidRPr="004068D1">
        <w:t>後漢：東漢。劉秀稱帝，建都洛陽。為別於前漢，史稱後漢</w:t>
      </w:r>
      <w:r w:rsidR="002A76F5" w:rsidRPr="004068D1">
        <w:t>（</w:t>
      </w:r>
      <w:r w:rsidRPr="004068D1">
        <w:t>公元</w:t>
      </w:r>
      <w:r w:rsidRPr="004068D1">
        <w:t>25</w:t>
      </w:r>
      <w:r w:rsidR="00321921" w:rsidRPr="004068D1">
        <w:t>–</w:t>
      </w:r>
      <w:r w:rsidRPr="004068D1">
        <w:t>220</w:t>
      </w:r>
      <w:r w:rsidRPr="004068D1">
        <w:t>年</w:t>
      </w:r>
      <w:r w:rsidR="002A76F5" w:rsidRPr="004068D1">
        <w:t>）</w:t>
      </w:r>
      <w:r w:rsidRPr="004068D1">
        <w:t>。</w:t>
      </w:r>
    </w:p>
  </w:footnote>
  <w:footnote w:id="10">
    <w:p w:rsidR="00321921" w:rsidRPr="004068D1" w:rsidRDefault="00025E1B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AA19CA" w:rsidRPr="004068D1">
        <w:t xml:space="preserve"> </w:t>
      </w:r>
      <w:r w:rsidR="00AA19CA" w:rsidRPr="004068D1">
        <w:t>印順法師著，</w:t>
      </w:r>
      <w:r w:rsidRPr="004068D1">
        <w:t>《佛教史地考論》，</w:t>
      </w:r>
      <w:r w:rsidRPr="004068D1">
        <w:t>p.</w:t>
      </w:r>
      <w:r w:rsidR="00ED7707" w:rsidRPr="004068D1">
        <w:t xml:space="preserve"> </w:t>
      </w:r>
      <w:r w:rsidRPr="004068D1">
        <w:t>7</w:t>
      </w:r>
      <w:r w:rsidRPr="004068D1">
        <w:t>：</w:t>
      </w:r>
    </w:p>
    <w:p w:rsidR="00025E1B" w:rsidRPr="004068D1" w:rsidRDefault="00025E1B" w:rsidP="00321921">
      <w:pPr>
        <w:pStyle w:val="a9"/>
        <w:ind w:leftChars="100" w:left="240" w:firstLineChars="0" w:firstLine="0"/>
        <w:jc w:val="both"/>
      </w:pPr>
      <w:r w:rsidRPr="004068D1">
        <w:rPr>
          <w:rFonts w:ascii="標楷體" w:eastAsia="標楷體" w:hAnsi="標楷體"/>
        </w:rPr>
        <w:t>支謙自吳大帝黃武初（</w:t>
      </w:r>
      <w:r w:rsidRPr="004068D1">
        <w:t>222</w:t>
      </w:r>
      <w:r w:rsidRPr="004068D1">
        <w:rPr>
          <w:rFonts w:ascii="標楷體" w:eastAsia="標楷體" w:hAnsi="標楷體"/>
        </w:rPr>
        <w:t>）至建興中（</w:t>
      </w:r>
      <w:r w:rsidRPr="004068D1">
        <w:t>252</w:t>
      </w:r>
      <w:r w:rsidR="002A76F5" w:rsidRPr="004068D1">
        <w:t>–</w:t>
      </w:r>
      <w:r w:rsidRPr="004068D1">
        <w:t>253</w:t>
      </w:r>
      <w:r w:rsidRPr="004068D1">
        <w:rPr>
          <w:rFonts w:ascii="標楷體" w:eastAsia="標楷體" w:hAnsi="標楷體"/>
        </w:rPr>
        <w:t>），在吳譯經，頗得朝野信重。孫權拜為博士，並敕輔太子。謙譯《孛經抄》，有比丘參政之說，蓋即以自明其所行之當理者。謙承支讖之學，譯經三十餘部，重治《</w:t>
      </w:r>
      <w:r w:rsidR="00321921" w:rsidRPr="004068D1">
        <w:rPr>
          <w:rFonts w:ascii="標楷體" w:eastAsia="標楷體" w:hAnsi="標楷體"/>
        </w:rPr>
        <w:t>道行》、《首楞嚴》，於方等般若弘闡頗力，足為兩晉般若學之先導。</w:t>
      </w:r>
    </w:p>
  </w:footnote>
  <w:footnote w:id="11">
    <w:p w:rsidR="009215A1" w:rsidRPr="004068D1" w:rsidRDefault="009215A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AA19CA" w:rsidRPr="004068D1">
        <w:t xml:space="preserve"> </w:t>
      </w:r>
      <w:r w:rsidR="00AA19CA" w:rsidRPr="004068D1">
        <w:t>印順法師著，</w:t>
      </w:r>
      <w:r w:rsidRPr="004068D1">
        <w:t>《般若經講記》</w:t>
      </w:r>
      <w:r w:rsidR="008D559A" w:rsidRPr="004068D1">
        <w:t>，</w:t>
      </w:r>
      <w:r w:rsidR="008D559A" w:rsidRPr="004068D1">
        <w:t>p</w:t>
      </w:r>
      <w:r w:rsidR="00F126F4" w:rsidRPr="004068D1">
        <w:t>p</w:t>
      </w:r>
      <w:r w:rsidR="008D559A" w:rsidRPr="004068D1">
        <w:t>.</w:t>
      </w:r>
      <w:r w:rsidR="00ED7707" w:rsidRPr="004068D1">
        <w:t xml:space="preserve"> </w:t>
      </w:r>
      <w:r w:rsidR="008D559A" w:rsidRPr="004068D1">
        <w:t>18</w:t>
      </w:r>
      <w:r w:rsidR="00F126F4" w:rsidRPr="004068D1">
        <w:t>–</w:t>
      </w:r>
      <w:r w:rsidR="008D559A" w:rsidRPr="004068D1">
        <w:t>19</w:t>
      </w:r>
      <w:r w:rsidRPr="004068D1">
        <w:t>：「</w:t>
      </w:r>
      <w:r w:rsidRPr="004068D1">
        <w:rPr>
          <w:rFonts w:ascii="標楷體" w:eastAsia="標楷體" w:hAnsi="標楷體"/>
        </w:rPr>
        <w:t>鳩摩羅什，譯為童壽。父親是印度人，後移居龜茲國；母親是龜茲國的公主。母親生他不久，即出家做了比丘尼，什公也就出家。幼年，到北印的迦溼彌羅，修學聲聞三藏。回龜茲時，經過莎車國，遇到大乘學者須利耶蘇摩，於是回小向大。到得龜茲，已是英俊飽學的法師了。</w:t>
      </w:r>
      <w:r w:rsidR="008D559A" w:rsidRPr="004068D1">
        <w:rPr>
          <w:rFonts w:ascii="標楷體" w:eastAsia="標楷體" w:hAnsi="標楷體"/>
        </w:rPr>
        <w:t>…</w:t>
      </w:r>
      <w:r w:rsidRPr="004068D1">
        <w:rPr>
          <w:rFonts w:ascii="標楷體" w:eastAsia="標楷體" w:hAnsi="標楷體"/>
        </w:rPr>
        <w:t>。等到姚秦興起，國王姚興，信奉佛法，特派大兵攻西涼，這才迎什公到了長安。當時，佛教的優秀學者，都集中到長安，從什公稟受大乘佛法。什公一面翻譯，一面講學。所翻的大乘經論很多，如般若、法華、淨名、彌陀等經，智度、中、百、十二門等論，信實而能達意，文筆又優美雅馴，在翻譯界可說是第一流最成功的譯品。所以，什公的譯典，千百年來，受到國人的推崇，得到普遍的弘揚。</w:t>
      </w:r>
      <w:r w:rsidRPr="004068D1">
        <w:t>」</w:t>
      </w:r>
    </w:p>
  </w:footnote>
  <w:footnote w:id="12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AA19CA" w:rsidRPr="004068D1">
        <w:t xml:space="preserve"> </w:t>
      </w:r>
      <w:r w:rsidR="00AA19CA" w:rsidRPr="004068D1">
        <w:t>印順法師著，</w:t>
      </w:r>
      <w:r w:rsidRPr="004068D1">
        <w:t>《印度佛教思想史》，</w:t>
      </w:r>
      <w:r w:rsidRPr="004068D1">
        <w:t>p.</w:t>
      </w:r>
      <w:r w:rsidR="00BB40E1" w:rsidRPr="004068D1">
        <w:t xml:space="preserve"> </w:t>
      </w:r>
      <w:r w:rsidRPr="004068D1">
        <w:t>82</w:t>
      </w:r>
      <w:r w:rsidRPr="004068D1">
        <w:t>：</w:t>
      </w:r>
      <w:r w:rsidRPr="004068D1">
        <w:rPr>
          <w:rFonts w:ascii="標楷體" w:eastAsia="標楷體" w:hAnsi="標楷體"/>
        </w:rPr>
        <w:t>「鳩摩羅什譯經，雖遲在西元五世紀初，但所譯龍樹的《大智度論》與《十住毘婆沙論》，是屬於西元三世紀初的論典。《論》中廣引大乘經，性質都是初期的，比西元三世紀後半，竺法護所譯的部分經典，反而要早些。</w:t>
      </w:r>
      <w:r w:rsidRPr="004068D1">
        <w:t>」</w:t>
      </w:r>
    </w:p>
  </w:footnote>
  <w:footnote w:id="13">
    <w:p w:rsidR="008021D6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853EB5" w:rsidRPr="004068D1">
        <w:t xml:space="preserve"> </w:t>
      </w:r>
      <w:r w:rsidR="00853EB5" w:rsidRPr="004068D1">
        <w:t>佛典常有後人增廣的情形，</w:t>
      </w:r>
      <w:r w:rsidR="008021D6" w:rsidRPr="004068D1">
        <w:t>以長阿含經為例。</w:t>
      </w:r>
    </w:p>
    <w:p w:rsidR="005B1F91" w:rsidRPr="004068D1" w:rsidRDefault="001111C0" w:rsidP="001111C0">
      <w:pPr>
        <w:pStyle w:val="a9"/>
        <w:ind w:leftChars="100" w:left="240" w:firstLineChars="0" w:firstLine="0"/>
        <w:jc w:val="both"/>
      </w:pPr>
      <w:r w:rsidRPr="004068D1">
        <w:t>印順法師著，</w:t>
      </w:r>
      <w:r w:rsidR="005B1F91" w:rsidRPr="004068D1">
        <w:t>《佛法概論》，</w:t>
      </w:r>
      <w:r w:rsidR="005B1F91" w:rsidRPr="004068D1">
        <w:t>p.</w:t>
      </w:r>
      <w:r w:rsidR="00BB40E1" w:rsidRPr="004068D1">
        <w:t xml:space="preserve"> </w:t>
      </w:r>
      <w:r w:rsidR="005B1F91" w:rsidRPr="004068D1">
        <w:t>125</w:t>
      </w:r>
      <w:r w:rsidR="005B1F91" w:rsidRPr="004068D1">
        <w:t>：「</w:t>
      </w:r>
      <w:r w:rsidR="005B1F91" w:rsidRPr="004068D1">
        <w:rPr>
          <w:rFonts w:ascii="標楷體" w:eastAsia="標楷體" w:hAnsi="標楷體"/>
        </w:rPr>
        <w:t>漢譯的《長含</w:t>
      </w:r>
      <w:r w:rsidR="005B1F91" w:rsidRPr="004068D1">
        <w:rPr>
          <w:rFonts w:ascii="標楷體" w:eastAsia="標楷體" w:hAnsi="標楷體" w:cs="新細明體" w:hint="eastAsia"/>
        </w:rPr>
        <w:t>‧</w:t>
      </w:r>
      <w:r w:rsidR="005B1F91" w:rsidRPr="004068D1">
        <w:rPr>
          <w:rFonts w:ascii="標楷體" w:eastAsia="標楷體" w:hAnsi="標楷體"/>
        </w:rPr>
        <w:t>世記經》，廣說這些，但巴利本缺。與此大同的《立世阿毘曇論》，屬於論典，說是「佛婆伽婆及阿羅漢說」（論卷一）。可見釋尊曾部分的引述俗說，由後人補充推演，組織完成。</w:t>
      </w:r>
      <w:r w:rsidR="005B1F91" w:rsidRPr="004068D1">
        <w:t>」</w:t>
      </w:r>
    </w:p>
  </w:footnote>
  <w:footnote w:id="14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BB40E1" w:rsidRPr="004068D1">
        <w:t xml:space="preserve"> </w:t>
      </w:r>
      <w:r w:rsidRPr="004068D1">
        <w:t>37</w:t>
      </w:r>
      <w:r w:rsidRPr="004068D1">
        <w:t>，註</w:t>
      </w:r>
      <w:r w:rsidRPr="004068D1">
        <w:t>1</w:t>
      </w:r>
      <w:r w:rsidRPr="004068D1">
        <w:t>）林屋友次郎《佛教及佛教史之研究》，</w:t>
      </w:r>
      <w:r w:rsidRPr="004068D1">
        <w:t>p</w:t>
      </w:r>
      <w:r w:rsidR="00F126F4" w:rsidRPr="004068D1">
        <w:t>p</w:t>
      </w:r>
      <w:r w:rsidRPr="004068D1">
        <w:t>.</w:t>
      </w:r>
      <w:r w:rsidR="00F126F4" w:rsidRPr="004068D1">
        <w:t xml:space="preserve"> </w:t>
      </w:r>
      <w:r w:rsidRPr="004068D1">
        <w:t>291</w:t>
      </w:r>
      <w:r w:rsidR="00F126F4" w:rsidRPr="004068D1">
        <w:t>–</w:t>
      </w:r>
      <w:r w:rsidRPr="004068D1">
        <w:t>300</w:t>
      </w:r>
      <w:r w:rsidRPr="004068D1">
        <w:t>。</w:t>
      </w:r>
    </w:p>
  </w:footnote>
  <w:footnote w:id="15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1111C0" w:rsidRPr="004068D1">
        <w:t xml:space="preserve"> </w:t>
      </w:r>
      <w:r w:rsidR="001111C0" w:rsidRPr="004068D1">
        <w:t>印順法師著，</w:t>
      </w:r>
      <w:r w:rsidRPr="004068D1">
        <w:t>《印度佛教思想史》，</w:t>
      </w:r>
      <w:r w:rsidRPr="004068D1">
        <w:t>p.</w:t>
      </w:r>
      <w:r w:rsidR="00BB40E1" w:rsidRPr="004068D1">
        <w:t xml:space="preserve"> </w:t>
      </w:r>
      <w:r w:rsidRPr="004068D1">
        <w:t>82</w:t>
      </w:r>
      <w:r w:rsidRPr="004068D1">
        <w:t>：「</w:t>
      </w:r>
      <w:r w:rsidRPr="004068D1">
        <w:rPr>
          <w:rFonts w:ascii="標楷體" w:eastAsia="標楷體" w:hAnsi="標楷體"/>
        </w:rPr>
        <w:t>龍樹論所引大乘經，標舉經名的，共二十六部；沒有標出經名，而內容明確可見的，共八部；可能沒有譯成漢文的，有三部；還有泛舉經名的九部。</w:t>
      </w:r>
      <w:r w:rsidRPr="004068D1">
        <w:t>」</w:t>
      </w:r>
    </w:p>
  </w:footnote>
  <w:footnote w:id="16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BB40E1" w:rsidRPr="004068D1">
        <w:t xml:space="preserve"> </w:t>
      </w:r>
      <w:r w:rsidRPr="004068D1">
        <w:t>37</w:t>
      </w:r>
      <w:r w:rsidRPr="004068D1">
        <w:t>，註</w:t>
      </w:r>
      <w:r w:rsidRPr="004068D1">
        <w:t>2</w:t>
      </w:r>
      <w:r w:rsidRPr="004068D1">
        <w:t>）《大智度論》卷</w:t>
      </w:r>
      <w:r w:rsidRPr="004068D1">
        <w:t>100</w:t>
      </w:r>
      <w:r w:rsidR="001111C0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756"/>
          <w:attr w:name="HasSpace" w:val="False"/>
          <w:attr w:name="Negative" w:val="False"/>
          <w:attr w:name="NumberType" w:val="1"/>
          <w:attr w:name="TCSC" w:val="0"/>
        </w:smartTagPr>
        <w:r w:rsidRPr="004068D1">
          <w:t>756a</w:t>
        </w:r>
      </w:smartTag>
      <w:r w:rsidRPr="004068D1">
        <w:t>27</w:t>
      </w:r>
      <w:r w:rsidR="00F126F4" w:rsidRPr="004068D1">
        <w:t>–</w:t>
      </w:r>
      <w:r w:rsidRPr="004068D1">
        <w:t>29</w:t>
      </w:r>
      <w:r w:rsidR="001111C0" w:rsidRPr="004068D1">
        <w:t>）</w:t>
      </w:r>
      <w:r w:rsidRPr="004068D1">
        <w:t>：「</w:t>
      </w:r>
      <w:r w:rsidRPr="004068D1">
        <w:rPr>
          <w:rFonts w:eastAsia="標楷體"/>
        </w:rPr>
        <w:t>摩訶衍甚多無量無限，如此中〈般若波羅蜜品〉，有二萬二千偈；〈大般若品〉，有十萬偈</w:t>
      </w:r>
      <w:r w:rsidRPr="004068D1">
        <w:t>」</w:t>
      </w:r>
    </w:p>
  </w:footnote>
  <w:footnote w:id="17">
    <w:p w:rsidR="00DF24DC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1111C0" w:rsidRPr="004068D1">
        <w:t xml:space="preserve"> </w:t>
      </w:r>
      <w:r w:rsidR="001111C0" w:rsidRPr="004068D1">
        <w:t>印順法師著，</w:t>
      </w:r>
      <w:r w:rsidRPr="004068D1">
        <w:t>《初期大乘佛教之起源與開展》</w:t>
      </w:r>
      <w:r w:rsidR="001111C0" w:rsidRPr="004068D1">
        <w:t>，</w:t>
      </w:r>
      <w:r w:rsidR="001111C0" w:rsidRPr="004068D1">
        <w:t>p</w:t>
      </w:r>
      <w:r w:rsidR="00F126F4" w:rsidRPr="004068D1">
        <w:t>p</w:t>
      </w:r>
      <w:r w:rsidR="001111C0" w:rsidRPr="004068D1">
        <w:t>.</w:t>
      </w:r>
      <w:r w:rsidR="00F126F4" w:rsidRPr="004068D1">
        <w:t xml:space="preserve"> </w:t>
      </w:r>
      <w:r w:rsidR="001111C0" w:rsidRPr="004068D1">
        <w:t>627</w:t>
      </w:r>
      <w:r w:rsidR="00F126F4" w:rsidRPr="004068D1">
        <w:t>–</w:t>
      </w:r>
      <w:r w:rsidR="001111C0" w:rsidRPr="004068D1">
        <w:t>628</w:t>
      </w:r>
      <w:r w:rsidR="00DF24DC" w:rsidRPr="004068D1">
        <w:t>：</w:t>
      </w:r>
    </w:p>
    <w:p w:rsidR="005B1F91" w:rsidRPr="004068D1" w:rsidRDefault="005B1F91" w:rsidP="00DF24DC">
      <w:pPr>
        <w:pStyle w:val="a9"/>
        <w:ind w:leftChars="100" w:left="240" w:firstLineChars="0" w:firstLine="0"/>
        <w:jc w:val="both"/>
        <w:rPr>
          <w:rFonts w:ascii="標楷體" w:eastAsia="標楷體" w:hAnsi="標楷體"/>
        </w:rPr>
      </w:pPr>
      <w:r w:rsidRPr="004068D1">
        <w:rPr>
          <w:rFonts w:ascii="標楷體" w:eastAsia="標楷體" w:hAnsi="標楷體"/>
        </w:rPr>
        <w:t>佛法是先有法門，經展轉傳授，然後編集出來；法門的傳授，是比經典的集出更早存在的。以「原始般若」來說，這是深徹的體悟──般若的悟入無生。這是開示悟入的教授，初學者是不容易信解持行的。在少數利根佛弟子的展轉傳授中，當時流行的菩薩思想中，被確認為菩薩的般若波羅蜜，不會再退轉（不退二乘）的法門。法門的傳授，是不限於一人的；經過多方面的傳授持行，到編集出來，那時可能已有大同小異的不同傳述，集出者有將之綜合為一部的必要。集出以後，有疑難的，</w:t>
      </w:r>
      <w:r w:rsidR="00DF24DC" w:rsidRPr="004068D1">
        <w:rPr>
          <w:rFonts w:ascii="標楷體" w:eastAsia="標楷體" w:hAnsi="標楷體"/>
        </w:rPr>
        <w:t>附入些解說；有關的法義，也會增補進去：文段也就漸漸的增廣起來。</w:t>
      </w:r>
    </w:p>
  </w:footnote>
  <w:footnote w:id="18">
    <w:p w:rsidR="00DF24DC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1111C0" w:rsidRPr="004068D1">
        <w:t xml:space="preserve"> </w:t>
      </w:r>
      <w:r w:rsidR="001111C0" w:rsidRPr="004068D1">
        <w:t>印順法師著，</w:t>
      </w:r>
      <w:r w:rsidRPr="004068D1">
        <w:t>《初期大乘佛教之起源與開展》，</w:t>
      </w:r>
      <w:r w:rsidRPr="004068D1">
        <w:t>p</w:t>
      </w:r>
      <w:r w:rsidR="00F126F4" w:rsidRPr="004068D1">
        <w:t>p</w:t>
      </w:r>
      <w:r w:rsidRPr="004068D1">
        <w:t>.</w:t>
      </w:r>
      <w:r w:rsidR="00F126F4" w:rsidRPr="004068D1">
        <w:t xml:space="preserve"> </w:t>
      </w:r>
      <w:r w:rsidRPr="004068D1">
        <w:t>593</w:t>
      </w:r>
      <w:r w:rsidR="00F126F4" w:rsidRPr="004068D1">
        <w:t>–</w:t>
      </w:r>
      <w:r w:rsidRPr="004068D1">
        <w:t>594</w:t>
      </w:r>
      <w:r w:rsidR="00DF24DC" w:rsidRPr="004068D1">
        <w:t>：</w:t>
      </w:r>
    </w:p>
    <w:p w:rsidR="005B1F91" w:rsidRPr="004068D1" w:rsidRDefault="005B1F91" w:rsidP="00DF24DC">
      <w:pPr>
        <w:pStyle w:val="a9"/>
        <w:ind w:leftChars="100" w:left="240" w:firstLineChars="0" w:firstLine="0"/>
        <w:jc w:val="both"/>
        <w:rPr>
          <w:rFonts w:ascii="標楷體" w:eastAsia="標楷體" w:hAnsi="標楷體"/>
        </w:rPr>
      </w:pPr>
      <w:r w:rsidRPr="004068D1">
        <w:rPr>
          <w:rFonts w:ascii="標楷體" w:eastAsia="標楷體" w:hAnsi="標楷體"/>
        </w:rPr>
        <w:t>古代有一傳說：「光讚有五百卷，此土零落，</w:t>
      </w:r>
      <w:r w:rsidR="00DF24DC" w:rsidRPr="004068D1">
        <w:rPr>
          <w:rFonts w:ascii="標楷體" w:eastAsia="標楷體" w:hAnsi="標楷體"/>
        </w:rPr>
        <w:t>唯有十卷」。《光讚》五百卷說，可能是十萬頌《般若》的古老傳說。</w:t>
      </w:r>
    </w:p>
  </w:footnote>
  <w:footnote w:id="19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BB40E1" w:rsidRPr="004068D1">
        <w:t xml:space="preserve"> </w:t>
      </w:r>
      <w:r w:rsidRPr="004068D1">
        <w:t>37</w:t>
      </w:r>
      <w:r w:rsidRPr="004068D1">
        <w:t>，註</w:t>
      </w:r>
      <w:r w:rsidRPr="004068D1">
        <w:t>3</w:t>
      </w:r>
      <w:r w:rsidRPr="004068D1">
        <w:t>）《大智度論》卷</w:t>
      </w:r>
      <w:r w:rsidRPr="004068D1">
        <w:t>79</w:t>
      </w:r>
      <w:r w:rsidR="001111C0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620"/>
          <w:attr w:name="HasSpace" w:val="False"/>
          <w:attr w:name="Negative" w:val="False"/>
          <w:attr w:name="NumberType" w:val="1"/>
          <w:attr w:name="TCSC" w:val="0"/>
        </w:smartTagPr>
        <w:r w:rsidRPr="004068D1">
          <w:t>620a</w:t>
        </w:r>
      </w:smartTag>
      <w:r w:rsidRPr="004068D1">
        <w:t>10</w:t>
      </w:r>
      <w:r w:rsidR="00F126F4" w:rsidRPr="004068D1">
        <w:t>–</w:t>
      </w:r>
      <w:r w:rsidRPr="004068D1">
        <w:t>12</w:t>
      </w:r>
      <w:r w:rsidR="001111C0" w:rsidRPr="004068D1">
        <w:t>）</w:t>
      </w:r>
      <w:r w:rsidRPr="004068D1">
        <w:t>：「</w:t>
      </w:r>
      <w:r w:rsidRPr="004068D1">
        <w:rPr>
          <w:rFonts w:eastAsia="標楷體"/>
        </w:rPr>
        <w:t>般若波羅蜜無量相故；名眾等言語章句、卷數有量，如《小品》、《放光》、《光讚》等。</w:t>
      </w:r>
      <w:r w:rsidRPr="004068D1">
        <w:t>」</w:t>
      </w:r>
    </w:p>
  </w:footnote>
  <w:footnote w:id="20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BB40E1" w:rsidRPr="004068D1">
        <w:t xml:space="preserve"> </w:t>
      </w:r>
      <w:r w:rsidRPr="004068D1">
        <w:t>37</w:t>
      </w:r>
      <w:r w:rsidRPr="004068D1">
        <w:t>，註</w:t>
      </w:r>
      <w:r w:rsidRPr="004068D1">
        <w:t>4</w:t>
      </w:r>
      <w:r w:rsidRPr="004068D1">
        <w:t>）《大智度論》卷</w:t>
      </w:r>
      <w:r w:rsidRPr="004068D1">
        <w:t>79</w:t>
      </w:r>
      <w:r w:rsidR="001111C0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620"/>
          <w:attr w:name="HasSpace" w:val="False"/>
          <w:attr w:name="Negative" w:val="False"/>
          <w:attr w:name="NumberType" w:val="1"/>
          <w:attr w:name="TCSC" w:val="0"/>
        </w:smartTagPr>
        <w:r w:rsidRPr="004068D1">
          <w:t>620a</w:t>
        </w:r>
      </w:smartTag>
      <w:r w:rsidRPr="004068D1">
        <w:t>12</w:t>
      </w:r>
      <w:r w:rsidR="001111C0" w:rsidRPr="004068D1">
        <w:t>）</w:t>
      </w:r>
      <w:r w:rsidRPr="004068D1">
        <w:t>：「</w:t>
      </w:r>
      <w:r w:rsidRPr="004068D1">
        <w:rPr>
          <w:rFonts w:eastAsia="標楷體"/>
        </w:rPr>
        <w:t>如《小品》、《放光》、《光讚》等</w:t>
      </w:r>
      <w:r w:rsidRPr="004068D1">
        <w:t>」。</w:t>
      </w:r>
    </w:p>
  </w:footnote>
  <w:footnote w:id="21">
    <w:p w:rsidR="00B75C8E" w:rsidRPr="004068D1" w:rsidRDefault="00B75C8E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815EAB" w:rsidRPr="004068D1">
        <w:t xml:space="preserve"> </w:t>
      </w:r>
      <w:r w:rsidR="00815EAB" w:rsidRPr="004068D1">
        <w:t>印順法師著，</w:t>
      </w:r>
      <w:r w:rsidRPr="004068D1">
        <w:t>《永光集》，</w:t>
      </w:r>
      <w:r w:rsidRPr="004068D1">
        <w:t>p</w:t>
      </w:r>
      <w:r w:rsidR="00F126F4" w:rsidRPr="004068D1">
        <w:t>p</w:t>
      </w:r>
      <w:r w:rsidRPr="004068D1">
        <w:t>.</w:t>
      </w:r>
      <w:r w:rsidR="00F126F4" w:rsidRPr="004068D1">
        <w:t xml:space="preserve"> </w:t>
      </w:r>
      <w:r w:rsidRPr="004068D1">
        <w:t>19</w:t>
      </w:r>
      <w:r w:rsidR="00F126F4" w:rsidRPr="004068D1">
        <w:t>–</w:t>
      </w:r>
      <w:r w:rsidRPr="004068D1">
        <w:t>20</w:t>
      </w:r>
      <w:r w:rsidRPr="004068D1">
        <w:t>：「</w:t>
      </w:r>
      <w:r w:rsidRPr="004068D1">
        <w:rPr>
          <w:rFonts w:ascii="標楷體" w:eastAsia="標楷體" w:hAnsi="標楷體"/>
        </w:rPr>
        <w:t>《光讚般若經》，是晉太康七</w:t>
      </w:r>
      <w:r w:rsidRPr="004068D1">
        <w:rPr>
          <w:rFonts w:eastAsia="標楷體"/>
        </w:rPr>
        <w:t>（西元</w:t>
      </w:r>
      <w:r w:rsidRPr="004068D1">
        <w:rPr>
          <w:rFonts w:eastAsia="標楷體"/>
        </w:rPr>
        <w:t>286</w:t>
      </w:r>
      <w:r w:rsidRPr="004068D1">
        <w:rPr>
          <w:rFonts w:eastAsia="標楷體"/>
        </w:rPr>
        <w:t>）年，竺法護在涼州譯出的；到晉太元元（西元</w:t>
      </w:r>
      <w:r w:rsidRPr="004068D1">
        <w:rPr>
          <w:rFonts w:eastAsia="標楷體"/>
        </w:rPr>
        <w:t>376</w:t>
      </w:r>
      <w:r w:rsidRPr="004068D1">
        <w:rPr>
          <w:rFonts w:eastAsia="標楷體"/>
        </w:rPr>
        <w:t>）年五月，才傳到襄陽，已是十卷的</w:t>
      </w:r>
      <w:r w:rsidRPr="004068D1">
        <w:rPr>
          <w:rFonts w:ascii="標楷體" w:eastAsia="標楷體" w:hAnsi="標楷體"/>
        </w:rPr>
        <w:t>殘本。這是中本。</w:t>
      </w:r>
      <w:r w:rsidRPr="004068D1">
        <w:t>」</w:t>
      </w:r>
    </w:p>
  </w:footnote>
  <w:footnote w:id="22">
    <w:p w:rsidR="00B75C8E" w:rsidRPr="004068D1" w:rsidRDefault="00B75C8E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《大智度論》卷</w:t>
      </w:r>
      <w:r w:rsidRPr="004068D1">
        <w:t>100</w:t>
      </w:r>
      <w:r w:rsidR="00815EAB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756"/>
          <w:attr w:name="HasSpace" w:val="False"/>
          <w:attr w:name="Negative" w:val="False"/>
          <w:attr w:name="NumberType" w:val="1"/>
          <w:attr w:name="TCSC" w:val="0"/>
        </w:smartTagPr>
        <w:r w:rsidRPr="004068D1">
          <w:t>756a</w:t>
        </w:r>
      </w:smartTag>
      <w:r w:rsidRPr="004068D1">
        <w:t>28</w:t>
      </w:r>
      <w:r w:rsidR="00F126F4" w:rsidRPr="004068D1">
        <w:t>–</w:t>
      </w:r>
      <w:r w:rsidRPr="004068D1">
        <w:t>b4</w:t>
      </w:r>
      <w:r w:rsidR="00815EAB" w:rsidRPr="004068D1">
        <w:t>）</w:t>
      </w:r>
      <w:r w:rsidRPr="004068D1">
        <w:t>：「</w:t>
      </w:r>
      <w:r w:rsidRPr="004068D1">
        <w:rPr>
          <w:rFonts w:eastAsia="標楷體"/>
        </w:rPr>
        <w:t>〈般若波羅蜜品〉，有二萬二千偈；〈大般若品〉，有十萬偈；</w:t>
      </w:r>
      <w:r w:rsidRPr="004068D1">
        <w:rPr>
          <w:rFonts w:ascii="標楷體" w:eastAsia="標楷體" w:hAnsi="標楷體"/>
        </w:rPr>
        <w:t>…</w:t>
      </w:r>
      <w:r w:rsidRPr="004068D1">
        <w:rPr>
          <w:rFonts w:eastAsia="標楷體"/>
        </w:rPr>
        <w:t>。今此世人，壽命短促，識念力薄，〈小般若波羅蜜品〉尚不能讀，何況多者！</w:t>
      </w:r>
      <w:r w:rsidRPr="004068D1">
        <w:t>」</w:t>
      </w:r>
    </w:p>
  </w:footnote>
  <w:footnote w:id="23">
    <w:p w:rsidR="00B75C8E" w:rsidRPr="004068D1" w:rsidRDefault="00B75C8E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 xml:space="preserve"> </w:t>
      </w:r>
      <w:r w:rsidRPr="004068D1">
        <w:t>吉藏法師《金剛般若疏》卷</w:t>
      </w:r>
      <w:r w:rsidRPr="004068D1">
        <w:t>1</w:t>
      </w:r>
      <w:r w:rsidR="00815EAB" w:rsidRPr="004068D1">
        <w:t>（</w:t>
      </w:r>
      <w:r w:rsidRPr="004068D1">
        <w:t>大正</w:t>
      </w:r>
      <w:r w:rsidRPr="004068D1">
        <w:t>33</w:t>
      </w:r>
      <w:r w:rsidRPr="004068D1">
        <w:t>，</w:t>
      </w:r>
      <w:r w:rsidRPr="004068D1">
        <w:t>86b1</w:t>
      </w:r>
      <w:r w:rsidR="00F126F4" w:rsidRPr="004068D1">
        <w:t>–</w:t>
      </w:r>
      <w:r w:rsidRPr="004068D1">
        <w:t>2</w:t>
      </w:r>
      <w:r w:rsidR="00815EAB" w:rsidRPr="004068D1">
        <w:t>）</w:t>
      </w:r>
      <w:r w:rsidRPr="004068D1">
        <w:t>：「</w:t>
      </w:r>
      <w:r w:rsidRPr="004068D1">
        <w:rPr>
          <w:rFonts w:eastAsia="標楷體"/>
        </w:rPr>
        <w:t>舊云：光讚有五百卷。</w:t>
      </w:r>
      <w:r w:rsidRPr="004068D1">
        <w:t>」</w:t>
      </w:r>
    </w:p>
  </w:footnote>
  <w:footnote w:id="24">
    <w:p w:rsidR="00DF24DC" w:rsidRPr="004068D1" w:rsidRDefault="005B1F91" w:rsidP="00815EAB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815EAB" w:rsidRPr="004068D1">
        <w:t>（</w:t>
      </w:r>
      <w:r w:rsidR="00815EAB" w:rsidRPr="004068D1">
        <w:t>1</w:t>
      </w:r>
      <w:r w:rsidR="00815EAB" w:rsidRPr="004068D1">
        <w:t>）</w:t>
      </w:r>
      <w:r w:rsidRPr="004068D1">
        <w:t>（原書，</w:t>
      </w:r>
      <w:r w:rsidRPr="004068D1">
        <w:t>p.</w:t>
      </w:r>
      <w:r w:rsidR="00C50B82" w:rsidRPr="004068D1">
        <w:t xml:space="preserve"> </w:t>
      </w:r>
      <w:r w:rsidRPr="004068D1">
        <w:t>37</w:t>
      </w:r>
      <w:r w:rsidRPr="004068D1">
        <w:t>，註</w:t>
      </w:r>
      <w:r w:rsidRPr="004068D1">
        <w:t>5</w:t>
      </w:r>
      <w:r w:rsidRPr="004068D1">
        <w:t>）《大智度論》卷</w:t>
      </w:r>
      <w:r w:rsidRPr="004068D1">
        <w:t>73</w:t>
      </w:r>
      <w:r w:rsidR="00815EAB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576"/>
          <w:attr w:name="HasSpace" w:val="False"/>
          <w:attr w:name="Negative" w:val="False"/>
          <w:attr w:name="NumberType" w:val="1"/>
          <w:attr w:name="TCSC" w:val="0"/>
        </w:smartTagPr>
        <w:r w:rsidRPr="004068D1">
          <w:t>576c</w:t>
        </w:r>
      </w:smartTag>
      <w:r w:rsidRPr="004068D1">
        <w:t>25</w:t>
      </w:r>
      <w:r w:rsidR="00F126F4" w:rsidRPr="004068D1">
        <w:t>–</w:t>
      </w:r>
      <w:r w:rsidRPr="004068D1">
        <w:t>28</w:t>
      </w:r>
      <w:r w:rsidR="00815EAB" w:rsidRPr="004068D1">
        <w:t>）</w:t>
      </w:r>
      <w:r w:rsidRPr="004068D1">
        <w:t>：</w:t>
      </w:r>
    </w:p>
    <w:p w:rsidR="005B1F91" w:rsidRPr="004068D1" w:rsidRDefault="005B1F91" w:rsidP="00DF24DC">
      <w:pPr>
        <w:pStyle w:val="a9"/>
        <w:ind w:leftChars="300" w:left="720" w:firstLineChars="0" w:firstLine="0"/>
        <w:jc w:val="both"/>
      </w:pPr>
      <w:r w:rsidRPr="004068D1">
        <w:rPr>
          <w:rFonts w:eastAsia="標楷體"/>
        </w:rPr>
        <w:t>《不可思議解脫經》中說：「舍利弗、目連、須菩提等，雖在佛左右，以無菩薩根故，不見是大菩薩會及所有神通力，亦不聞佛說不可思議解脫。」</w:t>
      </w:r>
    </w:p>
    <w:p w:rsidR="005B1F91" w:rsidRPr="004068D1" w:rsidRDefault="00815EAB" w:rsidP="00815EAB">
      <w:pPr>
        <w:pStyle w:val="a9"/>
        <w:ind w:leftChars="70" w:left="608" w:hangingChars="200" w:hanging="440"/>
        <w:jc w:val="both"/>
      </w:pPr>
      <w:r w:rsidRPr="004068D1">
        <w:t>（</w:t>
      </w:r>
      <w:r w:rsidRPr="004068D1">
        <w:t>2</w:t>
      </w:r>
      <w:r w:rsidRPr="004068D1">
        <w:t>）</w:t>
      </w:r>
      <w:r w:rsidR="005B1F91" w:rsidRPr="004068D1">
        <w:t>另參閱《大智度論》卷</w:t>
      </w:r>
      <w:r w:rsidR="005B1F91" w:rsidRPr="004068D1">
        <w:t>100</w:t>
      </w:r>
      <w:r w:rsidRPr="004068D1">
        <w:t>（</w:t>
      </w:r>
      <w:r w:rsidR="005B1F91" w:rsidRPr="004068D1">
        <w:t>大正</w:t>
      </w:r>
      <w:r w:rsidR="005B1F91" w:rsidRPr="004068D1">
        <w:t>25</w:t>
      </w:r>
      <w:r w:rsidR="005B1F91" w:rsidRPr="004068D1">
        <w:t>，</w:t>
      </w:r>
      <w:r w:rsidR="005B1F91" w:rsidRPr="004068D1">
        <w:t>754b16</w:t>
      </w:r>
      <w:r w:rsidR="00F126F4" w:rsidRPr="004068D1">
        <w:t>–</w:t>
      </w:r>
      <w:r w:rsidR="005B1F91" w:rsidRPr="004068D1">
        <w:t>17</w:t>
      </w:r>
      <w:r w:rsidRPr="004068D1">
        <w:t>）</w:t>
      </w:r>
      <w:r w:rsidR="005B1F91" w:rsidRPr="004068D1">
        <w:t>：「</w:t>
      </w:r>
      <w:r w:rsidR="005B1F91" w:rsidRPr="004068D1">
        <w:rPr>
          <w:rFonts w:eastAsia="標楷體"/>
        </w:rPr>
        <w:t>《佛說不可思議解脫經》，五百阿羅漢雖在佛邊而不聞，或時得聞而不能用。</w:t>
      </w:r>
      <w:r w:rsidR="005B1F91" w:rsidRPr="004068D1">
        <w:t>」</w:t>
      </w:r>
    </w:p>
  </w:footnote>
  <w:footnote w:id="25">
    <w:p w:rsidR="00615DE4" w:rsidRPr="004068D1" w:rsidRDefault="005B1F91" w:rsidP="00815EAB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815EAB" w:rsidRPr="004068D1">
        <w:t>（</w:t>
      </w:r>
      <w:r w:rsidR="00815EAB" w:rsidRPr="004068D1">
        <w:t>1</w:t>
      </w:r>
      <w:r w:rsidR="00815EAB" w:rsidRPr="004068D1">
        <w:t>）印順法師著，</w:t>
      </w:r>
      <w:r w:rsidRPr="004068D1">
        <w:t>《初期大乘佛教之起源與開展》，</w:t>
      </w:r>
      <w:r w:rsidRPr="004068D1">
        <w:t>p</w:t>
      </w:r>
      <w:r w:rsidR="00F126F4" w:rsidRPr="004068D1">
        <w:t>p</w:t>
      </w:r>
      <w:r w:rsidRPr="004068D1">
        <w:t>.</w:t>
      </w:r>
      <w:r w:rsidR="00F126F4" w:rsidRPr="004068D1">
        <w:t xml:space="preserve"> </w:t>
      </w:r>
      <w:r w:rsidRPr="004068D1">
        <w:t>1005</w:t>
      </w:r>
      <w:r w:rsidR="00F126F4" w:rsidRPr="004068D1">
        <w:t>–</w:t>
      </w:r>
      <w:r w:rsidRPr="004068D1">
        <w:t>1006</w:t>
      </w:r>
      <w:r w:rsidR="00615DE4" w:rsidRPr="004068D1">
        <w:t>：</w:t>
      </w:r>
    </w:p>
    <w:p w:rsidR="005B1F91" w:rsidRPr="004068D1" w:rsidRDefault="006C7408" w:rsidP="00615DE4">
      <w:pPr>
        <w:pStyle w:val="a9"/>
        <w:ind w:leftChars="300" w:left="720" w:firstLineChars="0" w:firstLine="0"/>
        <w:jc w:val="both"/>
      </w:pPr>
      <w:r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大方廣佛華嚴經</w:t>
      </w:r>
      <w:r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，四十卷，唐般若</w:t>
      </w:r>
      <w:r w:rsidR="000F7447" w:rsidRPr="004068D1">
        <w:rPr>
          <w:rFonts w:ascii="標楷體" w:eastAsia="標楷體" w:hAnsi="標楷體"/>
        </w:rPr>
        <w:t>（</w:t>
      </w:r>
      <w:r w:rsidR="005B1F91" w:rsidRPr="004068D1">
        <w:t>Prajñā</w:t>
      </w:r>
      <w:r w:rsidR="000F7447" w:rsidRPr="004068D1">
        <w:rPr>
          <w:rFonts w:ascii="標楷體" w:eastAsia="標楷體" w:hAnsi="標楷體"/>
        </w:rPr>
        <w:t>）</w:t>
      </w:r>
      <w:r w:rsidR="005B1F91" w:rsidRPr="004068D1">
        <w:rPr>
          <w:rFonts w:ascii="標楷體" w:eastAsia="標楷體" w:hAnsi="標楷體"/>
        </w:rPr>
        <w:t>譯，簡稱為「四十卷本」。這部經，雖題</w:t>
      </w:r>
      <w:r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大方廣佛華嚴經</w:t>
      </w:r>
      <w:r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的通稱，而內題</w:t>
      </w:r>
      <w:r w:rsidR="00BE0020" w:rsidRPr="004068D1">
        <w:rPr>
          <w:rFonts w:ascii="標楷體" w:eastAsia="標楷體" w:hAnsi="標楷體"/>
        </w:rPr>
        <w:t>〈</w:t>
      </w:r>
      <w:r w:rsidR="005B1F91" w:rsidRPr="004068D1">
        <w:rPr>
          <w:rFonts w:ascii="標楷體" w:eastAsia="標楷體" w:hAnsi="標楷體"/>
        </w:rPr>
        <w:t>入不思議解脫境界普賢行願品</w:t>
      </w:r>
      <w:r w:rsidR="00BE0020" w:rsidRPr="004068D1">
        <w:rPr>
          <w:rFonts w:ascii="標楷體" w:eastAsia="標楷體" w:hAnsi="標楷體"/>
        </w:rPr>
        <w:t>〉</w:t>
      </w:r>
      <w:r w:rsidR="005B1F91" w:rsidRPr="004068D1">
        <w:rPr>
          <w:rFonts w:ascii="標楷體" w:eastAsia="標楷體" w:hAnsi="標楷體"/>
        </w:rPr>
        <w:t>，實只是「唐譯本」的</w:t>
      </w:r>
      <w:r w:rsidR="00BE0020" w:rsidRPr="004068D1">
        <w:rPr>
          <w:rFonts w:ascii="標楷體" w:eastAsia="標楷體" w:hAnsi="標楷體"/>
        </w:rPr>
        <w:t>〈</w:t>
      </w:r>
      <w:r w:rsidR="005B1F91" w:rsidRPr="004068D1">
        <w:rPr>
          <w:rFonts w:ascii="標楷體" w:eastAsia="標楷體" w:hAnsi="標楷體"/>
        </w:rPr>
        <w:t>入法界品</w:t>
      </w:r>
      <w:r w:rsidR="00BE0020" w:rsidRPr="004068D1">
        <w:rPr>
          <w:rFonts w:ascii="標楷體" w:eastAsia="標楷體" w:hAnsi="標楷體"/>
        </w:rPr>
        <w:t>〉</w:t>
      </w:r>
      <w:r w:rsidR="005B1F91" w:rsidRPr="004068D1">
        <w:rPr>
          <w:rFonts w:ascii="標楷體" w:eastAsia="標楷體" w:hAnsi="標楷體"/>
        </w:rPr>
        <w:t>第三十九的異譯。</w:t>
      </w:r>
    </w:p>
    <w:p w:rsidR="0067272C" w:rsidRPr="004068D1" w:rsidRDefault="00815EAB" w:rsidP="00815EAB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2</w:t>
      </w:r>
      <w:r w:rsidRPr="004068D1">
        <w:t>）印順法師著，</w:t>
      </w:r>
      <w:r w:rsidR="005B1F91" w:rsidRPr="004068D1">
        <w:t>《佛教史地考論》，</w:t>
      </w:r>
      <w:r w:rsidR="005B1F91" w:rsidRPr="004068D1">
        <w:t>p.</w:t>
      </w:r>
      <w:r w:rsidR="00C50B82" w:rsidRPr="004068D1">
        <w:t xml:space="preserve"> </w:t>
      </w:r>
      <w:r w:rsidR="005B1F91" w:rsidRPr="004068D1">
        <w:t>216</w:t>
      </w:r>
      <w:r w:rsidR="0067272C" w:rsidRPr="004068D1">
        <w:t>：</w:t>
      </w:r>
    </w:p>
    <w:p w:rsidR="005B1F91" w:rsidRPr="004068D1" w:rsidRDefault="005B1F91" w:rsidP="0067272C">
      <w:pPr>
        <w:pStyle w:val="a9"/>
        <w:ind w:leftChars="250" w:left="600" w:firstLineChars="0" w:firstLine="0"/>
        <w:jc w:val="both"/>
      </w:pPr>
      <w:r w:rsidRPr="004068D1">
        <w:rPr>
          <w:rFonts w:ascii="標楷體" w:eastAsia="標楷體" w:hAnsi="標楷體"/>
        </w:rPr>
        <w:t>〈入法界品〉的主題，是善財</w:t>
      </w:r>
      <w:r w:rsidR="000F7447" w:rsidRPr="004068D1">
        <w:rPr>
          <w:rFonts w:ascii="標楷體" w:eastAsia="標楷體" w:hAnsi="標楷體"/>
        </w:rPr>
        <w:t>（</w:t>
      </w:r>
      <w:r w:rsidRPr="004068D1">
        <w:t>Sudhana</w:t>
      </w:r>
      <w:r w:rsidR="000F7447" w:rsidRPr="004068D1">
        <w:rPr>
          <w:rFonts w:ascii="標楷體" w:eastAsia="標楷體" w:hAnsi="標楷體"/>
        </w:rPr>
        <w:t>）</w:t>
      </w:r>
      <w:r w:rsidRPr="004068D1">
        <w:rPr>
          <w:rFonts w:ascii="標楷體" w:eastAsia="標楷體" w:hAnsi="標楷體"/>
        </w:rPr>
        <w:t>童子的發心，向南方參學。依〈入法界品〉說：文殊師利</w:t>
      </w:r>
      <w:r w:rsidR="000F7447" w:rsidRPr="004068D1">
        <w:rPr>
          <w:rFonts w:ascii="標楷體" w:eastAsia="標楷體" w:hAnsi="標楷體"/>
        </w:rPr>
        <w:t>（</w:t>
      </w:r>
      <w:r w:rsidRPr="004068D1">
        <w:t>Mañjuśrī</w:t>
      </w:r>
      <w:r w:rsidR="000F7447" w:rsidRPr="004068D1">
        <w:rPr>
          <w:rFonts w:ascii="標楷體" w:eastAsia="標楷體" w:hAnsi="標楷體"/>
        </w:rPr>
        <w:t>）</w:t>
      </w:r>
      <w:r w:rsidRPr="004068D1">
        <w:rPr>
          <w:rFonts w:ascii="標楷體" w:eastAsia="標楷體" w:hAnsi="標楷體"/>
        </w:rPr>
        <w:t>到南方來弘化，首先「至福城東，住莊嚴幢娑羅樹林中，往昔諸佛曾所止住教化眾生大塔廟處」（唐譯《華嚴經》卷六二）。文殊在此處說經，善財也就從福城中來，發心修學。</w:t>
      </w:r>
    </w:p>
  </w:footnote>
  <w:footnote w:id="26">
    <w:p w:rsidR="006E3A0F" w:rsidRPr="004068D1" w:rsidRDefault="005B1F91" w:rsidP="00815EAB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815EAB" w:rsidRPr="004068D1">
        <w:t>（</w:t>
      </w:r>
      <w:r w:rsidR="00815EAB" w:rsidRPr="004068D1">
        <w:t>1</w:t>
      </w:r>
      <w:r w:rsidR="00815EAB" w:rsidRPr="004068D1">
        <w:t>）</w:t>
      </w:r>
      <w:r w:rsidRPr="004068D1">
        <w:t>《大方廣佛華嚴經》卷</w:t>
      </w:r>
      <w:r w:rsidRPr="004068D1">
        <w:t>7</w:t>
      </w:r>
      <w:r w:rsidR="00815EAB" w:rsidRPr="004068D1">
        <w:t>（</w:t>
      </w:r>
      <w:r w:rsidRPr="004068D1">
        <w:t>大正</w:t>
      </w:r>
      <w:r w:rsidRPr="004068D1">
        <w:t>10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695"/>
          <w:attr w:name="HasSpace" w:val="False"/>
          <w:attr w:name="Negative" w:val="False"/>
          <w:attr w:name="NumberType" w:val="1"/>
          <w:attr w:name="TCSC" w:val="0"/>
        </w:smartTagPr>
        <w:r w:rsidRPr="004068D1">
          <w:t>695a</w:t>
        </w:r>
      </w:smartTag>
      <w:r w:rsidRPr="004068D1">
        <w:t>2</w:t>
      </w:r>
      <w:r w:rsidR="00F126F4" w:rsidRPr="004068D1">
        <w:t>–</w:t>
      </w:r>
      <w:r w:rsidRPr="004068D1">
        <w:t>7</w:t>
      </w:r>
      <w:r w:rsidR="00815EAB" w:rsidRPr="004068D1">
        <w:t>）</w:t>
      </w:r>
      <w:r w:rsidRPr="004068D1">
        <w:t>：</w:t>
      </w:r>
    </w:p>
    <w:p w:rsidR="00815EAB" w:rsidRPr="004068D1" w:rsidRDefault="005B1F91" w:rsidP="006E3A0F">
      <w:pPr>
        <w:pStyle w:val="a9"/>
        <w:ind w:leftChars="300" w:left="720" w:firstLineChars="0" w:firstLine="0"/>
        <w:jc w:val="both"/>
      </w:pPr>
      <w:r w:rsidRPr="004068D1">
        <w:rPr>
          <w:rFonts w:eastAsia="標楷體"/>
        </w:rPr>
        <w:t>善財童子入普莊嚴園，周遍觀察；見伊舍那優婆夷，往詣其所，頂禮其足，遶無數匝，正立合掌，白言：「聖者！我已先發阿耨多羅三藐三菩提心，而未知菩薩云何學菩薩行，云何修菩薩道，我聞聖者善能誘誨諸菩薩眾，願為我說。」</w:t>
      </w:r>
    </w:p>
    <w:p w:rsidR="005B1F91" w:rsidRPr="004068D1" w:rsidRDefault="00815EAB" w:rsidP="00815EAB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2</w:t>
      </w:r>
      <w:r w:rsidRPr="004068D1">
        <w:t>）</w:t>
      </w:r>
      <w:r w:rsidR="005B1F91" w:rsidRPr="004068D1">
        <w:t>《大智度論》卷</w:t>
      </w:r>
      <w:r w:rsidR="005B1F91" w:rsidRPr="004068D1">
        <w:t>5</w:t>
      </w:r>
      <w:r w:rsidRPr="004068D1">
        <w:t>（</w:t>
      </w:r>
      <w:r w:rsidR="005B1F91" w:rsidRPr="004068D1">
        <w:t>大正</w:t>
      </w:r>
      <w:r w:rsidR="005B1F91" w:rsidRPr="004068D1">
        <w:t>25</w:t>
      </w:r>
      <w:r w:rsidR="005B1F91" w:rsidRPr="004068D1">
        <w:t>，</w:t>
      </w:r>
      <w:r w:rsidR="005B1F91" w:rsidRPr="004068D1">
        <w:t>94b13</w:t>
      </w:r>
      <w:r w:rsidR="00F126F4" w:rsidRPr="004068D1">
        <w:t>–</w:t>
      </w:r>
      <w:r w:rsidR="005B1F91" w:rsidRPr="004068D1">
        <w:t>95b25</w:t>
      </w:r>
      <w:r w:rsidRPr="004068D1">
        <w:t>）</w:t>
      </w:r>
      <w:r w:rsidR="005B1F91" w:rsidRPr="004068D1">
        <w:t>：「</w:t>
      </w:r>
      <w:r w:rsidR="005B1F91" w:rsidRPr="004068D1">
        <w:rPr>
          <w:rFonts w:eastAsia="標楷體"/>
        </w:rPr>
        <w:t>如《不可思議經》中，漚舍那優婆夷語須達那菩薩言：諸菩薩摩</w:t>
      </w:r>
      <w:bookmarkStart w:id="1" w:name="0094b15"/>
      <w:bookmarkEnd w:id="1"/>
      <w:r w:rsidR="005B1F91" w:rsidRPr="004068D1">
        <w:rPr>
          <w:rFonts w:eastAsia="標楷體"/>
        </w:rPr>
        <w:t>訶薩輩，不為度一人故，發阿耨多羅三藐</w:t>
      </w:r>
      <w:bookmarkStart w:id="2" w:name="0094b16"/>
      <w:bookmarkEnd w:id="2"/>
      <w:r w:rsidR="005B1F91" w:rsidRPr="004068D1">
        <w:rPr>
          <w:rFonts w:eastAsia="標楷體"/>
        </w:rPr>
        <w:t>三菩提心。</w:t>
      </w:r>
      <w:r w:rsidR="005B1F91" w:rsidRPr="004068D1">
        <w:rPr>
          <w:rFonts w:ascii="標楷體" w:eastAsia="標楷體" w:hAnsi="標楷體"/>
        </w:rPr>
        <w:t>…</w:t>
      </w:r>
      <w:r w:rsidR="005B1F91" w:rsidRPr="004068D1">
        <w:rPr>
          <w:rFonts w:eastAsia="標楷體"/>
        </w:rPr>
        <w:t>我云何能盡知！</w:t>
      </w:r>
      <w:r w:rsidR="005B1F91" w:rsidRPr="004068D1">
        <w:t>」</w:t>
      </w:r>
    </w:p>
  </w:footnote>
  <w:footnote w:id="27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20460E" w:rsidRPr="004068D1">
        <w:t xml:space="preserve"> </w:t>
      </w:r>
      <w:r w:rsidRPr="004068D1">
        <w:t>37</w:t>
      </w:r>
      <w:r w:rsidRPr="004068D1">
        <w:t>，註</w:t>
      </w:r>
      <w:r w:rsidRPr="004068D1">
        <w:t>6</w:t>
      </w:r>
      <w:r w:rsidRPr="004068D1">
        <w:t>）《大智度論》卷</w:t>
      </w:r>
      <w:r w:rsidRPr="004068D1">
        <w:t>5</w:t>
      </w:r>
      <w:r w:rsidR="00815EAB" w:rsidRPr="004068D1">
        <w:t>（</w:t>
      </w:r>
      <w:r w:rsidRPr="004068D1">
        <w:t>大正</w:t>
      </w:r>
      <w:r w:rsidRPr="004068D1">
        <w:t>25</w:t>
      </w:r>
      <w:r w:rsidRPr="004068D1">
        <w:t>，</w:t>
      </w:r>
      <w:r w:rsidRPr="004068D1">
        <w:t>94b</w:t>
      </w:r>
      <w:r w:rsidR="00F126F4" w:rsidRPr="004068D1">
        <w:t>–</w:t>
      </w:r>
      <w:r w:rsidRPr="004068D1">
        <w:t>95b</w:t>
      </w:r>
      <w:r w:rsidR="00815EAB" w:rsidRPr="004068D1">
        <w:t>）</w:t>
      </w:r>
      <w:r w:rsidRPr="004068D1">
        <w:t>。</w:t>
      </w:r>
    </w:p>
  </w:footnote>
  <w:footnote w:id="28">
    <w:p w:rsidR="005B1F91" w:rsidRPr="004068D1" w:rsidRDefault="005B1F91" w:rsidP="00217C90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217C90" w:rsidRPr="004068D1">
        <w:t>（</w:t>
      </w:r>
      <w:r w:rsidR="00217C90" w:rsidRPr="004068D1">
        <w:t>1</w:t>
      </w:r>
      <w:r w:rsidR="00217C90" w:rsidRPr="004068D1">
        <w:t>）</w:t>
      </w:r>
      <w:r w:rsidRPr="004068D1">
        <w:t>《大智度論》卷</w:t>
      </w:r>
      <w:r w:rsidRPr="004068D1">
        <w:t>5</w:t>
      </w:r>
      <w:r w:rsidRPr="004068D1">
        <w:t>〈</w:t>
      </w:r>
      <w:r w:rsidRPr="004068D1">
        <w:t xml:space="preserve">1 </w:t>
      </w:r>
      <w:r w:rsidRPr="004068D1">
        <w:t>序品〉</w:t>
      </w:r>
      <w:r w:rsidR="00815EAB" w:rsidRPr="004068D1">
        <w:t>（</w:t>
      </w:r>
      <w:r w:rsidRPr="004068D1">
        <w:t>大正</w:t>
      </w:r>
      <w:r w:rsidRPr="004068D1">
        <w:t>25</w:t>
      </w:r>
      <w:r w:rsidRPr="004068D1">
        <w:t>，</w:t>
      </w:r>
      <w:r w:rsidRPr="004068D1">
        <w:t>94b15</w:t>
      </w:r>
      <w:r w:rsidR="00F126F4" w:rsidRPr="004068D1">
        <w:t>–</w:t>
      </w:r>
      <w:r w:rsidRPr="004068D1">
        <w:t>c20</w:t>
      </w:r>
      <w:r w:rsidR="00815EAB" w:rsidRPr="004068D1">
        <w:t>）</w:t>
      </w:r>
      <w:r w:rsidRPr="004068D1">
        <w:t>：「</w:t>
      </w:r>
      <w:r w:rsidRPr="004068D1">
        <w:rPr>
          <w:rFonts w:eastAsia="標楷體"/>
        </w:rPr>
        <w:t>不為度</w:t>
      </w:r>
      <w:r w:rsidRPr="004068D1">
        <w:rPr>
          <w:rFonts w:eastAsia="標楷體"/>
          <w:u w:val="single"/>
        </w:rPr>
        <w:t>一</w:t>
      </w:r>
      <w:r w:rsidRPr="004068D1">
        <w:rPr>
          <w:rFonts w:eastAsia="標楷體"/>
        </w:rPr>
        <w:t>人故，發阿耨多羅三藐三菩提心，亦非為二、三乃至</w:t>
      </w:r>
      <w:r w:rsidRPr="004068D1">
        <w:rPr>
          <w:rFonts w:eastAsia="標楷體"/>
          <w:u w:val="single"/>
        </w:rPr>
        <w:t>十</w:t>
      </w:r>
      <w:r w:rsidRPr="004068D1">
        <w:rPr>
          <w:rFonts w:eastAsia="標楷體"/>
        </w:rPr>
        <w:t>人故，非</w:t>
      </w:r>
      <w:r w:rsidRPr="004068D1">
        <w:rPr>
          <w:rFonts w:eastAsia="標楷體"/>
          <w:u w:val="single"/>
        </w:rPr>
        <w:t>百</w:t>
      </w:r>
      <w:r w:rsidRPr="004068D1">
        <w:rPr>
          <w:rFonts w:eastAsia="標楷體"/>
        </w:rPr>
        <w:t>、非</w:t>
      </w:r>
      <w:r w:rsidRPr="004068D1">
        <w:rPr>
          <w:rFonts w:eastAsia="標楷體"/>
          <w:u w:val="single"/>
        </w:rPr>
        <w:t>千</w:t>
      </w:r>
      <w:r w:rsidRPr="004068D1">
        <w:rPr>
          <w:rFonts w:eastAsia="標楷體"/>
        </w:rPr>
        <w:t>、非</w:t>
      </w:r>
      <w:r w:rsidRPr="004068D1">
        <w:rPr>
          <w:rFonts w:eastAsia="標楷體"/>
          <w:u w:val="single"/>
        </w:rPr>
        <w:t>萬</w:t>
      </w:r>
      <w:r w:rsidRPr="004068D1">
        <w:rPr>
          <w:rFonts w:eastAsia="標楷體"/>
        </w:rPr>
        <w:t>、非</w:t>
      </w:r>
      <w:r w:rsidRPr="004068D1">
        <w:rPr>
          <w:rFonts w:eastAsia="標楷體"/>
          <w:u w:val="single"/>
        </w:rPr>
        <w:t>十萬</w:t>
      </w:r>
      <w:r w:rsidRPr="004068D1">
        <w:rPr>
          <w:rFonts w:eastAsia="標楷體"/>
        </w:rPr>
        <w:t>、非</w:t>
      </w:r>
      <w:r w:rsidRPr="004068D1">
        <w:rPr>
          <w:rFonts w:eastAsia="標楷體"/>
          <w:u w:val="single"/>
        </w:rPr>
        <w:t>百萬</w:t>
      </w:r>
      <w:r w:rsidRPr="004068D1">
        <w:rPr>
          <w:rFonts w:eastAsia="標楷體"/>
        </w:rPr>
        <w:t>，非一億十百千萬乃至</w:t>
      </w:r>
      <w:r w:rsidRPr="004068D1">
        <w:rPr>
          <w:rFonts w:eastAsia="標楷體"/>
          <w:u w:val="single"/>
        </w:rPr>
        <w:t>億億</w:t>
      </w:r>
      <w:r w:rsidRPr="004068D1">
        <w:rPr>
          <w:rFonts w:eastAsia="標楷體"/>
        </w:rPr>
        <w:t>。非為</w:t>
      </w:r>
      <w:r w:rsidRPr="004068D1">
        <w:rPr>
          <w:rFonts w:eastAsia="標楷體"/>
          <w:u w:val="single"/>
        </w:rPr>
        <w:t>阿由他億</w:t>
      </w:r>
      <w:r w:rsidRPr="004068D1">
        <w:rPr>
          <w:rFonts w:eastAsia="標楷體"/>
        </w:rPr>
        <w:t>眾生故發心，非</w:t>
      </w:r>
      <w:r w:rsidRPr="004068D1">
        <w:rPr>
          <w:rFonts w:eastAsia="標楷體"/>
          <w:u w:val="single"/>
        </w:rPr>
        <w:t>那由他億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阿耶陀</w:t>
      </w:r>
      <w:r w:rsidRPr="004068D1">
        <w:rPr>
          <w:rFonts w:eastAsia="標楷體"/>
        </w:rPr>
        <w:t>眾生故，非</w:t>
      </w:r>
      <w:r w:rsidRPr="004068D1">
        <w:rPr>
          <w:rFonts w:eastAsia="標楷體"/>
          <w:u w:val="single"/>
        </w:rPr>
        <w:t>頻婆羅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歌歌羅</w:t>
      </w:r>
      <w:r w:rsidRPr="004068D1">
        <w:rPr>
          <w:rFonts w:eastAsia="標楷體"/>
        </w:rPr>
        <w:t>，</w:t>
      </w:r>
      <w:r w:rsidRPr="004068D1">
        <w:rPr>
          <w:rFonts w:ascii="標楷體" w:eastAsia="標楷體" w:hAnsi="標楷體"/>
        </w:rPr>
        <w:t>………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漚波伽摩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阿僧祇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阿僧祇阿僧祇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無量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無量無量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無邊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無邊無邊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無等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無等無等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無數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無數無數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不可計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不可計不可計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不可思議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不可思議不可思議</w:t>
      </w:r>
      <w:r w:rsidRPr="004068D1">
        <w:rPr>
          <w:rFonts w:eastAsia="標楷體"/>
        </w:rPr>
        <w:t>，非</w:t>
      </w:r>
      <w:r w:rsidRPr="004068D1">
        <w:rPr>
          <w:rFonts w:eastAsia="標楷體"/>
          <w:u w:val="single"/>
        </w:rPr>
        <w:t>不可說</w:t>
      </w:r>
      <w:r w:rsidRPr="004068D1">
        <w:rPr>
          <w:rFonts w:eastAsia="標楷體"/>
        </w:rPr>
        <w:t>，非不可說不可說。</w:t>
      </w:r>
      <w:r w:rsidRPr="004068D1">
        <w:t>」</w:t>
      </w:r>
    </w:p>
    <w:p w:rsidR="005B1F91" w:rsidRPr="004068D1" w:rsidRDefault="00217C90" w:rsidP="00217C90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2</w:t>
      </w:r>
      <w:r w:rsidRPr="004068D1">
        <w:t>）</w:t>
      </w:r>
      <w:r w:rsidR="005B1F91" w:rsidRPr="004068D1">
        <w:t>《大方廣佛華嚴經》卷</w:t>
      </w:r>
      <w:r w:rsidR="005B1F91" w:rsidRPr="004068D1">
        <w:t>45</w:t>
      </w:r>
      <w:r w:rsidR="005B1F91" w:rsidRPr="004068D1">
        <w:t>〈</w:t>
      </w:r>
      <w:r w:rsidR="005B1F91" w:rsidRPr="004068D1">
        <w:t xml:space="preserve">30 </w:t>
      </w:r>
      <w:r w:rsidR="005B1F91" w:rsidRPr="004068D1">
        <w:t>阿僧祇品〉</w:t>
      </w:r>
      <w:r w:rsidRPr="004068D1">
        <w:t>（</w:t>
      </w:r>
      <w:r w:rsidR="005B1F91" w:rsidRPr="004068D1">
        <w:t>大正</w:t>
      </w:r>
      <w:r w:rsidR="005B1F91" w:rsidRPr="004068D1">
        <w:t>10</w:t>
      </w:r>
      <w:r w:rsidR="005B1F91" w:rsidRPr="004068D1">
        <w:t>，</w:t>
      </w:r>
      <w:r w:rsidR="005B1F91" w:rsidRPr="004068D1">
        <w:t>237b15</w:t>
      </w:r>
      <w:r w:rsidR="00F126F4" w:rsidRPr="004068D1">
        <w:t>–</w:t>
      </w:r>
      <w:r w:rsidR="005B1F91" w:rsidRPr="004068D1">
        <w:t>238b6</w:t>
      </w:r>
      <w:r w:rsidRPr="004068D1">
        <w:t>）</w:t>
      </w:r>
      <w:r w:rsidR="005B1F91" w:rsidRPr="004068D1">
        <w:t>：「</w:t>
      </w:r>
      <w:r w:rsidR="005B1F91" w:rsidRPr="004068D1">
        <w:rPr>
          <w:rFonts w:eastAsia="標楷體"/>
        </w:rPr>
        <w:t>一</w:t>
      </w:r>
      <w:r w:rsidR="005B1F91" w:rsidRPr="004068D1">
        <w:rPr>
          <w:rFonts w:eastAsia="標楷體"/>
          <w:u w:val="single"/>
        </w:rPr>
        <w:t>百洛</w:t>
      </w:r>
      <w:r w:rsidR="005B1F91" w:rsidRPr="004068D1">
        <w:rPr>
          <w:rFonts w:eastAsia="標楷體"/>
        </w:rPr>
        <w:t>叉為一</w:t>
      </w:r>
      <w:r w:rsidR="005B1F91" w:rsidRPr="004068D1">
        <w:rPr>
          <w:rFonts w:eastAsia="標楷體"/>
          <w:u w:val="single"/>
        </w:rPr>
        <w:t>俱胝</w:t>
      </w:r>
      <w:r w:rsidR="005B1F91" w:rsidRPr="004068D1">
        <w:rPr>
          <w:rFonts w:eastAsia="標楷體"/>
        </w:rPr>
        <w:t>，俱胝俱胝為一</w:t>
      </w:r>
      <w:r w:rsidR="005B1F91" w:rsidRPr="004068D1">
        <w:rPr>
          <w:rFonts w:eastAsia="標楷體"/>
          <w:u w:val="single"/>
        </w:rPr>
        <w:t>阿庾多</w:t>
      </w:r>
      <w:r w:rsidR="005B1F91" w:rsidRPr="004068D1">
        <w:rPr>
          <w:rFonts w:eastAsia="標楷體"/>
        </w:rPr>
        <w:t>，阿庾多阿庾多為一</w:t>
      </w:r>
      <w:r w:rsidR="005B1F91" w:rsidRPr="004068D1">
        <w:rPr>
          <w:rFonts w:eastAsia="標楷體"/>
          <w:u w:val="single"/>
        </w:rPr>
        <w:t>那由他</w:t>
      </w:r>
      <w:r w:rsidR="005B1F91" w:rsidRPr="004068D1">
        <w:rPr>
          <w:rFonts w:eastAsia="標楷體"/>
        </w:rPr>
        <w:t>，那由他那由他為一</w:t>
      </w:r>
      <w:r w:rsidR="005B1F91" w:rsidRPr="004068D1">
        <w:rPr>
          <w:rFonts w:eastAsia="標楷體"/>
          <w:u w:val="single"/>
        </w:rPr>
        <w:t>頻婆羅</w:t>
      </w:r>
      <w:r w:rsidR="005B1F91" w:rsidRPr="004068D1">
        <w:rPr>
          <w:rFonts w:eastAsia="標楷體"/>
        </w:rPr>
        <w:t>，頻婆羅頻婆羅為一</w:t>
      </w:r>
      <w:r w:rsidR="005B1F91" w:rsidRPr="004068D1">
        <w:rPr>
          <w:rFonts w:eastAsia="標楷體"/>
          <w:u w:val="single"/>
        </w:rPr>
        <w:t>矜羯羅</w:t>
      </w:r>
      <w:r w:rsidR="005B1F91" w:rsidRPr="004068D1">
        <w:rPr>
          <w:rFonts w:eastAsia="標楷體"/>
        </w:rPr>
        <w:t>，</w:t>
      </w:r>
      <w:r w:rsidR="005B1F91" w:rsidRPr="004068D1">
        <w:rPr>
          <w:rFonts w:ascii="標楷體" w:eastAsia="標楷體" w:hAnsi="標楷體"/>
        </w:rPr>
        <w:t>………</w:t>
      </w:r>
      <w:r w:rsidR="005B1F91" w:rsidRPr="004068D1">
        <w:rPr>
          <w:rFonts w:eastAsia="標楷體"/>
        </w:rPr>
        <w:t>，青蓮華青蓮華為一鉢頭摩，鉢頭摩鉢頭摩為一</w:t>
      </w:r>
      <w:r w:rsidR="005B1F91" w:rsidRPr="004068D1">
        <w:rPr>
          <w:rFonts w:eastAsia="標楷體"/>
          <w:u w:val="single"/>
        </w:rPr>
        <w:t>僧祇</w:t>
      </w:r>
      <w:r w:rsidR="005B1F91" w:rsidRPr="004068D1">
        <w:rPr>
          <w:rFonts w:eastAsia="標楷體"/>
        </w:rPr>
        <w:t>，僧祇僧祇為一趣，趣趣為一至，至至為一</w:t>
      </w:r>
      <w:r w:rsidR="005B1F91" w:rsidRPr="004068D1">
        <w:rPr>
          <w:rFonts w:eastAsia="標楷體"/>
          <w:u w:val="single"/>
        </w:rPr>
        <w:t>阿僧祇</w:t>
      </w:r>
      <w:r w:rsidR="005B1F91" w:rsidRPr="004068D1">
        <w:rPr>
          <w:rFonts w:eastAsia="標楷體"/>
        </w:rPr>
        <w:t>，阿僧祇阿僧祇為一</w:t>
      </w:r>
      <w:r w:rsidR="005B1F91" w:rsidRPr="004068D1">
        <w:rPr>
          <w:rFonts w:eastAsia="標楷體"/>
          <w:u w:val="single"/>
        </w:rPr>
        <w:t>阿僧祇轉</w:t>
      </w:r>
      <w:r w:rsidR="005B1F91" w:rsidRPr="004068D1">
        <w:rPr>
          <w:rFonts w:eastAsia="標楷體"/>
        </w:rPr>
        <w:t>，阿僧祇轉阿僧祇轉為一</w:t>
      </w:r>
      <w:r w:rsidR="005B1F91" w:rsidRPr="004068D1">
        <w:rPr>
          <w:rFonts w:eastAsia="標楷體"/>
          <w:u w:val="single"/>
        </w:rPr>
        <w:t>無量</w:t>
      </w:r>
      <w:r w:rsidR="005B1F91" w:rsidRPr="004068D1">
        <w:rPr>
          <w:rFonts w:eastAsia="標楷體"/>
        </w:rPr>
        <w:t>，無量無量為一</w:t>
      </w:r>
      <w:r w:rsidR="005B1F91" w:rsidRPr="004068D1">
        <w:rPr>
          <w:rFonts w:eastAsia="標楷體"/>
          <w:u w:val="single"/>
        </w:rPr>
        <w:t>無量轉</w:t>
      </w:r>
      <w:r w:rsidR="005B1F91" w:rsidRPr="004068D1">
        <w:rPr>
          <w:rFonts w:eastAsia="標楷體"/>
        </w:rPr>
        <w:t>，無量轉無量轉為一</w:t>
      </w:r>
      <w:r w:rsidR="005B1F91" w:rsidRPr="004068D1">
        <w:rPr>
          <w:rFonts w:eastAsia="標楷體"/>
          <w:u w:val="single"/>
        </w:rPr>
        <w:t>無邊</w:t>
      </w:r>
      <w:r w:rsidR="005B1F91" w:rsidRPr="004068D1">
        <w:rPr>
          <w:rFonts w:eastAsia="標楷體"/>
        </w:rPr>
        <w:t>，無邊無邊為一</w:t>
      </w:r>
      <w:r w:rsidR="005B1F91" w:rsidRPr="004068D1">
        <w:rPr>
          <w:rFonts w:eastAsia="標楷體"/>
          <w:u w:val="single"/>
        </w:rPr>
        <w:t>無邊轉</w:t>
      </w:r>
      <w:r w:rsidR="005B1F91" w:rsidRPr="004068D1">
        <w:rPr>
          <w:rFonts w:eastAsia="標楷體"/>
        </w:rPr>
        <w:t>，無邊轉無邊轉為一</w:t>
      </w:r>
      <w:r w:rsidR="005B1F91" w:rsidRPr="004068D1">
        <w:rPr>
          <w:rFonts w:eastAsia="標楷體"/>
          <w:u w:val="single"/>
        </w:rPr>
        <w:t>無等</w:t>
      </w:r>
      <w:r w:rsidR="005B1F91" w:rsidRPr="004068D1">
        <w:rPr>
          <w:rFonts w:eastAsia="標楷體"/>
        </w:rPr>
        <w:t>，無等無等為一</w:t>
      </w:r>
      <w:r w:rsidR="005B1F91" w:rsidRPr="004068D1">
        <w:rPr>
          <w:rFonts w:eastAsia="標楷體"/>
          <w:u w:val="single"/>
        </w:rPr>
        <w:t>無等轉</w:t>
      </w:r>
      <w:r w:rsidR="005B1F91" w:rsidRPr="004068D1">
        <w:rPr>
          <w:rFonts w:eastAsia="標楷體"/>
        </w:rPr>
        <w:t>，無等轉無等轉為一不可數，不可數不可數為一不可數轉，不可數轉不可數轉為一不可稱，不可稱不可稱為一</w:t>
      </w:r>
      <w:r w:rsidR="005B1F91" w:rsidRPr="004068D1">
        <w:rPr>
          <w:rFonts w:eastAsia="標楷體"/>
          <w:u w:val="single"/>
        </w:rPr>
        <w:t>不可稱轉</w:t>
      </w:r>
      <w:r w:rsidR="005B1F91" w:rsidRPr="004068D1">
        <w:rPr>
          <w:rFonts w:eastAsia="標楷體"/>
        </w:rPr>
        <w:t>，不可稱轉不可稱轉為一</w:t>
      </w:r>
      <w:r w:rsidR="005B1F91" w:rsidRPr="004068D1">
        <w:rPr>
          <w:rFonts w:eastAsia="標楷體"/>
          <w:u w:val="single"/>
        </w:rPr>
        <w:t>不可思</w:t>
      </w:r>
      <w:r w:rsidR="005B1F91" w:rsidRPr="004068D1">
        <w:rPr>
          <w:rFonts w:eastAsia="標楷體"/>
        </w:rPr>
        <w:t>，不可思不可思為一</w:t>
      </w:r>
      <w:r w:rsidR="005B1F91" w:rsidRPr="004068D1">
        <w:rPr>
          <w:rFonts w:eastAsia="標楷體"/>
          <w:u w:val="single"/>
        </w:rPr>
        <w:t>不可思轉</w:t>
      </w:r>
      <w:r w:rsidR="005B1F91" w:rsidRPr="004068D1">
        <w:rPr>
          <w:rFonts w:eastAsia="標楷體"/>
        </w:rPr>
        <w:t>，不可思轉不可思轉為</w:t>
      </w:r>
      <w:r w:rsidR="005B1F91" w:rsidRPr="004068D1">
        <w:rPr>
          <w:rFonts w:eastAsia="標楷體"/>
          <w:u w:val="single"/>
        </w:rPr>
        <w:t>一不可量</w:t>
      </w:r>
      <w:r w:rsidR="005B1F91" w:rsidRPr="004068D1">
        <w:rPr>
          <w:rFonts w:eastAsia="標楷體"/>
        </w:rPr>
        <w:t>，不可量不可量為一</w:t>
      </w:r>
      <w:r w:rsidR="005B1F91" w:rsidRPr="004068D1">
        <w:rPr>
          <w:rFonts w:eastAsia="標楷體"/>
          <w:u w:val="single"/>
        </w:rPr>
        <w:t>不可量轉</w:t>
      </w:r>
      <w:r w:rsidR="005B1F91" w:rsidRPr="004068D1">
        <w:rPr>
          <w:rFonts w:eastAsia="標楷體"/>
        </w:rPr>
        <w:t>，不可量轉不可量轉為一</w:t>
      </w:r>
      <w:r w:rsidR="005B1F91" w:rsidRPr="004068D1">
        <w:rPr>
          <w:rFonts w:eastAsia="標楷體"/>
          <w:u w:val="single"/>
        </w:rPr>
        <w:t>不可說</w:t>
      </w:r>
      <w:r w:rsidR="005B1F91" w:rsidRPr="004068D1">
        <w:rPr>
          <w:rFonts w:eastAsia="標楷體"/>
        </w:rPr>
        <w:t>，不可說不可說為一</w:t>
      </w:r>
      <w:r w:rsidR="005B1F91" w:rsidRPr="004068D1">
        <w:rPr>
          <w:rFonts w:eastAsia="標楷體"/>
          <w:u w:val="single"/>
        </w:rPr>
        <w:t>不可說轉</w:t>
      </w:r>
      <w:r w:rsidR="005B1F91" w:rsidRPr="004068D1">
        <w:rPr>
          <w:rFonts w:eastAsia="標楷體"/>
        </w:rPr>
        <w:t>，不可說轉不可說轉為一</w:t>
      </w:r>
      <w:r w:rsidR="005B1F91" w:rsidRPr="004068D1">
        <w:rPr>
          <w:rFonts w:eastAsia="標楷體"/>
          <w:u w:val="single"/>
        </w:rPr>
        <w:t>不可說不可說</w:t>
      </w:r>
      <w:r w:rsidR="005B1F91" w:rsidRPr="004068D1">
        <w:rPr>
          <w:rFonts w:eastAsia="標楷體"/>
        </w:rPr>
        <w:t>，此又不可說不可說為一</w:t>
      </w:r>
      <w:r w:rsidR="005B1F91" w:rsidRPr="004068D1">
        <w:rPr>
          <w:rFonts w:eastAsia="標楷體"/>
          <w:u w:val="single"/>
        </w:rPr>
        <w:t>不可說不可說轉</w:t>
      </w:r>
      <w:r w:rsidR="005B1F91" w:rsidRPr="004068D1">
        <w:rPr>
          <w:rFonts w:eastAsia="標楷體"/>
        </w:rPr>
        <w:t>。</w:t>
      </w:r>
      <w:r w:rsidR="005B1F91" w:rsidRPr="004068D1">
        <w:t>」</w:t>
      </w:r>
    </w:p>
  </w:footnote>
  <w:footnote w:id="29">
    <w:p w:rsidR="00AC017E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20460E" w:rsidRPr="004068D1">
        <w:t xml:space="preserve"> </w:t>
      </w:r>
      <w:r w:rsidRPr="004068D1">
        <w:t>37</w:t>
      </w:r>
      <w:r w:rsidRPr="004068D1">
        <w:t>，註</w:t>
      </w:r>
      <w:r w:rsidRPr="004068D1">
        <w:t>7</w:t>
      </w:r>
      <w:r w:rsidRPr="004068D1">
        <w:t>）</w:t>
      </w:r>
      <w:r w:rsidR="00217C90" w:rsidRPr="004068D1">
        <w:t>：</w:t>
      </w:r>
    </w:p>
    <w:p w:rsidR="00AC017E" w:rsidRPr="004068D1" w:rsidRDefault="00217C90" w:rsidP="00217C90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1</w:t>
      </w:r>
      <w:r w:rsidRPr="004068D1">
        <w:t>）</w:t>
      </w:r>
      <w:r w:rsidR="00AC017E" w:rsidRPr="004068D1">
        <w:t>《大智度論》卷</w:t>
      </w:r>
      <w:r w:rsidR="00AC017E" w:rsidRPr="004068D1">
        <w:t>49</w:t>
      </w:r>
      <w:r w:rsidRPr="004068D1">
        <w:t>（</w:t>
      </w:r>
      <w:r w:rsidR="00AC017E" w:rsidRPr="004068D1">
        <w:t>大正</w:t>
      </w:r>
      <w:r w:rsidR="00AC017E" w:rsidRPr="004068D1">
        <w:t>25</w:t>
      </w:r>
      <w:r w:rsidR="00AC017E" w:rsidRPr="004068D1">
        <w:t>，</w:t>
      </w:r>
      <w:smartTag w:uri="urn:schemas-microsoft-com:office:smarttags" w:element="chmetcnv">
        <w:smartTagPr>
          <w:attr w:name="UnitName" w:val="a"/>
          <w:attr w:name="SourceValue" w:val="411"/>
          <w:attr w:name="HasSpace" w:val="False"/>
          <w:attr w:name="Negative" w:val="False"/>
          <w:attr w:name="NumberType" w:val="1"/>
          <w:attr w:name="TCSC" w:val="0"/>
        </w:smartTagPr>
        <w:r w:rsidR="00AC017E" w:rsidRPr="004068D1">
          <w:t>411a</w:t>
        </w:r>
      </w:smartTag>
      <w:r w:rsidR="00AC017E" w:rsidRPr="004068D1">
        <w:t>27</w:t>
      </w:r>
      <w:r w:rsidR="00F126F4" w:rsidRPr="004068D1">
        <w:t>–</w:t>
      </w:r>
      <w:r w:rsidR="00AC017E" w:rsidRPr="004068D1">
        <w:t>b1</w:t>
      </w:r>
      <w:r w:rsidRPr="004068D1">
        <w:t>）</w:t>
      </w:r>
      <w:r w:rsidR="00AC017E" w:rsidRPr="004068D1">
        <w:t>：「</w:t>
      </w:r>
      <w:r w:rsidR="00AC017E" w:rsidRPr="004068D1">
        <w:rPr>
          <w:rFonts w:eastAsia="標楷體"/>
        </w:rPr>
        <w:t>但菩薩地者，歡喜地、離垢地、有光地、增曜地、難勝地、現在地、深入地、不動地、善根地、法雲地。此地相，如《十地經》中廣說。</w:t>
      </w:r>
      <w:r w:rsidR="00AC017E" w:rsidRPr="004068D1">
        <w:t>」</w:t>
      </w:r>
    </w:p>
    <w:p w:rsidR="005B1F91" w:rsidRPr="004068D1" w:rsidRDefault="00217C90" w:rsidP="00217C90">
      <w:pPr>
        <w:pStyle w:val="a9"/>
        <w:ind w:leftChars="70" w:left="608" w:hangingChars="200" w:hanging="440"/>
        <w:jc w:val="both"/>
      </w:pPr>
      <w:r w:rsidRPr="004068D1">
        <w:t>（</w:t>
      </w:r>
      <w:r w:rsidRPr="004068D1">
        <w:t>2</w:t>
      </w:r>
      <w:r w:rsidRPr="004068D1">
        <w:t>）</w:t>
      </w:r>
      <w:r w:rsidR="00AC017E" w:rsidRPr="004068D1">
        <w:t>《大智度論》卷</w:t>
      </w:r>
      <w:r w:rsidR="00AC017E" w:rsidRPr="004068D1">
        <w:t>29</w:t>
      </w:r>
      <w:r w:rsidRPr="004068D1">
        <w:t>（</w:t>
      </w:r>
      <w:r w:rsidR="00AC017E" w:rsidRPr="004068D1">
        <w:t>大正</w:t>
      </w:r>
      <w:r w:rsidR="00AC017E" w:rsidRPr="004068D1">
        <w:t>25</w:t>
      </w:r>
      <w:r w:rsidR="00AC017E" w:rsidRPr="004068D1">
        <w:t>，</w:t>
      </w:r>
      <w:smartTag w:uri="urn:schemas-microsoft-com:office:smarttags" w:element="chmetcnv">
        <w:smartTagPr>
          <w:attr w:name="UnitName" w:val="a"/>
          <w:attr w:name="SourceValue" w:val="272"/>
          <w:attr w:name="HasSpace" w:val="False"/>
          <w:attr w:name="Negative" w:val="False"/>
          <w:attr w:name="NumberType" w:val="1"/>
          <w:attr w:name="TCSC" w:val="0"/>
        </w:smartTagPr>
        <w:r w:rsidR="00AC017E" w:rsidRPr="004068D1">
          <w:t>272a</w:t>
        </w:r>
      </w:smartTag>
      <w:r w:rsidR="00AC017E" w:rsidRPr="004068D1">
        <w:t>5</w:t>
      </w:r>
      <w:r w:rsidR="00F126F4" w:rsidRPr="004068D1">
        <w:t>–</w:t>
      </w:r>
      <w:r w:rsidR="00AC017E" w:rsidRPr="004068D1">
        <w:t>8</w:t>
      </w:r>
      <w:r w:rsidRPr="004068D1">
        <w:t>）</w:t>
      </w:r>
      <w:r w:rsidR="00AC017E" w:rsidRPr="004068D1">
        <w:t>：「</w:t>
      </w:r>
      <w:r w:rsidR="00AC017E" w:rsidRPr="004068D1">
        <w:rPr>
          <w:rFonts w:eastAsia="標楷體"/>
        </w:rPr>
        <w:t>念本願故，亦十方佛來語言：汝念初發心時！又汝始得是一法門，如是有無量法門，汝未皆得，當還集諸功德！如《漸備經》七地中說。</w:t>
      </w:r>
      <w:r w:rsidR="00AC017E" w:rsidRPr="004068D1">
        <w:t>」</w:t>
      </w:r>
    </w:p>
  </w:footnote>
  <w:footnote w:id="30">
    <w:p w:rsidR="00A4230A" w:rsidRPr="004068D1" w:rsidRDefault="00A4230A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《大方廣佛華嚴經》卷</w:t>
      </w:r>
      <w:r w:rsidRPr="004068D1">
        <w:t>39</w:t>
      </w:r>
      <w:r w:rsidRPr="004068D1">
        <w:t>〈</w:t>
      </w:r>
      <w:r w:rsidRPr="004068D1">
        <w:t xml:space="preserve">26 </w:t>
      </w:r>
      <w:r w:rsidRPr="004068D1">
        <w:t>十地品〉</w:t>
      </w:r>
      <w:r w:rsidR="00217C90" w:rsidRPr="004068D1">
        <w:t>（</w:t>
      </w:r>
      <w:r w:rsidRPr="004068D1">
        <w:t>大正</w:t>
      </w:r>
      <w:r w:rsidRPr="004068D1">
        <w:t>10</w:t>
      </w:r>
      <w:r w:rsidRPr="004068D1">
        <w:t>，</w:t>
      </w:r>
      <w:r w:rsidRPr="004068D1">
        <w:t>209b25</w:t>
      </w:r>
      <w:r w:rsidR="00F126F4" w:rsidRPr="004068D1">
        <w:t>–</w:t>
      </w:r>
      <w:r w:rsidRPr="004068D1">
        <w:t>26</w:t>
      </w:r>
      <w:r w:rsidR="00217C90" w:rsidRPr="004068D1">
        <w:t>）</w:t>
      </w:r>
      <w:r w:rsidRPr="004068D1">
        <w:t>：「</w:t>
      </w:r>
      <w:r w:rsidRPr="004068D1">
        <w:rPr>
          <w:rFonts w:eastAsia="標楷體"/>
        </w:rPr>
        <w:t>佛子！此</w:t>
      </w:r>
      <w:r w:rsidRPr="004068D1">
        <w:rPr>
          <w:rFonts w:eastAsia="標楷體"/>
          <w:u w:val="single"/>
        </w:rPr>
        <w:t>集一切種、一切智功德菩薩行法門品</w:t>
      </w:r>
      <w:r w:rsidRPr="004068D1">
        <w:rPr>
          <w:rFonts w:eastAsia="標楷體"/>
        </w:rPr>
        <w:t>，若諸眾生不種善根不可得聞。</w:t>
      </w:r>
      <w:r w:rsidRPr="004068D1">
        <w:t>」</w:t>
      </w:r>
    </w:p>
  </w:footnote>
  <w:footnote w:id="31">
    <w:p w:rsidR="00542C73" w:rsidRPr="004068D1" w:rsidRDefault="00542C73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5B30E2" w:rsidRPr="004068D1">
        <w:t xml:space="preserve"> </w:t>
      </w:r>
      <w:r w:rsidR="005B30E2" w:rsidRPr="004068D1">
        <w:t>印順法師著，</w:t>
      </w:r>
      <w:r w:rsidRPr="004068D1">
        <w:t>《初期大乘佛教之起源與開展》</w:t>
      </w:r>
      <w:r w:rsidR="003343BC" w:rsidRPr="004068D1">
        <w:t>，</w:t>
      </w:r>
      <w:r w:rsidR="003343BC" w:rsidRPr="004068D1">
        <w:t>p.</w:t>
      </w:r>
      <w:r w:rsidR="0020460E" w:rsidRPr="004068D1">
        <w:t xml:space="preserve"> </w:t>
      </w:r>
      <w:r w:rsidR="003343BC" w:rsidRPr="004068D1">
        <w:t>1004</w:t>
      </w:r>
      <w:r w:rsidRPr="004068D1">
        <w:t>：「</w:t>
      </w:r>
      <w:r w:rsidRPr="004068D1">
        <w:rPr>
          <w:rFonts w:ascii="標楷體" w:eastAsia="標楷體" w:hAnsi="標楷體"/>
        </w:rPr>
        <w:t>六、《漸備一切智德經》，五卷，西晉竺法護譯，與「唐譯本」的〈十地品〉第二十六相當。但在偈頌終了，多結讚流通一大段。七、《十住經</w:t>
      </w:r>
      <w:r w:rsidR="003343BC" w:rsidRPr="004068D1">
        <w:rPr>
          <w:rFonts w:ascii="標楷體" w:eastAsia="標楷體" w:hAnsi="標楷體"/>
        </w:rPr>
        <w:t>》</w:t>
      </w:r>
      <w:r w:rsidRPr="004068D1">
        <w:rPr>
          <w:rFonts w:ascii="標楷體" w:eastAsia="標楷體" w:hAnsi="標楷體"/>
        </w:rPr>
        <w:t>，四卷，姚秦鳩摩羅什</w:t>
      </w:r>
      <w:r w:rsidRPr="004068D1">
        <w:t>Kumārajīva</w:t>
      </w:r>
      <w:r w:rsidRPr="004068D1">
        <w:rPr>
          <w:rFonts w:eastAsia="標楷體"/>
        </w:rPr>
        <w:t>譯。八、《十地經</w:t>
      </w:r>
      <w:r w:rsidR="003343BC" w:rsidRPr="004068D1">
        <w:rPr>
          <w:rFonts w:eastAsia="標楷體"/>
        </w:rPr>
        <w:t>》</w:t>
      </w:r>
      <w:r w:rsidRPr="004068D1">
        <w:rPr>
          <w:rFonts w:eastAsia="標楷體"/>
        </w:rPr>
        <w:t>，九卷，唐尸羅達摩</w:t>
      </w:r>
      <w:r w:rsidRPr="004068D1">
        <w:rPr>
          <w:rFonts w:eastAsia="標楷體"/>
        </w:rPr>
        <w:t>Śīladharma</w:t>
      </w:r>
      <w:r w:rsidRPr="004068D1">
        <w:rPr>
          <w:rFonts w:eastAsia="標楷體"/>
        </w:rPr>
        <w:t>譯。《十住經</w:t>
      </w:r>
      <w:r w:rsidR="003343BC" w:rsidRPr="004068D1">
        <w:rPr>
          <w:rFonts w:eastAsia="標楷體"/>
        </w:rPr>
        <w:t>》</w:t>
      </w:r>
      <w:r w:rsidRPr="004068D1">
        <w:rPr>
          <w:rFonts w:eastAsia="標楷體"/>
        </w:rPr>
        <w:t>與《十地經</w:t>
      </w:r>
      <w:r w:rsidR="003343BC" w:rsidRPr="004068D1">
        <w:rPr>
          <w:rFonts w:eastAsia="標楷體"/>
        </w:rPr>
        <w:t>》</w:t>
      </w:r>
      <w:r w:rsidRPr="004068D1">
        <w:rPr>
          <w:rFonts w:eastAsia="標楷體"/>
        </w:rPr>
        <w:t>，都是《華嚴</w:t>
      </w:r>
      <w:r w:rsidR="003343BC" w:rsidRPr="004068D1">
        <w:rPr>
          <w:rFonts w:eastAsia="標楷體"/>
        </w:rPr>
        <w:t>》</w:t>
      </w:r>
      <w:r w:rsidRPr="004068D1">
        <w:rPr>
          <w:rFonts w:eastAsia="標楷體"/>
        </w:rPr>
        <w:t>〈十地品〉的異譯；末後沒有結讚流通，與</w:t>
      </w:r>
      <w:r w:rsidR="003343BC" w:rsidRPr="004068D1">
        <w:rPr>
          <w:rFonts w:eastAsia="標楷體"/>
        </w:rPr>
        <w:t>〈十地品〉</w:t>
      </w:r>
      <w:r w:rsidRPr="004068D1">
        <w:rPr>
          <w:rFonts w:eastAsia="標楷體"/>
        </w:rPr>
        <w:t>一致。</w:t>
      </w:r>
      <w:r w:rsidRPr="004068D1">
        <w:t>」</w:t>
      </w:r>
    </w:p>
  </w:footnote>
  <w:footnote w:id="32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20460E" w:rsidRPr="004068D1">
        <w:t xml:space="preserve"> </w:t>
      </w:r>
      <w:r w:rsidRPr="004068D1">
        <w:t>37</w:t>
      </w:r>
      <w:r w:rsidRPr="004068D1">
        <w:t>，註</w:t>
      </w:r>
      <w:r w:rsidRPr="004068D1">
        <w:t>8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</w:t>
      </w:r>
      <w:r w:rsidR="00217C90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59"/>
          <w:attr w:name="HasSpace" w:val="False"/>
          <w:attr w:name="Negative" w:val="False"/>
          <w:attr w:name="NumberType" w:val="1"/>
          <w:attr w:name="TCSC" w:val="0"/>
        </w:smartTagPr>
        <w:r w:rsidRPr="004068D1">
          <w:t>59a</w:t>
        </w:r>
      </w:smartTag>
      <w:r w:rsidR="00217C90" w:rsidRPr="004068D1">
        <w:t>）</w:t>
      </w:r>
      <w:r w:rsidRPr="004068D1">
        <w:t>。又卷</w:t>
      </w:r>
      <w:r w:rsidRPr="004068D1">
        <w:t>10</w:t>
      </w:r>
      <w:r w:rsidR="00217C90" w:rsidRPr="004068D1">
        <w:t>（</w:t>
      </w:r>
      <w:r w:rsidRPr="004068D1">
        <w:t>大正</w:t>
      </w:r>
      <w:r w:rsidRPr="004068D1">
        <w:t>25</w:t>
      </w:r>
      <w:r w:rsidRPr="004068D1">
        <w:t>，</w:t>
      </w:r>
      <w:r w:rsidRPr="004068D1">
        <w:t>127c</w:t>
      </w:r>
      <w:r w:rsidR="00F126F4" w:rsidRPr="004068D1">
        <w:t>–</w:t>
      </w:r>
      <w:r w:rsidRPr="004068D1">
        <w:t>128a</w:t>
      </w:r>
      <w:r w:rsidR="00217C90" w:rsidRPr="004068D1">
        <w:t>）</w:t>
      </w:r>
      <w:r w:rsidRPr="004068D1">
        <w:t>。</w:t>
      </w:r>
    </w:p>
  </w:footnote>
  <w:footnote w:id="33">
    <w:p w:rsidR="007F6A88" w:rsidRPr="004068D1" w:rsidRDefault="0039558F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217C90" w:rsidRPr="004068D1">
        <w:t xml:space="preserve"> </w:t>
      </w:r>
      <w:r w:rsidR="00217C90" w:rsidRPr="004068D1">
        <w:t>印順法師著，</w:t>
      </w:r>
      <w:r w:rsidRPr="004068D1">
        <w:t>《佛教史地考論》，</w:t>
      </w:r>
      <w:r w:rsidRPr="004068D1">
        <w:t>p</w:t>
      </w:r>
      <w:r w:rsidR="00F126F4" w:rsidRPr="004068D1">
        <w:t>p</w:t>
      </w:r>
      <w:r w:rsidRPr="004068D1">
        <w:t>.</w:t>
      </w:r>
      <w:r w:rsidR="00F126F4" w:rsidRPr="004068D1">
        <w:t xml:space="preserve"> </w:t>
      </w:r>
      <w:r w:rsidRPr="004068D1">
        <w:t>247</w:t>
      </w:r>
      <w:r w:rsidR="00F126F4" w:rsidRPr="004068D1">
        <w:t>–</w:t>
      </w:r>
      <w:r w:rsidRPr="004068D1">
        <w:t>248</w:t>
      </w:r>
      <w:r w:rsidR="007F6A88" w:rsidRPr="004068D1">
        <w:t>：</w:t>
      </w:r>
    </w:p>
    <w:p w:rsidR="0039558F" w:rsidRPr="004068D1" w:rsidRDefault="0039558F" w:rsidP="007F6A88">
      <w:pPr>
        <w:pStyle w:val="a9"/>
        <w:ind w:leftChars="100" w:left="240" w:firstLineChars="0" w:firstLine="0"/>
        <w:jc w:val="both"/>
        <w:rPr>
          <w:rFonts w:ascii="標楷體" w:eastAsia="標楷體" w:hAnsi="標楷體"/>
        </w:rPr>
      </w:pPr>
      <w:r w:rsidRPr="004068D1">
        <w:rPr>
          <w:rFonts w:ascii="標楷體" w:eastAsia="標楷體" w:hAnsi="標楷體"/>
        </w:rPr>
        <w:t>在佛典中，確有一特殊之護法神而又恰巧為手執金剛杵者之密跡金剛力士，吾人當不能漠然視之。在律部及《大涅槃經》等，多敘及有童子盜聽說戒，為密跡金剛之所擊殺。凡外道不答佛陀之詢問時，密跡金剛以金剛杵臨其頭上，「若不速答，碎汝頭為七分」，此事為《阿含經》中所常見者。</w:t>
      </w:r>
      <w:r w:rsidR="00DE0379" w:rsidRPr="004068D1">
        <w:rPr>
          <w:rFonts w:ascii="標楷體" w:eastAsia="標楷體" w:hAnsi="標楷體"/>
        </w:rPr>
        <w:t>…</w:t>
      </w:r>
      <w:r w:rsidRPr="004068D1">
        <w:rPr>
          <w:rFonts w:ascii="標楷體" w:eastAsia="標楷體" w:hAnsi="標楷體"/>
        </w:rPr>
        <w:t>。</w:t>
      </w:r>
      <w:r w:rsidRPr="004068D1">
        <w:rPr>
          <w:rFonts w:ascii="標楷體" w:eastAsia="標楷體" w:hAnsi="標楷體"/>
          <w:u w:val="single"/>
        </w:rPr>
        <w:t>大乘之《密跡金剛力士經》（編入大寶積經），謂釋迦會上之密跡金剛，即誓願護持千兄正法之法意太子之後身</w:t>
      </w:r>
      <w:r w:rsidRPr="004068D1">
        <w:rPr>
          <w:rFonts w:ascii="標楷體" w:eastAsia="標楷體" w:hAnsi="標楷體"/>
        </w:rPr>
        <w:t>。現夜叉身，執金剛杵，而實為大菩薩，此即發小乘密跡金剛之本地者。密跡金剛力士，在小乘經律中，似為夜叉群，觀祇洹之畫像可知。吾國守護山門之哼哈（表示喑嗚叱吒之威聲）二將，猶其遺意。然在密跡力士會中，則又似指金剛眾中之一。《智度論》謂「五百執金剛神，是力士金剛手所現」。總之，執金剛杵之夜叉眾，不必盡為護法者。</w:t>
      </w:r>
      <w:r w:rsidRPr="004068D1">
        <w:rPr>
          <w:rFonts w:ascii="標楷體" w:eastAsia="標楷體" w:hAnsi="標楷體"/>
          <w:u w:val="single"/>
        </w:rPr>
        <w:t>法意後身之密跡力士，則常示現為夜叉群以護正法；其護正法之夜叉，亦多加入此護法團，似為大乘佛教之共義</w:t>
      </w:r>
      <w:r w:rsidRPr="004068D1">
        <w:rPr>
          <w:rFonts w:ascii="標楷體" w:eastAsia="標楷體" w:hAnsi="標楷體"/>
        </w:rPr>
        <w:t>。佛世繪兩（多數）夜叉於山門，中國塑一執金剛於佛前，固無不合理者（唯塑哼哈二將又塑護法韋馱，不免重複，亦可謂二將係散眾，韋馱是主體也）。隋吉藏誤以密跡金剛為樓至佛化身，此說至宋猶存；後人謂韋馱係樓至佛者，則又因循此說而誤傳者。密跡金剛力士，本以護侍釋尊，守護正法為事；一轉而為密部之金剛薩埵──秘密主，即以護持傳承密宗大法之身分而出現。此中演化之跡，實歷然可見。中國之護法韋馱，現天將身，執金剛杵，為佛教之特殊護法神，與</w:t>
      </w:r>
      <w:r w:rsidR="007F6A88" w:rsidRPr="004068D1">
        <w:rPr>
          <w:rFonts w:ascii="標楷體" w:eastAsia="標楷體" w:hAnsi="標楷體"/>
        </w:rPr>
        <w:t>密跡金剛力士之神格，最為相合，此法雲之所以以護法韋馱為密跡也。</w:t>
      </w:r>
    </w:p>
  </w:footnote>
  <w:footnote w:id="34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20460E" w:rsidRPr="004068D1">
        <w:t xml:space="preserve"> </w:t>
      </w:r>
      <w:r w:rsidRPr="004068D1">
        <w:t>37</w:t>
      </w:r>
      <w:r w:rsidRPr="004068D1">
        <w:t>，註</w:t>
      </w:r>
      <w:r w:rsidRPr="004068D1">
        <w:t>9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9</w:t>
      </w:r>
      <w:r w:rsidR="00217C90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127"/>
          <w:attr w:name="HasSpace" w:val="False"/>
          <w:attr w:name="Negative" w:val="False"/>
          <w:attr w:name="NumberType" w:val="1"/>
          <w:attr w:name="TCSC" w:val="0"/>
        </w:smartTagPr>
        <w:r w:rsidRPr="004068D1">
          <w:t>127a</w:t>
        </w:r>
      </w:smartTag>
      <w:r w:rsidR="00217C90" w:rsidRPr="004068D1">
        <w:t>）</w:t>
      </w:r>
      <w:r w:rsidRPr="004068D1">
        <w:t>。</w:t>
      </w:r>
    </w:p>
  </w:footnote>
  <w:footnote w:id="35">
    <w:p w:rsidR="00ED54FC" w:rsidRPr="004068D1" w:rsidRDefault="00ED54FC" w:rsidP="00345AB2">
      <w:pPr>
        <w:pStyle w:val="a9"/>
        <w:ind w:left="220" w:hanging="220"/>
        <w:jc w:val="both"/>
        <w:rPr>
          <w:rFonts w:eastAsia="標楷體"/>
        </w:rPr>
      </w:pPr>
      <w:r w:rsidRPr="004068D1">
        <w:rPr>
          <w:rStyle w:val="ab"/>
        </w:rPr>
        <w:footnoteRef/>
      </w:r>
      <w:r w:rsidR="00217C90" w:rsidRPr="004068D1">
        <w:t xml:space="preserve"> </w:t>
      </w:r>
      <w:r w:rsidR="00217C90" w:rsidRPr="004068D1">
        <w:t>印順法師著，</w:t>
      </w:r>
      <w:r w:rsidRPr="004068D1">
        <w:t>《華雨集第二冊》，</w:t>
      </w:r>
      <w:r w:rsidRPr="004068D1">
        <w:t>p</w:t>
      </w:r>
      <w:r w:rsidR="00F126F4" w:rsidRPr="004068D1">
        <w:t>p</w:t>
      </w:r>
      <w:r w:rsidRPr="004068D1">
        <w:t>.</w:t>
      </w:r>
      <w:r w:rsidR="00F126F4" w:rsidRPr="004068D1">
        <w:t xml:space="preserve"> </w:t>
      </w:r>
      <w:r w:rsidRPr="004068D1">
        <w:t>217</w:t>
      </w:r>
      <w:r w:rsidR="00F126F4" w:rsidRPr="004068D1">
        <w:t>–</w:t>
      </w:r>
      <w:r w:rsidRPr="004068D1">
        <w:t>218</w:t>
      </w:r>
      <w:r w:rsidRPr="004068D1">
        <w:t>：「</w:t>
      </w:r>
      <w:r w:rsidRPr="004068D1">
        <w:rPr>
          <w:rFonts w:eastAsia="標楷體"/>
        </w:rPr>
        <w:t>專明阿彌陀佛淨土的經典，漢譯的有三部。</w:t>
      </w:r>
    </w:p>
    <w:p w:rsidR="00ED54FC" w:rsidRPr="004068D1" w:rsidRDefault="00ED54FC" w:rsidP="00345AB2">
      <w:pPr>
        <w:pStyle w:val="a9"/>
        <w:ind w:leftChars="100" w:left="570" w:hangingChars="150" w:hanging="330"/>
        <w:jc w:val="both"/>
        <w:rPr>
          <w:rFonts w:eastAsia="標楷體"/>
        </w:rPr>
      </w:pPr>
      <w:r w:rsidRPr="004068D1">
        <w:rPr>
          <w:rFonts w:eastAsia="標楷體"/>
        </w:rPr>
        <w:t>一、大本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阿彌陀經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，共存五種譯本，經考定為：</w:t>
      </w:r>
      <w:r w:rsidRPr="004068D1">
        <w:rPr>
          <w:rFonts w:eastAsia="標楷體"/>
        </w:rPr>
        <w:t>1.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阿彌陀三耶三佛薩樓佛檀過度人道經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，二卷，（傳為吳支謙譯），後漢支婁迦讖譯。</w:t>
      </w:r>
      <w:r w:rsidRPr="004068D1">
        <w:rPr>
          <w:rFonts w:eastAsia="標楷體"/>
        </w:rPr>
        <w:t>2.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無量清淨平等覺經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，四卷，（傳為支婁迦讖譯，或作曹魏白延譯），吳支謙譯。這二部，是二十四願的古本。</w:t>
      </w:r>
      <w:r w:rsidRPr="004068D1">
        <w:rPr>
          <w:rFonts w:eastAsia="標楷體"/>
        </w:rPr>
        <w:t>3.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無量壽經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，二卷，（傳為曹魏康僧鎧譯），晉竺法護譯。</w:t>
      </w:r>
      <w:r w:rsidRPr="004068D1">
        <w:rPr>
          <w:rFonts w:eastAsia="標楷體"/>
        </w:rPr>
        <w:t>4.</w:t>
      </w:r>
      <w:r w:rsidRPr="004068D1">
        <w:rPr>
          <w:rFonts w:eastAsia="標楷體"/>
        </w:rPr>
        <w:t>編入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大寶積經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的</w:t>
      </w:r>
      <w:r w:rsidR="003F2631" w:rsidRPr="004068D1">
        <w:rPr>
          <w:rFonts w:eastAsia="標楷體"/>
        </w:rPr>
        <w:t>〈無量壽如來會〉</w:t>
      </w:r>
      <w:r w:rsidRPr="004068D1">
        <w:rPr>
          <w:rFonts w:eastAsia="標楷體"/>
        </w:rPr>
        <w:t>，二卷，唐菩提流志譯。這二部，是四十八願本。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無量壽經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保存了「五大善」（五戒）及乞丐與國王的譬喻，可說是從二十四願到四十八願間的經本。</w:t>
      </w:r>
      <w:r w:rsidRPr="004068D1">
        <w:rPr>
          <w:rFonts w:eastAsia="標楷體"/>
        </w:rPr>
        <w:t>5.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大乘無量壽莊嚴經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，三卷，趙宋法賢譯，是三十六願本。</w:t>
      </w:r>
    </w:p>
    <w:p w:rsidR="00ED54FC" w:rsidRPr="004068D1" w:rsidRDefault="00ED54FC" w:rsidP="00345AB2">
      <w:pPr>
        <w:pStyle w:val="a9"/>
        <w:ind w:leftChars="100" w:left="570" w:hangingChars="150" w:hanging="330"/>
        <w:jc w:val="both"/>
        <w:rPr>
          <w:rFonts w:eastAsia="標楷體"/>
        </w:rPr>
      </w:pPr>
      <w:r w:rsidRPr="004068D1">
        <w:rPr>
          <w:rFonts w:eastAsia="標楷體"/>
        </w:rPr>
        <w:t>二、小本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阿彌陀經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，有兩種譯本：</w:t>
      </w:r>
      <w:r w:rsidRPr="004068D1">
        <w:rPr>
          <w:rFonts w:eastAsia="標楷體"/>
        </w:rPr>
        <w:t>1.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佛說阿彌陀經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，一卷，姚秦鳩摩羅什譯。</w:t>
      </w:r>
      <w:r w:rsidRPr="004068D1">
        <w:rPr>
          <w:rFonts w:eastAsia="標楷體"/>
        </w:rPr>
        <w:t>2.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稱讚淨土佛攝受經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，一卷，唐玄奘譯。小本雖不說阿彌陀佛的本願，也沒有說到三輩（九品）往生，然敘述極樂國土的依正莊嚴，而勸人念佛往生，簡要而容易持誦，所以最為流通。</w:t>
      </w:r>
    </w:p>
    <w:p w:rsidR="00ED54FC" w:rsidRPr="004068D1" w:rsidRDefault="00ED54FC" w:rsidP="00345AB2">
      <w:pPr>
        <w:pStyle w:val="a9"/>
        <w:ind w:leftChars="100" w:left="570" w:hangingChars="150" w:hanging="330"/>
        <w:jc w:val="both"/>
      </w:pPr>
      <w:r w:rsidRPr="004068D1">
        <w:rPr>
          <w:rFonts w:eastAsia="標楷體"/>
        </w:rPr>
        <w:t>三、</w:t>
      </w:r>
      <w:r w:rsidR="003F2631" w:rsidRPr="004068D1">
        <w:rPr>
          <w:rFonts w:eastAsia="標楷體"/>
        </w:rPr>
        <w:t>《</w:t>
      </w:r>
      <w:r w:rsidRPr="004068D1">
        <w:rPr>
          <w:rFonts w:eastAsia="標楷體"/>
        </w:rPr>
        <w:t>佛說觀無量壽經</w:t>
      </w:r>
      <w:r w:rsidR="003F2631" w:rsidRPr="004068D1">
        <w:rPr>
          <w:rFonts w:eastAsia="標楷體"/>
        </w:rPr>
        <w:t>》</w:t>
      </w:r>
      <w:r w:rsidRPr="004068D1">
        <w:rPr>
          <w:rFonts w:eastAsia="標楷體"/>
        </w:rPr>
        <w:t>，一卷，宋畺良耶舍譯。立十六觀，九品往生，是屬於觀相念佛的。</w:t>
      </w:r>
      <w:r w:rsidRPr="004068D1">
        <w:t>」</w:t>
      </w:r>
    </w:p>
  </w:footnote>
  <w:footnote w:id="36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E18B1" w:rsidRPr="004068D1">
        <w:t xml:space="preserve"> </w:t>
      </w:r>
      <w:r w:rsidRPr="004068D1">
        <w:t>38</w:t>
      </w:r>
      <w:r w:rsidRPr="004068D1">
        <w:t>，註</w:t>
      </w:r>
      <w:r w:rsidRPr="004068D1">
        <w:t>10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28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266"/>
          <w:attr w:name="HasSpace" w:val="False"/>
          <w:attr w:name="Negative" w:val="False"/>
          <w:attr w:name="NumberType" w:val="1"/>
          <w:attr w:name="TCSC" w:val="0"/>
        </w:smartTagPr>
        <w:r w:rsidRPr="004068D1">
          <w:t>266c</w:t>
        </w:r>
      </w:smartTag>
      <w:r w:rsidR="006F0A06" w:rsidRPr="004068D1">
        <w:t>）</w:t>
      </w:r>
      <w:r w:rsidRPr="004068D1">
        <w:t>。</w:t>
      </w:r>
    </w:p>
  </w:footnote>
  <w:footnote w:id="37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E18B1" w:rsidRPr="004068D1">
        <w:t xml:space="preserve"> </w:t>
      </w:r>
      <w:r w:rsidRPr="004068D1">
        <w:t>38</w:t>
      </w:r>
      <w:r w:rsidRPr="004068D1">
        <w:t>，註</w:t>
      </w:r>
      <w:r w:rsidRPr="004068D1">
        <w:t>11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17</w:t>
      </w:r>
      <w:r w:rsidR="006F0A06" w:rsidRPr="004068D1">
        <w:t>（</w:t>
      </w:r>
      <w:r w:rsidRPr="004068D1">
        <w:t>大正</w:t>
      </w:r>
      <w:r w:rsidRPr="004068D1">
        <w:t>26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118"/>
          <w:attr w:name="HasSpace" w:val="False"/>
          <w:attr w:name="Negative" w:val="False"/>
          <w:attr w:name="NumberType" w:val="1"/>
          <w:attr w:name="TCSC" w:val="0"/>
        </w:smartTagPr>
        <w:r w:rsidRPr="004068D1">
          <w:t>118c</w:t>
        </w:r>
      </w:smartTag>
      <w:r w:rsidR="006F0A06" w:rsidRPr="004068D1">
        <w:t>）</w:t>
      </w:r>
      <w:r w:rsidRPr="004068D1">
        <w:t>。又卷</w:t>
      </w:r>
      <w:r w:rsidRPr="004068D1">
        <w:t>16</w:t>
      </w:r>
      <w:r w:rsidR="006F0A06" w:rsidRPr="004068D1">
        <w:t>（</w:t>
      </w:r>
      <w:r w:rsidRPr="004068D1">
        <w:t>大正</w:t>
      </w:r>
      <w:r w:rsidRPr="004068D1">
        <w:t>26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110"/>
          <w:attr w:name="HasSpace" w:val="False"/>
          <w:attr w:name="Negative" w:val="False"/>
          <w:attr w:name="NumberType" w:val="1"/>
          <w:attr w:name="TCSC" w:val="0"/>
        </w:smartTagPr>
        <w:r w:rsidRPr="004068D1">
          <w:t>110c</w:t>
        </w:r>
      </w:smartTag>
      <w:r w:rsidR="006F0A06" w:rsidRPr="004068D1">
        <w:t>）</w:t>
      </w:r>
      <w:r w:rsidRPr="004068D1">
        <w:t>。</w:t>
      </w:r>
    </w:p>
  </w:footnote>
  <w:footnote w:id="38">
    <w:p w:rsidR="00521E2B" w:rsidRPr="004068D1" w:rsidRDefault="00521E2B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《寶頂經》異譯本如下：</w:t>
      </w:r>
    </w:p>
    <w:p w:rsidR="007F6A88" w:rsidRPr="004068D1" w:rsidRDefault="007F6A88" w:rsidP="00345AB2">
      <w:pPr>
        <w:pStyle w:val="a9"/>
        <w:ind w:left="220" w:hanging="220"/>
        <w:jc w:val="both"/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694"/>
        <w:gridCol w:w="4394"/>
        <w:gridCol w:w="850"/>
      </w:tblGrid>
      <w:tr w:rsidR="00521E2B" w:rsidRPr="004068D1">
        <w:tc>
          <w:tcPr>
            <w:tcW w:w="283" w:type="dxa"/>
            <w:tcBorders>
              <w:bottom w:val="double" w:sz="4" w:space="0" w:color="auto"/>
            </w:tcBorders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4068D1">
              <w:rPr>
                <w:rFonts w:cs="Times New Roman"/>
                <w:b/>
                <w:bCs/>
                <w:sz w:val="22"/>
                <w:szCs w:val="22"/>
              </w:rPr>
              <w:t>譯者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4068D1">
              <w:rPr>
                <w:rFonts w:cs="Times New Roman"/>
                <w:b/>
                <w:bCs/>
                <w:sz w:val="22"/>
                <w:szCs w:val="22"/>
              </w:rPr>
              <w:t>經名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4068D1">
              <w:rPr>
                <w:rFonts w:cs="Times New Roman"/>
                <w:b/>
                <w:bCs/>
                <w:sz w:val="22"/>
                <w:szCs w:val="22"/>
              </w:rPr>
              <w:t>經號</w:t>
            </w:r>
          </w:p>
        </w:tc>
      </w:tr>
      <w:tr w:rsidR="00521E2B" w:rsidRPr="004068D1">
        <w:tc>
          <w:tcPr>
            <w:tcW w:w="283" w:type="dxa"/>
            <w:tcBorders>
              <w:top w:val="double" w:sz="4" w:space="0" w:color="auto"/>
            </w:tcBorders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:rsidR="00521E2B" w:rsidRPr="004068D1" w:rsidRDefault="00521E2B" w:rsidP="006F0A06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支婁迦讖譯（</w:t>
            </w:r>
            <w:r w:rsidRPr="004068D1">
              <w:rPr>
                <w:rFonts w:cs="Times New Roman"/>
                <w:sz w:val="22"/>
                <w:szCs w:val="22"/>
              </w:rPr>
              <w:t>179</w:t>
            </w:r>
            <w:r w:rsidR="00F126F4" w:rsidRPr="004068D1">
              <w:rPr>
                <w:rFonts w:cs="Times New Roman"/>
                <w:sz w:val="22"/>
                <w:szCs w:val="22"/>
              </w:rPr>
              <w:t xml:space="preserve"> CE</w:t>
            </w:r>
            <w:r w:rsidRPr="004068D1">
              <w:rPr>
                <w:rFonts w:cs="Times New Roman"/>
                <w:sz w:val="22"/>
                <w:szCs w:val="22"/>
              </w:rPr>
              <w:t>）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《佛遺日摩尼寶經》一卷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T 350</w:t>
            </w:r>
          </w:p>
        </w:tc>
      </w:tr>
      <w:tr w:rsidR="00521E2B" w:rsidRPr="004068D1">
        <w:tc>
          <w:tcPr>
            <w:tcW w:w="283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521E2B" w:rsidRPr="004068D1" w:rsidRDefault="00521E2B" w:rsidP="00F126F4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晉失譯（</w:t>
            </w:r>
            <w:r w:rsidRPr="004068D1">
              <w:rPr>
                <w:rFonts w:cs="Times New Roman"/>
                <w:sz w:val="22"/>
                <w:szCs w:val="22"/>
              </w:rPr>
              <w:t>265</w:t>
            </w:r>
            <w:r w:rsidR="00F126F4" w:rsidRPr="004068D1">
              <w:rPr>
                <w:sz w:val="22"/>
                <w:szCs w:val="22"/>
              </w:rPr>
              <w:t>–</w:t>
            </w:r>
            <w:r w:rsidRPr="004068D1">
              <w:rPr>
                <w:rFonts w:cs="Times New Roman"/>
                <w:sz w:val="22"/>
                <w:szCs w:val="22"/>
              </w:rPr>
              <w:t>420</w:t>
            </w:r>
            <w:r w:rsidR="00F126F4" w:rsidRPr="004068D1">
              <w:rPr>
                <w:rFonts w:cs="Times New Roman"/>
                <w:sz w:val="22"/>
                <w:szCs w:val="22"/>
              </w:rPr>
              <w:t xml:space="preserve"> CE</w:t>
            </w:r>
            <w:r w:rsidRPr="004068D1">
              <w:rPr>
                <w:rFonts w:cs="Times New Roman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《佛說摩訶衍寶嚴經》一卷（一名〈大迦葉品〉）</w:t>
            </w:r>
          </w:p>
        </w:tc>
        <w:tc>
          <w:tcPr>
            <w:tcW w:w="850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T 351</w:t>
            </w:r>
          </w:p>
        </w:tc>
      </w:tr>
      <w:tr w:rsidR="00521E2B" w:rsidRPr="004068D1">
        <w:tc>
          <w:tcPr>
            <w:tcW w:w="283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521E2B" w:rsidRPr="004068D1" w:rsidRDefault="00521E2B" w:rsidP="006F0A06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秦失譯（</w:t>
            </w:r>
            <w:r w:rsidR="00E0702D" w:rsidRPr="004068D1">
              <w:rPr>
                <w:rFonts w:cs="Times New Roman" w:hint="eastAsia"/>
                <w:sz w:val="22"/>
                <w:szCs w:val="22"/>
              </w:rPr>
              <w:t>年代不明</w:t>
            </w:r>
            <w:r w:rsidRPr="004068D1">
              <w:rPr>
                <w:rFonts w:cs="Times New Roman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《寶積經》〈普明菩薩會〉一卷</w:t>
            </w:r>
          </w:p>
        </w:tc>
        <w:tc>
          <w:tcPr>
            <w:tcW w:w="850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T 310</w:t>
            </w:r>
          </w:p>
        </w:tc>
      </w:tr>
      <w:tr w:rsidR="00521E2B" w:rsidRPr="004068D1">
        <w:tc>
          <w:tcPr>
            <w:tcW w:w="283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521E2B" w:rsidRPr="004068D1" w:rsidRDefault="00521E2B" w:rsidP="006F0A06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趙宋施護譯（</w:t>
            </w:r>
            <w:r w:rsidRPr="004068D1">
              <w:rPr>
                <w:rFonts w:cs="Times New Roman"/>
                <w:sz w:val="22"/>
                <w:szCs w:val="22"/>
              </w:rPr>
              <w:t>986</w:t>
            </w:r>
            <w:r w:rsidR="00E0702D" w:rsidRPr="004068D1">
              <w:rPr>
                <w:rFonts w:cs="Times New Roman"/>
                <w:sz w:val="22"/>
                <w:szCs w:val="22"/>
              </w:rPr>
              <w:t xml:space="preserve"> CE</w:t>
            </w:r>
            <w:r w:rsidRPr="004068D1">
              <w:rPr>
                <w:rFonts w:cs="Times New Roman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《大迦葉問大寶積正法經》五卷</w:t>
            </w:r>
          </w:p>
        </w:tc>
        <w:tc>
          <w:tcPr>
            <w:tcW w:w="850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T 352</w:t>
            </w:r>
          </w:p>
        </w:tc>
      </w:tr>
      <w:tr w:rsidR="00521E2B" w:rsidRPr="004068D1">
        <w:tc>
          <w:tcPr>
            <w:tcW w:w="283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521E2B" w:rsidRPr="004068D1" w:rsidRDefault="00521E2B" w:rsidP="006F0A06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劉宋沮渠京聲（</w:t>
            </w:r>
            <w:r w:rsidR="00ED7707" w:rsidRPr="004068D1">
              <w:rPr>
                <w:rFonts w:cs="Times New Roman" w:hint="eastAsia"/>
                <w:sz w:val="22"/>
                <w:szCs w:val="22"/>
              </w:rPr>
              <w:t xml:space="preserve">ca. </w:t>
            </w:r>
            <w:r w:rsidRPr="004068D1">
              <w:rPr>
                <w:rFonts w:cs="Times New Roman"/>
                <w:sz w:val="22"/>
                <w:szCs w:val="22"/>
              </w:rPr>
              <w:t>464</w:t>
            </w:r>
            <w:r w:rsidR="00E0702D" w:rsidRPr="004068D1">
              <w:rPr>
                <w:rFonts w:cs="Times New Roman"/>
                <w:sz w:val="22"/>
                <w:szCs w:val="22"/>
              </w:rPr>
              <w:t xml:space="preserve"> CE</w:t>
            </w:r>
            <w:r w:rsidRPr="004068D1">
              <w:rPr>
                <w:rFonts w:cs="Times New Roman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《迦葉禁戒經》一卷</w:t>
            </w:r>
          </w:p>
        </w:tc>
        <w:tc>
          <w:tcPr>
            <w:tcW w:w="850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T 1469</w:t>
            </w:r>
          </w:p>
        </w:tc>
      </w:tr>
      <w:tr w:rsidR="00521E2B" w:rsidRPr="004068D1">
        <w:tc>
          <w:tcPr>
            <w:tcW w:w="283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梁曼陀羅仙、僧伽婆羅</w:t>
            </w:r>
          </w:p>
        </w:tc>
        <w:tc>
          <w:tcPr>
            <w:tcW w:w="4394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《大乘寶雲經》〈寶積品〉</w:t>
            </w:r>
          </w:p>
        </w:tc>
        <w:tc>
          <w:tcPr>
            <w:tcW w:w="850" w:type="dxa"/>
          </w:tcPr>
          <w:p w:rsidR="00521E2B" w:rsidRPr="004068D1" w:rsidRDefault="00521E2B" w:rsidP="00345AB2">
            <w:pPr>
              <w:spacing w:line="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068D1">
              <w:rPr>
                <w:rFonts w:cs="Times New Roman"/>
                <w:sz w:val="22"/>
                <w:szCs w:val="22"/>
              </w:rPr>
              <w:t>T 659</w:t>
            </w:r>
          </w:p>
        </w:tc>
      </w:tr>
    </w:tbl>
    <w:p w:rsidR="00521E2B" w:rsidRPr="004068D1" w:rsidRDefault="00521E2B" w:rsidP="006F0A06">
      <w:pPr>
        <w:pStyle w:val="a9"/>
        <w:ind w:left="110" w:hangingChars="50" w:hanging="110"/>
        <w:jc w:val="both"/>
      </w:pPr>
    </w:p>
  </w:footnote>
  <w:footnote w:id="39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12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27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r w:rsidRPr="004068D1">
        <w:t>257b</w:t>
      </w:r>
      <w:r w:rsidR="006F0A06" w:rsidRPr="004068D1">
        <w:t>）</w:t>
      </w:r>
      <w:r w:rsidRPr="004068D1">
        <w:t>。又卷</w:t>
      </w:r>
      <w:r w:rsidRPr="004068D1">
        <w:t>53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442"/>
          <w:attr w:name="HasSpace" w:val="False"/>
          <w:attr w:name="Negative" w:val="False"/>
          <w:attr w:name="NumberType" w:val="1"/>
          <w:attr w:name="TCSC" w:val="0"/>
        </w:smartTagPr>
        <w:r w:rsidRPr="004068D1">
          <w:t>442a</w:t>
        </w:r>
      </w:smartTag>
      <w:r w:rsidR="006F0A06" w:rsidRPr="004068D1">
        <w:t>）</w:t>
      </w:r>
      <w:r w:rsidRPr="004068D1">
        <w:t>。又卷</w:t>
      </w:r>
      <w:r w:rsidRPr="004068D1">
        <w:t>20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211"/>
          <w:attr w:name="HasSpace" w:val="False"/>
          <w:attr w:name="Negative" w:val="False"/>
          <w:attr w:name="NumberType" w:val="1"/>
          <w:attr w:name="TCSC" w:val="0"/>
        </w:smartTagPr>
        <w:r w:rsidRPr="004068D1">
          <w:t>211c</w:t>
        </w:r>
      </w:smartTag>
      <w:r w:rsidR="006F0A06" w:rsidRPr="004068D1">
        <w:t>）</w:t>
      </w:r>
      <w:r w:rsidRPr="004068D1">
        <w:t>。</w:t>
      </w:r>
    </w:p>
  </w:footnote>
  <w:footnote w:id="40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13</w:t>
      </w:r>
      <w:r w:rsidRPr="004068D1">
        <w:t>）《十住毘婆沙論》卷</w:t>
      </w:r>
      <w:r w:rsidRPr="004068D1">
        <w:t>16</w:t>
      </w:r>
      <w:r w:rsidR="006F0A06" w:rsidRPr="004068D1">
        <w:t>（</w:t>
      </w:r>
      <w:r w:rsidRPr="004068D1">
        <w:t>大正</w:t>
      </w:r>
      <w:r w:rsidRPr="004068D1">
        <w:t>26</w:t>
      </w:r>
      <w:r w:rsidRPr="004068D1">
        <w:t>，</w:t>
      </w:r>
      <w:smartTag w:uri="urn:schemas-microsoft-com:office:smarttags" w:element="chmetcnv">
        <w:smartTagPr>
          <w:attr w:name="UnitName" w:val="C"/>
          <w:attr w:name="SourceValue" w:val="109"/>
          <w:attr w:name="HasSpace" w:val="False"/>
          <w:attr w:name="Negative" w:val="False"/>
          <w:attr w:name="NumberType" w:val="1"/>
          <w:attr w:name="TCSC" w:val="0"/>
        </w:smartTagPr>
        <w:r w:rsidRPr="004068D1">
          <w:t>109c</w:t>
        </w:r>
      </w:smartTag>
      <w:r w:rsidRPr="004068D1">
        <w:t>12</w:t>
      </w:r>
      <w:r w:rsidR="00ED7707" w:rsidRPr="004068D1">
        <w:t>–</w:t>
      </w:r>
      <w:r w:rsidRPr="004068D1">
        <w:t>13</w:t>
      </w:r>
      <w:r w:rsidR="006F0A06" w:rsidRPr="004068D1">
        <w:t>）</w:t>
      </w:r>
      <w:r w:rsidRPr="004068D1">
        <w:t>。</w:t>
      </w:r>
    </w:p>
  </w:footnote>
  <w:footnote w:id="41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14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r w:rsidRPr="004068D1">
        <w:t>134b</w:t>
      </w:r>
      <w:r w:rsidR="006F0A06" w:rsidRPr="004068D1">
        <w:t>）</w:t>
      </w:r>
      <w:r w:rsidRPr="004068D1">
        <w:t>。</w:t>
      </w:r>
    </w:p>
  </w:footnote>
  <w:footnote w:id="42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15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9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122"/>
          <w:attr w:name="HasSpace" w:val="False"/>
          <w:attr w:name="Negative" w:val="False"/>
          <w:attr w:name="NumberType" w:val="1"/>
          <w:attr w:name="TCSC" w:val="0"/>
        </w:smartTagPr>
        <w:r w:rsidRPr="004068D1">
          <w:t>122a</w:t>
        </w:r>
      </w:smartTag>
      <w:r w:rsidR="006F0A06" w:rsidRPr="004068D1">
        <w:t>）</w:t>
      </w:r>
      <w:r w:rsidRPr="004068D1">
        <w:t>。</w:t>
      </w:r>
    </w:p>
  </w:footnote>
  <w:footnote w:id="43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16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29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267"/>
          <w:attr w:name="HasSpace" w:val="False"/>
          <w:attr w:name="Negative" w:val="False"/>
          <w:attr w:name="NumberType" w:val="1"/>
          <w:attr w:name="TCSC" w:val="0"/>
        </w:smartTagPr>
        <w:r w:rsidRPr="004068D1">
          <w:t>267a</w:t>
        </w:r>
      </w:smartTag>
      <w:r w:rsidR="006F0A06" w:rsidRPr="004068D1">
        <w:t>）</w:t>
      </w:r>
      <w:r w:rsidRPr="004068D1">
        <w:t>。又卷</w:t>
      </w:r>
      <w:r w:rsidRPr="004068D1">
        <w:t>33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306"/>
          <w:attr w:name="HasSpace" w:val="False"/>
          <w:attr w:name="Negative" w:val="False"/>
          <w:attr w:name="NumberType" w:val="1"/>
          <w:attr w:name="TCSC" w:val="0"/>
        </w:smartTagPr>
        <w:r w:rsidRPr="004068D1">
          <w:t>306a</w:t>
        </w:r>
      </w:smartTag>
      <w:r w:rsidR="006F0A06" w:rsidRPr="004068D1">
        <w:t>）</w:t>
      </w:r>
      <w:r w:rsidRPr="004068D1">
        <w:t>。</w:t>
      </w:r>
    </w:p>
  </w:footnote>
  <w:footnote w:id="44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17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7</w:t>
      </w:r>
      <w:r w:rsidR="006F0A06" w:rsidRPr="004068D1">
        <w:t>（</w:t>
      </w:r>
      <w:r w:rsidRPr="004068D1">
        <w:t>大正</w:t>
      </w:r>
      <w:r w:rsidRPr="004068D1">
        <w:t>25</w:t>
      </w:r>
      <w:r w:rsidRPr="004068D1">
        <w:t>，</w:t>
      </w:r>
      <w:r w:rsidRPr="004068D1">
        <w:t>109b</w:t>
      </w:r>
      <w:r w:rsidR="006F0A06" w:rsidRPr="004068D1">
        <w:t>）</w:t>
      </w:r>
      <w:r w:rsidRPr="004068D1">
        <w:t>。</w:t>
      </w:r>
    </w:p>
  </w:footnote>
  <w:footnote w:id="45">
    <w:p w:rsidR="005B1F91" w:rsidRPr="004068D1" w:rsidRDefault="005B1F91" w:rsidP="00AC2776">
      <w:pPr>
        <w:pStyle w:val="a9"/>
        <w:ind w:left="330" w:hangingChars="150" w:hanging="33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18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81</w:t>
      </w:r>
      <w:r w:rsidR="006F0A06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631"/>
          <w:attr w:name="HasSpace" w:val="False"/>
          <w:attr w:name="Negative" w:val="False"/>
          <w:attr w:name="NumberType" w:val="1"/>
          <w:attr w:name="TCSC" w:val="0"/>
        </w:smartTagPr>
        <w:r w:rsidRPr="004068D1">
          <w:t>631a</w:t>
        </w:r>
      </w:smartTag>
      <w:r w:rsidR="006F0A06" w:rsidRPr="004068D1">
        <w:t>）</w:t>
      </w:r>
      <w:r w:rsidRPr="004068D1">
        <w:t>。又卷</w:t>
      </w:r>
      <w:r w:rsidRPr="004068D1">
        <w:t>20</w:t>
      </w:r>
      <w:r w:rsidR="006F0A06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211b</w:t>
      </w:r>
      <w:r w:rsidR="006F0A06" w:rsidRPr="004068D1">
        <w:t>）</w:t>
      </w:r>
      <w:r w:rsidRPr="004068D1">
        <w:t>。又卷</w:t>
      </w:r>
      <w:r w:rsidRPr="004068D1">
        <w:t>22</w:t>
      </w:r>
      <w:r w:rsidR="006F0A06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227b</w:t>
      </w:r>
      <w:r w:rsidR="006F0A06" w:rsidRPr="004068D1">
        <w:t>）</w:t>
      </w:r>
      <w:r w:rsidRPr="004068D1">
        <w:t>。又卷</w:t>
      </w:r>
      <w:r w:rsidRPr="004068D1">
        <w:t>28</w:t>
      </w:r>
      <w:r w:rsidR="006F0A06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267"/>
          <w:attr w:name="HasSpace" w:val="False"/>
          <w:attr w:name="Negative" w:val="False"/>
          <w:attr w:name="NumberType" w:val="1"/>
          <w:attr w:name="TCSC" w:val="0"/>
        </w:smartTagPr>
        <w:r w:rsidRPr="004068D1">
          <w:t>267a</w:t>
        </w:r>
      </w:smartTag>
      <w:r w:rsidR="006F0A06" w:rsidRPr="004068D1">
        <w:t>）</w:t>
      </w:r>
      <w:r w:rsidRPr="004068D1">
        <w:t>。</w:t>
      </w:r>
    </w:p>
  </w:footnote>
  <w:footnote w:id="46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19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</w:t>
      </w:r>
      <w:r w:rsidR="006F0A06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128b</w:t>
      </w:r>
      <w:r w:rsidR="006F0A06" w:rsidRPr="004068D1">
        <w:t>）</w:t>
      </w:r>
      <w:r w:rsidRPr="004068D1">
        <w:t>。</w:t>
      </w:r>
    </w:p>
  </w:footnote>
  <w:footnote w:id="47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20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</w:t>
      </w:r>
      <w:r w:rsidR="006F0A06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129b</w:t>
      </w:r>
      <w:r w:rsidR="006F0A06" w:rsidRPr="004068D1">
        <w:t>）</w:t>
      </w:r>
      <w:r w:rsidRPr="004068D1">
        <w:t>。</w:t>
      </w:r>
    </w:p>
  </w:footnote>
  <w:footnote w:id="48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823988" w:rsidRPr="004068D1">
        <w:t xml:space="preserve"> </w:t>
      </w:r>
      <w:r w:rsidRPr="004068D1">
        <w:t>38</w:t>
      </w:r>
      <w:r w:rsidRPr="004068D1">
        <w:t>，註</w:t>
      </w:r>
      <w:r w:rsidRPr="004068D1">
        <w:t>21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32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302b</w:t>
      </w:r>
      <w:r w:rsidR="00ED7707" w:rsidRPr="004068D1">
        <w:t>–</w:t>
      </w:r>
      <w:r w:rsidRPr="004068D1">
        <w:t>c</w:t>
      </w:r>
      <w:r w:rsidR="004C2AEF" w:rsidRPr="004068D1">
        <w:t>）</w:t>
      </w:r>
      <w:r w:rsidRPr="004068D1">
        <w:t>。</w:t>
      </w:r>
    </w:p>
  </w:footnote>
  <w:footnote w:id="49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38</w:t>
      </w:r>
      <w:r w:rsidRPr="004068D1">
        <w:t>，註</w:t>
      </w:r>
      <w:r w:rsidRPr="004068D1">
        <w:t>22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38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C"/>
          <w:attr w:name="SourceValue" w:val="340"/>
          <w:attr w:name="HasSpace" w:val="False"/>
          <w:attr w:name="Negative" w:val="False"/>
          <w:attr w:name="NumberType" w:val="1"/>
          <w:attr w:name="TCSC" w:val="0"/>
        </w:smartTagPr>
        <w:r w:rsidRPr="004068D1">
          <w:t>340c</w:t>
        </w:r>
      </w:smartTag>
      <w:r w:rsidR="004C2AEF" w:rsidRPr="004068D1">
        <w:t>）</w:t>
      </w:r>
      <w:r w:rsidRPr="004068D1">
        <w:t>。</w:t>
      </w:r>
    </w:p>
  </w:footnote>
  <w:footnote w:id="50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38</w:t>
      </w:r>
      <w:r w:rsidRPr="004068D1">
        <w:t>，註</w:t>
      </w:r>
      <w:r w:rsidRPr="004068D1">
        <w:t>23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29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271"/>
          <w:attr w:name="HasSpace" w:val="False"/>
          <w:attr w:name="Negative" w:val="False"/>
          <w:attr w:name="NumberType" w:val="1"/>
          <w:attr w:name="TCSC" w:val="0"/>
        </w:smartTagPr>
        <w:r w:rsidRPr="004068D1">
          <w:t>271a</w:t>
        </w:r>
      </w:smartTag>
      <w:r w:rsidR="004C2AEF" w:rsidRPr="004068D1">
        <w:t>）</w:t>
      </w:r>
      <w:r w:rsidRPr="004068D1">
        <w:t>。</w:t>
      </w:r>
    </w:p>
  </w:footnote>
  <w:footnote w:id="51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38</w:t>
      </w:r>
      <w:r w:rsidRPr="004068D1">
        <w:t>，註</w:t>
      </w:r>
      <w:r w:rsidRPr="004068D1">
        <w:t>24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6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101c</w:t>
      </w:r>
      <w:r w:rsidR="00ED7707" w:rsidRPr="004068D1">
        <w:t>–</w:t>
      </w:r>
      <w:r w:rsidRPr="004068D1">
        <w:t>102a</w:t>
      </w:r>
      <w:r w:rsidR="004C2AEF" w:rsidRPr="004068D1">
        <w:t>）</w:t>
      </w:r>
      <w:r w:rsidRPr="004068D1">
        <w:t>。</w:t>
      </w:r>
    </w:p>
  </w:footnote>
  <w:footnote w:id="52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38</w:t>
      </w:r>
      <w:r w:rsidRPr="004068D1">
        <w:t>，註</w:t>
      </w:r>
      <w:r w:rsidRPr="004068D1">
        <w:t>25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5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101"/>
          <w:attr w:name="HasSpace" w:val="False"/>
          <w:attr w:name="Negative" w:val="False"/>
          <w:attr w:name="NumberType" w:val="1"/>
          <w:attr w:name="TCSC" w:val="0"/>
        </w:smartTagPr>
        <w:r w:rsidRPr="004068D1">
          <w:t>101a</w:t>
        </w:r>
      </w:smartTag>
      <w:r w:rsidR="004C2AEF" w:rsidRPr="004068D1">
        <w:t>）</w:t>
      </w:r>
      <w:r w:rsidRPr="004068D1">
        <w:t>。</w:t>
      </w:r>
    </w:p>
  </w:footnote>
  <w:footnote w:id="53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39</w:t>
      </w:r>
      <w:r w:rsidRPr="004068D1">
        <w:t>，註</w:t>
      </w:r>
      <w:r w:rsidRPr="004068D1">
        <w:t>26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100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756b</w:t>
      </w:r>
      <w:r w:rsidR="004C2AEF" w:rsidRPr="004068D1">
        <w:t>）</w:t>
      </w:r>
      <w:r w:rsidRPr="004068D1">
        <w:t>。又卷</w:t>
      </w:r>
      <w:r w:rsidRPr="004068D1">
        <w:t>51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424b</w:t>
      </w:r>
      <w:r w:rsidR="004C2AEF" w:rsidRPr="004068D1">
        <w:t>）</w:t>
      </w:r>
      <w:r w:rsidRPr="004068D1">
        <w:t>。</w:t>
      </w:r>
    </w:p>
  </w:footnote>
  <w:footnote w:id="54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39</w:t>
      </w:r>
      <w:r w:rsidRPr="004068D1">
        <w:t>，註</w:t>
      </w:r>
      <w:r w:rsidRPr="004068D1">
        <w:t>27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39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344"/>
          <w:attr w:name="HasSpace" w:val="False"/>
          <w:attr w:name="Negative" w:val="False"/>
          <w:attr w:name="NumberType" w:val="1"/>
          <w:attr w:name="TCSC" w:val="0"/>
        </w:smartTagPr>
        <w:r w:rsidRPr="004068D1">
          <w:t>344a</w:t>
        </w:r>
      </w:smartTag>
      <w:r w:rsidR="004C2AEF" w:rsidRPr="004068D1">
        <w:t>）</w:t>
      </w:r>
      <w:r w:rsidRPr="004068D1">
        <w:t>。又卷</w:t>
      </w:r>
      <w:r w:rsidRPr="004068D1">
        <w:t>4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92b</w:t>
      </w:r>
      <w:r w:rsidR="004C2AEF" w:rsidRPr="004068D1">
        <w:t>）</w:t>
      </w:r>
      <w:r w:rsidRPr="004068D1">
        <w:t>。</w:t>
      </w:r>
    </w:p>
  </w:footnote>
  <w:footnote w:id="55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39</w:t>
      </w:r>
      <w:r w:rsidRPr="004068D1">
        <w:t>，註</w:t>
      </w:r>
      <w:r w:rsidRPr="004068D1">
        <w:t>28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2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4068D1">
          <w:t>28a</w:t>
        </w:r>
      </w:smartTag>
      <w:r w:rsidR="004C2AEF" w:rsidRPr="004068D1">
        <w:t>）</w:t>
      </w:r>
      <w:r w:rsidRPr="004068D1">
        <w:t>。又卷</w:t>
      </w:r>
      <w:r w:rsidRPr="004068D1">
        <w:t>15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102b</w:t>
      </w:r>
      <w:r w:rsidR="004C2AEF" w:rsidRPr="004068D1">
        <w:t>）</w:t>
      </w:r>
      <w:r w:rsidRPr="004068D1">
        <w:t>。</w:t>
      </w:r>
    </w:p>
  </w:footnote>
  <w:footnote w:id="56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39</w:t>
      </w:r>
      <w:r w:rsidRPr="004068D1">
        <w:t>，註</w:t>
      </w:r>
      <w:r w:rsidRPr="004068D1">
        <w:t>29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5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41b</w:t>
      </w:r>
      <w:r w:rsidR="004C2AEF" w:rsidRPr="004068D1">
        <w:t>）</w:t>
      </w:r>
      <w:r w:rsidRPr="004068D1">
        <w:t>。</w:t>
      </w:r>
    </w:p>
  </w:footnote>
  <w:footnote w:id="57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6DC3" w:rsidRPr="004068D1">
        <w:t xml:space="preserve"> </w:t>
      </w:r>
      <w:r w:rsidRPr="004068D1">
        <w:t>39</w:t>
      </w:r>
      <w:r w:rsidRPr="004068D1">
        <w:t>，註</w:t>
      </w:r>
      <w:r w:rsidRPr="004068D1">
        <w:t>30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6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47b</w:t>
      </w:r>
      <w:r w:rsidR="004C2AEF" w:rsidRPr="004068D1">
        <w:t>）</w:t>
      </w:r>
      <w:r w:rsidRPr="004068D1">
        <w:t>。又卷</w:t>
      </w:r>
      <w:r w:rsidRPr="004068D1">
        <w:t>5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45b</w:t>
      </w:r>
      <w:r w:rsidR="00ED7707" w:rsidRPr="004068D1">
        <w:t>–</w:t>
      </w:r>
      <w:r w:rsidRPr="004068D1">
        <w:t>c</w:t>
      </w:r>
      <w:r w:rsidR="004C2AEF" w:rsidRPr="004068D1">
        <w:t>）</w:t>
      </w:r>
      <w:r w:rsidRPr="004068D1">
        <w:t>。又卷</w:t>
      </w:r>
      <w:r w:rsidRPr="004068D1">
        <w:t>5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46"/>
          <w:attr w:name="HasSpace" w:val="False"/>
          <w:attr w:name="Negative" w:val="False"/>
          <w:attr w:name="NumberType" w:val="1"/>
          <w:attr w:name="TCSC" w:val="0"/>
        </w:smartTagPr>
        <w:r w:rsidRPr="004068D1">
          <w:t>46a</w:t>
        </w:r>
      </w:smartTag>
      <w:r w:rsidR="004C2AEF" w:rsidRPr="004068D1">
        <w:t>）</w:t>
      </w:r>
      <w:r w:rsidRPr="004068D1">
        <w:t>。又卷</w:t>
      </w:r>
      <w:r w:rsidRPr="004068D1">
        <w:t>5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46b</w:t>
      </w:r>
      <w:r w:rsidR="00ED7707" w:rsidRPr="004068D1">
        <w:t>–</w:t>
      </w:r>
      <w:r w:rsidRPr="004068D1">
        <w:t>c</w:t>
      </w:r>
      <w:r w:rsidR="004C2AEF" w:rsidRPr="004068D1">
        <w:t>）</w:t>
      </w:r>
      <w:r w:rsidRPr="004068D1">
        <w:t>。</w:t>
      </w:r>
    </w:p>
  </w:footnote>
  <w:footnote w:id="58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A33426" w:rsidRPr="004068D1">
        <w:t xml:space="preserve"> </w:t>
      </w:r>
      <w:r w:rsidRPr="004068D1">
        <w:t>39</w:t>
      </w:r>
      <w:r w:rsidRPr="004068D1">
        <w:t>，註</w:t>
      </w:r>
      <w:r w:rsidRPr="004068D1">
        <w:t>31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6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smartTag w:uri="urn:schemas-microsoft-com:office:smarttags" w:element="chmetcnv">
        <w:smartTagPr>
          <w:attr w:name="UnitName" w:val="C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4068D1">
          <w:t>48c</w:t>
        </w:r>
      </w:smartTag>
      <w:r w:rsidR="004C2AEF" w:rsidRPr="004068D1">
        <w:t>）</w:t>
      </w:r>
      <w:r w:rsidRPr="004068D1">
        <w:t>。</w:t>
      </w:r>
    </w:p>
  </w:footnote>
  <w:footnote w:id="59">
    <w:p w:rsidR="005B1F91" w:rsidRPr="004068D1" w:rsidRDefault="005B1F91" w:rsidP="00AC2776">
      <w:pPr>
        <w:pStyle w:val="a9"/>
        <w:ind w:left="330" w:hangingChars="150" w:hanging="33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A33426" w:rsidRPr="004068D1">
        <w:t xml:space="preserve"> </w:t>
      </w:r>
      <w:r w:rsidRPr="004068D1">
        <w:t>39</w:t>
      </w:r>
      <w:r w:rsidRPr="004068D1">
        <w:t>，註</w:t>
      </w:r>
      <w:r w:rsidRPr="004068D1">
        <w:t>32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100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756b</w:t>
      </w:r>
      <w:r w:rsidR="004C2AEF" w:rsidRPr="004068D1">
        <w:t>）</w:t>
      </w:r>
      <w:r w:rsidRPr="004068D1">
        <w:t>。又卷</w:t>
      </w:r>
      <w:r w:rsidRPr="004068D1">
        <w:t>46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394b</w:t>
      </w:r>
      <w:r w:rsidR="004C2AEF" w:rsidRPr="004068D1">
        <w:t>）</w:t>
      </w:r>
      <w:r w:rsidRPr="004068D1">
        <w:t>。又卷</w:t>
      </w:r>
      <w:r w:rsidRPr="004068D1">
        <w:t>33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308"/>
          <w:attr w:name="HasSpace" w:val="False"/>
          <w:attr w:name="Negative" w:val="False"/>
          <w:attr w:name="NumberType" w:val="1"/>
          <w:attr w:name="TCSC" w:val="0"/>
        </w:smartTagPr>
        <w:r w:rsidRPr="004068D1">
          <w:t>308a</w:t>
        </w:r>
      </w:smartTag>
      <w:r w:rsidR="004C2AEF" w:rsidRPr="004068D1">
        <w:t>）</w:t>
      </w:r>
      <w:r w:rsidRPr="004068D1">
        <w:t>。又卷</w:t>
      </w:r>
      <w:r w:rsidRPr="004068D1">
        <w:t>38</w:t>
      </w:r>
      <w:r w:rsidR="004C2AE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342"/>
          <w:attr w:name="HasSpace" w:val="False"/>
          <w:attr w:name="Negative" w:val="False"/>
          <w:attr w:name="NumberType" w:val="1"/>
          <w:attr w:name="TCSC" w:val="0"/>
        </w:smartTagPr>
        <w:r w:rsidRPr="004068D1">
          <w:t>342a</w:t>
        </w:r>
      </w:smartTag>
      <w:r w:rsidR="004C2AEF" w:rsidRPr="004068D1">
        <w:t>）</w:t>
      </w:r>
      <w:r w:rsidRPr="004068D1">
        <w:t>。</w:t>
      </w:r>
    </w:p>
  </w:footnote>
  <w:footnote w:id="60">
    <w:p w:rsidR="005B1F91" w:rsidRPr="004068D1" w:rsidRDefault="005B1F91" w:rsidP="00AC2776">
      <w:pPr>
        <w:pStyle w:val="a9"/>
        <w:ind w:left="330" w:hangingChars="150" w:hanging="330"/>
        <w:jc w:val="both"/>
      </w:pPr>
      <w:r w:rsidRPr="004068D1">
        <w:rPr>
          <w:rStyle w:val="ab"/>
        </w:rPr>
        <w:footnoteRef/>
      </w:r>
      <w:r w:rsidR="004C2AEF" w:rsidRPr="004068D1">
        <w:t xml:space="preserve"> </w:t>
      </w:r>
      <w:r w:rsidR="004C2AEF" w:rsidRPr="004068D1">
        <w:t>印順法師著，</w:t>
      </w:r>
      <w:r w:rsidRPr="004068D1">
        <w:t>《初期大乘佛教之起源與開展》</w:t>
      </w:r>
      <w:r w:rsidR="009C2F08" w:rsidRPr="004068D1">
        <w:t>〈第九章</w:t>
      </w:r>
      <w:r w:rsidR="007F6A88" w:rsidRPr="004068D1">
        <w:rPr>
          <w:rFonts w:hint="eastAsia"/>
          <w:lang w:eastAsia="zh-TW"/>
        </w:rPr>
        <w:t xml:space="preserve"> </w:t>
      </w:r>
      <w:r w:rsidR="009C2F08" w:rsidRPr="004068D1">
        <w:t>第二節〉「第五項、佛本起經」</w:t>
      </w:r>
      <w:r w:rsidRPr="004068D1">
        <w:t>，</w:t>
      </w:r>
      <w:r w:rsidRPr="004068D1">
        <w:t>p</w:t>
      </w:r>
      <w:r w:rsidR="00ED7707" w:rsidRPr="004068D1">
        <w:t>p</w:t>
      </w:r>
      <w:r w:rsidRPr="004068D1">
        <w:t>.</w:t>
      </w:r>
      <w:r w:rsidR="00ED7707" w:rsidRPr="004068D1">
        <w:t xml:space="preserve"> </w:t>
      </w:r>
      <w:r w:rsidRPr="004068D1">
        <w:t>578</w:t>
      </w:r>
      <w:r w:rsidR="00ED7707" w:rsidRPr="004068D1">
        <w:t>–</w:t>
      </w:r>
      <w:r w:rsidRPr="004068D1">
        <w:t>58</w:t>
      </w:r>
      <w:r w:rsidR="009C2F08" w:rsidRPr="004068D1">
        <w:t>7</w:t>
      </w:r>
      <w:r w:rsidRPr="004068D1">
        <w:t>。</w:t>
      </w:r>
    </w:p>
  </w:footnote>
  <w:footnote w:id="61">
    <w:p w:rsidR="005B1F91" w:rsidRPr="004068D1" w:rsidRDefault="005B1F91" w:rsidP="00AC2776">
      <w:pPr>
        <w:pStyle w:val="a9"/>
        <w:ind w:left="330" w:hangingChars="150" w:hanging="33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A33426" w:rsidRPr="004068D1">
        <w:t xml:space="preserve"> </w:t>
      </w:r>
      <w:r w:rsidRPr="004068D1">
        <w:t>39</w:t>
      </w:r>
      <w:r w:rsidRPr="004068D1">
        <w:t>，註</w:t>
      </w:r>
      <w:r w:rsidRPr="004068D1">
        <w:t>33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7</w:t>
      </w:r>
      <w:r w:rsidR="004C2AEF" w:rsidRPr="004068D1">
        <w:t>、</w:t>
      </w:r>
      <w:r w:rsidRPr="004068D1">
        <w:t>8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57b</w:t>
      </w:r>
      <w:r w:rsidR="00ED7707" w:rsidRPr="004068D1">
        <w:t>–</w:t>
      </w:r>
      <w:r w:rsidRPr="004068D1">
        <w:t>63a</w:t>
      </w:r>
      <w:r w:rsidR="004C2AEF" w:rsidRPr="004068D1">
        <w:t>）</w:t>
      </w:r>
      <w:r w:rsidRPr="004068D1">
        <w:t>。又卷</w:t>
      </w:r>
      <w:r w:rsidRPr="004068D1">
        <w:t>16</w:t>
      </w:r>
      <w:r w:rsidR="004C2AE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111b</w:t>
      </w:r>
      <w:r w:rsidR="00ED7707" w:rsidRPr="004068D1">
        <w:t>–</w:t>
      </w:r>
      <w:r w:rsidRPr="004068D1">
        <w:t>115a</w:t>
      </w:r>
      <w:r w:rsidR="004C2AEF" w:rsidRPr="004068D1">
        <w:t>）</w:t>
      </w:r>
      <w:r w:rsidRPr="004068D1">
        <w:t>。</w:t>
      </w:r>
    </w:p>
  </w:footnote>
  <w:footnote w:id="62">
    <w:p w:rsidR="007F6A88" w:rsidRPr="004068D1" w:rsidRDefault="00FB3B82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5C129A" w:rsidRPr="004068D1">
        <w:t xml:space="preserve"> </w:t>
      </w:r>
      <w:r w:rsidR="005C129A" w:rsidRPr="004068D1">
        <w:t>印順法師著，</w:t>
      </w:r>
      <w:r w:rsidRPr="004068D1">
        <w:t>《初期大乘佛教之起源與開展》，</w:t>
      </w:r>
      <w:r w:rsidRPr="004068D1">
        <w:t>p.</w:t>
      </w:r>
      <w:r w:rsidR="00A33426" w:rsidRPr="004068D1">
        <w:t xml:space="preserve"> </w:t>
      </w:r>
      <w:r w:rsidRPr="004068D1">
        <w:t>576</w:t>
      </w:r>
      <w:r w:rsidR="007F6A88" w:rsidRPr="004068D1">
        <w:t>：</w:t>
      </w:r>
    </w:p>
    <w:p w:rsidR="00FB3B82" w:rsidRPr="004068D1" w:rsidRDefault="00FB3B82" w:rsidP="007F6A88">
      <w:pPr>
        <w:pStyle w:val="a9"/>
        <w:ind w:leftChars="100" w:left="240" w:firstLineChars="0" w:firstLine="0"/>
        <w:jc w:val="both"/>
      </w:pPr>
      <w:r w:rsidRPr="004068D1">
        <w:rPr>
          <w:rFonts w:eastAsia="標楷體"/>
        </w:rPr>
        <w:t>安玄（西元</w:t>
      </w:r>
      <w:r w:rsidRPr="004068D1">
        <w:rPr>
          <w:rFonts w:eastAsia="標楷體"/>
        </w:rPr>
        <w:t>168</w:t>
      </w:r>
      <w:r w:rsidR="007F6A88" w:rsidRPr="004068D1">
        <w:rPr>
          <w:rFonts w:eastAsia="標楷體"/>
        </w:rPr>
        <w:t>–</w:t>
      </w:r>
      <w:r w:rsidRPr="004068D1">
        <w:rPr>
          <w:rFonts w:eastAsia="標楷體"/>
        </w:rPr>
        <w:t>188</w:t>
      </w:r>
      <w:r w:rsidRPr="004068D1">
        <w:rPr>
          <w:rFonts w:eastAsia="標楷體"/>
        </w:rPr>
        <w:t>）所譯的《法鏡經》中，已說到《三品經》，可見西元二世紀初，《三品經》</w:t>
      </w:r>
      <w:r w:rsidRPr="004068D1">
        <w:rPr>
          <w:rFonts w:eastAsia="標楷體"/>
        </w:rPr>
        <w:t>──</w:t>
      </w:r>
      <w:r w:rsidRPr="004068D1">
        <w:rPr>
          <w:rFonts w:eastAsia="標楷體"/>
        </w:rPr>
        <w:t>「三聚法門」已經成立了。這是大乘法中，最通俗最一般的行法，許多大乘經都說到這樣的行法。但說到原始的、先行的大乘，那是禮拜十方諸佛的「懺悔（滅業障）法門」。這一</w:t>
      </w:r>
      <w:r w:rsidR="007F6A88" w:rsidRPr="004068D1">
        <w:rPr>
          <w:rFonts w:eastAsia="標楷體"/>
        </w:rPr>
        <w:t>部分，比《阿彌陀佛經》等都要早些，約與《道智大經》的時代相近</w:t>
      </w:r>
      <w:r w:rsidR="007F6A88" w:rsidRPr="004068D1">
        <w:t>。</w:t>
      </w:r>
    </w:p>
  </w:footnote>
  <w:footnote w:id="63">
    <w:p w:rsidR="007F6A88" w:rsidRPr="004068D1" w:rsidRDefault="001B0539" w:rsidP="005C129A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5C129A" w:rsidRPr="004068D1">
        <w:t>（</w:t>
      </w:r>
      <w:r w:rsidR="005C129A" w:rsidRPr="004068D1">
        <w:t>1</w:t>
      </w:r>
      <w:r w:rsidR="005C129A" w:rsidRPr="004068D1">
        <w:t>）印順法師著，</w:t>
      </w:r>
      <w:r w:rsidRPr="004068D1">
        <w:t>《初期大乘佛教之起源與開展》，</w:t>
      </w:r>
      <w:r w:rsidRPr="004068D1">
        <w:t>p</w:t>
      </w:r>
      <w:r w:rsidR="00ED7707" w:rsidRPr="004068D1">
        <w:t>p</w:t>
      </w:r>
      <w:r w:rsidRPr="004068D1">
        <w:t>.</w:t>
      </w:r>
      <w:r w:rsidR="00ED7707" w:rsidRPr="004068D1">
        <w:t xml:space="preserve"> </w:t>
      </w:r>
      <w:r w:rsidRPr="004068D1">
        <w:t>1045</w:t>
      </w:r>
      <w:r w:rsidR="00ED7707" w:rsidRPr="004068D1">
        <w:t>–</w:t>
      </w:r>
      <w:r w:rsidRPr="004068D1">
        <w:t>1046</w:t>
      </w:r>
      <w:r w:rsidRPr="004068D1">
        <w:t>：「</w:t>
      </w:r>
    </w:p>
    <w:p w:rsidR="001B0539" w:rsidRPr="004068D1" w:rsidRDefault="001B0539" w:rsidP="007F6A88">
      <w:pPr>
        <w:pStyle w:val="a9"/>
        <w:ind w:leftChars="300" w:left="720" w:firstLineChars="0" w:firstLine="0"/>
        <w:jc w:val="both"/>
      </w:pPr>
      <w:r w:rsidRPr="004068D1">
        <w:rPr>
          <w:rFonts w:ascii="標楷體" w:eastAsia="標楷體" w:hAnsi="標楷體"/>
        </w:rPr>
        <w:t>這部經，在現實的部派佛教中，傾向於理想的菩薩佛教。如菩薩在家的，受三歸、五戒、八戒。深厭家庭生活的穢惡，愛慕出家生活；對家庭、妻兒的穢惡，說得非常的強調。當時的寺院，是傳統的比丘僧。在家菩薩對出家比丘，恭敬供養，甚至割肉來治他的病。對不如法比丘，也尊重僧相（袈娑），不說他的罪過。在出家比丘中，有少數出家菩薩共住，出家菩薩也是受大戒的。這些，是當時佛教的事實。但法門的精神，是傾向於菩薩乘的。如說歸依聲聞、辟支佛，又說歸依不退轉菩薩，不歸依聲聞。經上說：「居家者，謂為居于一切眾勞[煩惱]，為居眾惡之念，為居眾惡</w:t>
      </w:r>
      <w:r w:rsidR="007F6A88" w:rsidRPr="004068D1">
        <w:rPr>
          <w:rFonts w:ascii="標楷體" w:eastAsia="標楷體" w:hAnsi="標楷體"/>
        </w:rPr>
        <w:t>之行，不化不自守，下愚凡人者為共居，與不諦人集會，是故謂為家也</w:t>
      </w:r>
      <w:r w:rsidRPr="004068D1">
        <w:rPr>
          <w:rFonts w:ascii="標楷體" w:eastAsia="標楷體" w:hAnsi="標楷體"/>
        </w:rPr>
        <w:t>。</w:t>
      </w:r>
      <w:r w:rsidR="007F6A88" w:rsidRPr="004068D1">
        <w:rPr>
          <w:rFonts w:ascii="標楷體" w:eastAsia="標楷體" w:hAnsi="標楷體"/>
        </w:rPr>
        <w:t>」</w:t>
      </w:r>
      <w:r w:rsidRPr="004068D1">
        <w:rPr>
          <w:rFonts w:ascii="標楷體" w:eastAsia="標楷體" w:hAnsi="標楷體"/>
          <w:u w:val="single"/>
        </w:rPr>
        <w:t>從在家的穢惡，說到身心的穢惡。如阿蘭若行，不只是住在空閑，而重在空無我的實踐。這都與佛法重實義的精神相合</w:t>
      </w:r>
      <w:r w:rsidR="007F6A88" w:rsidRPr="004068D1">
        <w:rPr>
          <w:rFonts w:ascii="標楷體" w:eastAsia="標楷體" w:hAnsi="標楷體"/>
        </w:rPr>
        <w:t>。</w:t>
      </w:r>
    </w:p>
    <w:p w:rsidR="007F6A88" w:rsidRPr="004068D1" w:rsidRDefault="005C129A" w:rsidP="005C129A">
      <w:pPr>
        <w:pStyle w:val="a9"/>
        <w:ind w:leftChars="70" w:left="608" w:hangingChars="200" w:hanging="440"/>
        <w:jc w:val="both"/>
      </w:pPr>
      <w:r w:rsidRPr="004068D1">
        <w:t>（</w:t>
      </w:r>
      <w:r w:rsidRPr="004068D1">
        <w:t>2</w:t>
      </w:r>
      <w:r w:rsidRPr="004068D1">
        <w:t>）印順法師著，</w:t>
      </w:r>
      <w:r w:rsidR="00997D2D" w:rsidRPr="004068D1">
        <w:t>《初期大乘佛教之起源與開展》，</w:t>
      </w:r>
      <w:r w:rsidR="00997D2D" w:rsidRPr="004068D1">
        <w:t>p.</w:t>
      </w:r>
      <w:r w:rsidR="00A33426" w:rsidRPr="004068D1">
        <w:t xml:space="preserve"> </w:t>
      </w:r>
      <w:r w:rsidR="00997D2D" w:rsidRPr="004068D1">
        <w:t>1052</w:t>
      </w:r>
      <w:r w:rsidR="007F6A88" w:rsidRPr="004068D1">
        <w:t>：</w:t>
      </w:r>
    </w:p>
    <w:p w:rsidR="00997D2D" w:rsidRPr="004068D1" w:rsidRDefault="00C92E7D" w:rsidP="007F6A88">
      <w:pPr>
        <w:pStyle w:val="a9"/>
        <w:ind w:leftChars="270" w:left="648" w:firstLineChars="0" w:firstLine="0"/>
        <w:jc w:val="both"/>
      </w:pPr>
      <w:r w:rsidRPr="004068D1">
        <w:rPr>
          <w:rFonts w:ascii="標楷體" w:eastAsia="標楷體" w:hAnsi="標楷體"/>
        </w:rPr>
        <w:t>〈</w:t>
      </w:r>
      <w:r w:rsidR="00997D2D" w:rsidRPr="004068D1">
        <w:rPr>
          <w:rFonts w:ascii="標楷體" w:eastAsia="標楷體" w:hAnsi="標楷體"/>
        </w:rPr>
        <w:t>淨行品</w:t>
      </w:r>
      <w:r w:rsidRPr="004068D1">
        <w:rPr>
          <w:rFonts w:ascii="標楷體" w:eastAsia="標楷體" w:hAnsi="標楷體"/>
        </w:rPr>
        <w:t>〉</w:t>
      </w:r>
      <w:r w:rsidR="00997D2D" w:rsidRPr="004068D1">
        <w:rPr>
          <w:rFonts w:ascii="標楷體" w:eastAsia="標楷體" w:hAnsi="標楷體"/>
        </w:rPr>
        <w:t>與</w:t>
      </w:r>
      <w:r w:rsidRPr="004068D1">
        <w:rPr>
          <w:rFonts w:ascii="標楷體" w:eastAsia="標楷體" w:hAnsi="標楷體"/>
        </w:rPr>
        <w:t>〈</w:t>
      </w:r>
      <w:r w:rsidR="00997D2D" w:rsidRPr="004068D1">
        <w:rPr>
          <w:rFonts w:ascii="標楷體" w:eastAsia="標楷體" w:hAnsi="標楷體"/>
        </w:rPr>
        <w:t>郁伽長者會</w:t>
      </w:r>
      <w:r w:rsidRPr="004068D1">
        <w:rPr>
          <w:rFonts w:ascii="標楷體" w:eastAsia="標楷體" w:hAnsi="標楷體"/>
        </w:rPr>
        <w:t>〉</w:t>
      </w:r>
      <w:r w:rsidR="00997D2D" w:rsidRPr="004068D1">
        <w:rPr>
          <w:rFonts w:ascii="標楷體" w:eastAsia="標楷體" w:hAnsi="標楷體"/>
        </w:rPr>
        <w:t>，表示了大乘（部分）的早期情形。</w:t>
      </w:r>
      <w:r w:rsidRPr="004068D1">
        <w:rPr>
          <w:rFonts w:ascii="標楷體" w:eastAsia="標楷體" w:hAnsi="標楷體"/>
        </w:rPr>
        <w:t>〈</w:t>
      </w:r>
      <w:r w:rsidR="00997D2D" w:rsidRPr="004068D1">
        <w:rPr>
          <w:rFonts w:ascii="標楷體" w:eastAsia="標楷體" w:hAnsi="標楷體"/>
        </w:rPr>
        <w:t>淨行品</w:t>
      </w:r>
      <w:r w:rsidRPr="004068D1">
        <w:rPr>
          <w:rFonts w:ascii="標楷體" w:eastAsia="標楷體" w:hAnsi="標楷體"/>
        </w:rPr>
        <w:t>〉</w:t>
      </w:r>
      <w:r w:rsidR="00997D2D" w:rsidRPr="004068D1">
        <w:rPr>
          <w:rFonts w:ascii="標楷體" w:eastAsia="標楷體" w:hAnsi="標楷體"/>
        </w:rPr>
        <w:t>，在寺院中出家、受戒，過著（部派佛教）寺院比丘的一般生活，而念念為眾生而立願。</w:t>
      </w:r>
      <w:r w:rsidRPr="004068D1">
        <w:rPr>
          <w:rFonts w:ascii="標楷體" w:eastAsia="標楷體" w:hAnsi="標楷體"/>
        </w:rPr>
        <w:t>〈</w:t>
      </w:r>
      <w:r w:rsidR="00997D2D" w:rsidRPr="004068D1">
        <w:rPr>
          <w:rFonts w:ascii="標楷體" w:eastAsia="標楷體" w:hAnsi="標楷體"/>
        </w:rPr>
        <w:t>郁伽長者會</w:t>
      </w:r>
      <w:r w:rsidRPr="004068D1">
        <w:rPr>
          <w:rFonts w:ascii="標楷體" w:eastAsia="標楷體" w:hAnsi="標楷體"/>
        </w:rPr>
        <w:t>〉</w:t>
      </w:r>
      <w:r w:rsidR="00997D2D" w:rsidRPr="004068D1">
        <w:rPr>
          <w:rFonts w:ascii="標楷體" w:eastAsia="標楷體" w:hAnsi="標楷體"/>
        </w:rPr>
        <w:t>，也在寺院中出家、受戒，而常在阿蘭若處修行。有時短期回寺院來，從和上、阿闍黎受經問法。都厭患家庭生活而傾</w:t>
      </w:r>
      <w:r w:rsidR="007F6A88" w:rsidRPr="004068D1">
        <w:rPr>
          <w:rFonts w:ascii="標楷體" w:eastAsia="標楷體" w:hAnsi="標楷體"/>
        </w:rPr>
        <w:t>向出家，大乘佛教在一般寺院中發展出來。</w:t>
      </w:r>
    </w:p>
  </w:footnote>
  <w:footnote w:id="64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39</w:t>
      </w:r>
      <w:r w:rsidRPr="004068D1">
        <w:t>，註</w:t>
      </w:r>
      <w:r w:rsidRPr="004068D1">
        <w:t>34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6</w:t>
      </w:r>
      <w:r w:rsidR="005C129A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107a</w:t>
      </w:r>
      <w:r w:rsidR="00ED7707" w:rsidRPr="004068D1">
        <w:t>–</w:t>
      </w:r>
      <w:r w:rsidRPr="004068D1">
        <w:t>108a</w:t>
      </w:r>
      <w:r w:rsidR="005C129A" w:rsidRPr="004068D1">
        <w:t>）</w:t>
      </w:r>
      <w:r w:rsidRPr="004068D1">
        <w:t>。</w:t>
      </w:r>
    </w:p>
  </w:footnote>
  <w:footnote w:id="65">
    <w:p w:rsidR="005D74EF" w:rsidRPr="004068D1" w:rsidRDefault="005D74EF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5C129A" w:rsidRPr="004068D1">
        <w:t xml:space="preserve"> </w:t>
      </w:r>
      <w:r w:rsidR="005C129A" w:rsidRPr="004068D1">
        <w:t>印順法師著，</w:t>
      </w:r>
      <w:r w:rsidRPr="004068D1">
        <w:t>《初期大乘佛教之起源與開展》，</w:t>
      </w:r>
      <w:r w:rsidRPr="004068D1">
        <w:t>p.</w:t>
      </w:r>
      <w:r w:rsidR="009D65AB" w:rsidRPr="004068D1">
        <w:t xml:space="preserve"> </w:t>
      </w:r>
      <w:r w:rsidRPr="004068D1">
        <w:t>901</w:t>
      </w:r>
      <w:r w:rsidRPr="004068D1">
        <w:t>：「</w:t>
      </w:r>
      <w:r w:rsidRPr="004068D1">
        <w:rPr>
          <w:rFonts w:ascii="標楷體" w:eastAsia="標楷體" w:hAnsi="標楷體"/>
        </w:rPr>
        <w:t>《諸法無行經》，二卷，姚秦鳩摩羅什譯。異譯有《諸法本無經》，三卷，隋闍那崛多譯。這兩部譯本，大義相符。</w:t>
      </w:r>
      <w:r w:rsidRPr="004068D1">
        <w:t>」</w:t>
      </w:r>
    </w:p>
  </w:footnote>
  <w:footnote w:id="66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39</w:t>
      </w:r>
      <w:r w:rsidRPr="004068D1">
        <w:t>，註</w:t>
      </w:r>
      <w:r w:rsidRPr="004068D1">
        <w:t>35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38</w:t>
      </w:r>
      <w:r w:rsidR="005C129A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C"/>
          <w:attr w:name="SourceValue" w:val="342"/>
          <w:attr w:name="HasSpace" w:val="False"/>
          <w:attr w:name="Negative" w:val="False"/>
          <w:attr w:name="NumberType" w:val="1"/>
          <w:attr w:name="TCSC" w:val="0"/>
        </w:smartTagPr>
        <w:r w:rsidRPr="004068D1">
          <w:t>342c</w:t>
        </w:r>
      </w:smartTag>
      <w:r w:rsidR="005C129A" w:rsidRPr="004068D1">
        <w:t>）</w:t>
      </w:r>
      <w:r w:rsidRPr="004068D1">
        <w:t>。</w:t>
      </w:r>
    </w:p>
  </w:footnote>
  <w:footnote w:id="67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39</w:t>
      </w:r>
      <w:r w:rsidRPr="004068D1">
        <w:t>，註</w:t>
      </w:r>
      <w:r w:rsidRPr="004068D1">
        <w:t>36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</w:t>
      </w:r>
      <w:r w:rsidR="005C129A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C"/>
          <w:attr w:name="SourceValue" w:val="135"/>
          <w:attr w:name="HasSpace" w:val="False"/>
          <w:attr w:name="Negative" w:val="False"/>
          <w:attr w:name="NumberType" w:val="1"/>
          <w:attr w:name="TCSC" w:val="0"/>
        </w:smartTagPr>
        <w:r w:rsidRPr="004068D1">
          <w:t>135c</w:t>
        </w:r>
      </w:smartTag>
      <w:r w:rsidR="005C129A" w:rsidRPr="004068D1">
        <w:t>）</w:t>
      </w:r>
      <w:r w:rsidRPr="004068D1">
        <w:t>。</w:t>
      </w:r>
    </w:p>
  </w:footnote>
  <w:footnote w:id="68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39</w:t>
      </w:r>
      <w:r w:rsidRPr="004068D1">
        <w:t>，註</w:t>
      </w:r>
      <w:r w:rsidRPr="004068D1">
        <w:t>37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79</w:t>
      </w:r>
      <w:r w:rsidR="005C129A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516b</w:t>
      </w:r>
      <w:r w:rsidR="005C129A" w:rsidRPr="004068D1">
        <w:t>）</w:t>
      </w:r>
      <w:r w:rsidRPr="004068D1">
        <w:t>。</w:t>
      </w:r>
    </w:p>
  </w:footnote>
  <w:footnote w:id="69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39</w:t>
      </w:r>
      <w:r w:rsidRPr="004068D1">
        <w:t>，註</w:t>
      </w:r>
      <w:r w:rsidRPr="004068D1">
        <w:t>38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50</w:t>
      </w:r>
      <w:r w:rsidR="005C129A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C"/>
          <w:attr w:name="SourceValue" w:val="418"/>
          <w:attr w:name="HasSpace" w:val="False"/>
          <w:attr w:name="Negative" w:val="False"/>
          <w:attr w:name="NumberType" w:val="1"/>
          <w:attr w:name="TCSC" w:val="0"/>
        </w:smartTagPr>
        <w:r w:rsidRPr="004068D1">
          <w:t>418c</w:t>
        </w:r>
      </w:smartTag>
      <w:r w:rsidR="005C129A" w:rsidRPr="004068D1">
        <w:t>）</w:t>
      </w:r>
      <w:r w:rsidRPr="004068D1">
        <w:t>。</w:t>
      </w:r>
    </w:p>
  </w:footnote>
  <w:footnote w:id="70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40</w:t>
      </w:r>
      <w:r w:rsidRPr="004068D1">
        <w:t>，註</w:t>
      </w:r>
      <w:r w:rsidRPr="004068D1">
        <w:t>39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15</w:t>
      </w:r>
      <w:r w:rsidR="00EE1E9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102b</w:t>
      </w:r>
      <w:r w:rsidR="00EE1E9F" w:rsidRPr="004068D1">
        <w:t>）</w:t>
      </w:r>
      <w:r w:rsidRPr="004068D1">
        <w:t>。</w:t>
      </w:r>
    </w:p>
  </w:footnote>
  <w:footnote w:id="71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40</w:t>
      </w:r>
      <w:r w:rsidRPr="004068D1">
        <w:t>，註</w:t>
      </w:r>
      <w:r w:rsidRPr="004068D1">
        <w:t>40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19</w:t>
      </w:r>
      <w:r w:rsidR="00EE1E9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203b</w:t>
      </w:r>
      <w:r w:rsidR="00ED7707" w:rsidRPr="004068D1">
        <w:t>–</w:t>
      </w:r>
      <w:r w:rsidRPr="004068D1">
        <w:t>204a</w:t>
      </w:r>
      <w:r w:rsidR="00EE1E9F" w:rsidRPr="004068D1">
        <w:t>）</w:t>
      </w:r>
      <w:r w:rsidRPr="004068D1">
        <w:t>。</w:t>
      </w:r>
    </w:p>
  </w:footnote>
  <w:footnote w:id="72">
    <w:p w:rsidR="005B1F91" w:rsidRPr="004068D1" w:rsidRDefault="005B1F91" w:rsidP="00412E75">
      <w:pPr>
        <w:pStyle w:val="a9"/>
        <w:ind w:left="330" w:hangingChars="150" w:hanging="33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9D65AB" w:rsidRPr="004068D1">
        <w:t xml:space="preserve"> </w:t>
      </w:r>
      <w:r w:rsidRPr="004068D1">
        <w:t>40</w:t>
      </w:r>
      <w:r w:rsidRPr="004068D1">
        <w:t>，註</w:t>
      </w:r>
      <w:r w:rsidRPr="004068D1">
        <w:t>41</w:t>
      </w:r>
      <w:r w:rsidRPr="004068D1">
        <w:t>）</w:t>
      </w:r>
      <w:r w:rsidR="00412E75">
        <w:rPr>
          <w:rFonts w:hint="eastAsia"/>
          <w:lang w:eastAsia="zh-TW"/>
        </w:rPr>
        <w:t xml:space="preserve"> </w:t>
      </w:r>
      <w:r w:rsidR="002B0D16" w:rsidRPr="004068D1">
        <w:t>《十住毘婆沙論》</w:t>
      </w:r>
      <w:r w:rsidRPr="004068D1">
        <w:t>卷</w:t>
      </w:r>
      <w:r w:rsidRPr="004068D1">
        <w:t>7</w:t>
      </w:r>
      <w:r w:rsidR="00EE1E9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53c</w:t>
      </w:r>
      <w:r w:rsidR="00ED7707" w:rsidRPr="004068D1">
        <w:t>–</w:t>
      </w:r>
      <w:r w:rsidRPr="004068D1">
        <w:t>54a</w:t>
      </w:r>
      <w:r w:rsidR="00EE1E9F" w:rsidRPr="004068D1">
        <w:t>）</w:t>
      </w:r>
      <w:r w:rsidRPr="004068D1">
        <w:t>。又卷</w:t>
      </w:r>
      <w:r w:rsidRPr="004068D1">
        <w:t>16</w:t>
      </w:r>
      <w:r w:rsidR="00412E75">
        <w:t xml:space="preserve"> </w:t>
      </w:r>
      <w:r w:rsidR="00EE1E9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114a</w:t>
      </w:r>
      <w:r w:rsidR="00ED7707" w:rsidRPr="004068D1">
        <w:t>–</w:t>
      </w:r>
      <w:r w:rsidRPr="004068D1">
        <w:t>b</w:t>
      </w:r>
      <w:r w:rsidR="00EE1E9F" w:rsidRPr="004068D1">
        <w:t>）</w:t>
      </w:r>
      <w:r w:rsidRPr="004068D1">
        <w:t>。</w:t>
      </w:r>
    </w:p>
  </w:footnote>
  <w:footnote w:id="73">
    <w:p w:rsidR="00BE21FF" w:rsidRPr="004068D1" w:rsidRDefault="009405EB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BE21FF" w:rsidRPr="004068D1">
        <w:t xml:space="preserve"> </w:t>
      </w:r>
      <w:r w:rsidR="00BE21FF" w:rsidRPr="004068D1">
        <w:t>龍樹論所說的《淨德經》迨為《集一切福德三昧經》。部分比對如下：</w:t>
      </w:r>
    </w:p>
    <w:p w:rsidR="00255AD0" w:rsidRPr="004068D1" w:rsidRDefault="00EE1E9F" w:rsidP="00EE1E9F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1</w:t>
      </w:r>
      <w:r w:rsidRPr="004068D1">
        <w:t>）</w:t>
      </w:r>
      <w:r w:rsidR="009405EB" w:rsidRPr="004068D1">
        <w:t>《集一切福德三昧經》卷</w:t>
      </w:r>
      <w:r w:rsidR="009405EB" w:rsidRPr="004068D1">
        <w:t>2</w:t>
      </w:r>
      <w:r w:rsidRPr="004068D1">
        <w:t>（</w:t>
      </w:r>
      <w:r w:rsidR="009405EB" w:rsidRPr="004068D1">
        <w:t>大正</w:t>
      </w:r>
      <w:r w:rsidR="009405EB" w:rsidRPr="004068D1">
        <w:t>12</w:t>
      </w:r>
      <w:r w:rsidR="009405EB" w:rsidRPr="004068D1">
        <w:t>，</w:t>
      </w:r>
      <w:r w:rsidR="009405EB" w:rsidRPr="004068D1">
        <w:t>a13</w:t>
      </w:r>
      <w:r w:rsidR="00ED7707" w:rsidRPr="004068D1">
        <w:t>–</w:t>
      </w:r>
      <w:r w:rsidR="009405EB" w:rsidRPr="004068D1">
        <w:t>b21</w:t>
      </w:r>
      <w:r w:rsidRPr="004068D1">
        <w:t>）</w:t>
      </w:r>
      <w:r w:rsidR="009405EB" w:rsidRPr="004068D1">
        <w:t>：</w:t>
      </w:r>
    </w:p>
    <w:p w:rsidR="009405EB" w:rsidRPr="004068D1" w:rsidRDefault="009405EB" w:rsidP="00255AD0">
      <w:pPr>
        <w:pStyle w:val="a9"/>
        <w:ind w:leftChars="250" w:left="600" w:firstLineChars="0" w:firstLine="0"/>
        <w:jc w:val="both"/>
        <w:rPr>
          <w:rFonts w:eastAsia="標楷體"/>
        </w:rPr>
      </w:pPr>
      <w:r w:rsidRPr="004068D1">
        <w:rPr>
          <w:rFonts w:eastAsia="標楷體"/>
        </w:rPr>
        <w:t>爾時，佛告</w:t>
      </w:r>
      <w:r w:rsidRPr="004068D1">
        <w:rPr>
          <w:rFonts w:eastAsia="標楷體"/>
          <w:u w:val="double"/>
        </w:rPr>
        <w:t>淨威力士</w:t>
      </w:r>
      <w:r w:rsidRPr="004068D1">
        <w:rPr>
          <w:rFonts w:eastAsia="標楷體"/>
        </w:rPr>
        <w:t>：「善男子！云何菩薩摩訶薩淨戒莊嚴？謂戒淨無缺、不捨學戒，愍於毀禁、極敬持戒，淨身三業、淨口四過、淨意三業，自成十善、教他十善，</w:t>
      </w:r>
      <w:r w:rsidRPr="004068D1">
        <w:rPr>
          <w:rFonts w:ascii="標楷體" w:eastAsia="標楷體" w:hAnsi="標楷體"/>
        </w:rPr>
        <w:t>…</w:t>
      </w:r>
      <w:r w:rsidRPr="004068D1">
        <w:rPr>
          <w:rFonts w:eastAsia="標楷體"/>
        </w:rPr>
        <w:t>善男子！菩薩摩訶薩為集此戒，乃至</w:t>
      </w:r>
      <w:r w:rsidRPr="004068D1">
        <w:rPr>
          <w:rFonts w:eastAsia="標楷體"/>
          <w:u w:val="single"/>
        </w:rPr>
        <w:t>失命</w:t>
      </w:r>
      <w:r w:rsidRPr="004068D1">
        <w:rPr>
          <w:rFonts w:eastAsia="標楷體"/>
        </w:rPr>
        <w:t>終不毀犯，不為</w:t>
      </w:r>
      <w:r w:rsidRPr="004068D1">
        <w:rPr>
          <w:rFonts w:eastAsia="標楷體"/>
          <w:u w:val="single"/>
        </w:rPr>
        <w:t>王位</w:t>
      </w:r>
      <w:r w:rsidRPr="004068D1">
        <w:rPr>
          <w:rFonts w:eastAsia="標楷體"/>
        </w:rPr>
        <w:t>護持禁戒，不為</w:t>
      </w:r>
      <w:r w:rsidRPr="004068D1">
        <w:rPr>
          <w:rFonts w:eastAsia="標楷體"/>
          <w:u w:val="single"/>
        </w:rPr>
        <w:t>生天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帝釋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梵王</w:t>
      </w:r>
      <w:r w:rsidRPr="004068D1">
        <w:rPr>
          <w:rFonts w:eastAsia="標楷體"/>
        </w:rPr>
        <w:t>護持禁戒，不為</w:t>
      </w:r>
      <w:r w:rsidRPr="004068D1">
        <w:rPr>
          <w:rFonts w:eastAsia="標楷體"/>
          <w:u w:val="single"/>
        </w:rPr>
        <w:t>封邑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自在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妙色</w:t>
      </w:r>
      <w:r w:rsidRPr="004068D1">
        <w:rPr>
          <w:rFonts w:eastAsia="標楷體"/>
        </w:rPr>
        <w:t>護持禁戒，不為</w:t>
      </w:r>
      <w:r w:rsidRPr="004068D1">
        <w:rPr>
          <w:rFonts w:eastAsia="標楷體"/>
          <w:u w:val="single"/>
        </w:rPr>
        <w:t>端正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名稱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讚歎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利養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恭敬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活命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飲食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臥具</w:t>
      </w:r>
      <w:r w:rsidRPr="004068D1">
        <w:rPr>
          <w:rFonts w:eastAsia="標楷體"/>
        </w:rPr>
        <w:t>、不為</w:t>
      </w:r>
      <w:r w:rsidRPr="004068D1">
        <w:rPr>
          <w:rFonts w:eastAsia="標楷體"/>
          <w:u w:val="single"/>
        </w:rPr>
        <w:t>病藥</w:t>
      </w:r>
      <w:r w:rsidRPr="004068D1">
        <w:rPr>
          <w:rFonts w:eastAsia="標楷體"/>
        </w:rPr>
        <w:t>護持禁戒，不為</w:t>
      </w:r>
      <w:r w:rsidRPr="004068D1">
        <w:rPr>
          <w:rFonts w:eastAsia="標楷體"/>
          <w:u w:val="single"/>
        </w:rPr>
        <w:t>眼色、不為耳聲、鼻香、舌味、身觸、心法</w:t>
      </w:r>
      <w:r w:rsidRPr="004068D1">
        <w:rPr>
          <w:rFonts w:eastAsia="標楷體"/>
        </w:rPr>
        <w:t>護持禁戒，不依倚</w:t>
      </w:r>
      <w:r w:rsidRPr="004068D1">
        <w:rPr>
          <w:rFonts w:eastAsia="標楷體"/>
          <w:u w:val="single"/>
        </w:rPr>
        <w:t>色、不依受、想、行、識</w:t>
      </w:r>
      <w:r w:rsidRPr="004068D1">
        <w:rPr>
          <w:rFonts w:eastAsia="標楷體"/>
        </w:rPr>
        <w:t>護持禁戒，不依</w:t>
      </w:r>
      <w:r w:rsidRPr="004068D1">
        <w:rPr>
          <w:rFonts w:eastAsia="標楷體"/>
          <w:u w:val="single"/>
        </w:rPr>
        <w:t>欲界、色界、無色界</w:t>
      </w:r>
      <w:r w:rsidRPr="004068D1">
        <w:rPr>
          <w:rFonts w:eastAsia="標楷體"/>
        </w:rPr>
        <w:t>護持禁戒，不畏</w:t>
      </w:r>
      <w:r w:rsidRPr="004068D1">
        <w:rPr>
          <w:rFonts w:eastAsia="標楷體"/>
          <w:u w:val="single"/>
        </w:rPr>
        <w:t>地獄、餓鬼、畜生、不為救護</w:t>
      </w:r>
      <w:r w:rsidRPr="004068D1">
        <w:rPr>
          <w:rFonts w:eastAsia="標楷體"/>
        </w:rPr>
        <w:t>護持禁戒，不畏</w:t>
      </w:r>
      <w:r w:rsidRPr="004068D1">
        <w:rPr>
          <w:rFonts w:eastAsia="標楷體"/>
          <w:u w:val="single"/>
        </w:rPr>
        <w:t>人道貧窮</w:t>
      </w:r>
      <w:r w:rsidRPr="004068D1">
        <w:rPr>
          <w:rFonts w:eastAsia="標楷體"/>
        </w:rPr>
        <w:t>困苦護持禁戒，不畏</w:t>
      </w:r>
      <w:r w:rsidRPr="004068D1">
        <w:rPr>
          <w:rFonts w:eastAsia="標楷體"/>
          <w:u w:val="single"/>
        </w:rPr>
        <w:t>天道貧窮</w:t>
      </w:r>
      <w:r w:rsidRPr="004068D1">
        <w:rPr>
          <w:rFonts w:eastAsia="標楷體"/>
        </w:rPr>
        <w:t>苦故護持禁戒，不畏</w:t>
      </w:r>
      <w:r w:rsidRPr="004068D1">
        <w:rPr>
          <w:rFonts w:eastAsia="標楷體"/>
          <w:u w:val="single"/>
        </w:rPr>
        <w:t>天、龍、夜叉、乾闥婆、阿修羅、緊那羅、迦樓羅、摩睺羅中貧苦</w:t>
      </w:r>
      <w:r w:rsidRPr="004068D1">
        <w:rPr>
          <w:rFonts w:eastAsia="標楷體"/>
        </w:rPr>
        <w:t>惱故護持禁戒。</w:t>
      </w:r>
    </w:p>
    <w:p w:rsidR="009405EB" w:rsidRPr="004068D1" w:rsidRDefault="009405EB" w:rsidP="00EE1E9F">
      <w:pPr>
        <w:pStyle w:val="a9"/>
        <w:ind w:leftChars="250" w:left="600" w:firstLineChars="0" w:firstLine="0"/>
        <w:jc w:val="both"/>
      </w:pPr>
      <w:r w:rsidRPr="004068D1">
        <w:rPr>
          <w:rFonts w:eastAsia="標楷體"/>
        </w:rPr>
        <w:t>為</w:t>
      </w:r>
      <w:r w:rsidRPr="004068D1">
        <w:rPr>
          <w:rFonts w:eastAsia="標楷體"/>
          <w:u w:val="dotted"/>
        </w:rPr>
        <w:t>佛種</w:t>
      </w:r>
      <w:r w:rsidRPr="004068D1">
        <w:rPr>
          <w:rFonts w:eastAsia="標楷體"/>
        </w:rPr>
        <w:t>故護持禁戒，為住</w:t>
      </w:r>
      <w:r w:rsidRPr="004068D1">
        <w:rPr>
          <w:rFonts w:eastAsia="標楷體"/>
          <w:u w:val="dotted"/>
        </w:rPr>
        <w:t>聽法</w:t>
      </w:r>
      <w:r w:rsidRPr="004068D1">
        <w:rPr>
          <w:rFonts w:eastAsia="標楷體"/>
        </w:rPr>
        <w:t>如聞而行護持禁戒，為</w:t>
      </w:r>
      <w:r w:rsidRPr="004068D1">
        <w:rPr>
          <w:rFonts w:eastAsia="標楷體"/>
          <w:u w:val="dotted"/>
        </w:rPr>
        <w:t>僧種</w:t>
      </w:r>
      <w:r w:rsidRPr="004068D1">
        <w:rPr>
          <w:rFonts w:eastAsia="標楷體"/>
        </w:rPr>
        <w:t>故護持禁戒，為欲出過</w:t>
      </w:r>
      <w:r w:rsidRPr="004068D1">
        <w:rPr>
          <w:rFonts w:eastAsia="標楷體"/>
          <w:u w:val="dotted"/>
        </w:rPr>
        <w:t>生、老、病、死、憂悲、苦惱</w:t>
      </w:r>
      <w:r w:rsidRPr="004068D1">
        <w:rPr>
          <w:rFonts w:eastAsia="標楷體"/>
        </w:rPr>
        <w:t>故護持禁戒，為欲</w:t>
      </w:r>
      <w:r w:rsidRPr="004068D1">
        <w:rPr>
          <w:rFonts w:eastAsia="標楷體"/>
          <w:u w:val="dotted"/>
        </w:rPr>
        <w:t>解脫諸眾生</w:t>
      </w:r>
      <w:r w:rsidRPr="004068D1">
        <w:rPr>
          <w:rFonts w:eastAsia="標楷體"/>
        </w:rPr>
        <w:t>故護持禁戒，為</w:t>
      </w:r>
      <w:r w:rsidRPr="004068D1">
        <w:rPr>
          <w:rFonts w:eastAsia="標楷體"/>
          <w:u w:val="dotted"/>
        </w:rPr>
        <w:t>安樂利益諸眾生</w:t>
      </w:r>
      <w:r w:rsidRPr="004068D1">
        <w:rPr>
          <w:rFonts w:eastAsia="標楷體"/>
        </w:rPr>
        <w:t>故護持禁戒，欲</w:t>
      </w:r>
      <w:r w:rsidRPr="004068D1">
        <w:rPr>
          <w:rFonts w:eastAsia="標楷體"/>
          <w:u w:val="dotted"/>
        </w:rPr>
        <w:t>住佛法</w:t>
      </w:r>
      <w:r w:rsidRPr="004068D1">
        <w:rPr>
          <w:rFonts w:eastAsia="標楷體"/>
        </w:rPr>
        <w:t>故護持禁戒，欲</w:t>
      </w:r>
      <w:r w:rsidRPr="004068D1">
        <w:rPr>
          <w:rFonts w:eastAsia="標楷體"/>
          <w:u w:val="dotted"/>
        </w:rPr>
        <w:t>轉法輪</w:t>
      </w:r>
      <w:r w:rsidRPr="004068D1">
        <w:rPr>
          <w:rFonts w:eastAsia="標楷體"/>
        </w:rPr>
        <w:t>故護持禁戒，為</w:t>
      </w:r>
      <w:r w:rsidRPr="004068D1">
        <w:rPr>
          <w:rFonts w:eastAsia="標楷體"/>
          <w:u w:val="dotted"/>
        </w:rPr>
        <w:t>集聖種</w:t>
      </w:r>
      <w:r w:rsidRPr="004068D1">
        <w:rPr>
          <w:rFonts w:eastAsia="標楷體"/>
        </w:rPr>
        <w:t>故護持禁戒，為</w:t>
      </w:r>
      <w:r w:rsidRPr="004068D1">
        <w:rPr>
          <w:rFonts w:eastAsia="標楷體"/>
          <w:u w:val="dotted"/>
        </w:rPr>
        <w:t>不斷佛法僧種</w:t>
      </w:r>
      <w:r w:rsidRPr="004068D1">
        <w:rPr>
          <w:rFonts w:eastAsia="標楷體"/>
        </w:rPr>
        <w:t>故護持禁戒，為</w:t>
      </w:r>
      <w:r w:rsidRPr="004068D1">
        <w:rPr>
          <w:rFonts w:eastAsia="標楷體"/>
          <w:u w:val="dotted"/>
        </w:rPr>
        <w:t>妙神通</w:t>
      </w:r>
      <w:r w:rsidRPr="004068D1">
        <w:rPr>
          <w:rFonts w:eastAsia="標楷體"/>
        </w:rPr>
        <w:t>故護持禁戒，為</w:t>
      </w:r>
      <w:r w:rsidRPr="004068D1">
        <w:rPr>
          <w:rFonts w:eastAsia="標楷體"/>
          <w:u w:val="dotted"/>
        </w:rPr>
        <w:t>戒、定、慧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解脫、解脫知見</w:t>
      </w:r>
      <w:r w:rsidRPr="004068D1">
        <w:rPr>
          <w:rFonts w:eastAsia="標楷體"/>
        </w:rPr>
        <w:t>故護持禁戒，為</w:t>
      </w:r>
      <w:r w:rsidRPr="004068D1">
        <w:rPr>
          <w:rFonts w:eastAsia="標楷體"/>
          <w:u w:val="dotted"/>
        </w:rPr>
        <w:t>神足變化</w:t>
      </w:r>
      <w:r w:rsidRPr="004068D1">
        <w:rPr>
          <w:rFonts w:eastAsia="標楷體"/>
        </w:rPr>
        <w:t>應現無方護持禁戒。如是持戒，不毀、不缺、不穿、堅實、無所作為、具足成就、精妙無染、清淨香潔、智者所讚、諸佛所歎，如法修行堅固真實。</w:t>
      </w:r>
    </w:p>
    <w:p w:rsidR="00255AD0" w:rsidRPr="004068D1" w:rsidRDefault="00EE1E9F" w:rsidP="00EE1E9F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2</w:t>
      </w:r>
      <w:r w:rsidRPr="004068D1">
        <w:t>）</w:t>
      </w:r>
      <w:r w:rsidR="009405EB" w:rsidRPr="004068D1">
        <w:t>《十住毘婆沙論》卷</w:t>
      </w:r>
      <w:r w:rsidR="009405EB" w:rsidRPr="004068D1">
        <w:t>17</w:t>
      </w:r>
      <w:r w:rsidRPr="004068D1">
        <w:t>（</w:t>
      </w:r>
      <w:r w:rsidR="009405EB" w:rsidRPr="004068D1">
        <w:t>大正</w:t>
      </w:r>
      <w:r w:rsidR="009405EB" w:rsidRPr="004068D1">
        <w:t>2</w:t>
      </w:r>
      <w:r w:rsidR="00D30B5C" w:rsidRPr="004068D1">
        <w:t>6</w:t>
      </w:r>
      <w:r w:rsidR="009405EB" w:rsidRPr="004068D1">
        <w:t>，</w:t>
      </w:r>
      <w:r w:rsidR="00FE3422" w:rsidRPr="004068D1">
        <w:t>119b5</w:t>
      </w:r>
      <w:r w:rsidR="00ED7707" w:rsidRPr="004068D1">
        <w:t>–</w:t>
      </w:r>
      <w:r w:rsidR="00FE3422" w:rsidRPr="004068D1">
        <w:t>28</w:t>
      </w:r>
      <w:r w:rsidRPr="004068D1">
        <w:t>）</w:t>
      </w:r>
      <w:r w:rsidR="00255AD0" w:rsidRPr="004068D1">
        <w:t>：</w:t>
      </w:r>
    </w:p>
    <w:p w:rsidR="009405EB" w:rsidRPr="004068D1" w:rsidRDefault="009405EB" w:rsidP="00255AD0">
      <w:pPr>
        <w:pStyle w:val="a9"/>
        <w:ind w:leftChars="250" w:left="600" w:firstLineChars="0" w:firstLine="0"/>
        <w:jc w:val="both"/>
        <w:rPr>
          <w:rFonts w:eastAsia="標楷體"/>
        </w:rPr>
      </w:pPr>
      <w:r w:rsidRPr="004068D1">
        <w:rPr>
          <w:rFonts w:eastAsia="標楷體"/>
        </w:rPr>
        <w:t>佛為</w:t>
      </w:r>
      <w:r w:rsidRPr="004068D1">
        <w:rPr>
          <w:rFonts w:eastAsia="標楷體"/>
          <w:u w:val="double"/>
        </w:rPr>
        <w:t>淨德力士</w:t>
      </w:r>
      <w:r w:rsidRPr="004068D1">
        <w:rPr>
          <w:rFonts w:eastAsia="標楷體"/>
        </w:rPr>
        <w:t>說。善男子。菩薩尸羅者。乃至</w:t>
      </w:r>
      <w:r w:rsidRPr="004068D1">
        <w:rPr>
          <w:rFonts w:eastAsia="標楷體"/>
          <w:u w:val="single"/>
        </w:rPr>
        <w:t>失命</w:t>
      </w:r>
      <w:r w:rsidRPr="004068D1">
        <w:rPr>
          <w:rFonts w:eastAsia="標楷體"/>
        </w:rPr>
        <w:t>因緣猶不破戒。不期為</w:t>
      </w:r>
      <w:r w:rsidRPr="004068D1">
        <w:rPr>
          <w:rFonts w:eastAsia="標楷體"/>
          <w:u w:val="single"/>
        </w:rPr>
        <w:t>國王</w:t>
      </w:r>
      <w:r w:rsidRPr="004068D1">
        <w:rPr>
          <w:rFonts w:eastAsia="標楷體"/>
        </w:rPr>
        <w:t>故持戒。不期</w:t>
      </w:r>
      <w:r w:rsidRPr="004068D1">
        <w:rPr>
          <w:rFonts w:eastAsia="標楷體"/>
          <w:u w:val="single"/>
        </w:rPr>
        <w:t>生天</w:t>
      </w:r>
      <w:r w:rsidRPr="004068D1">
        <w:rPr>
          <w:rFonts w:eastAsia="標楷體"/>
        </w:rPr>
        <w:t>故持戒。不期為</w:t>
      </w:r>
      <w:r w:rsidRPr="004068D1">
        <w:rPr>
          <w:rFonts w:eastAsia="標楷體"/>
          <w:u w:val="single"/>
        </w:rPr>
        <w:t>釋提桓因</w:t>
      </w:r>
      <w:r w:rsidRPr="004068D1">
        <w:rPr>
          <w:rFonts w:eastAsia="標楷體"/>
        </w:rPr>
        <w:t>不為</w:t>
      </w:r>
      <w:r w:rsidRPr="004068D1">
        <w:rPr>
          <w:rFonts w:eastAsia="標楷體"/>
          <w:u w:val="single"/>
        </w:rPr>
        <w:t>梵天王</w:t>
      </w:r>
      <w:r w:rsidRPr="004068D1">
        <w:rPr>
          <w:rFonts w:eastAsia="標楷體"/>
        </w:rPr>
        <w:t>不為</w:t>
      </w:r>
      <w:r w:rsidRPr="004068D1">
        <w:rPr>
          <w:rFonts w:eastAsia="標楷體"/>
          <w:u w:val="single"/>
        </w:rPr>
        <w:t>富樂自在力</w:t>
      </w:r>
      <w:r w:rsidRPr="004068D1">
        <w:rPr>
          <w:rFonts w:eastAsia="標楷體"/>
        </w:rPr>
        <w:t>故持戒不為</w:t>
      </w:r>
      <w:r w:rsidRPr="004068D1">
        <w:rPr>
          <w:rFonts w:eastAsia="標楷體"/>
          <w:u w:val="single"/>
        </w:rPr>
        <w:t>名聞稱讚</w:t>
      </w:r>
      <w:r w:rsidRPr="004068D1">
        <w:rPr>
          <w:rFonts w:eastAsia="標楷體"/>
        </w:rPr>
        <w:t>故。不為</w:t>
      </w:r>
      <w:r w:rsidRPr="004068D1">
        <w:rPr>
          <w:rFonts w:eastAsia="標楷體"/>
          <w:u w:val="single"/>
        </w:rPr>
        <w:t>利養</w:t>
      </w:r>
      <w:r w:rsidRPr="004068D1">
        <w:rPr>
          <w:rFonts w:eastAsia="標楷體"/>
        </w:rPr>
        <w:t>故持戒。不為</w:t>
      </w:r>
      <w:r w:rsidRPr="004068D1">
        <w:rPr>
          <w:rFonts w:eastAsia="標楷體"/>
          <w:u w:val="single"/>
        </w:rPr>
        <w:t>壽命</w:t>
      </w:r>
      <w:r w:rsidRPr="004068D1">
        <w:rPr>
          <w:rFonts w:eastAsia="標楷體"/>
        </w:rPr>
        <w:t>故。不為</w:t>
      </w:r>
      <w:r w:rsidRPr="004068D1">
        <w:rPr>
          <w:rFonts w:eastAsia="標楷體"/>
          <w:u w:val="single"/>
        </w:rPr>
        <w:t>飲食</w:t>
      </w:r>
      <w:r w:rsidRPr="004068D1">
        <w:rPr>
          <w:rFonts w:eastAsia="標楷體"/>
        </w:rPr>
        <w:t>、</w:t>
      </w:r>
      <w:r w:rsidRPr="004068D1">
        <w:rPr>
          <w:rFonts w:eastAsia="標楷體"/>
          <w:u w:val="single"/>
        </w:rPr>
        <w:t>衣服</w:t>
      </w:r>
      <w:r w:rsidRPr="004068D1">
        <w:rPr>
          <w:rFonts w:eastAsia="標楷體"/>
        </w:rPr>
        <w:t>、</w:t>
      </w:r>
      <w:r w:rsidRPr="004068D1">
        <w:rPr>
          <w:rFonts w:eastAsia="標楷體"/>
          <w:u w:val="single"/>
        </w:rPr>
        <w:t>臥具</w:t>
      </w:r>
      <w:r w:rsidRPr="004068D1">
        <w:rPr>
          <w:rFonts w:eastAsia="標楷體"/>
        </w:rPr>
        <w:t>、</w:t>
      </w:r>
      <w:r w:rsidRPr="004068D1">
        <w:rPr>
          <w:rFonts w:eastAsia="標楷體"/>
          <w:u w:val="single"/>
        </w:rPr>
        <w:t>醫藥</w:t>
      </w:r>
      <w:r w:rsidRPr="004068D1">
        <w:rPr>
          <w:rFonts w:eastAsia="標楷體"/>
        </w:rPr>
        <w:t>、</w:t>
      </w:r>
      <w:r w:rsidRPr="004068D1">
        <w:rPr>
          <w:rFonts w:eastAsia="標楷體"/>
          <w:u w:val="single"/>
        </w:rPr>
        <w:t>資生物</w:t>
      </w:r>
      <w:r w:rsidRPr="004068D1">
        <w:rPr>
          <w:rFonts w:eastAsia="標楷體"/>
        </w:rPr>
        <w:t>故持戒。〔不依生等法者。不為</w:t>
      </w:r>
      <w:r w:rsidRPr="004068D1">
        <w:rPr>
          <w:rFonts w:eastAsia="標楷體"/>
          <w:u w:val="single"/>
        </w:rPr>
        <w:t>生天</w:t>
      </w:r>
      <w:r w:rsidRPr="004068D1">
        <w:rPr>
          <w:rFonts w:eastAsia="標楷體"/>
        </w:rPr>
        <w:t>人持戒。不</w:t>
      </w:r>
      <w:r w:rsidRPr="004068D1">
        <w:rPr>
          <w:rFonts w:eastAsia="標楷體"/>
          <w:u w:val="single"/>
        </w:rPr>
        <w:t>自依</w:t>
      </w:r>
      <w:r w:rsidRPr="004068D1">
        <w:rPr>
          <w:rFonts w:eastAsia="標楷體"/>
        </w:rPr>
        <w:t>持戒。不</w:t>
      </w:r>
      <w:r w:rsidRPr="004068D1">
        <w:rPr>
          <w:rFonts w:eastAsia="標楷體"/>
          <w:u w:val="single"/>
        </w:rPr>
        <w:t>依他</w:t>
      </w:r>
      <w:r w:rsidRPr="004068D1">
        <w:rPr>
          <w:rFonts w:eastAsia="標楷體"/>
        </w:rPr>
        <w:t>持戒。不依</w:t>
      </w:r>
      <w:r w:rsidRPr="004068D1">
        <w:rPr>
          <w:rFonts w:eastAsia="標楷體"/>
          <w:u w:val="single"/>
        </w:rPr>
        <w:t>今世</w:t>
      </w:r>
      <w:r w:rsidRPr="004068D1">
        <w:rPr>
          <w:rFonts w:eastAsia="標楷體"/>
        </w:rPr>
        <w:t>持戒。不依</w:t>
      </w:r>
      <w:r w:rsidRPr="004068D1">
        <w:rPr>
          <w:rFonts w:eastAsia="標楷體"/>
          <w:u w:val="single"/>
        </w:rPr>
        <w:t>後世</w:t>
      </w:r>
      <w:r w:rsidRPr="004068D1">
        <w:rPr>
          <w:rFonts w:eastAsia="標楷體"/>
        </w:rPr>
        <w:t>持戒。〕不依</w:t>
      </w:r>
      <w:r w:rsidRPr="004068D1">
        <w:rPr>
          <w:rFonts w:eastAsia="標楷體"/>
          <w:u w:val="single"/>
        </w:rPr>
        <w:t>色不依受想行識</w:t>
      </w:r>
      <w:r w:rsidRPr="004068D1">
        <w:rPr>
          <w:rFonts w:eastAsia="標楷體"/>
        </w:rPr>
        <w:t>，不依</w:t>
      </w:r>
      <w:r w:rsidRPr="004068D1">
        <w:rPr>
          <w:rFonts w:eastAsia="標楷體"/>
          <w:u w:val="single"/>
        </w:rPr>
        <w:t>眼</w:t>
      </w:r>
      <w:r w:rsidRPr="004068D1">
        <w:rPr>
          <w:rFonts w:eastAsia="標楷體"/>
        </w:rPr>
        <w:t>不依入不依</w:t>
      </w:r>
      <w:r w:rsidRPr="004068D1">
        <w:rPr>
          <w:rFonts w:eastAsia="標楷體"/>
          <w:u w:val="single"/>
        </w:rPr>
        <w:t>耳鼻舌身意</w:t>
      </w:r>
      <w:r w:rsidRPr="004068D1">
        <w:rPr>
          <w:rFonts w:eastAsia="標楷體"/>
        </w:rPr>
        <w:t>故持戒。不依</w:t>
      </w:r>
      <w:r w:rsidRPr="004068D1">
        <w:rPr>
          <w:rFonts w:eastAsia="標楷體"/>
          <w:u w:val="single"/>
        </w:rPr>
        <w:t>欲界色界無色界</w:t>
      </w:r>
      <w:r w:rsidRPr="004068D1">
        <w:rPr>
          <w:rFonts w:eastAsia="標楷體"/>
        </w:rPr>
        <w:t>故持戒。不為得脫</w:t>
      </w:r>
      <w:r w:rsidRPr="004068D1">
        <w:rPr>
          <w:rFonts w:eastAsia="標楷體"/>
          <w:u w:val="single"/>
        </w:rPr>
        <w:t>地獄畜生餓鬼阿修羅惡道</w:t>
      </w:r>
      <w:r w:rsidRPr="004068D1">
        <w:rPr>
          <w:rFonts w:eastAsia="標楷體"/>
        </w:rPr>
        <w:t>故持戒。不為畏</w:t>
      </w:r>
      <w:r w:rsidRPr="004068D1">
        <w:rPr>
          <w:rFonts w:eastAsia="標楷體"/>
          <w:u w:val="single"/>
        </w:rPr>
        <w:t>天中貧</w:t>
      </w:r>
      <w:r w:rsidRPr="004068D1">
        <w:rPr>
          <w:rFonts w:eastAsia="標楷體"/>
        </w:rPr>
        <w:t>故持戒。不為畏</w:t>
      </w:r>
      <w:r w:rsidRPr="004068D1">
        <w:rPr>
          <w:rFonts w:eastAsia="標楷體"/>
          <w:u w:val="single"/>
        </w:rPr>
        <w:t>人中貧</w:t>
      </w:r>
      <w:r w:rsidRPr="004068D1">
        <w:rPr>
          <w:rFonts w:eastAsia="標楷體"/>
        </w:rPr>
        <w:t>故持戒。不為畏</w:t>
      </w:r>
      <w:r w:rsidRPr="004068D1">
        <w:rPr>
          <w:rFonts w:eastAsia="標楷體"/>
          <w:u w:val="single"/>
        </w:rPr>
        <w:t>夜叉貧</w:t>
      </w:r>
      <w:r w:rsidRPr="004068D1">
        <w:rPr>
          <w:rFonts w:eastAsia="標楷體"/>
        </w:rPr>
        <w:t>故持戒。</w:t>
      </w:r>
      <w:r w:rsidRPr="004068D1">
        <w:rPr>
          <w:rFonts w:ascii="標楷體" w:eastAsia="標楷體" w:hAnsi="標楷體"/>
        </w:rPr>
        <w:t>…</w:t>
      </w:r>
    </w:p>
    <w:p w:rsidR="009405EB" w:rsidRPr="004068D1" w:rsidRDefault="009405EB" w:rsidP="00EE1E9F">
      <w:pPr>
        <w:pStyle w:val="a9"/>
        <w:ind w:leftChars="250" w:left="600" w:firstLineChars="0" w:firstLine="0"/>
        <w:jc w:val="both"/>
      </w:pPr>
      <w:r w:rsidRPr="004068D1">
        <w:rPr>
          <w:rFonts w:eastAsia="標楷體"/>
        </w:rPr>
        <w:t>三寶久住者。為不斷</w:t>
      </w:r>
      <w:r w:rsidRPr="004068D1">
        <w:rPr>
          <w:rFonts w:eastAsia="標楷體"/>
          <w:u w:val="dotted"/>
        </w:rPr>
        <w:t>佛種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</w:t>
      </w:r>
      <w:r w:rsidRPr="004068D1">
        <w:rPr>
          <w:rFonts w:eastAsia="標楷體"/>
          <w:u w:val="dotted"/>
        </w:rPr>
        <w:t>轉法輪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</w:t>
      </w:r>
      <w:r w:rsidRPr="004068D1">
        <w:rPr>
          <w:rFonts w:eastAsia="標楷體"/>
          <w:u w:val="dotted"/>
        </w:rPr>
        <w:t>攝聖眾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為脫</w:t>
      </w:r>
      <w:r w:rsidRPr="004068D1">
        <w:rPr>
          <w:rFonts w:eastAsia="標楷體"/>
          <w:u w:val="dotted"/>
        </w:rPr>
        <w:t>生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老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病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死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憂悲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苦惱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</w:t>
      </w:r>
      <w:r w:rsidRPr="004068D1">
        <w:rPr>
          <w:rFonts w:eastAsia="標楷體"/>
          <w:u w:val="dotted"/>
        </w:rPr>
        <w:t>度一切眾生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</w:t>
      </w:r>
      <w:r w:rsidRPr="004068D1">
        <w:rPr>
          <w:rFonts w:eastAsia="標楷體"/>
          <w:u w:val="dotted"/>
        </w:rPr>
        <w:t>令一切眾生得安樂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為令</w:t>
      </w:r>
      <w:r w:rsidRPr="004068D1">
        <w:rPr>
          <w:rFonts w:eastAsia="標楷體"/>
          <w:u w:val="dotted"/>
        </w:rPr>
        <w:t>眾生到安樂處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為修</w:t>
      </w:r>
      <w:r w:rsidRPr="004068D1">
        <w:rPr>
          <w:rFonts w:eastAsia="標楷體"/>
          <w:u w:val="dotted"/>
        </w:rPr>
        <w:t>禪定</w:t>
      </w:r>
      <w:r w:rsidRPr="004068D1">
        <w:rPr>
          <w:rFonts w:eastAsia="標楷體"/>
        </w:rPr>
        <w:t>故持戒</w:t>
      </w:r>
      <w:r w:rsidR="00BE21FF" w:rsidRPr="004068D1">
        <w:rPr>
          <w:rFonts w:eastAsia="標楷體"/>
        </w:rPr>
        <w:t>，</w:t>
      </w:r>
      <w:r w:rsidRPr="004068D1">
        <w:rPr>
          <w:rFonts w:eastAsia="標楷體"/>
        </w:rPr>
        <w:t>為</w:t>
      </w:r>
      <w:r w:rsidRPr="004068D1">
        <w:rPr>
          <w:rFonts w:eastAsia="標楷體"/>
          <w:u w:val="dotted"/>
        </w:rPr>
        <w:t>智慧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解脫</w:t>
      </w:r>
      <w:r w:rsidR="00BE21FF" w:rsidRPr="004068D1">
        <w:rPr>
          <w:rFonts w:eastAsia="標楷體"/>
          <w:u w:val="dotted"/>
        </w:rPr>
        <w:t>、</w:t>
      </w:r>
      <w:r w:rsidRPr="004068D1">
        <w:rPr>
          <w:rFonts w:eastAsia="標楷體"/>
          <w:u w:val="dotted"/>
        </w:rPr>
        <w:t>解脫知見</w:t>
      </w:r>
      <w:r w:rsidRPr="004068D1">
        <w:rPr>
          <w:rFonts w:eastAsia="標楷體"/>
        </w:rPr>
        <w:t>故持戒。是事如</w:t>
      </w:r>
      <w:r w:rsidR="00BE21FF" w:rsidRPr="004068D1">
        <w:rPr>
          <w:rFonts w:eastAsia="標楷體"/>
          <w:highlight w:val="lightGray"/>
        </w:rPr>
        <w:t>《</w:t>
      </w:r>
      <w:r w:rsidRPr="004068D1">
        <w:rPr>
          <w:rFonts w:eastAsia="標楷體"/>
          <w:highlight w:val="lightGray"/>
        </w:rPr>
        <w:t>淨德經</w:t>
      </w:r>
      <w:r w:rsidR="00BE21FF" w:rsidRPr="004068D1">
        <w:rPr>
          <w:rFonts w:eastAsia="標楷體"/>
          <w:highlight w:val="lightGray"/>
        </w:rPr>
        <w:t>》</w:t>
      </w:r>
      <w:r w:rsidRPr="004068D1">
        <w:rPr>
          <w:rFonts w:eastAsia="標楷體"/>
        </w:rPr>
        <w:t>中廣說。</w:t>
      </w:r>
    </w:p>
  </w:footnote>
  <w:footnote w:id="74">
    <w:p w:rsidR="0040794A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3E18" w:rsidRPr="004068D1">
        <w:t xml:space="preserve"> </w:t>
      </w:r>
      <w:r w:rsidRPr="004068D1">
        <w:t>40</w:t>
      </w:r>
      <w:r w:rsidRPr="004068D1">
        <w:t>，註</w:t>
      </w:r>
      <w:r w:rsidRPr="004068D1">
        <w:t>42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17</w:t>
      </w:r>
      <w:r w:rsidR="00EE1E9F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119b</w:t>
      </w:r>
      <w:r w:rsidR="00EE1E9F" w:rsidRPr="004068D1">
        <w:t>）</w:t>
      </w:r>
      <w:r w:rsidRPr="004068D1">
        <w:t>。</w:t>
      </w:r>
    </w:p>
  </w:footnote>
  <w:footnote w:id="75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6F3E18" w:rsidRPr="004068D1">
        <w:t xml:space="preserve"> </w:t>
      </w:r>
      <w:r w:rsidRPr="004068D1">
        <w:t>40</w:t>
      </w:r>
      <w:r w:rsidRPr="004068D1">
        <w:t>，註</w:t>
      </w:r>
      <w:r w:rsidRPr="004068D1">
        <w:t>43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3</w:t>
      </w:r>
      <w:r w:rsidR="00EE1E9F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79b</w:t>
      </w:r>
      <w:r w:rsidR="00EE1E9F" w:rsidRPr="004068D1">
        <w:t>）</w:t>
      </w:r>
      <w:r w:rsidRPr="004068D1">
        <w:t>。</w:t>
      </w:r>
    </w:p>
  </w:footnote>
  <w:footnote w:id="76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44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33</w:t>
      </w:r>
      <w:r w:rsidR="003A400E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308"/>
          <w:attr w:name="HasSpace" w:val="False"/>
          <w:attr w:name="Negative" w:val="False"/>
          <w:attr w:name="NumberType" w:val="1"/>
          <w:attr w:name="TCSC" w:val="0"/>
        </w:smartTagPr>
        <w:r w:rsidRPr="004068D1">
          <w:t>308a</w:t>
        </w:r>
      </w:smartTag>
      <w:r w:rsidR="003A400E" w:rsidRPr="004068D1">
        <w:t>）</w:t>
      </w:r>
      <w:r w:rsidRPr="004068D1">
        <w:t>。又卷</w:t>
      </w:r>
      <w:r w:rsidRPr="004068D1">
        <w:t>46</w:t>
      </w:r>
      <w:r w:rsidR="003A400E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394b</w:t>
      </w:r>
      <w:r w:rsidR="003A400E" w:rsidRPr="004068D1">
        <w:t>）</w:t>
      </w:r>
      <w:r w:rsidRPr="004068D1">
        <w:t>。又卷</w:t>
      </w:r>
      <w:r w:rsidRPr="004068D1">
        <w:t>100</w:t>
      </w:r>
      <w:r w:rsidR="003A400E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756b</w:t>
      </w:r>
      <w:r w:rsidR="003A400E" w:rsidRPr="004068D1">
        <w:t>）</w:t>
      </w:r>
      <w:r w:rsidRPr="004068D1">
        <w:t>。</w:t>
      </w:r>
    </w:p>
  </w:footnote>
  <w:footnote w:id="77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3A400E" w:rsidRPr="004068D1">
        <w:t xml:space="preserve"> </w:t>
      </w:r>
      <w:r w:rsidR="003A400E" w:rsidRPr="004068D1">
        <w:t>印順法師著，</w:t>
      </w:r>
      <w:r w:rsidRPr="004068D1">
        <w:t>《印度佛教思想史》，</w:t>
      </w:r>
      <w:r w:rsidRPr="004068D1">
        <w:t>p.83</w:t>
      </w:r>
      <w:r w:rsidRPr="004068D1">
        <w:t>：「</w:t>
      </w:r>
      <w:r w:rsidRPr="004068D1">
        <w:rPr>
          <w:rFonts w:ascii="標楷體" w:eastAsia="標楷體" w:hAnsi="標楷體"/>
        </w:rPr>
        <w:t>曇無讖</w:t>
      </w:r>
      <w:r w:rsidR="002B0D16" w:rsidRPr="004068D1">
        <w:t>（</w:t>
      </w:r>
      <w:r w:rsidRPr="004068D1">
        <w:t>Dharmarakṣa</w:t>
      </w:r>
      <w:r w:rsidR="002B0D16" w:rsidRPr="004068D1">
        <w:t>）</w:t>
      </w:r>
      <w:r w:rsidRPr="004068D1">
        <w:rPr>
          <w:rFonts w:ascii="標楷體" w:eastAsia="標楷體" w:hAnsi="標楷體"/>
        </w:rPr>
        <w:t>所譯《大雲經》，不知是否十萬偈《大雲經》的一分？</w:t>
      </w:r>
      <w:r w:rsidRPr="004068D1">
        <w:t>」</w:t>
      </w:r>
    </w:p>
  </w:footnote>
  <w:footnote w:id="78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45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33</w:t>
      </w:r>
      <w:r w:rsidR="003A400E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smartTag w:uri="urn:schemas-microsoft-com:office:smarttags" w:element="chmetcnv">
        <w:smartTagPr>
          <w:attr w:name="UnitName" w:val="a"/>
          <w:attr w:name="SourceValue" w:val="308"/>
          <w:attr w:name="HasSpace" w:val="False"/>
          <w:attr w:name="Negative" w:val="False"/>
          <w:attr w:name="NumberType" w:val="1"/>
          <w:attr w:name="TCSC" w:val="0"/>
        </w:smartTagPr>
        <w:r w:rsidRPr="004068D1">
          <w:t>308a</w:t>
        </w:r>
      </w:smartTag>
      <w:r w:rsidR="003A400E" w:rsidRPr="004068D1">
        <w:t>）</w:t>
      </w:r>
      <w:r w:rsidRPr="004068D1">
        <w:t>。又卷</w:t>
      </w:r>
      <w:r w:rsidRPr="004068D1">
        <w:t>46</w:t>
      </w:r>
      <w:r w:rsidR="003A400E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394b</w:t>
      </w:r>
      <w:r w:rsidR="003A400E" w:rsidRPr="004068D1">
        <w:t>）</w:t>
      </w:r>
      <w:r w:rsidRPr="004068D1">
        <w:t>。</w:t>
      </w:r>
    </w:p>
  </w:footnote>
  <w:footnote w:id="79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46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100</w:t>
      </w:r>
      <w:r w:rsidR="003A400E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756b</w:t>
      </w:r>
      <w:r w:rsidR="003A400E" w:rsidRPr="004068D1">
        <w:t>）</w:t>
      </w:r>
      <w:r w:rsidRPr="004068D1">
        <w:t>。</w:t>
      </w:r>
    </w:p>
  </w:footnote>
  <w:footnote w:id="80">
    <w:p w:rsidR="00906A95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3A400E" w:rsidRPr="004068D1">
        <w:t xml:space="preserve"> </w:t>
      </w:r>
      <w:r w:rsidR="003A400E" w:rsidRPr="004068D1">
        <w:t>印順法師著，</w:t>
      </w:r>
      <w:r w:rsidRPr="004068D1">
        <w:t>《印度佛教思想史》，</w:t>
      </w:r>
      <w:r w:rsidRPr="004068D1">
        <w:t>p.83</w:t>
      </w:r>
      <w:r w:rsidRPr="004068D1">
        <w:t>：</w:t>
      </w:r>
    </w:p>
    <w:p w:rsidR="005B1F91" w:rsidRPr="004068D1" w:rsidRDefault="005B1F91" w:rsidP="00906A95">
      <w:pPr>
        <w:pStyle w:val="a9"/>
        <w:ind w:leftChars="100" w:left="240" w:firstLineChars="0" w:firstLine="0"/>
        <w:jc w:val="both"/>
        <w:rPr>
          <w:rFonts w:ascii="標楷體" w:eastAsia="標楷體" w:hAnsi="標楷體"/>
        </w:rPr>
      </w:pPr>
      <w:r w:rsidRPr="004068D1">
        <w:rPr>
          <w:rFonts w:ascii="標楷體" w:eastAsia="標楷體" w:hAnsi="標楷體"/>
        </w:rPr>
        <w:t>《彌勒問經》，可能與《大寶積經》的「四</w:t>
      </w:r>
      <w:r w:rsidR="00906A95" w:rsidRPr="004068D1">
        <w:rPr>
          <w:rFonts w:ascii="標楷體" w:eastAsia="標楷體" w:hAnsi="標楷體"/>
        </w:rPr>
        <w:t>一會」或「四二會」相當。</w:t>
      </w:r>
    </w:p>
  </w:footnote>
  <w:footnote w:id="81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47</w:t>
      </w:r>
      <w:r w:rsidRPr="004068D1">
        <w:t>）</w:t>
      </w:r>
      <w:r w:rsidR="002B0D16" w:rsidRPr="004068D1">
        <w:t>《大智度論》</w:t>
      </w:r>
      <w:r w:rsidRPr="004068D1">
        <w:t>卷</w:t>
      </w:r>
      <w:r w:rsidRPr="004068D1">
        <w:t>100</w:t>
      </w:r>
      <w:r w:rsidR="003A400E" w:rsidRPr="004068D1">
        <w:t>（</w:t>
      </w:r>
      <w:r w:rsidRPr="004068D1">
        <w:t>大正</w:t>
      </w:r>
      <w:r w:rsidRPr="004068D1">
        <w:t>25</w:t>
      </w:r>
      <w:r w:rsidRPr="004068D1">
        <w:t>，</w:t>
      </w:r>
      <w:r w:rsidRPr="004068D1">
        <w:t>756b</w:t>
      </w:r>
      <w:r w:rsidR="003A400E" w:rsidRPr="004068D1">
        <w:t>）</w:t>
      </w:r>
      <w:r w:rsidRPr="004068D1">
        <w:t>。又卷</w:t>
      </w:r>
      <w:r w:rsidRPr="004068D1">
        <w:t>46</w:t>
      </w:r>
      <w:r w:rsidR="003A400E" w:rsidRPr="004068D1">
        <w:t>（</w:t>
      </w:r>
      <w:r w:rsidR="002B0D16" w:rsidRPr="004068D1">
        <w:t>大正</w:t>
      </w:r>
      <w:r w:rsidR="002B0D16" w:rsidRPr="004068D1">
        <w:t>25</w:t>
      </w:r>
      <w:r w:rsidR="002B0D16" w:rsidRPr="004068D1">
        <w:t>，</w:t>
      </w:r>
      <w:r w:rsidRPr="004068D1">
        <w:t>394b</w:t>
      </w:r>
      <w:r w:rsidR="003A400E" w:rsidRPr="004068D1">
        <w:t>）</w:t>
      </w:r>
      <w:r w:rsidRPr="004068D1">
        <w:t>。</w:t>
      </w:r>
    </w:p>
  </w:footnote>
  <w:footnote w:id="82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3A400E" w:rsidRPr="004068D1">
        <w:t xml:space="preserve"> </w:t>
      </w:r>
      <w:r w:rsidR="003A400E" w:rsidRPr="004068D1">
        <w:t>印順法師著，</w:t>
      </w:r>
      <w:r w:rsidRPr="004068D1">
        <w:t>《印度佛教思想史》，</w:t>
      </w:r>
      <w:r w:rsidRPr="004068D1">
        <w:t>p.83</w:t>
      </w:r>
      <w:r w:rsidRPr="004068D1">
        <w:t>：「</w:t>
      </w:r>
      <w:r w:rsidRPr="004068D1">
        <w:rPr>
          <w:rFonts w:ascii="標楷體" w:eastAsia="標楷體" w:hAnsi="標楷體"/>
        </w:rPr>
        <w:t>《方便經》，《阿修羅問經》，《斷一切眾生疑經》，內容不明。</w:t>
      </w:r>
      <w:r w:rsidRPr="004068D1">
        <w:t>」</w:t>
      </w:r>
    </w:p>
  </w:footnote>
  <w:footnote w:id="83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48</w:t>
      </w:r>
      <w:r w:rsidRPr="004068D1">
        <w:t>）</w:t>
      </w:r>
      <w:r w:rsidR="002B0D16" w:rsidRPr="004068D1">
        <w:t>《十住毘婆沙論》</w:t>
      </w:r>
      <w:r w:rsidRPr="004068D1">
        <w:t>卷</w:t>
      </w:r>
      <w:r w:rsidRPr="004068D1">
        <w:t>1</w:t>
      </w:r>
      <w:r w:rsidR="003A400E" w:rsidRPr="004068D1">
        <w:t>（</w:t>
      </w:r>
      <w:r w:rsidR="002B0D16" w:rsidRPr="004068D1">
        <w:t>大正</w:t>
      </w:r>
      <w:r w:rsidR="002B0D16" w:rsidRPr="004068D1">
        <w:t>26</w:t>
      </w:r>
      <w:r w:rsidR="002B0D16" w:rsidRPr="004068D1">
        <w:t>，</w:t>
      </w:r>
      <w:r w:rsidRPr="004068D1">
        <w:t>25b</w:t>
      </w:r>
      <w:r w:rsidR="003A400E" w:rsidRPr="004068D1">
        <w:t>）</w:t>
      </w:r>
      <w:r w:rsidRPr="004068D1">
        <w:t>。</w:t>
      </w:r>
    </w:p>
  </w:footnote>
  <w:footnote w:id="84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49</w:t>
      </w:r>
      <w:r w:rsidRPr="004068D1">
        <w:t>）以下經名有「佛說」的，一概省略。</w:t>
      </w:r>
    </w:p>
  </w:footnote>
  <w:footnote w:id="85">
    <w:p w:rsidR="009A2380" w:rsidRPr="004068D1" w:rsidRDefault="009A2380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5975A7" w:rsidRPr="004068D1">
        <w:t xml:space="preserve"> </w:t>
      </w:r>
      <w:r w:rsidR="005975A7" w:rsidRPr="004068D1">
        <w:t>印順法師著，</w:t>
      </w:r>
      <w:r w:rsidRPr="004068D1">
        <w:t>《華雨集第二冊》，</w:t>
      </w:r>
      <w:r w:rsidRPr="004068D1">
        <w:t>p</w:t>
      </w:r>
      <w:r w:rsidR="00ED7707" w:rsidRPr="004068D1">
        <w:t>p</w:t>
      </w:r>
      <w:r w:rsidRPr="004068D1">
        <w:t>.</w:t>
      </w:r>
      <w:r w:rsidR="00ED7707" w:rsidRPr="004068D1">
        <w:t xml:space="preserve"> </w:t>
      </w:r>
      <w:r w:rsidRPr="004068D1">
        <w:t>217</w:t>
      </w:r>
      <w:r w:rsidR="00ED7707" w:rsidRPr="004068D1">
        <w:t>–</w:t>
      </w:r>
      <w:r w:rsidRPr="004068D1">
        <w:t>218</w:t>
      </w:r>
      <w:r w:rsidRPr="004068D1">
        <w:t>：「</w:t>
      </w:r>
      <w:r w:rsidRPr="004068D1">
        <w:rPr>
          <w:rFonts w:ascii="標楷體" w:eastAsia="標楷體" w:hAnsi="標楷體"/>
        </w:rPr>
        <w:t>大本《阿彌陀經》</w:t>
      </w:r>
      <w:r w:rsidRPr="004068D1">
        <w:rPr>
          <w:rFonts w:eastAsia="標楷體"/>
        </w:rPr>
        <w:t>，共存五種譯本，經考定為：</w:t>
      </w:r>
      <w:r w:rsidRPr="004068D1">
        <w:rPr>
          <w:rFonts w:eastAsia="標楷體"/>
        </w:rPr>
        <w:t xml:space="preserve">1. </w:t>
      </w:r>
      <w:r w:rsidRPr="004068D1">
        <w:rPr>
          <w:rFonts w:eastAsia="標楷體"/>
        </w:rPr>
        <w:t>《阿</w:t>
      </w:r>
      <w:r w:rsidRPr="004068D1">
        <w:rPr>
          <w:rFonts w:ascii="標楷體" w:eastAsia="標楷體" w:hAnsi="標楷體"/>
        </w:rPr>
        <w:t>彌陀三耶三佛薩樓佛檀過度人道經》，二卷，（傳為吳支謙譯），後漢支婁迦讖</w:t>
      </w:r>
      <w:r w:rsidR="00906A95" w:rsidRPr="004068D1">
        <w:t>Loka</w:t>
      </w:r>
      <w:r w:rsidRPr="004068D1">
        <w:t>kṣ</w:t>
      </w:r>
      <w:r w:rsidR="00906A95" w:rsidRPr="004068D1">
        <w:t>em</w:t>
      </w:r>
      <w:r w:rsidRPr="004068D1">
        <w:t>a</w:t>
      </w:r>
      <w:r w:rsidRPr="004068D1">
        <w:rPr>
          <w:rFonts w:eastAsia="標楷體"/>
        </w:rPr>
        <w:t>譯。</w:t>
      </w:r>
      <w:r w:rsidRPr="004068D1">
        <w:rPr>
          <w:rFonts w:eastAsia="標楷體"/>
        </w:rPr>
        <w:t xml:space="preserve">2. </w:t>
      </w:r>
      <w:r w:rsidRPr="004068D1">
        <w:rPr>
          <w:rFonts w:eastAsia="標楷體"/>
        </w:rPr>
        <w:t>《無量清淨平等覺經》，四卷，（傳為支婁迦讖譯，或作曹魏白延譯），吳支謙譯。這二部，是二十四願的古本。</w:t>
      </w:r>
      <w:r w:rsidRPr="004068D1">
        <w:t>」</w:t>
      </w:r>
    </w:p>
  </w:footnote>
  <w:footnote w:id="86">
    <w:p w:rsidR="009A2380" w:rsidRPr="004068D1" w:rsidRDefault="009A2380" w:rsidP="005975A7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5975A7" w:rsidRPr="004068D1">
        <w:t>（</w:t>
      </w:r>
      <w:r w:rsidR="005975A7" w:rsidRPr="004068D1">
        <w:t>1</w:t>
      </w:r>
      <w:r w:rsidR="005975A7" w:rsidRPr="004068D1">
        <w:t>）</w:t>
      </w:r>
      <w:r w:rsidRPr="004068D1">
        <w:t>《歷代三寶紀》卷</w:t>
      </w:r>
      <w:r w:rsidRPr="004068D1">
        <w:t>5</w:t>
      </w:r>
      <w:r w:rsidR="005975A7" w:rsidRPr="004068D1">
        <w:t>（</w:t>
      </w:r>
      <w:r w:rsidRPr="004068D1">
        <w:t>大正</w:t>
      </w:r>
      <w:r w:rsidRPr="004068D1">
        <w:t>49</w:t>
      </w:r>
      <w:r w:rsidRPr="004068D1">
        <w:t>，</w:t>
      </w:r>
      <w:r w:rsidRPr="004068D1">
        <w:t>57b10</w:t>
      </w:r>
      <w:r w:rsidR="00ED7707" w:rsidRPr="004068D1">
        <w:t>–</w:t>
      </w:r>
      <w:r w:rsidRPr="004068D1">
        <w:t>11</w:t>
      </w:r>
      <w:r w:rsidR="005975A7" w:rsidRPr="004068D1">
        <w:t>）</w:t>
      </w:r>
      <w:r w:rsidRPr="004068D1">
        <w:t>：「</w:t>
      </w:r>
      <w:r w:rsidRPr="004068D1">
        <w:rPr>
          <w:rFonts w:eastAsia="標楷體"/>
        </w:rPr>
        <w:t>《慧印經》一卷</w:t>
      </w:r>
      <w:r w:rsidRPr="004068D1">
        <w:rPr>
          <w:rFonts w:eastAsia="標楷體"/>
        </w:rPr>
        <w:t>(</w:t>
      </w:r>
      <w:r w:rsidRPr="004068D1">
        <w:rPr>
          <w:rFonts w:eastAsia="標楷體"/>
        </w:rPr>
        <w:t>一名《慧印三昧經》，一云《十方現在佛悉在前立定經》，一云《寶田慧印三昧經》，與《如來智印經》同本異出。見竺道祖吳錄及三藏記</w:t>
      </w:r>
      <w:r w:rsidRPr="004068D1">
        <w:rPr>
          <w:rFonts w:eastAsia="標楷體"/>
        </w:rPr>
        <w:t>)</w:t>
      </w:r>
      <w:r w:rsidR="00906A95" w:rsidRPr="004068D1">
        <w:rPr>
          <w:rFonts w:eastAsia="標楷體"/>
        </w:rPr>
        <w:t>。</w:t>
      </w:r>
      <w:r w:rsidR="00906A95" w:rsidRPr="004068D1">
        <w:t>」</w:t>
      </w:r>
    </w:p>
    <w:p w:rsidR="009A2380" w:rsidRPr="004068D1" w:rsidRDefault="005975A7" w:rsidP="005975A7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2</w:t>
      </w:r>
      <w:r w:rsidRPr="004068D1">
        <w:t>）印順法師著，</w:t>
      </w:r>
      <w:r w:rsidR="009A2380" w:rsidRPr="004068D1">
        <w:t>《初期大乘佛教之起源與開展》，</w:t>
      </w:r>
      <w:r w:rsidR="009A2380" w:rsidRPr="004068D1">
        <w:t>p.</w:t>
      </w:r>
      <w:r w:rsidR="004F2F36" w:rsidRPr="004068D1">
        <w:t xml:space="preserve"> </w:t>
      </w:r>
      <w:r w:rsidR="009A2380" w:rsidRPr="004068D1">
        <w:t>897</w:t>
      </w:r>
      <w:r w:rsidR="009A2380" w:rsidRPr="004068D1">
        <w:t>：「</w:t>
      </w:r>
      <w:r w:rsidR="009A2380" w:rsidRPr="004068D1">
        <w:rPr>
          <w:rFonts w:ascii="標楷體" w:eastAsia="標楷體" w:hAnsi="標楷體"/>
        </w:rPr>
        <w:t>《慧印三昧經》一卷，吳支謙譯。異譯《如來智印經》，一卷，宋失譯。《大乘智印經》，五卷，趙宋智吉祥等譯。</w:t>
      </w:r>
      <w:r w:rsidR="009A2380" w:rsidRPr="004068D1">
        <w:t>」</w:t>
      </w:r>
    </w:p>
  </w:footnote>
  <w:footnote w:id="87">
    <w:p w:rsidR="00AE588F" w:rsidRPr="004068D1" w:rsidRDefault="00AE588F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 xml:space="preserve"> </w:t>
      </w:r>
      <w:r w:rsidRPr="004068D1">
        <w:t>東晉十六國時期，國名為「秦」有三：</w:t>
      </w:r>
    </w:p>
    <w:p w:rsidR="00AE588F" w:rsidRPr="004068D1" w:rsidRDefault="00AE588F" w:rsidP="00345AB2">
      <w:pPr>
        <w:pStyle w:val="a9"/>
        <w:ind w:left="220" w:hanging="220"/>
        <w:jc w:val="both"/>
      </w:pPr>
      <w:r w:rsidRPr="004068D1">
        <w:t>（</w:t>
      </w:r>
      <w:r w:rsidRPr="004068D1">
        <w:t>1</w:t>
      </w:r>
      <w:r w:rsidRPr="004068D1">
        <w:t>）公元</w:t>
      </w:r>
      <w:r w:rsidRPr="004068D1">
        <w:t>352</w:t>
      </w:r>
      <w:r w:rsidRPr="004068D1">
        <w:t>年氐族貴族苻健稱帝，國號秦，建都長安，史稱前秦。（西元</w:t>
      </w:r>
      <w:r w:rsidRPr="004068D1">
        <w:t>351―394</w:t>
      </w:r>
      <w:r w:rsidRPr="004068D1">
        <w:t>年）</w:t>
      </w:r>
    </w:p>
    <w:p w:rsidR="00AE588F" w:rsidRPr="004068D1" w:rsidRDefault="00AE588F" w:rsidP="00345AB2">
      <w:pPr>
        <w:pStyle w:val="a9"/>
        <w:ind w:left="220" w:hanging="220"/>
        <w:jc w:val="both"/>
      </w:pPr>
      <w:r w:rsidRPr="004068D1">
        <w:t>（</w:t>
      </w:r>
      <w:r w:rsidRPr="004068D1">
        <w:t>2</w:t>
      </w:r>
      <w:r w:rsidRPr="004068D1">
        <w:t>）公元</w:t>
      </w:r>
      <w:r w:rsidRPr="004068D1">
        <w:t>386</w:t>
      </w:r>
      <w:r w:rsidRPr="004068D1">
        <w:t>年，羌族貴族姚萇稱帝，亦國號秦，建都長安，史稱後秦。（西元</w:t>
      </w:r>
      <w:r w:rsidRPr="004068D1">
        <w:t>384―431</w:t>
      </w:r>
      <w:r w:rsidRPr="004068D1">
        <w:t>年）</w:t>
      </w:r>
    </w:p>
    <w:p w:rsidR="005975A7" w:rsidRPr="004068D1" w:rsidRDefault="00AE588F" w:rsidP="005975A7">
      <w:pPr>
        <w:pStyle w:val="a9"/>
        <w:ind w:left="220" w:hanging="220"/>
        <w:jc w:val="both"/>
      </w:pPr>
      <w:r w:rsidRPr="004068D1">
        <w:t>（</w:t>
      </w:r>
      <w:r w:rsidRPr="004068D1">
        <w:t>3</w:t>
      </w:r>
      <w:r w:rsidRPr="004068D1">
        <w:t>）公元</w:t>
      </w:r>
      <w:r w:rsidRPr="004068D1">
        <w:t>385</w:t>
      </w:r>
      <w:r w:rsidRPr="004068D1">
        <w:t>年鮮卑貴族乞伏國人稱大單于，其弟乾歸稱河南王，又改稱秦王，都苑川（今甘肅榆中北），史稱西秦。（西元</w:t>
      </w:r>
      <w:r w:rsidRPr="004068D1">
        <w:t>385―431</w:t>
      </w:r>
      <w:r w:rsidRPr="004068D1">
        <w:t>年）</w:t>
      </w:r>
    </w:p>
    <w:p w:rsidR="00C048C4" w:rsidRPr="004068D1" w:rsidRDefault="005975A7" w:rsidP="00C80C75">
      <w:pPr>
        <w:pStyle w:val="a9"/>
        <w:ind w:leftChars="100" w:left="240" w:firstLineChars="0" w:firstLine="0"/>
        <w:jc w:val="both"/>
      </w:pPr>
      <w:r w:rsidRPr="004068D1">
        <w:rPr>
          <w:rFonts w:ascii="新細明體" w:hAnsi="新細明體" w:cs="新細明體" w:hint="eastAsia"/>
        </w:rPr>
        <w:t>※</w:t>
      </w:r>
      <w:r w:rsidR="00C048C4" w:rsidRPr="004068D1">
        <w:t>十六國：</w:t>
      </w:r>
      <w:hyperlink r:id="rId1" w:history="1">
        <w:r w:rsidR="00C048C4" w:rsidRPr="004068D1">
          <w:t>成漢</w:t>
        </w:r>
      </w:hyperlink>
      <w:r w:rsidR="00C048C4" w:rsidRPr="004068D1">
        <w:t>、</w:t>
      </w:r>
      <w:hyperlink r:id="rId2" w:history="1">
        <w:r w:rsidR="00C048C4" w:rsidRPr="004068D1">
          <w:t>前趙</w:t>
        </w:r>
      </w:hyperlink>
      <w:r w:rsidR="00C048C4" w:rsidRPr="004068D1">
        <w:t>、</w:t>
      </w:r>
      <w:hyperlink r:id="rId3" w:history="1">
        <w:r w:rsidR="00C048C4" w:rsidRPr="004068D1">
          <w:t>後趙</w:t>
        </w:r>
      </w:hyperlink>
      <w:r w:rsidR="00C048C4" w:rsidRPr="004068D1">
        <w:t>、</w:t>
      </w:r>
      <w:hyperlink r:id="rId4" w:history="1">
        <w:r w:rsidR="00C048C4" w:rsidRPr="004068D1">
          <w:t>前涼</w:t>
        </w:r>
      </w:hyperlink>
      <w:r w:rsidR="00C048C4" w:rsidRPr="004068D1">
        <w:t>、</w:t>
      </w:r>
      <w:hyperlink r:id="rId5" w:history="1">
        <w:r w:rsidR="00C048C4" w:rsidRPr="004068D1">
          <w:t>前燕</w:t>
        </w:r>
      </w:hyperlink>
      <w:r w:rsidR="00C048C4" w:rsidRPr="004068D1">
        <w:t>、</w:t>
      </w:r>
      <w:hyperlink r:id="rId6" w:history="1">
        <w:r w:rsidR="00C048C4" w:rsidRPr="004068D1">
          <w:t>前秦</w:t>
        </w:r>
      </w:hyperlink>
      <w:r w:rsidR="00C048C4" w:rsidRPr="004068D1">
        <w:t>、</w:t>
      </w:r>
      <w:hyperlink r:id="rId7" w:history="1">
        <w:r w:rsidR="00C048C4" w:rsidRPr="004068D1">
          <w:t>後燕</w:t>
        </w:r>
      </w:hyperlink>
      <w:r w:rsidR="00C048C4" w:rsidRPr="004068D1">
        <w:t>、</w:t>
      </w:r>
      <w:hyperlink r:id="rId8" w:history="1">
        <w:r w:rsidR="00C048C4" w:rsidRPr="004068D1">
          <w:t>後秦</w:t>
        </w:r>
      </w:hyperlink>
      <w:r w:rsidR="00C048C4" w:rsidRPr="004068D1">
        <w:t>、</w:t>
      </w:r>
      <w:hyperlink r:id="rId9" w:history="1">
        <w:r w:rsidR="00C048C4" w:rsidRPr="004068D1">
          <w:t>西秦</w:t>
        </w:r>
      </w:hyperlink>
      <w:r w:rsidR="00C048C4" w:rsidRPr="004068D1">
        <w:t>、</w:t>
      </w:r>
      <w:hyperlink r:id="rId10" w:history="1">
        <w:r w:rsidR="00C048C4" w:rsidRPr="004068D1">
          <w:t>後涼</w:t>
        </w:r>
      </w:hyperlink>
      <w:r w:rsidR="00C048C4" w:rsidRPr="004068D1">
        <w:t>、</w:t>
      </w:r>
      <w:hyperlink r:id="rId11" w:history="1">
        <w:r w:rsidR="00C048C4" w:rsidRPr="004068D1">
          <w:t>南涼</w:t>
        </w:r>
      </w:hyperlink>
      <w:r w:rsidR="00C048C4" w:rsidRPr="004068D1">
        <w:t>、</w:t>
      </w:r>
      <w:hyperlink r:id="rId12" w:history="1">
        <w:r w:rsidR="00C048C4" w:rsidRPr="004068D1">
          <w:t>西涼</w:t>
        </w:r>
      </w:hyperlink>
      <w:r w:rsidR="00C048C4" w:rsidRPr="004068D1">
        <w:t>、</w:t>
      </w:r>
      <w:hyperlink r:id="rId13" w:history="1">
        <w:r w:rsidR="00C048C4" w:rsidRPr="004068D1">
          <w:t>北涼</w:t>
        </w:r>
      </w:hyperlink>
      <w:r w:rsidR="00C048C4" w:rsidRPr="004068D1">
        <w:t>、</w:t>
      </w:r>
      <w:hyperlink r:id="rId14" w:history="1">
        <w:r w:rsidR="00C048C4" w:rsidRPr="004068D1">
          <w:t>南燕</w:t>
        </w:r>
      </w:hyperlink>
      <w:r w:rsidR="00C048C4" w:rsidRPr="004068D1">
        <w:t>、</w:t>
      </w:r>
      <w:hyperlink r:id="rId15" w:history="1">
        <w:r w:rsidR="00C048C4" w:rsidRPr="004068D1">
          <w:t>北燕</w:t>
        </w:r>
      </w:hyperlink>
      <w:r w:rsidR="00C048C4" w:rsidRPr="004068D1">
        <w:t>、</w:t>
      </w:r>
      <w:hyperlink r:id="rId16" w:history="1">
        <w:r w:rsidR="00C048C4" w:rsidRPr="004068D1">
          <w:t>胡夏</w:t>
        </w:r>
      </w:hyperlink>
      <w:r w:rsidR="00C048C4" w:rsidRPr="004068D1">
        <w:t>。</w:t>
      </w:r>
    </w:p>
  </w:footnote>
  <w:footnote w:id="88">
    <w:p w:rsidR="008F189B" w:rsidRPr="004068D1" w:rsidRDefault="008F189B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 xml:space="preserve"> </w:t>
      </w:r>
      <w:r w:rsidRPr="004068D1">
        <w:t>鳩摩羅什所譯</w:t>
      </w:r>
      <w:r w:rsidR="00B75C8E" w:rsidRPr="004068D1">
        <w:t>。</w:t>
      </w:r>
    </w:p>
  </w:footnote>
  <w:footnote w:id="89">
    <w:p w:rsidR="008F189B" w:rsidRPr="004068D1" w:rsidRDefault="008F189B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 xml:space="preserve"> </w:t>
      </w:r>
      <w:r w:rsidRPr="004068D1">
        <w:t>鳩摩羅什譯《自在王菩薩經》卷</w:t>
      </w:r>
      <w:r w:rsidRPr="004068D1">
        <w:t>2</w:t>
      </w:r>
      <w:r w:rsidRPr="004068D1">
        <w:t>：「</w:t>
      </w:r>
      <w:r w:rsidRPr="004068D1">
        <w:rPr>
          <w:rFonts w:eastAsia="標楷體"/>
        </w:rPr>
        <w:t>自在王菩薩經</w:t>
      </w:r>
      <w:r w:rsidRPr="004068D1">
        <w:t>」</w:t>
      </w:r>
      <w:r w:rsidRPr="004068D1">
        <w:t>(</w:t>
      </w:r>
      <w:r w:rsidR="005975A7" w:rsidRPr="004068D1">
        <w:t>大正</w:t>
      </w:r>
      <w:r w:rsidRPr="004068D1">
        <w:t>13</w:t>
      </w:r>
      <w:r w:rsidR="005975A7" w:rsidRPr="004068D1">
        <w:t>，</w:t>
      </w:r>
      <w:smartTag w:uri="urn:schemas-microsoft-com:office:smarttags" w:element="chmetcnv">
        <w:smartTagPr>
          <w:attr w:name="UnitName" w:val="a"/>
          <w:attr w:name="SourceValue" w:val="930"/>
          <w:attr w:name="HasSpace" w:val="False"/>
          <w:attr w:name="Negative" w:val="False"/>
          <w:attr w:name="NumberType" w:val="1"/>
          <w:attr w:name="TCSC" w:val="0"/>
        </w:smartTagPr>
        <w:r w:rsidRPr="004068D1">
          <w:t>930a</w:t>
        </w:r>
      </w:smartTag>
      <w:r w:rsidRPr="004068D1">
        <w:t>26)</w:t>
      </w:r>
    </w:p>
  </w:footnote>
  <w:footnote w:id="90">
    <w:p w:rsidR="008B5253" w:rsidRPr="004068D1" w:rsidRDefault="00C92E7D" w:rsidP="005975A7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5975A7" w:rsidRPr="004068D1">
        <w:t>（</w:t>
      </w:r>
      <w:r w:rsidR="005975A7" w:rsidRPr="004068D1">
        <w:t>1</w:t>
      </w:r>
      <w:r w:rsidR="005975A7" w:rsidRPr="004068D1">
        <w:t>）印順法師著，</w:t>
      </w:r>
      <w:r w:rsidRPr="004068D1">
        <w:t>《初期大乘佛教之起源與開展》，</w:t>
      </w:r>
      <w:r w:rsidRPr="004068D1">
        <w:t>p</w:t>
      </w:r>
      <w:r w:rsidR="00ED7707" w:rsidRPr="004068D1">
        <w:t>p</w:t>
      </w:r>
      <w:r w:rsidRPr="004068D1">
        <w:t>.</w:t>
      </w:r>
      <w:r w:rsidR="00ED7707" w:rsidRPr="004068D1">
        <w:t xml:space="preserve"> </w:t>
      </w:r>
      <w:r w:rsidRPr="004068D1">
        <w:t>1004</w:t>
      </w:r>
      <w:r w:rsidR="00ED7707" w:rsidRPr="004068D1">
        <w:t>–</w:t>
      </w:r>
      <w:r w:rsidRPr="004068D1">
        <w:t>1005</w:t>
      </w:r>
      <w:r w:rsidRPr="004068D1">
        <w:t>：</w:t>
      </w:r>
    </w:p>
    <w:p w:rsidR="00C92E7D" w:rsidRPr="004068D1" w:rsidRDefault="00C92E7D" w:rsidP="008B5253">
      <w:pPr>
        <w:pStyle w:val="a9"/>
        <w:ind w:leftChars="300" w:left="720" w:firstLineChars="0" w:firstLine="0"/>
        <w:jc w:val="both"/>
        <w:rPr>
          <w:rFonts w:ascii="標楷體" w:eastAsia="標楷體" w:hAnsi="標楷體"/>
        </w:rPr>
      </w:pPr>
      <w:r w:rsidRPr="004068D1">
        <w:rPr>
          <w:rFonts w:ascii="標楷體" w:eastAsia="標楷體" w:hAnsi="標楷體"/>
        </w:rPr>
        <w:t>《羅摩伽經》，三卷，西秦聖堅譯。經初，是「唐譯本」的</w:t>
      </w:r>
      <w:r w:rsidR="002E0766" w:rsidRPr="004068D1">
        <w:rPr>
          <w:rFonts w:ascii="標楷體" w:eastAsia="標楷體" w:hAnsi="標楷體"/>
        </w:rPr>
        <w:t>〈</w:t>
      </w:r>
      <w:r w:rsidRPr="004068D1">
        <w:rPr>
          <w:rFonts w:ascii="標楷體" w:eastAsia="標楷體" w:hAnsi="標楷體"/>
        </w:rPr>
        <w:t>入法界品</w:t>
      </w:r>
      <w:r w:rsidR="002E0766" w:rsidRPr="004068D1">
        <w:rPr>
          <w:rFonts w:ascii="標楷體" w:eastAsia="標楷體" w:hAnsi="標楷體"/>
        </w:rPr>
        <w:t>〉</w:t>
      </w:r>
      <w:r w:rsidRPr="004068D1">
        <w:rPr>
          <w:rFonts w:ascii="標楷體" w:eastAsia="標楷體" w:hAnsi="標楷體"/>
        </w:rPr>
        <w:t>的序起部分。從「爾時，善財童子從東方界，求善知識」以下，所參訪的善知識，與「唐譯本」從無上勝長者，到普救眾生妙德夜神部分相合；這是〈入法界品〉部分的古譯。題作《羅摩伽經》，不知是什麼意義！近代雖有所推測，也沒有滿意的解說。「羅摩伽」，經中也作「毘羅摩伽」，都是形容「法門」──「解脫」、「三昧」的。還有，善知識婆沙婆陀，喜目</w:t>
      </w:r>
      <w:r w:rsidR="008B5253" w:rsidRPr="004068D1">
        <w:rPr>
          <w:rFonts w:ascii="標楷體" w:eastAsia="標楷體" w:hAnsi="標楷體"/>
        </w:rPr>
        <w:t>觀察眾生夜天，都說有咒語，這是「晉譯本」、「唐譯本」所沒有的。</w:t>
      </w:r>
    </w:p>
    <w:p w:rsidR="002157D1" w:rsidRPr="004068D1" w:rsidRDefault="005975A7" w:rsidP="005975A7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2</w:t>
      </w:r>
      <w:r w:rsidRPr="004068D1">
        <w:t>）</w:t>
      </w:r>
      <w:r w:rsidR="002157D1" w:rsidRPr="004068D1">
        <w:t>《翻梵語》卷</w:t>
      </w:r>
      <w:r w:rsidR="002157D1" w:rsidRPr="004068D1">
        <w:t>2</w:t>
      </w:r>
      <w:r w:rsidRPr="004068D1">
        <w:t>（</w:t>
      </w:r>
      <w:r w:rsidR="002157D1" w:rsidRPr="004068D1">
        <w:t>大正</w:t>
      </w:r>
      <w:r w:rsidR="002157D1" w:rsidRPr="004068D1">
        <w:t>54</w:t>
      </w:r>
      <w:r w:rsidR="002157D1" w:rsidRPr="004068D1">
        <w:t>，</w:t>
      </w:r>
      <w:smartTag w:uri="urn:schemas-microsoft-com:office:smarttags" w:element="chmetcnv">
        <w:smartTagPr>
          <w:attr w:name="UnitName" w:val="a"/>
          <w:attr w:name="SourceValue" w:val="993"/>
          <w:attr w:name="HasSpace" w:val="False"/>
          <w:attr w:name="Negative" w:val="False"/>
          <w:attr w:name="NumberType" w:val="1"/>
          <w:attr w:name="TCSC" w:val="0"/>
        </w:smartTagPr>
        <w:r w:rsidR="002157D1" w:rsidRPr="004068D1">
          <w:t>993a</w:t>
        </w:r>
      </w:smartTag>
      <w:r w:rsidR="002157D1" w:rsidRPr="004068D1">
        <w:t>15</w:t>
      </w:r>
      <w:r w:rsidRPr="004068D1">
        <w:t>）</w:t>
      </w:r>
      <w:r w:rsidR="002157D1" w:rsidRPr="004068D1">
        <w:t>：「</w:t>
      </w:r>
      <w:r w:rsidR="002157D1" w:rsidRPr="004068D1">
        <w:rPr>
          <w:rFonts w:eastAsia="標楷體"/>
        </w:rPr>
        <w:t>羅摩伽三昧法門</w:t>
      </w:r>
      <w:r w:rsidR="002157D1" w:rsidRPr="004068D1">
        <w:rPr>
          <w:rFonts w:eastAsia="標楷體"/>
        </w:rPr>
        <w:t>(</w:t>
      </w:r>
      <w:r w:rsidR="002157D1" w:rsidRPr="004068D1">
        <w:rPr>
          <w:rFonts w:eastAsia="標楷體"/>
        </w:rPr>
        <w:t>譯曰羅摩伽者遊戱也</w:t>
      </w:r>
      <w:r w:rsidR="002157D1" w:rsidRPr="004068D1">
        <w:rPr>
          <w:rFonts w:eastAsia="標楷體"/>
        </w:rPr>
        <w:t>)</w:t>
      </w:r>
      <w:r w:rsidR="002157D1" w:rsidRPr="004068D1">
        <w:t>」</w:t>
      </w:r>
      <w:r w:rsidRPr="004068D1">
        <w:rPr>
          <w:rFonts w:eastAsia="標楷體"/>
        </w:rPr>
        <w:t>；</w:t>
      </w:r>
      <w:r w:rsidRPr="004068D1">
        <w:t>卷</w:t>
      </w:r>
      <w:r w:rsidRPr="004068D1">
        <w:t>8</w:t>
      </w:r>
      <w:r w:rsidRPr="004068D1">
        <w:t>（大正</w:t>
      </w:r>
      <w:r w:rsidRPr="004068D1">
        <w:t>54</w:t>
      </w:r>
      <w:r w:rsidRPr="004068D1">
        <w:t>，</w:t>
      </w:r>
      <w:r w:rsidRPr="004068D1">
        <w:t>1037b8</w:t>
      </w:r>
      <w:r w:rsidRPr="004068D1">
        <w:t>）：「</w:t>
      </w:r>
      <w:r w:rsidRPr="004068D1">
        <w:rPr>
          <w:rFonts w:eastAsia="標楷體"/>
        </w:rPr>
        <w:t>羅摩伽國</w:t>
      </w:r>
      <w:r w:rsidRPr="004068D1">
        <w:rPr>
          <w:rFonts w:eastAsia="標楷體"/>
        </w:rPr>
        <w:t>(</w:t>
      </w:r>
      <w:r w:rsidRPr="004068D1">
        <w:rPr>
          <w:rFonts w:eastAsia="標楷體"/>
        </w:rPr>
        <w:t>譯曰戲行</w:t>
      </w:r>
      <w:r w:rsidRPr="004068D1">
        <w:rPr>
          <w:rFonts w:eastAsia="標楷體"/>
        </w:rPr>
        <w:t>)</w:t>
      </w:r>
      <w:r w:rsidRPr="004068D1">
        <w:rPr>
          <w:rFonts w:eastAsia="標楷體"/>
        </w:rPr>
        <w:t>。</w:t>
      </w:r>
      <w:r w:rsidRPr="004068D1">
        <w:t>」</w:t>
      </w:r>
    </w:p>
  </w:footnote>
  <w:footnote w:id="91">
    <w:p w:rsidR="00B75C8E" w:rsidRPr="004068D1" w:rsidRDefault="00B75C8E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 xml:space="preserve"> </w:t>
      </w:r>
      <w:r w:rsidRPr="004068D1">
        <w:t>印順導師說龍樹論引用的大乘經，有的舉出了經名，也說到了內容，但還沒有查出，與漢譯的那部經相同，或是沒有傳譯過來有三部經：</w:t>
      </w:r>
      <w:r w:rsidRPr="004068D1">
        <w:t>35.</w:t>
      </w:r>
      <w:r w:rsidRPr="004068D1">
        <w:t>《決定王大乘經》，</w:t>
      </w:r>
      <w:r w:rsidRPr="004068D1">
        <w:t>36.</w:t>
      </w:r>
      <w:r w:rsidRPr="004068D1">
        <w:t>《淨德經》，</w:t>
      </w:r>
      <w:r w:rsidRPr="004068D1">
        <w:t>37.</w:t>
      </w:r>
      <w:r w:rsidRPr="004068D1">
        <w:t>《富樓那彌帝隸耶尼子經》。其中《淨德經》應該就是鳩摩羅什所譯《集一切福德三昧經》。</w:t>
      </w:r>
      <w:r w:rsidR="00825051" w:rsidRPr="004068D1">
        <w:t>三部經剩下二部經</w:t>
      </w:r>
      <w:r w:rsidR="008C76F2" w:rsidRPr="004068D1">
        <w:t>還沒有查出。</w:t>
      </w:r>
    </w:p>
  </w:footnote>
  <w:footnote w:id="92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50</w:t>
      </w:r>
      <w:r w:rsidRPr="004068D1">
        <w:t>）本經現編入</w:t>
      </w:r>
      <w:r w:rsidR="006C7408" w:rsidRPr="004068D1">
        <w:t>《</w:t>
      </w:r>
      <w:r w:rsidRPr="004068D1">
        <w:t>大方等大集經</w:t>
      </w:r>
      <w:r w:rsidR="006C7408" w:rsidRPr="004068D1">
        <w:t>》</w:t>
      </w:r>
      <w:r w:rsidRPr="004068D1">
        <w:t>第十三分，或誤作「</w:t>
      </w:r>
      <w:r w:rsidRPr="004068D1">
        <w:rPr>
          <w:rFonts w:ascii="標楷體" w:eastAsia="標楷體" w:hAnsi="標楷體"/>
        </w:rPr>
        <w:t>高齊天竺三藏那連提耶舍譯</w:t>
      </w:r>
      <w:r w:rsidR="000F524C" w:rsidRPr="004068D1">
        <w:rPr>
          <w:rFonts w:ascii="標楷體" w:eastAsia="標楷體" w:hAnsi="標楷體"/>
        </w:rPr>
        <w:t>。</w:t>
      </w:r>
      <w:r w:rsidRPr="004068D1">
        <w:t>」</w:t>
      </w:r>
    </w:p>
  </w:footnote>
  <w:footnote w:id="93">
    <w:p w:rsidR="00FE5FAF" w:rsidRPr="004068D1" w:rsidRDefault="00FE5FAF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《華嚴經》〈淨行品〉的古譯。</w:t>
      </w:r>
    </w:p>
  </w:footnote>
  <w:footnote w:id="94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4F2F36" w:rsidRPr="004068D1">
        <w:t xml:space="preserve"> </w:t>
      </w:r>
      <w:r w:rsidRPr="004068D1">
        <w:t>40</w:t>
      </w:r>
      <w:r w:rsidRPr="004068D1">
        <w:t>，註</w:t>
      </w:r>
      <w:r w:rsidRPr="004068D1">
        <w:t>51</w:t>
      </w:r>
      <w:r w:rsidRPr="004068D1">
        <w:t>）支謙譯本已佚失。竺法護譯有</w:t>
      </w:r>
      <w:r w:rsidR="006C7408" w:rsidRPr="004068D1">
        <w:t>《</w:t>
      </w:r>
      <w:r w:rsidRPr="004068D1">
        <w:t>須賴經</w:t>
      </w:r>
      <w:r w:rsidR="006C7408" w:rsidRPr="004068D1">
        <w:t>》</w:t>
      </w:r>
      <w:r w:rsidRPr="004068D1">
        <w:t>。</w:t>
      </w:r>
    </w:p>
  </w:footnote>
  <w:footnote w:id="95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315313" w:rsidRPr="004068D1">
        <w:t xml:space="preserve"> </w:t>
      </w:r>
      <w:r w:rsidRPr="004068D1">
        <w:t>40</w:t>
      </w:r>
      <w:r w:rsidRPr="004068D1">
        <w:t>，註</w:t>
      </w:r>
      <w:r w:rsidRPr="004068D1">
        <w:t>52</w:t>
      </w:r>
      <w:r w:rsidRPr="004068D1">
        <w:t>）</w:t>
      </w:r>
      <w:r w:rsidR="006C7408" w:rsidRPr="004068D1">
        <w:t>《</w:t>
      </w:r>
      <w:r w:rsidRPr="004068D1">
        <w:t>出三藏記集</w:t>
      </w:r>
      <w:r w:rsidR="006C7408" w:rsidRPr="004068D1">
        <w:t>》</w:t>
      </w:r>
      <w:r w:rsidRPr="004068D1">
        <w:t>卷</w:t>
      </w:r>
      <w:r w:rsidR="00A51732" w:rsidRPr="004068D1">
        <w:t>2</w:t>
      </w:r>
      <w:r w:rsidRPr="004068D1">
        <w:t>：「</w:t>
      </w:r>
      <w:r w:rsidRPr="004068D1">
        <w:rPr>
          <w:rFonts w:ascii="標楷體" w:eastAsia="標楷體" w:hAnsi="標楷體"/>
        </w:rPr>
        <w:t>三品修行經一卷（安公云：近人合大修行經）</w:t>
      </w:r>
      <w:r w:rsidR="000F524C" w:rsidRPr="004068D1">
        <w:rPr>
          <w:rFonts w:ascii="標楷體" w:eastAsia="標楷體" w:hAnsi="標楷體"/>
        </w:rPr>
        <w:t>。</w:t>
      </w:r>
      <w:r w:rsidRPr="004068D1">
        <w:t>」即現在</w:t>
      </w:r>
      <w:r w:rsidR="006C7408" w:rsidRPr="004068D1">
        <w:t>《</w:t>
      </w:r>
      <w:r w:rsidRPr="004068D1">
        <w:t>修行道地經</w:t>
      </w:r>
      <w:r w:rsidR="006C7408" w:rsidRPr="004068D1">
        <w:t>》</w:t>
      </w:r>
      <w:r w:rsidRPr="004068D1">
        <w:t>的後三品</w:t>
      </w:r>
      <w:r w:rsidRPr="004068D1">
        <w:t>──</w:t>
      </w:r>
      <w:r w:rsidR="002B0D16" w:rsidRPr="004068D1">
        <w:t>〈</w:t>
      </w:r>
      <w:r w:rsidRPr="004068D1">
        <w:t>弟子（三品修行）品</w:t>
      </w:r>
      <w:r w:rsidR="002B0D16" w:rsidRPr="004068D1">
        <w:t>〉</w:t>
      </w:r>
      <w:r w:rsidRPr="004068D1">
        <w:t>、</w:t>
      </w:r>
      <w:r w:rsidR="002B0D16" w:rsidRPr="004068D1">
        <w:t>〈緣覺品〉</w:t>
      </w:r>
      <w:r w:rsidRPr="004068D1">
        <w:t>、</w:t>
      </w:r>
      <w:r w:rsidR="006521E5" w:rsidRPr="004068D1">
        <w:t>〈</w:t>
      </w:r>
      <w:r w:rsidRPr="004068D1">
        <w:t>菩薩品</w:t>
      </w:r>
      <w:r w:rsidR="006521E5" w:rsidRPr="004068D1">
        <w:t>〉</w:t>
      </w:r>
      <w:r w:rsidRPr="004068D1">
        <w:t>，是論體。</w:t>
      </w:r>
    </w:p>
  </w:footnote>
  <w:footnote w:id="96">
    <w:p w:rsidR="005B1F91" w:rsidRPr="004068D1" w:rsidRDefault="005B1F91" w:rsidP="00D4732E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D4732E" w:rsidRPr="004068D1">
        <w:t>（</w:t>
      </w:r>
      <w:r w:rsidR="00D4732E" w:rsidRPr="004068D1">
        <w:t>1</w:t>
      </w:r>
      <w:r w:rsidR="00D4732E" w:rsidRPr="004068D1">
        <w:t>）印順法師著，</w:t>
      </w:r>
      <w:r w:rsidRPr="004068D1">
        <w:t>《以佛法研究佛法》，</w:t>
      </w:r>
      <w:r w:rsidRPr="004068D1">
        <w:t>p.</w:t>
      </w:r>
      <w:r w:rsidR="00315313" w:rsidRPr="004068D1">
        <w:t xml:space="preserve"> </w:t>
      </w:r>
      <w:r w:rsidRPr="004068D1">
        <w:t>343</w:t>
      </w:r>
      <w:r w:rsidRPr="004068D1">
        <w:t>：「</w:t>
      </w:r>
      <w:r w:rsidRPr="004068D1">
        <w:rPr>
          <w:rFonts w:ascii="標楷體" w:eastAsia="標楷體" w:hAnsi="標楷體"/>
        </w:rPr>
        <w:t>《究竟一乘寶性論》，是以三寶的寶性為主，這寶性亦即通常所說的一體三寶與常住三寶。</w:t>
      </w:r>
      <w:r w:rsidRPr="004068D1">
        <w:t>」</w:t>
      </w:r>
    </w:p>
    <w:p w:rsidR="005B1F91" w:rsidRPr="004068D1" w:rsidRDefault="00D4732E" w:rsidP="00D4732E">
      <w:pPr>
        <w:pStyle w:val="a9"/>
        <w:ind w:leftChars="50" w:left="560" w:hangingChars="200" w:hanging="440"/>
        <w:jc w:val="both"/>
      </w:pPr>
      <w:r w:rsidRPr="004068D1">
        <w:t>（</w:t>
      </w:r>
      <w:r w:rsidRPr="004068D1">
        <w:t>2</w:t>
      </w:r>
      <w:r w:rsidRPr="004068D1">
        <w:t>）印順法師著，</w:t>
      </w:r>
      <w:r w:rsidR="005B1F91" w:rsidRPr="004068D1">
        <w:t>《華雨集第一冊》，</w:t>
      </w:r>
      <w:r w:rsidR="005B1F91" w:rsidRPr="004068D1">
        <w:t>p.</w:t>
      </w:r>
      <w:r w:rsidR="00315313" w:rsidRPr="004068D1">
        <w:t xml:space="preserve"> </w:t>
      </w:r>
      <w:r w:rsidR="005B1F91" w:rsidRPr="004068D1">
        <w:t>175</w:t>
      </w:r>
      <w:r w:rsidR="005B1F91" w:rsidRPr="004068D1">
        <w:t>：「</w:t>
      </w:r>
      <w:r w:rsidR="005B1F91" w:rsidRPr="004068D1">
        <w:rPr>
          <w:rFonts w:ascii="標楷體" w:eastAsia="標楷體" w:hAnsi="標楷體"/>
        </w:rPr>
        <w:t>藏傳的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大乘最上要義論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（西藏所傳彌勒所造的五論之一），就是漢譯的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究竟一乘寶性論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（本頌），但漢譯所傳，是堅慧所造的。</w:t>
      </w:r>
      <w:r w:rsidR="005B1F91" w:rsidRPr="004068D1">
        <w:t>」</w:t>
      </w:r>
    </w:p>
  </w:footnote>
  <w:footnote w:id="97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D4732E" w:rsidRPr="004068D1">
        <w:t xml:space="preserve"> </w:t>
      </w:r>
      <w:r w:rsidR="00D4732E" w:rsidRPr="004068D1">
        <w:t>印順法師著，</w:t>
      </w:r>
      <w:r w:rsidRPr="004068D1">
        <w:t>《如來藏之研究》，</w:t>
      </w:r>
      <w:r w:rsidRPr="004068D1">
        <w:t>p.</w:t>
      </w:r>
      <w:r w:rsidR="00315313" w:rsidRPr="004068D1">
        <w:t xml:space="preserve"> </w:t>
      </w:r>
      <w:r w:rsidRPr="004068D1">
        <w:t>106</w:t>
      </w:r>
      <w:r w:rsidRPr="004068D1">
        <w:t>：「</w:t>
      </w:r>
      <w:r w:rsidRPr="004068D1">
        <w:rPr>
          <w:rFonts w:eastAsia="標楷體"/>
        </w:rPr>
        <w:t>曇無讖</w:t>
      </w:r>
      <w:r w:rsidR="002B0D16" w:rsidRPr="004068D1">
        <w:rPr>
          <w:rFonts w:eastAsia="標楷體"/>
        </w:rPr>
        <w:t>（</w:t>
      </w:r>
      <w:r w:rsidRPr="004068D1">
        <w:rPr>
          <w:rFonts w:eastAsia="標楷體"/>
        </w:rPr>
        <w:t>Dharmarakṣa</w:t>
      </w:r>
      <w:r w:rsidR="002B0D16" w:rsidRPr="004068D1">
        <w:rPr>
          <w:rFonts w:eastAsia="標楷體"/>
        </w:rPr>
        <w:t>）</w:t>
      </w:r>
      <w:r w:rsidRPr="004068D1">
        <w:rPr>
          <w:rFonts w:eastAsia="標楷體"/>
        </w:rPr>
        <w:t>所譯</w:t>
      </w:r>
      <w:r w:rsidR="006C7408" w:rsidRPr="004068D1">
        <w:rPr>
          <w:rFonts w:eastAsia="標楷體"/>
        </w:rPr>
        <w:t>《</w:t>
      </w:r>
      <w:r w:rsidRPr="004068D1">
        <w:rPr>
          <w:rFonts w:eastAsia="標楷體"/>
        </w:rPr>
        <w:t>大集經</w:t>
      </w:r>
      <w:r w:rsidR="006C7408" w:rsidRPr="004068D1">
        <w:rPr>
          <w:rFonts w:eastAsia="標楷體"/>
        </w:rPr>
        <w:t>》</w:t>
      </w:r>
      <w:r w:rsidRPr="004068D1">
        <w:rPr>
          <w:rFonts w:eastAsia="標楷體"/>
        </w:rPr>
        <w:t>的</w:t>
      </w:r>
      <w:r w:rsidR="006521E5" w:rsidRPr="004068D1">
        <w:rPr>
          <w:rFonts w:eastAsia="標楷體"/>
        </w:rPr>
        <w:t>〈序品〉</w:t>
      </w:r>
      <w:r w:rsidRPr="004068D1">
        <w:rPr>
          <w:rFonts w:eastAsia="標楷體"/>
        </w:rPr>
        <w:t>、</w:t>
      </w:r>
      <w:r w:rsidR="006521E5" w:rsidRPr="004068D1">
        <w:rPr>
          <w:rFonts w:eastAsia="標楷體"/>
        </w:rPr>
        <w:t>〈</w:t>
      </w:r>
      <w:r w:rsidRPr="004068D1">
        <w:rPr>
          <w:rFonts w:eastAsia="標楷體"/>
        </w:rPr>
        <w:t>陀羅尼自在王菩薩品</w:t>
      </w:r>
      <w:r w:rsidR="006521E5" w:rsidRPr="004068D1">
        <w:rPr>
          <w:rFonts w:eastAsia="標楷體"/>
        </w:rPr>
        <w:t>〉</w:t>
      </w:r>
      <w:r w:rsidRPr="004068D1">
        <w:rPr>
          <w:rFonts w:eastAsia="標楷體"/>
        </w:rPr>
        <w:t>，竺法護</w:t>
      </w:r>
      <w:r w:rsidR="002B0D16" w:rsidRPr="004068D1">
        <w:rPr>
          <w:rFonts w:eastAsia="標楷體"/>
        </w:rPr>
        <w:t>（</w:t>
      </w:r>
      <w:r w:rsidRPr="004068D1">
        <w:rPr>
          <w:rFonts w:eastAsia="標楷體"/>
        </w:rPr>
        <w:t>Dharmarakṣa</w:t>
      </w:r>
      <w:r w:rsidR="002B0D16" w:rsidRPr="004068D1">
        <w:rPr>
          <w:rFonts w:eastAsia="標楷體"/>
        </w:rPr>
        <w:t>）</w:t>
      </w:r>
      <w:r w:rsidRPr="004068D1">
        <w:rPr>
          <w:rFonts w:eastAsia="標楷體"/>
        </w:rPr>
        <w:t>所譯的，名</w:t>
      </w:r>
      <w:r w:rsidR="006C7408" w:rsidRPr="004068D1">
        <w:rPr>
          <w:rFonts w:eastAsia="標楷體"/>
        </w:rPr>
        <w:t>《</w:t>
      </w:r>
      <w:r w:rsidRPr="004068D1">
        <w:rPr>
          <w:rFonts w:eastAsia="標楷體"/>
        </w:rPr>
        <w:t>大哀經</w:t>
      </w:r>
      <w:r w:rsidR="006C7408" w:rsidRPr="004068D1">
        <w:rPr>
          <w:rFonts w:eastAsia="標楷體"/>
        </w:rPr>
        <w:t>》</w:t>
      </w:r>
      <w:r w:rsidRPr="004068D1">
        <w:rPr>
          <w:rFonts w:eastAsia="標楷體"/>
        </w:rPr>
        <w:t>。這是</w:t>
      </w:r>
      <w:r w:rsidR="006C7408" w:rsidRPr="004068D1">
        <w:rPr>
          <w:rFonts w:eastAsia="標楷體"/>
        </w:rPr>
        <w:t>《</w:t>
      </w:r>
      <w:r w:rsidRPr="004068D1">
        <w:rPr>
          <w:rFonts w:eastAsia="標楷體"/>
        </w:rPr>
        <w:t>寶性論</w:t>
      </w:r>
      <w:r w:rsidR="006C7408" w:rsidRPr="004068D1">
        <w:rPr>
          <w:rFonts w:eastAsia="標楷體"/>
        </w:rPr>
        <w:t>》</w:t>
      </w:r>
      <w:r w:rsidRPr="004068D1">
        <w:rPr>
          <w:rFonts w:eastAsia="標楷體"/>
        </w:rPr>
        <w:t>所依的本經，在古人的心目中，這至少是與如來藏說有密切關係的。</w:t>
      </w:r>
      <w:r w:rsidRPr="004068D1">
        <w:t>」</w:t>
      </w:r>
    </w:p>
  </w:footnote>
  <w:footnote w:id="98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315313" w:rsidRPr="004068D1">
        <w:t xml:space="preserve"> </w:t>
      </w:r>
      <w:r w:rsidRPr="004068D1">
        <w:t>41</w:t>
      </w:r>
      <w:r w:rsidRPr="004068D1">
        <w:t>，註</w:t>
      </w:r>
      <w:r w:rsidRPr="004068D1">
        <w:t>53</w:t>
      </w:r>
      <w:r w:rsidRPr="004068D1">
        <w:t>）《出三藏記集》卷</w:t>
      </w:r>
      <w:r w:rsidRPr="004068D1">
        <w:t>2</w:t>
      </w:r>
      <w:r w:rsidR="00D4732E" w:rsidRPr="004068D1">
        <w:t>（</w:t>
      </w:r>
      <w:r w:rsidRPr="004068D1">
        <w:t>大正</w:t>
      </w:r>
      <w:r w:rsidRPr="004068D1">
        <w:t>55</w:t>
      </w:r>
      <w:r w:rsidRPr="004068D1">
        <w:t>，</w:t>
      </w:r>
      <w:r w:rsidRPr="004068D1">
        <w:t>9b</w:t>
      </w:r>
      <w:r w:rsidR="00ED7707" w:rsidRPr="004068D1">
        <w:t>–</w:t>
      </w:r>
      <w:r w:rsidRPr="004068D1">
        <w:t>10a</w:t>
      </w:r>
      <w:r w:rsidR="00D4732E" w:rsidRPr="004068D1">
        <w:t>）</w:t>
      </w:r>
      <w:r w:rsidRPr="004068D1">
        <w:t>。</w:t>
      </w:r>
    </w:p>
  </w:footnote>
  <w:footnote w:id="99">
    <w:p w:rsidR="009A1A3A" w:rsidRPr="004068D1" w:rsidRDefault="009A1A3A" w:rsidP="00345AB2">
      <w:pPr>
        <w:pStyle w:val="a9"/>
        <w:ind w:left="220" w:hanging="220"/>
        <w:jc w:val="both"/>
        <w:rPr>
          <w:rFonts w:eastAsia="標楷體"/>
        </w:rPr>
      </w:pPr>
      <w:r w:rsidRPr="004068D1">
        <w:rPr>
          <w:rStyle w:val="ab"/>
        </w:rPr>
        <w:footnoteRef/>
      </w:r>
      <w:r w:rsidRPr="004068D1">
        <w:t>《出三藏記集》卷</w:t>
      </w:r>
      <w:r w:rsidRPr="004068D1">
        <w:t>2</w:t>
      </w:r>
      <w:r w:rsidR="00D4732E" w:rsidRPr="004068D1">
        <w:t>（</w:t>
      </w:r>
      <w:r w:rsidRPr="004068D1">
        <w:t>大正</w:t>
      </w:r>
      <w:r w:rsidRPr="004068D1">
        <w:t>55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4068D1">
          <w:t>14a</w:t>
        </w:r>
      </w:smartTag>
      <w:r w:rsidRPr="004068D1">
        <w:t>5</w:t>
      </w:r>
      <w:r w:rsidR="00ED7707" w:rsidRPr="004068D1">
        <w:t>–</w:t>
      </w:r>
      <w:r w:rsidRPr="004068D1">
        <w:t>10</w:t>
      </w:r>
      <w:r w:rsidR="00D4732E" w:rsidRPr="004068D1">
        <w:t>）</w:t>
      </w:r>
      <w:r w:rsidRPr="004068D1">
        <w:t>：「</w:t>
      </w:r>
      <w:r w:rsidRPr="004068D1">
        <w:rPr>
          <w:rFonts w:eastAsia="標楷體"/>
        </w:rPr>
        <w:t>般泥洹經</w:t>
      </w:r>
      <w:r w:rsidRPr="004068D1">
        <w:rPr>
          <w:rFonts w:eastAsia="標楷體"/>
        </w:rPr>
        <w:t>(</w:t>
      </w:r>
      <w:r w:rsidRPr="004068D1">
        <w:rPr>
          <w:rFonts w:eastAsia="標楷體"/>
        </w:rPr>
        <w:t>支讖出胡般泥洹經一卷，支謙出大般泥洹經二卷，竺法護出方等泥洹經二卷，曇摩讖出大般涅槃經三十六卷，釋法顯出大般泥洹經六卷、方等泥洹經二卷，釋智猛出泥洹經二十卷，求那跋陀羅出泥洹經一卷</w:t>
      </w:r>
      <w:r w:rsidRPr="004068D1">
        <w:rPr>
          <w:rFonts w:eastAsia="標楷體"/>
        </w:rPr>
        <w:t>)</w:t>
      </w:r>
      <w:r w:rsidRPr="004068D1">
        <w:rPr>
          <w:rFonts w:eastAsia="標楷體"/>
        </w:rPr>
        <w:t>。</w:t>
      </w:r>
    </w:p>
    <w:p w:rsidR="009A1A3A" w:rsidRPr="004068D1" w:rsidRDefault="009A1A3A" w:rsidP="00345AB2">
      <w:pPr>
        <w:pStyle w:val="a9"/>
        <w:ind w:leftChars="100" w:left="240" w:firstLineChars="0" w:firstLine="0"/>
        <w:jc w:val="both"/>
      </w:pPr>
      <w:r w:rsidRPr="004068D1">
        <w:rPr>
          <w:rFonts w:eastAsia="標楷體"/>
        </w:rPr>
        <w:t>右一經，七人異出。其支謙</w:t>
      </w:r>
      <w:r w:rsidRPr="004068D1">
        <w:rPr>
          <w:rFonts w:eastAsia="標楷體"/>
          <w:u w:val="single"/>
        </w:rPr>
        <w:t>大般泥洹</w:t>
      </w:r>
      <w:r w:rsidRPr="004068D1">
        <w:rPr>
          <w:rFonts w:eastAsia="標楷體"/>
        </w:rPr>
        <w:t>，與</w:t>
      </w:r>
      <w:r w:rsidRPr="004068D1">
        <w:rPr>
          <w:rFonts w:eastAsia="標楷體"/>
          <w:u w:val="single"/>
        </w:rPr>
        <w:t>方等泥洹</w:t>
      </w:r>
      <w:r w:rsidRPr="004068D1">
        <w:rPr>
          <w:rFonts w:eastAsia="標楷體"/>
        </w:rPr>
        <w:t>大同。曇摩讖涅槃，與法顯泥洹大同。其餘三部並闕，未詳同異。</w:t>
      </w:r>
      <w:r w:rsidRPr="004068D1">
        <w:t>」</w:t>
      </w:r>
    </w:p>
  </w:footnote>
  <w:footnote w:id="100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315313" w:rsidRPr="004068D1">
        <w:t xml:space="preserve"> </w:t>
      </w:r>
      <w:r w:rsidRPr="004068D1">
        <w:t>41</w:t>
      </w:r>
      <w:r w:rsidRPr="004068D1">
        <w:t>，註</w:t>
      </w:r>
      <w:r w:rsidRPr="004068D1">
        <w:t>54</w:t>
      </w:r>
      <w:r w:rsidRPr="004068D1">
        <w:t>）《出三藏記集》卷</w:t>
      </w:r>
      <w:r w:rsidRPr="004068D1">
        <w:t>2</w:t>
      </w:r>
      <w:r w:rsidR="00D4732E" w:rsidRPr="004068D1">
        <w:t>（</w:t>
      </w:r>
      <w:r w:rsidRPr="004068D1">
        <w:t>大正</w:t>
      </w:r>
      <w:r w:rsidRPr="004068D1">
        <w:t>55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4068D1">
          <w:t>15a</w:t>
        </w:r>
      </w:smartTag>
      <w:r w:rsidRPr="004068D1">
        <w:t>24</w:t>
      </w:r>
      <w:r w:rsidR="00ED7707" w:rsidRPr="004068D1">
        <w:t>–</w:t>
      </w:r>
      <w:r w:rsidRPr="004068D1">
        <w:t>25</w:t>
      </w:r>
      <w:r w:rsidR="00D4732E" w:rsidRPr="004068D1">
        <w:t>）</w:t>
      </w:r>
      <w:r w:rsidRPr="004068D1">
        <w:t>：「</w:t>
      </w:r>
      <w:r w:rsidRPr="004068D1">
        <w:rPr>
          <w:rFonts w:eastAsia="標楷體"/>
        </w:rPr>
        <w:t>方等泥洹經</w:t>
      </w:r>
      <w:r w:rsidRPr="004068D1">
        <w:rPr>
          <w:rFonts w:eastAsia="標楷體"/>
        </w:rPr>
        <w:t>(</w:t>
      </w:r>
      <w:r w:rsidRPr="004068D1">
        <w:rPr>
          <w:rFonts w:eastAsia="標楷體"/>
        </w:rPr>
        <w:t>竺法護、釋法顯</w:t>
      </w:r>
      <w:r w:rsidRPr="004068D1">
        <w:rPr>
          <w:rFonts w:eastAsia="標楷體"/>
        </w:rPr>
        <w:t>)</w:t>
      </w:r>
      <w:r w:rsidRPr="004068D1">
        <w:rPr>
          <w:rFonts w:eastAsia="標楷體"/>
        </w:rPr>
        <w:t>。右一經，二人異出。</w:t>
      </w:r>
      <w:r w:rsidRPr="004068D1">
        <w:t>」</w:t>
      </w:r>
    </w:p>
  </w:footnote>
  <w:footnote w:id="101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 xml:space="preserve"> </w:t>
      </w:r>
      <w:r w:rsidRPr="004068D1">
        <w:t>指《大般泥洹經》。</w:t>
      </w:r>
    </w:p>
  </w:footnote>
  <w:footnote w:id="102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5903A7" w:rsidRPr="004068D1">
        <w:t xml:space="preserve"> </w:t>
      </w:r>
      <w:r w:rsidRPr="004068D1">
        <w:t>41</w:t>
      </w:r>
      <w:r w:rsidRPr="004068D1">
        <w:t>，註</w:t>
      </w:r>
      <w:r w:rsidRPr="004068D1">
        <w:t>55</w:t>
      </w:r>
      <w:r w:rsidRPr="004068D1">
        <w:t>）《歷代三寶紀》卷</w:t>
      </w:r>
      <w:r w:rsidRPr="004068D1">
        <w:t>5</w:t>
      </w:r>
      <w:r w:rsidR="00D4732E" w:rsidRPr="004068D1">
        <w:t>（</w:t>
      </w:r>
      <w:r w:rsidRPr="004068D1">
        <w:t>大正</w:t>
      </w:r>
      <w:r w:rsidRPr="004068D1">
        <w:t>49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57"/>
          <w:attr w:name="HasSpace" w:val="False"/>
          <w:attr w:name="Negative" w:val="False"/>
          <w:attr w:name="NumberType" w:val="1"/>
          <w:attr w:name="TCSC" w:val="0"/>
        </w:smartTagPr>
        <w:r w:rsidRPr="004068D1">
          <w:t>57a</w:t>
        </w:r>
      </w:smartTag>
      <w:r w:rsidRPr="004068D1">
        <w:t>24</w:t>
      </w:r>
      <w:r w:rsidR="00ED7707" w:rsidRPr="004068D1">
        <w:t>–</w:t>
      </w:r>
      <w:r w:rsidRPr="004068D1">
        <w:t>25</w:t>
      </w:r>
      <w:r w:rsidR="00D4732E" w:rsidRPr="004068D1">
        <w:t>）</w:t>
      </w:r>
      <w:r w:rsidRPr="004068D1">
        <w:t>：「</w:t>
      </w:r>
      <w:r w:rsidRPr="004068D1">
        <w:rPr>
          <w:rFonts w:eastAsia="標楷體"/>
        </w:rPr>
        <w:t>大般泥洹經二卷</w:t>
      </w:r>
      <w:r w:rsidRPr="004068D1">
        <w:rPr>
          <w:rFonts w:eastAsia="標楷體"/>
        </w:rPr>
        <w:t>(</w:t>
      </w:r>
      <w:r w:rsidRPr="004068D1">
        <w:rPr>
          <w:rFonts w:eastAsia="標楷體"/>
        </w:rPr>
        <w:t>此略大本序分</w:t>
      </w:r>
      <w:r w:rsidR="009A1A3A" w:rsidRPr="004068D1">
        <w:rPr>
          <w:rFonts w:eastAsia="標楷體"/>
        </w:rPr>
        <w:t>，</w:t>
      </w:r>
      <w:r w:rsidRPr="004068D1">
        <w:rPr>
          <w:rFonts w:eastAsia="標楷體"/>
        </w:rPr>
        <w:t>哀歎品為二卷，後三紙小異耳。</w:t>
      </w:r>
      <w:r w:rsidRPr="004068D1">
        <w:rPr>
          <w:rFonts w:ascii="標楷體" w:eastAsia="標楷體" w:hAnsi="標楷體"/>
        </w:rPr>
        <w:t>…</w:t>
      </w:r>
      <w:r w:rsidRPr="004068D1">
        <w:rPr>
          <w:rFonts w:eastAsia="標楷體"/>
        </w:rPr>
        <w:t>)</w:t>
      </w:r>
      <w:r w:rsidRPr="004068D1">
        <w:t>」。</w:t>
      </w:r>
    </w:p>
  </w:footnote>
  <w:footnote w:id="103">
    <w:p w:rsidR="005B1F91" w:rsidRPr="004068D1" w:rsidRDefault="005B1F91" w:rsidP="00345AB2">
      <w:pPr>
        <w:pStyle w:val="a9"/>
        <w:ind w:left="220" w:hanging="220"/>
        <w:jc w:val="both"/>
      </w:pPr>
      <w:r w:rsidRPr="004068D1">
        <w:rPr>
          <w:rStyle w:val="ab"/>
        </w:rPr>
        <w:footnoteRef/>
      </w:r>
      <w:r w:rsidR="00D4732E" w:rsidRPr="004068D1">
        <w:t xml:space="preserve"> </w:t>
      </w:r>
      <w:r w:rsidR="00D4732E" w:rsidRPr="004068D1">
        <w:t>印順法師著，</w:t>
      </w:r>
      <w:r w:rsidRPr="004068D1">
        <w:t>《佛教史地考論》〈從一切世間樂見比丘說到真常論〉</w:t>
      </w:r>
      <w:r w:rsidR="00D4732E" w:rsidRPr="004068D1">
        <w:t>，</w:t>
      </w:r>
      <w:r w:rsidRPr="004068D1">
        <w:t>p</w:t>
      </w:r>
      <w:r w:rsidR="00ED7707" w:rsidRPr="004068D1">
        <w:t>p</w:t>
      </w:r>
      <w:r w:rsidRPr="004068D1">
        <w:t>.</w:t>
      </w:r>
      <w:r w:rsidR="00ED7707" w:rsidRPr="004068D1">
        <w:t xml:space="preserve"> </w:t>
      </w:r>
      <w:r w:rsidRPr="004068D1">
        <w:t>271</w:t>
      </w:r>
      <w:r w:rsidR="00ED7707" w:rsidRPr="004068D1">
        <w:t>–</w:t>
      </w:r>
      <w:r w:rsidRPr="004068D1">
        <w:t>283</w:t>
      </w:r>
      <w:r w:rsidRPr="004068D1">
        <w:t>。</w:t>
      </w:r>
    </w:p>
  </w:footnote>
  <w:footnote w:id="104">
    <w:p w:rsidR="005B1F91" w:rsidRPr="004068D1" w:rsidRDefault="005B1F91" w:rsidP="00E05EAF">
      <w:pPr>
        <w:pStyle w:val="a9"/>
        <w:ind w:left="440" w:hangingChars="200" w:hanging="440"/>
        <w:jc w:val="both"/>
      </w:pPr>
      <w:r w:rsidRPr="004068D1">
        <w:rPr>
          <w:rStyle w:val="ab"/>
        </w:rPr>
        <w:footnoteRef/>
      </w:r>
      <w:r w:rsidRPr="004068D1">
        <w:t>（原書，</w:t>
      </w:r>
      <w:r w:rsidRPr="004068D1">
        <w:t>p.</w:t>
      </w:r>
      <w:r w:rsidR="005903A7" w:rsidRPr="004068D1">
        <w:t xml:space="preserve"> </w:t>
      </w:r>
      <w:r w:rsidRPr="004068D1">
        <w:t>41</w:t>
      </w:r>
      <w:r w:rsidRPr="004068D1">
        <w:t>，註</w:t>
      </w:r>
      <w:r w:rsidRPr="004068D1">
        <w:t>56</w:t>
      </w:r>
      <w:r w:rsidRPr="004068D1">
        <w:t>）《大方等無想經》卷</w:t>
      </w:r>
      <w:r w:rsidRPr="004068D1">
        <w:t>1</w:t>
      </w:r>
      <w:r w:rsidR="00E05EAF" w:rsidRPr="004068D1">
        <w:t xml:space="preserve"> </w:t>
      </w:r>
      <w:r w:rsidR="00D4732E" w:rsidRPr="004068D1">
        <w:t>（</w:t>
      </w:r>
      <w:r w:rsidRPr="004068D1">
        <w:t>大正</w:t>
      </w:r>
      <w:r w:rsidRPr="004068D1">
        <w:t>12</w:t>
      </w:r>
      <w:r w:rsidRPr="004068D1">
        <w:t>，</w:t>
      </w:r>
      <w:smartTag w:uri="urn:schemas-microsoft-com:office:smarttags" w:element="chmetcnv">
        <w:smartTagPr>
          <w:attr w:name="UnitName" w:val="a"/>
          <w:attr w:name="SourceValue" w:val="1081"/>
          <w:attr w:name="HasSpace" w:val="False"/>
          <w:attr w:name="Negative" w:val="False"/>
          <w:attr w:name="NumberType" w:val="1"/>
          <w:attr w:name="TCSC" w:val="0"/>
        </w:smartTagPr>
        <w:r w:rsidRPr="004068D1">
          <w:t>1081a</w:t>
        </w:r>
      </w:smartTag>
      <w:r w:rsidRPr="004068D1">
        <w:t>、</w:t>
      </w:r>
      <w:smartTag w:uri="urn:schemas-microsoft-com:office:smarttags" w:element="chmetcnv">
        <w:smartTagPr>
          <w:attr w:name="UnitName" w:val="C"/>
          <w:attr w:name="SourceValue" w:val="1082"/>
          <w:attr w:name="HasSpace" w:val="False"/>
          <w:attr w:name="Negative" w:val="False"/>
          <w:attr w:name="NumberType" w:val="1"/>
          <w:attr w:name="TCSC" w:val="0"/>
        </w:smartTagPr>
        <w:r w:rsidRPr="004068D1">
          <w:t>1082c</w:t>
        </w:r>
      </w:smartTag>
      <w:r w:rsidR="00D4732E" w:rsidRPr="004068D1">
        <w:t>）</w:t>
      </w:r>
      <w:r w:rsidRPr="004068D1">
        <w:t>。又卷</w:t>
      </w:r>
      <w:r w:rsidRPr="004068D1">
        <w:t>5</w:t>
      </w:r>
      <w:r w:rsidR="00D4732E" w:rsidRPr="004068D1">
        <w:t>（</w:t>
      </w:r>
      <w:r w:rsidRPr="004068D1">
        <w:t>大正</w:t>
      </w:r>
      <w:r w:rsidRPr="004068D1">
        <w:t>12</w:t>
      </w:r>
      <w:r w:rsidRPr="004068D1">
        <w:t>，</w:t>
      </w:r>
      <w:r w:rsidRPr="004068D1">
        <w:t>1099c</w:t>
      </w:r>
      <w:r w:rsidR="00ED7707" w:rsidRPr="004068D1">
        <w:t>–</w:t>
      </w:r>
      <w:r w:rsidRPr="004068D1">
        <w:t>1100b</w:t>
      </w:r>
      <w:r w:rsidR="00D4732E" w:rsidRPr="004068D1">
        <w:t>）</w:t>
      </w:r>
      <w:r w:rsidRPr="004068D1">
        <w:t>。</w:t>
      </w:r>
    </w:p>
  </w:footnote>
  <w:footnote w:id="105">
    <w:p w:rsidR="005B1F91" w:rsidRPr="004068D1" w:rsidRDefault="005B1F91" w:rsidP="00D4732E">
      <w:pPr>
        <w:pStyle w:val="a9"/>
        <w:ind w:left="660" w:hangingChars="300" w:hanging="660"/>
        <w:jc w:val="both"/>
      </w:pPr>
      <w:r w:rsidRPr="004068D1">
        <w:rPr>
          <w:rStyle w:val="ab"/>
        </w:rPr>
        <w:footnoteRef/>
      </w:r>
      <w:r w:rsidR="00D4732E" w:rsidRPr="004068D1">
        <w:t>（</w:t>
      </w:r>
      <w:r w:rsidR="00D4732E" w:rsidRPr="004068D1">
        <w:t>1</w:t>
      </w:r>
      <w:r w:rsidR="00D4732E" w:rsidRPr="004068D1">
        <w:t>）印順法師著，</w:t>
      </w:r>
      <w:r w:rsidRPr="004068D1">
        <w:t>《初期大乘佛教之起源與開展》，</w:t>
      </w:r>
      <w:r w:rsidRPr="004068D1">
        <w:t>p.</w:t>
      </w:r>
      <w:r w:rsidR="005903A7" w:rsidRPr="004068D1">
        <w:t xml:space="preserve"> </w:t>
      </w:r>
      <w:r w:rsidRPr="004068D1">
        <w:t>24</w:t>
      </w:r>
      <w:r w:rsidRPr="004068D1">
        <w:t>：「</w:t>
      </w:r>
      <w:r w:rsidRPr="004068D1">
        <w:rPr>
          <w:rFonts w:ascii="標楷體" w:eastAsia="標楷體" w:hAnsi="標楷體"/>
        </w:rPr>
        <w:t>龍樹的</w:t>
      </w:r>
      <w:r w:rsidR="002B0D16" w:rsidRPr="004068D1">
        <w:rPr>
          <w:rFonts w:ascii="標楷體" w:eastAsia="標楷體" w:hAnsi="標楷體"/>
        </w:rPr>
        <w:t>《大智度論》</w:t>
      </w:r>
      <w:r w:rsidRPr="004068D1">
        <w:rPr>
          <w:rFonts w:ascii="標楷體" w:eastAsia="標楷體" w:hAnsi="標楷體"/>
        </w:rPr>
        <w:t>，傳說可以譯成一千卷。</w:t>
      </w:r>
      <w:r w:rsidR="002B0D16" w:rsidRPr="004068D1">
        <w:rPr>
          <w:rFonts w:ascii="標楷體" w:eastAsia="標楷體" w:hAnsi="標楷體"/>
        </w:rPr>
        <w:t>《十住毘婆沙論》</w:t>
      </w:r>
      <w:r w:rsidRPr="004068D1">
        <w:rPr>
          <w:rFonts w:ascii="標楷體" w:eastAsia="標楷體" w:hAnsi="標楷體"/>
        </w:rPr>
        <w:t>，只譯出十地中的前二地，就有十七卷。這樣的大部，可能多少有後人的補充。</w:t>
      </w:r>
      <w:r w:rsidRPr="004068D1">
        <w:t>」</w:t>
      </w:r>
    </w:p>
    <w:p w:rsidR="005B1F91" w:rsidRPr="004068D1" w:rsidRDefault="00D4732E" w:rsidP="00D4732E">
      <w:pPr>
        <w:pStyle w:val="a9"/>
        <w:ind w:leftChars="50" w:left="670" w:hangingChars="250" w:hanging="550"/>
        <w:jc w:val="both"/>
      </w:pPr>
      <w:r w:rsidRPr="004068D1">
        <w:t>（</w:t>
      </w:r>
      <w:r w:rsidRPr="004068D1">
        <w:t>2</w:t>
      </w:r>
      <w:r w:rsidRPr="004068D1">
        <w:t>）印順法師著，</w:t>
      </w:r>
      <w:r w:rsidR="005B1F91" w:rsidRPr="004068D1">
        <w:t>《印度佛教思想史》，</w:t>
      </w:r>
      <w:r w:rsidR="005B1F91" w:rsidRPr="004068D1">
        <w:t>p</w:t>
      </w:r>
      <w:r w:rsidR="00ED7707" w:rsidRPr="004068D1">
        <w:t>p</w:t>
      </w:r>
      <w:r w:rsidR="005B1F91" w:rsidRPr="004068D1">
        <w:t>.</w:t>
      </w:r>
      <w:r w:rsidR="00ED7707" w:rsidRPr="004068D1">
        <w:t xml:space="preserve"> </w:t>
      </w:r>
      <w:r w:rsidR="005B1F91" w:rsidRPr="004068D1">
        <w:t>148</w:t>
      </w:r>
      <w:r w:rsidR="00ED7707" w:rsidRPr="004068D1">
        <w:t>–</w:t>
      </w:r>
      <w:r w:rsidR="005B1F91" w:rsidRPr="004068D1">
        <w:t>149</w:t>
      </w:r>
      <w:r w:rsidR="005B1F91" w:rsidRPr="004068D1">
        <w:t>：「</w:t>
      </w:r>
      <w:r w:rsidR="005B1F91" w:rsidRPr="004068D1">
        <w:rPr>
          <w:rFonts w:ascii="標楷體" w:eastAsia="標楷體" w:hAnsi="標楷體"/>
        </w:rPr>
        <w:t>提婆的弟子羅睺羅跋陀羅</w:t>
      </w:r>
      <w:r w:rsidR="002B0D16" w:rsidRPr="004068D1">
        <w:t>（</w:t>
      </w:r>
      <w:r w:rsidR="002B0D16" w:rsidRPr="004068D1">
        <w:t>Rāhulabhadra</w:t>
      </w:r>
      <w:r w:rsidR="002B0D16" w:rsidRPr="004068D1">
        <w:t>）</w:t>
      </w:r>
      <w:r w:rsidR="005B1F91" w:rsidRPr="004068D1">
        <w:t>，</w:t>
      </w:r>
      <w:r w:rsidR="005B1F91" w:rsidRPr="004068D1">
        <w:rPr>
          <w:rFonts w:ascii="標楷體" w:eastAsia="標楷體" w:hAnsi="標楷體"/>
        </w:rPr>
        <w:t>曾在中、南印弘法。西藏所傳，羅睺羅跋陀羅著有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讚法華經偈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，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讚般若偈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。真諦傳說：羅睺羅跋陀羅有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中論註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。據吉藏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中觀論疏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說：「羅睺羅法師，是龍樹同時人。釋八不，乃作常樂我淨明之」。以八不緣起來解說大涅槃四德，與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大般涅槃經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續譯的「師子吼菩薩品」，以八不緣起為「正因佛性」，同一學風。這顯然是中觀學者，面對後期大乘經而加以會通了。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智度論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引用他的</w:t>
      </w:r>
      <w:r w:rsidR="006C7408" w:rsidRPr="004068D1">
        <w:rPr>
          <w:rFonts w:ascii="標楷體" w:eastAsia="標楷體" w:hAnsi="標楷體"/>
        </w:rPr>
        <w:t>《</w:t>
      </w:r>
      <w:r w:rsidR="005B1F91" w:rsidRPr="004068D1">
        <w:rPr>
          <w:rFonts w:ascii="標楷體" w:eastAsia="標楷體" w:hAnsi="標楷體"/>
        </w:rPr>
        <w:t>讚般若偈</w:t>
      </w:r>
      <w:r w:rsidR="006C7408" w:rsidRPr="004068D1">
        <w:rPr>
          <w:rFonts w:ascii="標楷體" w:eastAsia="標楷體" w:hAnsi="標楷體"/>
        </w:rPr>
        <w:t>》</w:t>
      </w:r>
      <w:r w:rsidR="005B1F91" w:rsidRPr="004068D1">
        <w:rPr>
          <w:rFonts w:ascii="標楷體" w:eastAsia="標楷體" w:hAnsi="標楷體"/>
        </w:rPr>
        <w:t>，可能是後人所附入的。龍樹，提婆，羅睺羅跋陀羅，三人有先後的師資關係，為漢、藏一致的傳說。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53" w:rsidRDefault="00C57053">
    <w:pPr>
      <w:pStyle w:val="a5"/>
    </w:pPr>
    <w:r w:rsidRPr="00582B40">
      <w:rPr>
        <w:szCs w:val="20"/>
      </w:rPr>
      <w:t>《初期大乘》第</w:t>
    </w:r>
    <w:r>
      <w:rPr>
        <w:rFonts w:hint="eastAsia"/>
        <w:szCs w:val="20"/>
      </w:rPr>
      <w:t>一</w:t>
    </w:r>
    <w:r w:rsidRPr="00582B40">
      <w:rPr>
        <w:szCs w:val="20"/>
      </w:rPr>
      <w:t>章</w:t>
    </w:r>
    <w:r w:rsidR="000F4894">
      <w:rPr>
        <w:rFonts w:hint="eastAsia"/>
        <w:szCs w:val="20"/>
      </w:rPr>
      <w:t xml:space="preserve">　</w:t>
    </w:r>
    <w:r w:rsidRPr="00582B40">
      <w:rPr>
        <w:szCs w:val="20"/>
      </w:rPr>
      <w:t>第</w:t>
    </w:r>
    <w:r>
      <w:rPr>
        <w:rFonts w:hint="eastAsia"/>
        <w:szCs w:val="20"/>
      </w:rPr>
      <w:t>二</w:t>
    </w:r>
    <w:r w:rsidRPr="00582B40">
      <w:rPr>
        <w:szCs w:val="20"/>
      </w:rPr>
      <w:t>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91" w:rsidRPr="00582B40" w:rsidRDefault="005B1F91" w:rsidP="00221A2B">
    <w:pPr>
      <w:jc w:val="right"/>
      <w:rPr>
        <w:rFonts w:cs="Times New Roman"/>
        <w:sz w:val="20"/>
        <w:szCs w:val="20"/>
      </w:rPr>
    </w:pPr>
    <w:r w:rsidRPr="00582B40">
      <w:rPr>
        <w:rFonts w:cs="Times New Roman"/>
        <w:sz w:val="20"/>
        <w:szCs w:val="20"/>
      </w:rPr>
      <w:t>《初期大乘》第</w:t>
    </w:r>
    <w:r w:rsidR="00911A2E">
      <w:rPr>
        <w:rFonts w:cs="Times New Roman" w:hint="eastAsia"/>
        <w:sz w:val="20"/>
        <w:szCs w:val="20"/>
      </w:rPr>
      <w:t>一</w:t>
    </w:r>
    <w:r w:rsidRPr="00582B40">
      <w:rPr>
        <w:rFonts w:cs="Times New Roman"/>
        <w:sz w:val="20"/>
        <w:szCs w:val="20"/>
      </w:rPr>
      <w:t>章</w:t>
    </w:r>
    <w:r w:rsidR="000F4894">
      <w:rPr>
        <w:rFonts w:cs="Times New Roman" w:hint="eastAsia"/>
        <w:sz w:val="20"/>
        <w:szCs w:val="20"/>
      </w:rPr>
      <w:t xml:space="preserve">　</w:t>
    </w:r>
    <w:r w:rsidRPr="00582B40">
      <w:rPr>
        <w:rFonts w:cs="Times New Roman"/>
        <w:sz w:val="20"/>
        <w:szCs w:val="20"/>
      </w:rPr>
      <w:t>第</w:t>
    </w:r>
    <w:r w:rsidR="00911A2E">
      <w:rPr>
        <w:rFonts w:cs="Times New Roman" w:hint="eastAsia"/>
        <w:sz w:val="20"/>
        <w:szCs w:val="20"/>
      </w:rPr>
      <w:t>二</w:t>
    </w:r>
    <w:r w:rsidRPr="00582B40">
      <w:rPr>
        <w:rFonts w:cs="Times New Roman"/>
        <w:sz w:val="20"/>
        <w:szCs w:val="20"/>
      </w:rPr>
      <w:t>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E5E84"/>
    <w:multiLevelType w:val="hybridMultilevel"/>
    <w:tmpl w:val="5B589334"/>
    <w:lvl w:ilvl="0" w:tplc="F314FC92">
      <w:start w:val="1"/>
      <w:numFmt w:val="taiwaneseCountingThousand"/>
      <w:lvlText w:val="第%1項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AB50A37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5905E0"/>
    <w:multiLevelType w:val="hybridMultilevel"/>
    <w:tmpl w:val="50AADC62"/>
    <w:lvl w:ilvl="0" w:tplc="9BEE80D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Start w:val="6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D1"/>
    <w:rsid w:val="00000CD8"/>
    <w:rsid w:val="00001283"/>
    <w:rsid w:val="0000282E"/>
    <w:rsid w:val="00015607"/>
    <w:rsid w:val="00021616"/>
    <w:rsid w:val="000252A8"/>
    <w:rsid w:val="00025E1B"/>
    <w:rsid w:val="00036BF3"/>
    <w:rsid w:val="0005339C"/>
    <w:rsid w:val="00060B46"/>
    <w:rsid w:val="000772AC"/>
    <w:rsid w:val="000A4144"/>
    <w:rsid w:val="000A4EB2"/>
    <w:rsid w:val="000A560F"/>
    <w:rsid w:val="000A7BC0"/>
    <w:rsid w:val="000B7C7A"/>
    <w:rsid w:val="000C789A"/>
    <w:rsid w:val="000E2561"/>
    <w:rsid w:val="000F4894"/>
    <w:rsid w:val="000F524C"/>
    <w:rsid w:val="000F7447"/>
    <w:rsid w:val="00100B95"/>
    <w:rsid w:val="00101D0D"/>
    <w:rsid w:val="001053D9"/>
    <w:rsid w:val="001111C0"/>
    <w:rsid w:val="00126C3D"/>
    <w:rsid w:val="001360FA"/>
    <w:rsid w:val="001464EA"/>
    <w:rsid w:val="001476CC"/>
    <w:rsid w:val="00165655"/>
    <w:rsid w:val="00176E40"/>
    <w:rsid w:val="001844B2"/>
    <w:rsid w:val="00184630"/>
    <w:rsid w:val="001939B7"/>
    <w:rsid w:val="00197506"/>
    <w:rsid w:val="001A25FE"/>
    <w:rsid w:val="001B0539"/>
    <w:rsid w:val="001B20E7"/>
    <w:rsid w:val="001B2D23"/>
    <w:rsid w:val="001B7EF9"/>
    <w:rsid w:val="001C54B8"/>
    <w:rsid w:val="001D0715"/>
    <w:rsid w:val="001D2DB2"/>
    <w:rsid w:val="001D4C4F"/>
    <w:rsid w:val="001E14BF"/>
    <w:rsid w:val="001F3DAC"/>
    <w:rsid w:val="001F5324"/>
    <w:rsid w:val="002001B6"/>
    <w:rsid w:val="00200711"/>
    <w:rsid w:val="0020460E"/>
    <w:rsid w:val="002157D1"/>
    <w:rsid w:val="00216034"/>
    <w:rsid w:val="00217C90"/>
    <w:rsid w:val="00221A2B"/>
    <w:rsid w:val="0023587E"/>
    <w:rsid w:val="002416ED"/>
    <w:rsid w:val="00243944"/>
    <w:rsid w:val="0024730A"/>
    <w:rsid w:val="00252344"/>
    <w:rsid w:val="00254B1A"/>
    <w:rsid w:val="00255AD0"/>
    <w:rsid w:val="00263743"/>
    <w:rsid w:val="00264189"/>
    <w:rsid w:val="00271266"/>
    <w:rsid w:val="00285B8D"/>
    <w:rsid w:val="00286F4D"/>
    <w:rsid w:val="00295F11"/>
    <w:rsid w:val="002A76F5"/>
    <w:rsid w:val="002B0D16"/>
    <w:rsid w:val="002C0B38"/>
    <w:rsid w:val="002C0F3F"/>
    <w:rsid w:val="002C2023"/>
    <w:rsid w:val="002D0124"/>
    <w:rsid w:val="002D4B7D"/>
    <w:rsid w:val="002D718F"/>
    <w:rsid w:val="002E0766"/>
    <w:rsid w:val="002E2C00"/>
    <w:rsid w:val="002E4E12"/>
    <w:rsid w:val="002E5046"/>
    <w:rsid w:val="002E686D"/>
    <w:rsid w:val="002E6930"/>
    <w:rsid w:val="002E693A"/>
    <w:rsid w:val="002F5620"/>
    <w:rsid w:val="002F6D1F"/>
    <w:rsid w:val="003019CD"/>
    <w:rsid w:val="00303ECD"/>
    <w:rsid w:val="00305728"/>
    <w:rsid w:val="00305915"/>
    <w:rsid w:val="00306B39"/>
    <w:rsid w:val="00315313"/>
    <w:rsid w:val="00321137"/>
    <w:rsid w:val="00321921"/>
    <w:rsid w:val="00322075"/>
    <w:rsid w:val="0033042B"/>
    <w:rsid w:val="0033057D"/>
    <w:rsid w:val="003324BC"/>
    <w:rsid w:val="003343BC"/>
    <w:rsid w:val="00341168"/>
    <w:rsid w:val="003427E1"/>
    <w:rsid w:val="00345AB2"/>
    <w:rsid w:val="0034757F"/>
    <w:rsid w:val="00362B40"/>
    <w:rsid w:val="00373CDA"/>
    <w:rsid w:val="00376EE6"/>
    <w:rsid w:val="00384E00"/>
    <w:rsid w:val="00390AF8"/>
    <w:rsid w:val="0039558F"/>
    <w:rsid w:val="003A400E"/>
    <w:rsid w:val="003D432E"/>
    <w:rsid w:val="003D72CA"/>
    <w:rsid w:val="003E1B61"/>
    <w:rsid w:val="003E1FDB"/>
    <w:rsid w:val="003E20B5"/>
    <w:rsid w:val="003E2B44"/>
    <w:rsid w:val="003E5E80"/>
    <w:rsid w:val="003F0927"/>
    <w:rsid w:val="003F2631"/>
    <w:rsid w:val="00405447"/>
    <w:rsid w:val="004055CC"/>
    <w:rsid w:val="004068D1"/>
    <w:rsid w:val="0040794A"/>
    <w:rsid w:val="00412E75"/>
    <w:rsid w:val="00412FDB"/>
    <w:rsid w:val="00415FC9"/>
    <w:rsid w:val="00416A6C"/>
    <w:rsid w:val="00422461"/>
    <w:rsid w:val="00431FF6"/>
    <w:rsid w:val="004364AC"/>
    <w:rsid w:val="00437B53"/>
    <w:rsid w:val="00443D67"/>
    <w:rsid w:val="0045276A"/>
    <w:rsid w:val="00455AE3"/>
    <w:rsid w:val="004644F2"/>
    <w:rsid w:val="00465C14"/>
    <w:rsid w:val="00466CDF"/>
    <w:rsid w:val="00474373"/>
    <w:rsid w:val="004750D7"/>
    <w:rsid w:val="0048178A"/>
    <w:rsid w:val="004824B7"/>
    <w:rsid w:val="00486C9E"/>
    <w:rsid w:val="004902DE"/>
    <w:rsid w:val="004962B6"/>
    <w:rsid w:val="004C2AEF"/>
    <w:rsid w:val="004C321E"/>
    <w:rsid w:val="004C5648"/>
    <w:rsid w:val="004C7A42"/>
    <w:rsid w:val="004D1BF5"/>
    <w:rsid w:val="004D23AF"/>
    <w:rsid w:val="004D3381"/>
    <w:rsid w:val="004D7E2A"/>
    <w:rsid w:val="004F00B2"/>
    <w:rsid w:val="004F2F36"/>
    <w:rsid w:val="004F3124"/>
    <w:rsid w:val="005077E0"/>
    <w:rsid w:val="00521E2B"/>
    <w:rsid w:val="005239E3"/>
    <w:rsid w:val="005240B6"/>
    <w:rsid w:val="00525221"/>
    <w:rsid w:val="005415F7"/>
    <w:rsid w:val="00542C73"/>
    <w:rsid w:val="005475AF"/>
    <w:rsid w:val="005511B3"/>
    <w:rsid w:val="005562AC"/>
    <w:rsid w:val="005611DC"/>
    <w:rsid w:val="00563753"/>
    <w:rsid w:val="005755E7"/>
    <w:rsid w:val="00576E9B"/>
    <w:rsid w:val="005816BA"/>
    <w:rsid w:val="00582B40"/>
    <w:rsid w:val="0058308E"/>
    <w:rsid w:val="005903A7"/>
    <w:rsid w:val="00596233"/>
    <w:rsid w:val="005975A7"/>
    <w:rsid w:val="005A2D42"/>
    <w:rsid w:val="005B098A"/>
    <w:rsid w:val="005B1F91"/>
    <w:rsid w:val="005B30E2"/>
    <w:rsid w:val="005B743E"/>
    <w:rsid w:val="005C129A"/>
    <w:rsid w:val="005C61B7"/>
    <w:rsid w:val="005D00D8"/>
    <w:rsid w:val="005D195D"/>
    <w:rsid w:val="005D6E36"/>
    <w:rsid w:val="005D74EF"/>
    <w:rsid w:val="005E006A"/>
    <w:rsid w:val="005E12D0"/>
    <w:rsid w:val="005F2432"/>
    <w:rsid w:val="00605A08"/>
    <w:rsid w:val="00615DE4"/>
    <w:rsid w:val="00617D9D"/>
    <w:rsid w:val="006201F9"/>
    <w:rsid w:val="00625334"/>
    <w:rsid w:val="00627397"/>
    <w:rsid w:val="0062774F"/>
    <w:rsid w:val="00632882"/>
    <w:rsid w:val="0064322A"/>
    <w:rsid w:val="006521E5"/>
    <w:rsid w:val="0066197C"/>
    <w:rsid w:val="006646E3"/>
    <w:rsid w:val="00664A4A"/>
    <w:rsid w:val="00670BF1"/>
    <w:rsid w:val="0067272C"/>
    <w:rsid w:val="00676B3D"/>
    <w:rsid w:val="00676E92"/>
    <w:rsid w:val="00687594"/>
    <w:rsid w:val="006A1FA1"/>
    <w:rsid w:val="006A4526"/>
    <w:rsid w:val="006A61CA"/>
    <w:rsid w:val="006B02F4"/>
    <w:rsid w:val="006B2F44"/>
    <w:rsid w:val="006B3E8E"/>
    <w:rsid w:val="006B4E09"/>
    <w:rsid w:val="006C4F67"/>
    <w:rsid w:val="006C7408"/>
    <w:rsid w:val="006D4528"/>
    <w:rsid w:val="006E3A0F"/>
    <w:rsid w:val="006E7283"/>
    <w:rsid w:val="006F0A06"/>
    <w:rsid w:val="006F1F4A"/>
    <w:rsid w:val="006F3D72"/>
    <w:rsid w:val="006F3E18"/>
    <w:rsid w:val="006F5189"/>
    <w:rsid w:val="006F6DC3"/>
    <w:rsid w:val="00700819"/>
    <w:rsid w:val="0070193B"/>
    <w:rsid w:val="00703169"/>
    <w:rsid w:val="00705293"/>
    <w:rsid w:val="00710530"/>
    <w:rsid w:val="00714A21"/>
    <w:rsid w:val="00714CAC"/>
    <w:rsid w:val="00720E89"/>
    <w:rsid w:val="0072389C"/>
    <w:rsid w:val="007270CD"/>
    <w:rsid w:val="00733C60"/>
    <w:rsid w:val="007349FE"/>
    <w:rsid w:val="007356A6"/>
    <w:rsid w:val="00755F93"/>
    <w:rsid w:val="00761145"/>
    <w:rsid w:val="007710EE"/>
    <w:rsid w:val="00771178"/>
    <w:rsid w:val="00773023"/>
    <w:rsid w:val="00775AC6"/>
    <w:rsid w:val="00776FBA"/>
    <w:rsid w:val="0077780E"/>
    <w:rsid w:val="007801AD"/>
    <w:rsid w:val="007824B9"/>
    <w:rsid w:val="007837EA"/>
    <w:rsid w:val="00785A0C"/>
    <w:rsid w:val="00787DB1"/>
    <w:rsid w:val="007933F6"/>
    <w:rsid w:val="00795C88"/>
    <w:rsid w:val="00797762"/>
    <w:rsid w:val="00797CB6"/>
    <w:rsid w:val="007A33EA"/>
    <w:rsid w:val="007A5A4C"/>
    <w:rsid w:val="007A6289"/>
    <w:rsid w:val="007B0662"/>
    <w:rsid w:val="007B62E5"/>
    <w:rsid w:val="007B7866"/>
    <w:rsid w:val="007D1E21"/>
    <w:rsid w:val="007D2400"/>
    <w:rsid w:val="007D39B0"/>
    <w:rsid w:val="007D6A6D"/>
    <w:rsid w:val="007E6612"/>
    <w:rsid w:val="007F2742"/>
    <w:rsid w:val="007F50EE"/>
    <w:rsid w:val="007F6A88"/>
    <w:rsid w:val="007F6D42"/>
    <w:rsid w:val="008021D6"/>
    <w:rsid w:val="008028BB"/>
    <w:rsid w:val="00815EAB"/>
    <w:rsid w:val="00816BA0"/>
    <w:rsid w:val="00816EB4"/>
    <w:rsid w:val="00817379"/>
    <w:rsid w:val="00820882"/>
    <w:rsid w:val="00823988"/>
    <w:rsid w:val="00825051"/>
    <w:rsid w:val="008265E6"/>
    <w:rsid w:val="008316A5"/>
    <w:rsid w:val="0083467C"/>
    <w:rsid w:val="0083489E"/>
    <w:rsid w:val="00836D7F"/>
    <w:rsid w:val="00837C0D"/>
    <w:rsid w:val="00850AC7"/>
    <w:rsid w:val="00853852"/>
    <w:rsid w:val="00853EB5"/>
    <w:rsid w:val="008552C9"/>
    <w:rsid w:val="008623F1"/>
    <w:rsid w:val="00874B8F"/>
    <w:rsid w:val="00893F86"/>
    <w:rsid w:val="008B42F4"/>
    <w:rsid w:val="008B5253"/>
    <w:rsid w:val="008B5B1E"/>
    <w:rsid w:val="008C0F3C"/>
    <w:rsid w:val="008C2990"/>
    <w:rsid w:val="008C561B"/>
    <w:rsid w:val="008C6067"/>
    <w:rsid w:val="008C6AFB"/>
    <w:rsid w:val="008C76F2"/>
    <w:rsid w:val="008C7D20"/>
    <w:rsid w:val="008D484F"/>
    <w:rsid w:val="008D559A"/>
    <w:rsid w:val="008D7473"/>
    <w:rsid w:val="008D770B"/>
    <w:rsid w:val="008E0F34"/>
    <w:rsid w:val="008E18B1"/>
    <w:rsid w:val="008E765E"/>
    <w:rsid w:val="008E7A69"/>
    <w:rsid w:val="008F189B"/>
    <w:rsid w:val="008F1F2F"/>
    <w:rsid w:val="008F26B6"/>
    <w:rsid w:val="008F5484"/>
    <w:rsid w:val="008F6AEA"/>
    <w:rsid w:val="008F77A1"/>
    <w:rsid w:val="00900EB4"/>
    <w:rsid w:val="00902EC0"/>
    <w:rsid w:val="0090485D"/>
    <w:rsid w:val="00906A95"/>
    <w:rsid w:val="00906DA1"/>
    <w:rsid w:val="00911A2E"/>
    <w:rsid w:val="009138CB"/>
    <w:rsid w:val="00914FEB"/>
    <w:rsid w:val="009174B8"/>
    <w:rsid w:val="009215A1"/>
    <w:rsid w:val="00922CAB"/>
    <w:rsid w:val="009235DC"/>
    <w:rsid w:val="00936B55"/>
    <w:rsid w:val="00937051"/>
    <w:rsid w:val="009405EB"/>
    <w:rsid w:val="00940A0C"/>
    <w:rsid w:val="00941A18"/>
    <w:rsid w:val="009424FA"/>
    <w:rsid w:val="00945F33"/>
    <w:rsid w:val="00953F06"/>
    <w:rsid w:val="00956765"/>
    <w:rsid w:val="00956820"/>
    <w:rsid w:val="00957F01"/>
    <w:rsid w:val="0096165B"/>
    <w:rsid w:val="00981C9A"/>
    <w:rsid w:val="0099543D"/>
    <w:rsid w:val="00996E35"/>
    <w:rsid w:val="00997D2D"/>
    <w:rsid w:val="009A1A3A"/>
    <w:rsid w:val="009A204D"/>
    <w:rsid w:val="009A2380"/>
    <w:rsid w:val="009A3BD3"/>
    <w:rsid w:val="009B5741"/>
    <w:rsid w:val="009C1411"/>
    <w:rsid w:val="009C1A9C"/>
    <w:rsid w:val="009C2F08"/>
    <w:rsid w:val="009C2FF4"/>
    <w:rsid w:val="009C5C3F"/>
    <w:rsid w:val="009D526B"/>
    <w:rsid w:val="009D58C2"/>
    <w:rsid w:val="009D65AB"/>
    <w:rsid w:val="009D6F91"/>
    <w:rsid w:val="009E766F"/>
    <w:rsid w:val="009F42E6"/>
    <w:rsid w:val="009F5192"/>
    <w:rsid w:val="00A070B4"/>
    <w:rsid w:val="00A07B56"/>
    <w:rsid w:val="00A07CC1"/>
    <w:rsid w:val="00A12BF7"/>
    <w:rsid w:val="00A135F6"/>
    <w:rsid w:val="00A145BB"/>
    <w:rsid w:val="00A16D6E"/>
    <w:rsid w:val="00A22340"/>
    <w:rsid w:val="00A25A20"/>
    <w:rsid w:val="00A33426"/>
    <w:rsid w:val="00A40EC8"/>
    <w:rsid w:val="00A4230A"/>
    <w:rsid w:val="00A4266F"/>
    <w:rsid w:val="00A42FE5"/>
    <w:rsid w:val="00A440F3"/>
    <w:rsid w:val="00A51732"/>
    <w:rsid w:val="00A62431"/>
    <w:rsid w:val="00A81D62"/>
    <w:rsid w:val="00A91DA2"/>
    <w:rsid w:val="00A91F3F"/>
    <w:rsid w:val="00A92EA8"/>
    <w:rsid w:val="00A97F06"/>
    <w:rsid w:val="00AA19CA"/>
    <w:rsid w:val="00AA20BA"/>
    <w:rsid w:val="00AB5174"/>
    <w:rsid w:val="00AC017E"/>
    <w:rsid w:val="00AC0B50"/>
    <w:rsid w:val="00AC0E2B"/>
    <w:rsid w:val="00AC2776"/>
    <w:rsid w:val="00AC69ED"/>
    <w:rsid w:val="00AC7F74"/>
    <w:rsid w:val="00AD5B91"/>
    <w:rsid w:val="00AE588F"/>
    <w:rsid w:val="00AF296E"/>
    <w:rsid w:val="00AF3D2F"/>
    <w:rsid w:val="00AF4064"/>
    <w:rsid w:val="00AF6258"/>
    <w:rsid w:val="00AF7266"/>
    <w:rsid w:val="00B05E1D"/>
    <w:rsid w:val="00B11532"/>
    <w:rsid w:val="00B127ED"/>
    <w:rsid w:val="00B26373"/>
    <w:rsid w:val="00B37A5A"/>
    <w:rsid w:val="00B422A8"/>
    <w:rsid w:val="00B431B4"/>
    <w:rsid w:val="00B46D30"/>
    <w:rsid w:val="00B47385"/>
    <w:rsid w:val="00B5227A"/>
    <w:rsid w:val="00B60B3F"/>
    <w:rsid w:val="00B6263C"/>
    <w:rsid w:val="00B63FD1"/>
    <w:rsid w:val="00B66F80"/>
    <w:rsid w:val="00B71608"/>
    <w:rsid w:val="00B74368"/>
    <w:rsid w:val="00B75C8E"/>
    <w:rsid w:val="00B80583"/>
    <w:rsid w:val="00B830D4"/>
    <w:rsid w:val="00B84709"/>
    <w:rsid w:val="00B86D89"/>
    <w:rsid w:val="00B87E0E"/>
    <w:rsid w:val="00B93539"/>
    <w:rsid w:val="00B93E63"/>
    <w:rsid w:val="00BA0609"/>
    <w:rsid w:val="00BA5DCB"/>
    <w:rsid w:val="00BA76CF"/>
    <w:rsid w:val="00BB40E1"/>
    <w:rsid w:val="00BB61B2"/>
    <w:rsid w:val="00BC0F87"/>
    <w:rsid w:val="00BC39C3"/>
    <w:rsid w:val="00BC716B"/>
    <w:rsid w:val="00BD100A"/>
    <w:rsid w:val="00BD2361"/>
    <w:rsid w:val="00BD3C16"/>
    <w:rsid w:val="00BE0020"/>
    <w:rsid w:val="00BE21FF"/>
    <w:rsid w:val="00BE2EF2"/>
    <w:rsid w:val="00BF3CFF"/>
    <w:rsid w:val="00C003E4"/>
    <w:rsid w:val="00C01562"/>
    <w:rsid w:val="00C048C4"/>
    <w:rsid w:val="00C07AA4"/>
    <w:rsid w:val="00C12959"/>
    <w:rsid w:val="00C22647"/>
    <w:rsid w:val="00C245DB"/>
    <w:rsid w:val="00C262A7"/>
    <w:rsid w:val="00C270D5"/>
    <w:rsid w:val="00C35341"/>
    <w:rsid w:val="00C368A7"/>
    <w:rsid w:val="00C36C7D"/>
    <w:rsid w:val="00C47132"/>
    <w:rsid w:val="00C47406"/>
    <w:rsid w:val="00C50B82"/>
    <w:rsid w:val="00C5599A"/>
    <w:rsid w:val="00C57053"/>
    <w:rsid w:val="00C668F5"/>
    <w:rsid w:val="00C72D23"/>
    <w:rsid w:val="00C80C75"/>
    <w:rsid w:val="00C8223F"/>
    <w:rsid w:val="00C82997"/>
    <w:rsid w:val="00C90AD0"/>
    <w:rsid w:val="00C92E7D"/>
    <w:rsid w:val="00C95B21"/>
    <w:rsid w:val="00C963C5"/>
    <w:rsid w:val="00CA349F"/>
    <w:rsid w:val="00CA5679"/>
    <w:rsid w:val="00CB1896"/>
    <w:rsid w:val="00CB3272"/>
    <w:rsid w:val="00CC43C8"/>
    <w:rsid w:val="00CC4CBA"/>
    <w:rsid w:val="00CC6864"/>
    <w:rsid w:val="00CD5551"/>
    <w:rsid w:val="00CD5927"/>
    <w:rsid w:val="00CD7FD0"/>
    <w:rsid w:val="00CE141D"/>
    <w:rsid w:val="00CE38D1"/>
    <w:rsid w:val="00CE3F61"/>
    <w:rsid w:val="00CF16BC"/>
    <w:rsid w:val="00CF25DA"/>
    <w:rsid w:val="00CF4588"/>
    <w:rsid w:val="00CF45F2"/>
    <w:rsid w:val="00D02457"/>
    <w:rsid w:val="00D128DB"/>
    <w:rsid w:val="00D1524E"/>
    <w:rsid w:val="00D15453"/>
    <w:rsid w:val="00D21466"/>
    <w:rsid w:val="00D2239D"/>
    <w:rsid w:val="00D30B5C"/>
    <w:rsid w:val="00D40C3B"/>
    <w:rsid w:val="00D41D96"/>
    <w:rsid w:val="00D433F6"/>
    <w:rsid w:val="00D43FC3"/>
    <w:rsid w:val="00D4732E"/>
    <w:rsid w:val="00D50024"/>
    <w:rsid w:val="00D510F0"/>
    <w:rsid w:val="00D51134"/>
    <w:rsid w:val="00D52A36"/>
    <w:rsid w:val="00D53603"/>
    <w:rsid w:val="00D53842"/>
    <w:rsid w:val="00D55702"/>
    <w:rsid w:val="00D63E4A"/>
    <w:rsid w:val="00D75295"/>
    <w:rsid w:val="00D7682A"/>
    <w:rsid w:val="00D827C9"/>
    <w:rsid w:val="00D8393D"/>
    <w:rsid w:val="00D87971"/>
    <w:rsid w:val="00D90D72"/>
    <w:rsid w:val="00D92527"/>
    <w:rsid w:val="00D934E6"/>
    <w:rsid w:val="00DA20C3"/>
    <w:rsid w:val="00DA2441"/>
    <w:rsid w:val="00DA53D9"/>
    <w:rsid w:val="00DB104F"/>
    <w:rsid w:val="00DB42ED"/>
    <w:rsid w:val="00DB4D53"/>
    <w:rsid w:val="00DB5D99"/>
    <w:rsid w:val="00DE0379"/>
    <w:rsid w:val="00DE1816"/>
    <w:rsid w:val="00DF24DC"/>
    <w:rsid w:val="00DF48FF"/>
    <w:rsid w:val="00E05EAF"/>
    <w:rsid w:val="00E0702D"/>
    <w:rsid w:val="00E11C17"/>
    <w:rsid w:val="00E11CD6"/>
    <w:rsid w:val="00E16B01"/>
    <w:rsid w:val="00E308F9"/>
    <w:rsid w:val="00E4303D"/>
    <w:rsid w:val="00E506E7"/>
    <w:rsid w:val="00E50DA9"/>
    <w:rsid w:val="00E56FDB"/>
    <w:rsid w:val="00E70B38"/>
    <w:rsid w:val="00E75111"/>
    <w:rsid w:val="00E75A0F"/>
    <w:rsid w:val="00E81219"/>
    <w:rsid w:val="00E850B0"/>
    <w:rsid w:val="00E8533B"/>
    <w:rsid w:val="00EA0E00"/>
    <w:rsid w:val="00EA6DC3"/>
    <w:rsid w:val="00EB05BA"/>
    <w:rsid w:val="00EB101C"/>
    <w:rsid w:val="00EC0E6D"/>
    <w:rsid w:val="00ED54FC"/>
    <w:rsid w:val="00ED7707"/>
    <w:rsid w:val="00ED7B6D"/>
    <w:rsid w:val="00EE0A3D"/>
    <w:rsid w:val="00EE1E9F"/>
    <w:rsid w:val="00EE5A8C"/>
    <w:rsid w:val="00EF0F05"/>
    <w:rsid w:val="00EF18BB"/>
    <w:rsid w:val="00EF4AE9"/>
    <w:rsid w:val="00EF4BED"/>
    <w:rsid w:val="00EF4CA2"/>
    <w:rsid w:val="00EF4F8A"/>
    <w:rsid w:val="00F02922"/>
    <w:rsid w:val="00F11A71"/>
    <w:rsid w:val="00F126F4"/>
    <w:rsid w:val="00F20BAA"/>
    <w:rsid w:val="00F33736"/>
    <w:rsid w:val="00F45E81"/>
    <w:rsid w:val="00F50A7A"/>
    <w:rsid w:val="00F53766"/>
    <w:rsid w:val="00F64051"/>
    <w:rsid w:val="00F818A9"/>
    <w:rsid w:val="00F86799"/>
    <w:rsid w:val="00F87BB9"/>
    <w:rsid w:val="00F946EA"/>
    <w:rsid w:val="00FB00AC"/>
    <w:rsid w:val="00FB3B82"/>
    <w:rsid w:val="00FB7B71"/>
    <w:rsid w:val="00FC7D51"/>
    <w:rsid w:val="00FE0F26"/>
    <w:rsid w:val="00FE3422"/>
    <w:rsid w:val="00FE5699"/>
    <w:rsid w:val="00FE5FAF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5124C8-1663-48ED-8B27-72453916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94"/>
    <w:pPr>
      <w:widowControl w:val="0"/>
    </w:pPr>
    <w:rPr>
      <w:rFonts w:eastAsia="新細明體" w:cs="Roman Unicode"/>
      <w:kern w:val="2"/>
      <w:sz w:val="24"/>
      <w:szCs w:val="24"/>
      <w:lang w:bidi="sa-IN"/>
    </w:rPr>
  </w:style>
  <w:style w:type="paragraph" w:styleId="1">
    <w:name w:val="heading 1"/>
    <w:basedOn w:val="a"/>
    <w:next w:val="a"/>
    <w:link w:val="10"/>
    <w:uiPriority w:val="9"/>
    <w:qFormat/>
    <w:rsid w:val="00E8533B"/>
    <w:pPr>
      <w:keepNext/>
      <w:spacing w:line="240" w:lineRule="atLeast"/>
      <w:jc w:val="center"/>
      <w:outlineLvl w:val="0"/>
    </w:pPr>
    <w:rPr>
      <w:rFonts w:ascii="Cambria" w:eastAsia="標楷體" w:hAnsi="Cambria" w:cs="Times New Roman"/>
      <w:b/>
      <w:bCs/>
      <w:kern w:val="52"/>
      <w:sz w:val="36"/>
      <w:szCs w:val="47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2E686D"/>
    <w:pPr>
      <w:keepNext/>
      <w:spacing w:line="240" w:lineRule="atLeast"/>
      <w:outlineLvl w:val="1"/>
    </w:pPr>
    <w:rPr>
      <w:rFonts w:eastAsia="標楷體" w:cs="Times New Roman"/>
      <w:b/>
      <w:sz w:val="2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2E686D"/>
    <w:pPr>
      <w:keepNext/>
      <w:spacing w:line="240" w:lineRule="atLeast"/>
      <w:ind w:leftChars="100" w:left="100"/>
      <w:outlineLvl w:val="2"/>
    </w:pPr>
    <w:rPr>
      <w:rFonts w:eastAsia="標楷體" w:cs="Times New Roman"/>
      <w:b/>
      <w:bCs/>
      <w:sz w:val="20"/>
      <w:szCs w:val="2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2E686D"/>
    <w:pPr>
      <w:keepNext/>
      <w:spacing w:line="240" w:lineRule="atLeast"/>
      <w:ind w:leftChars="200" w:left="200"/>
      <w:outlineLvl w:val="3"/>
    </w:pPr>
    <w:rPr>
      <w:rFonts w:eastAsia="標楷體" w:cs="Times New Roman"/>
      <w:b/>
      <w:sz w:val="20"/>
      <w:szCs w:val="3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8533B"/>
    <w:rPr>
      <w:rFonts w:ascii="Cambria" w:hAnsi="Cambria" w:cs="Mangal"/>
      <w:b/>
      <w:bCs/>
      <w:kern w:val="52"/>
      <w:sz w:val="36"/>
      <w:szCs w:val="47"/>
    </w:rPr>
  </w:style>
  <w:style w:type="paragraph" w:styleId="a3">
    <w:name w:val="Title"/>
    <w:basedOn w:val="a"/>
    <w:next w:val="a"/>
    <w:link w:val="a4"/>
    <w:uiPriority w:val="10"/>
    <w:qFormat/>
    <w:rsid w:val="00816BA0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48"/>
      <w:szCs w:val="29"/>
      <w:lang w:val="x-none" w:eastAsia="x-none" w:bidi="ar-SA"/>
    </w:rPr>
  </w:style>
  <w:style w:type="character" w:customStyle="1" w:styleId="a4">
    <w:name w:val="標題 字元"/>
    <w:link w:val="a3"/>
    <w:uiPriority w:val="10"/>
    <w:rsid w:val="00816BA0"/>
    <w:rPr>
      <w:rFonts w:ascii="Cambria" w:hAnsi="Cambria" w:cs="Mangal"/>
      <w:b/>
      <w:bCs/>
      <w:kern w:val="2"/>
      <w:sz w:val="48"/>
      <w:szCs w:val="29"/>
    </w:rPr>
  </w:style>
  <w:style w:type="character" w:customStyle="1" w:styleId="20">
    <w:name w:val="標題 2 字元"/>
    <w:link w:val="2"/>
    <w:uiPriority w:val="9"/>
    <w:rsid w:val="002E686D"/>
    <w:rPr>
      <w:rFonts w:cs="Roman Unicode"/>
      <w:b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C47406"/>
    <w:pPr>
      <w:tabs>
        <w:tab w:val="center" w:pos="4153"/>
        <w:tab w:val="right" w:pos="8306"/>
      </w:tabs>
      <w:snapToGrid w:val="0"/>
    </w:pPr>
    <w:rPr>
      <w:rFonts w:eastAsia="標楷體" w:cs="Times New Roman"/>
      <w:kern w:val="0"/>
      <w:sz w:val="20"/>
      <w:szCs w:val="18"/>
      <w:lang w:val="x-none" w:eastAsia="x-none" w:bidi="ar-SA"/>
    </w:rPr>
  </w:style>
  <w:style w:type="character" w:customStyle="1" w:styleId="a6">
    <w:name w:val="頁首 字元"/>
    <w:link w:val="a5"/>
    <w:uiPriority w:val="99"/>
    <w:rsid w:val="00C47406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C47406"/>
    <w:pPr>
      <w:tabs>
        <w:tab w:val="center" w:pos="4153"/>
        <w:tab w:val="right" w:pos="8306"/>
      </w:tabs>
      <w:snapToGrid w:val="0"/>
    </w:pPr>
    <w:rPr>
      <w:rFonts w:eastAsia="標楷體" w:cs="Times New Roman"/>
      <w:kern w:val="0"/>
      <w:sz w:val="20"/>
      <w:szCs w:val="18"/>
      <w:lang w:val="x-none" w:eastAsia="x-none" w:bidi="ar-SA"/>
    </w:rPr>
  </w:style>
  <w:style w:type="character" w:customStyle="1" w:styleId="a8">
    <w:name w:val="頁尾 字元"/>
    <w:link w:val="a7"/>
    <w:uiPriority w:val="99"/>
    <w:rsid w:val="00C47406"/>
    <w:rPr>
      <w:sz w:val="20"/>
      <w:szCs w:val="18"/>
    </w:rPr>
  </w:style>
  <w:style w:type="paragraph" w:styleId="a9">
    <w:name w:val="footnote text"/>
    <w:basedOn w:val="a"/>
    <w:link w:val="aa"/>
    <w:uiPriority w:val="99"/>
    <w:unhideWhenUsed/>
    <w:rsid w:val="00687594"/>
    <w:pPr>
      <w:snapToGrid w:val="0"/>
      <w:ind w:left="100" w:hangingChars="100" w:hanging="100"/>
    </w:pPr>
    <w:rPr>
      <w:rFonts w:cs="Times New Roman"/>
      <w:sz w:val="22"/>
      <w:szCs w:val="22"/>
      <w:lang w:val="x-none" w:eastAsia="x-none" w:bidi="ar-SA"/>
    </w:rPr>
  </w:style>
  <w:style w:type="character" w:customStyle="1" w:styleId="aa">
    <w:name w:val="註腳文字 字元"/>
    <w:link w:val="a9"/>
    <w:uiPriority w:val="99"/>
    <w:rsid w:val="00687594"/>
    <w:rPr>
      <w:rFonts w:eastAsia="新細明體" w:cs="Roman Unicode"/>
      <w:kern w:val="2"/>
      <w:sz w:val="22"/>
      <w:szCs w:val="22"/>
    </w:rPr>
  </w:style>
  <w:style w:type="character" w:styleId="ab">
    <w:name w:val="footnote reference"/>
    <w:semiHidden/>
    <w:unhideWhenUsed/>
    <w:rsid w:val="00785A0C"/>
    <w:rPr>
      <w:vertAlign w:val="superscript"/>
    </w:rPr>
  </w:style>
  <w:style w:type="character" w:styleId="ac">
    <w:name w:val="annotation reference"/>
    <w:uiPriority w:val="99"/>
    <w:semiHidden/>
    <w:unhideWhenUsed/>
    <w:rsid w:val="0085385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3852"/>
    <w:rPr>
      <w:rFonts w:eastAsia="標楷體" w:cs="Times New Roman"/>
      <w:szCs w:val="20"/>
      <w:lang w:val="x-none" w:eastAsia="x-none" w:bidi="ar-SA"/>
    </w:rPr>
  </w:style>
  <w:style w:type="character" w:customStyle="1" w:styleId="ae">
    <w:name w:val="註解文字 字元"/>
    <w:link w:val="ad"/>
    <w:uiPriority w:val="99"/>
    <w:semiHidden/>
    <w:rsid w:val="00853852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3852"/>
    <w:rPr>
      <w:b/>
      <w:bCs/>
    </w:rPr>
  </w:style>
  <w:style w:type="character" w:customStyle="1" w:styleId="af0">
    <w:name w:val="註解主旨 字元"/>
    <w:link w:val="af"/>
    <w:uiPriority w:val="99"/>
    <w:semiHidden/>
    <w:rsid w:val="00853852"/>
    <w:rPr>
      <w:b/>
      <w:bCs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853852"/>
    <w:rPr>
      <w:rFonts w:ascii="Cambria" w:hAnsi="Cambria" w:cs="Times New Roman"/>
      <w:sz w:val="18"/>
      <w:szCs w:val="16"/>
      <w:lang w:val="x-none" w:eastAsia="x-none" w:bidi="ar-SA"/>
    </w:rPr>
  </w:style>
  <w:style w:type="character" w:customStyle="1" w:styleId="af2">
    <w:name w:val="註解方塊文字 字元"/>
    <w:link w:val="af1"/>
    <w:uiPriority w:val="99"/>
    <w:semiHidden/>
    <w:rsid w:val="00853852"/>
    <w:rPr>
      <w:rFonts w:ascii="Cambria" w:eastAsia="新細明體" w:hAnsi="Cambria" w:cs="Mangal"/>
      <w:kern w:val="2"/>
      <w:sz w:val="18"/>
      <w:szCs w:val="16"/>
    </w:rPr>
  </w:style>
  <w:style w:type="paragraph" w:styleId="af3">
    <w:name w:val="Document Map"/>
    <w:basedOn w:val="a"/>
    <w:link w:val="af4"/>
    <w:uiPriority w:val="99"/>
    <w:semiHidden/>
    <w:unhideWhenUsed/>
    <w:rsid w:val="002C0F3F"/>
    <w:rPr>
      <w:rFonts w:ascii="新細明體" w:cs="Times New Roman"/>
      <w:sz w:val="18"/>
      <w:szCs w:val="16"/>
      <w:lang w:val="x-none" w:eastAsia="x-none" w:bidi="ar-SA"/>
    </w:rPr>
  </w:style>
  <w:style w:type="character" w:customStyle="1" w:styleId="af4">
    <w:name w:val="文件引導模式 字元"/>
    <w:link w:val="af3"/>
    <w:uiPriority w:val="99"/>
    <w:semiHidden/>
    <w:rsid w:val="002C0F3F"/>
    <w:rPr>
      <w:rFonts w:ascii="新細明體" w:eastAsia="新細明體"/>
      <w:kern w:val="2"/>
      <w:sz w:val="18"/>
      <w:szCs w:val="16"/>
    </w:rPr>
  </w:style>
  <w:style w:type="character" w:customStyle="1" w:styleId="30">
    <w:name w:val="標題 3 字元"/>
    <w:link w:val="3"/>
    <w:uiPriority w:val="9"/>
    <w:rsid w:val="002E686D"/>
    <w:rPr>
      <w:rFonts w:cs="Roman Unicode"/>
      <w:b/>
      <w:bCs/>
      <w:kern w:val="2"/>
    </w:rPr>
  </w:style>
  <w:style w:type="character" w:customStyle="1" w:styleId="40">
    <w:name w:val="標題 4 字元"/>
    <w:link w:val="4"/>
    <w:uiPriority w:val="9"/>
    <w:rsid w:val="002E686D"/>
    <w:rPr>
      <w:rFonts w:cs="Roman Unicode"/>
      <w:b/>
      <w:kern w:val="2"/>
      <w:szCs w:val="32"/>
    </w:rPr>
  </w:style>
  <w:style w:type="paragraph" w:customStyle="1" w:styleId="Notes">
    <w:name w:val="Notes"/>
    <w:basedOn w:val="a9"/>
    <w:link w:val="Notes0"/>
    <w:qFormat/>
    <w:rsid w:val="00773023"/>
    <w:pPr>
      <w:ind w:left="220" w:hanging="220"/>
    </w:pPr>
  </w:style>
  <w:style w:type="character" w:customStyle="1" w:styleId="Notes0">
    <w:name w:val="Notes 字元"/>
    <w:basedOn w:val="aa"/>
    <w:link w:val="Notes"/>
    <w:rsid w:val="00773023"/>
    <w:rPr>
      <w:rFonts w:eastAsia="新細明體" w:cs="Roman Unicode"/>
      <w:kern w:val="2"/>
      <w:sz w:val="22"/>
      <w:szCs w:val="22"/>
    </w:rPr>
  </w:style>
  <w:style w:type="character" w:styleId="af5">
    <w:name w:val="Placeholder Text"/>
    <w:uiPriority w:val="99"/>
    <w:semiHidden/>
    <w:rsid w:val="005611DC"/>
    <w:rPr>
      <w:color w:val="808080"/>
    </w:rPr>
  </w:style>
  <w:style w:type="paragraph" w:styleId="af6">
    <w:name w:val="Plain Text"/>
    <w:basedOn w:val="a"/>
    <w:link w:val="af7"/>
    <w:uiPriority w:val="99"/>
    <w:rsid w:val="00221A2B"/>
    <w:rPr>
      <w:rFonts w:ascii="細明體" w:eastAsia="細明體" w:hAnsi="Courier New" w:cs="Times New Roman"/>
      <w:szCs w:val="20"/>
      <w:lang w:val="x-none" w:eastAsia="x-none" w:bidi="ar-SA"/>
    </w:rPr>
  </w:style>
  <w:style w:type="character" w:customStyle="1" w:styleId="af7">
    <w:name w:val="純文字 字元"/>
    <w:link w:val="af6"/>
    <w:uiPriority w:val="99"/>
    <w:rsid w:val="00221A2B"/>
    <w:rPr>
      <w:rFonts w:ascii="細明體" w:eastAsia="細明體" w:hAnsi="Courier New"/>
      <w:kern w:val="2"/>
      <w:sz w:val="24"/>
      <w:lang w:bidi="ar-SA"/>
    </w:rPr>
  </w:style>
  <w:style w:type="table" w:styleId="af8">
    <w:name w:val="Table Grid"/>
    <w:basedOn w:val="a1"/>
    <w:uiPriority w:val="59"/>
    <w:rsid w:val="00A25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semiHidden/>
    <w:unhideWhenUsed/>
    <w:rsid w:val="009174B8"/>
    <w:rPr>
      <w:color w:val="0000FF"/>
      <w:u w:val="single"/>
    </w:rPr>
  </w:style>
  <w:style w:type="character" w:customStyle="1" w:styleId="searchword1">
    <w:name w:val="searchword1"/>
    <w:rsid w:val="009174B8"/>
    <w:rPr>
      <w:color w:val="0000FF"/>
      <w:shd w:val="clear" w:color="auto" w:fill="FFFF66"/>
    </w:rPr>
  </w:style>
  <w:style w:type="character" w:customStyle="1" w:styleId="byline">
    <w:name w:val="byline"/>
    <w:rsid w:val="00A07B56"/>
    <w:rPr>
      <w:b w:val="0"/>
      <w:bCs w:val="0"/>
      <w:color w:val="408080"/>
      <w:sz w:val="32"/>
      <w:szCs w:val="32"/>
    </w:rPr>
  </w:style>
  <w:style w:type="character" w:customStyle="1" w:styleId="foot">
    <w:name w:val="foot"/>
    <w:basedOn w:val="a0"/>
    <w:rsid w:val="00996E35"/>
  </w:style>
  <w:style w:type="paragraph" w:styleId="Web">
    <w:name w:val="Normal (Web)"/>
    <w:basedOn w:val="a"/>
    <w:uiPriority w:val="99"/>
    <w:semiHidden/>
    <w:unhideWhenUsed/>
    <w:rsid w:val="002E07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1">
    <w:name w:val="Body Text Indent 2"/>
    <w:basedOn w:val="a"/>
    <w:link w:val="22"/>
    <w:rsid w:val="00D934E6"/>
    <w:pPr>
      <w:ind w:leftChars="80" w:left="192"/>
    </w:pPr>
    <w:rPr>
      <w:rFonts w:cs="Times New Roman"/>
      <w:sz w:val="20"/>
      <w:bdr w:val="double" w:sz="4" w:space="0" w:color="auto" w:shadow="1"/>
      <w:lang w:val="x-none" w:eastAsia="x-none" w:bidi="ar-SA"/>
    </w:rPr>
  </w:style>
  <w:style w:type="character" w:customStyle="1" w:styleId="22">
    <w:name w:val="本文縮排 2 字元"/>
    <w:link w:val="21"/>
    <w:rsid w:val="00D934E6"/>
    <w:rPr>
      <w:rFonts w:eastAsia="新細明體"/>
      <w:kern w:val="2"/>
      <w:szCs w:val="24"/>
      <w:bdr w:val="double" w:sz="4" w:space="0" w:color="auto" w:shadow="1"/>
      <w:lang w:bidi="ar-SA"/>
    </w:rPr>
  </w:style>
  <w:style w:type="character" w:customStyle="1" w:styleId="gaiji">
    <w:name w:val="gaiji"/>
    <w:basedOn w:val="a0"/>
    <w:rsid w:val="0067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80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  <w:divsChild>
            <w:div w:id="12998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981">
                      <w:marLeft w:val="133"/>
                      <w:marRight w:val="133"/>
                      <w:marTop w:val="33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authority.ddbc.edu.tw/time/search.php?chk=nextLevel&amp;julianSwitch=on&amp;dpk=&#24460;&#31206;" TargetMode="External"/><Relationship Id="rId13" Type="http://schemas.openxmlformats.org/officeDocument/2006/relationships/hyperlink" Target="http://authority.ddbc.edu.tw/time/search.php?chk=nextLevel&amp;julianSwitch=on&amp;dpk=&#21271;&#28092;" TargetMode="External"/><Relationship Id="rId3" Type="http://schemas.openxmlformats.org/officeDocument/2006/relationships/hyperlink" Target="http://authority.ddbc.edu.tw/time/search.php?chk=nextLevel&amp;julianSwitch=on&amp;dpk=&#24460;&#36249;" TargetMode="External"/><Relationship Id="rId7" Type="http://schemas.openxmlformats.org/officeDocument/2006/relationships/hyperlink" Target="http://authority.ddbc.edu.tw/time/search.php?chk=nextLevel&amp;julianSwitch=on&amp;dpk=&#24460;&#29141;" TargetMode="External"/><Relationship Id="rId12" Type="http://schemas.openxmlformats.org/officeDocument/2006/relationships/hyperlink" Target="http://authority.ddbc.edu.tw/time/search.php?chk=nextLevel&amp;julianSwitch=on&amp;dpk=&#35199;&#28092;" TargetMode="External"/><Relationship Id="rId2" Type="http://schemas.openxmlformats.org/officeDocument/2006/relationships/hyperlink" Target="http://authority.ddbc.edu.tw/time/search.php?chk=nextLevel&amp;julianSwitch=on&amp;dpk=&#21069;&#36249;" TargetMode="External"/><Relationship Id="rId16" Type="http://schemas.openxmlformats.org/officeDocument/2006/relationships/hyperlink" Target="http://authority.ddbc.edu.tw/time/search.php?chk=nextLevel&amp;julianSwitch=on&amp;dpk=&#32993;&#22799;" TargetMode="External"/><Relationship Id="rId1" Type="http://schemas.openxmlformats.org/officeDocument/2006/relationships/hyperlink" Target="http://authority.ddbc.edu.tw/time/search.php?chk=nextLevel&amp;julianSwitch=on&amp;dpk=&#25104;&#28450;" TargetMode="External"/><Relationship Id="rId6" Type="http://schemas.openxmlformats.org/officeDocument/2006/relationships/hyperlink" Target="http://authority.ddbc.edu.tw/time/search.php?chk=nextLevel&amp;julianSwitch=on&amp;dpk=&#21069;&#31206;" TargetMode="External"/><Relationship Id="rId11" Type="http://schemas.openxmlformats.org/officeDocument/2006/relationships/hyperlink" Target="http://authority.ddbc.edu.tw/time/search.php?chk=nextLevel&amp;julianSwitch=on&amp;dpk=&#21335;&#28092;" TargetMode="External"/><Relationship Id="rId5" Type="http://schemas.openxmlformats.org/officeDocument/2006/relationships/hyperlink" Target="http://authority.ddbc.edu.tw/time/search.php?chk=nextLevel&amp;julianSwitch=on&amp;dpk=&#21069;&#29141;" TargetMode="External"/><Relationship Id="rId15" Type="http://schemas.openxmlformats.org/officeDocument/2006/relationships/hyperlink" Target="http://authority.ddbc.edu.tw/time/search.php?chk=nextLevel&amp;julianSwitch=on&amp;dpk=&#21271;&#29141;" TargetMode="External"/><Relationship Id="rId10" Type="http://schemas.openxmlformats.org/officeDocument/2006/relationships/hyperlink" Target="http://authority.ddbc.edu.tw/time/search.php?chk=nextLevel&amp;julianSwitch=on&amp;dpk=&#24460;&#28092;" TargetMode="External"/><Relationship Id="rId4" Type="http://schemas.openxmlformats.org/officeDocument/2006/relationships/hyperlink" Target="http://authority.ddbc.edu.tw/time/search.php?chk=nextLevel&amp;julianSwitch=on&amp;dpk=&#21069;&#28092;" TargetMode="External"/><Relationship Id="rId9" Type="http://schemas.openxmlformats.org/officeDocument/2006/relationships/hyperlink" Target="http://authority.ddbc.edu.tw/time/search.php?chk=nextLevel&amp;julianSwitch=on&amp;dpk=&#35199;&#31206;" TargetMode="External"/><Relationship Id="rId14" Type="http://schemas.openxmlformats.org/officeDocument/2006/relationships/hyperlink" Target="http://authority.ddbc.edu.tw/time/search.php?chk=nextLevel&amp;julianSwitch=on&amp;dpk=&#21335;&#29141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7\AppData\Roaming\Microsoft\Templates\A4_25x25_&#35611;&#3268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6F00C-1D91-461C-9CF5-D7358B4C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A4_25x25_講義</Template>
  <TotalTime>1</TotalTime>
  <Pages>19</Pages>
  <Words>1363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9116</CharactersWithSpaces>
  <SharedDoc>false</SharedDoc>
  <HLinks>
    <vt:vector size="96" baseType="variant">
      <vt:variant>
        <vt:i4>-2133458933</vt:i4>
      </vt:variant>
      <vt:variant>
        <vt:i4>45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http://authority.ddbc.edu.tw/time/search.php?chk=nextLevel&amp;julianSwitch=on&amp;dpk=胡夏</vt:lpwstr>
      </vt:variant>
      <vt:variant>
        <vt:lpwstr/>
      </vt:variant>
      <vt:variant>
        <vt:i4>1394606091</vt:i4>
      </vt:variant>
      <vt:variant>
        <vt:i4>42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http://authority.ddbc.edu.tw/time/search.php?chk=nextLevel&amp;julianSwitch=on&amp;dpk=北燕</vt:lpwstr>
      </vt:variant>
      <vt:variant>
        <vt:lpwstr/>
      </vt:variant>
      <vt:variant>
        <vt:i4>1398800395</vt:i4>
      </vt:variant>
      <vt:variant>
        <vt:i4>39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http://authority.ddbc.edu.tw/time/search.php?chk=nextLevel&amp;julianSwitch=on&amp;dpk=南燕</vt:lpwstr>
      </vt:variant>
      <vt:variant>
        <vt:lpwstr/>
      </vt:variant>
      <vt:variant>
        <vt:i4>1394606091</vt:i4>
      </vt:variant>
      <vt:variant>
        <vt:i4>36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http://authority.ddbc.edu.tw/time/search.php?chk=nextLevel&amp;julianSwitch=on&amp;dpk=北涼</vt:lpwstr>
      </vt:variant>
      <vt:variant>
        <vt:lpwstr/>
      </vt:variant>
      <vt:variant>
        <vt:i4>-1991770101</vt:i4>
      </vt:variant>
      <vt:variant>
        <vt:i4>33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http://authority.ddbc.edu.tw/time/search.php?chk=nextLevel&amp;julianSwitch=on&amp;dpk=西涼</vt:lpwstr>
      </vt:variant>
      <vt:variant>
        <vt:lpwstr/>
      </vt:variant>
      <vt:variant>
        <vt:i4>1398800395</vt:i4>
      </vt:variant>
      <vt:variant>
        <vt:i4>30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http://authority.ddbc.edu.tw/time/search.php?chk=nextLevel&amp;julianSwitch=on&amp;dpk=南涼</vt:lpwstr>
      </vt:variant>
      <vt:variant>
        <vt:lpwstr/>
      </vt:variant>
      <vt:variant>
        <vt:i4>1606090763</vt:i4>
      </vt:variant>
      <vt:variant>
        <vt:i4>27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http://authority.ddbc.edu.tw/time/search.php?chk=nextLevel&amp;julianSwitch=on&amp;dpk=後涼</vt:lpwstr>
      </vt:variant>
      <vt:variant>
        <vt:lpwstr/>
      </vt:variant>
      <vt:variant>
        <vt:i4>-1991770101</vt:i4>
      </vt:variant>
      <vt:variant>
        <vt:i4>24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http://authority.ddbc.edu.tw/time/search.php?chk=nextLevel&amp;julianSwitch=on&amp;dpk=西秦</vt:lpwstr>
      </vt:variant>
      <vt:variant>
        <vt:lpwstr/>
      </vt:variant>
      <vt:variant>
        <vt:i4>1606090763</vt:i4>
      </vt:variant>
      <vt:variant>
        <vt:i4>21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http://authority.ddbc.edu.tw/time/search.php?chk=nextLevel&amp;julianSwitch=on&amp;dpk=後秦</vt:lpwstr>
      </vt:variant>
      <vt:variant>
        <vt:lpwstr/>
      </vt:variant>
      <vt:variant>
        <vt:i4>1606090763</vt:i4>
      </vt:variant>
      <vt:variant>
        <vt:i4>18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http://authority.ddbc.edu.tw/time/search.php?chk=nextLevel&amp;julianSwitch=on&amp;dpk=後燕</vt:lpwstr>
      </vt:variant>
      <vt:variant>
        <vt:lpwstr/>
      </vt:variant>
      <vt:variant>
        <vt:i4>1383727115</vt:i4>
      </vt:variant>
      <vt:variant>
        <vt:i4>15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http://authority.ddbc.edu.tw/time/search.php?chk=nextLevel&amp;julianSwitch=on&amp;dpk=前秦</vt:lpwstr>
      </vt:variant>
      <vt:variant>
        <vt:lpwstr/>
      </vt:variant>
      <vt:variant>
        <vt:i4>1383727115</vt:i4>
      </vt:variant>
      <vt:variant>
        <vt:i4>12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http://authority.ddbc.edu.tw/time/search.php?chk=nextLevel&amp;julianSwitch=on&amp;dpk=前燕</vt:lpwstr>
      </vt:variant>
      <vt:variant>
        <vt:lpwstr/>
      </vt:variant>
      <vt:variant>
        <vt:i4>1383727115</vt:i4>
      </vt:variant>
      <vt:variant>
        <vt:i4>9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http://authority.ddbc.edu.tw/time/search.php?chk=nextLevel&amp;julianSwitch=on&amp;dpk=前涼</vt:lpwstr>
      </vt:variant>
      <vt:variant>
        <vt:lpwstr/>
      </vt:variant>
      <vt:variant>
        <vt:i4>1606090763</vt:i4>
      </vt:variant>
      <vt:variant>
        <vt:i4>6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http://authority.ddbc.edu.tw/time/search.php?chk=nextLevel&amp;julianSwitch=on&amp;dpk=後趙</vt:lpwstr>
      </vt:variant>
      <vt:variant>
        <vt:lpwstr/>
      </vt:variant>
      <vt:variant>
        <vt:i4>1383727115</vt:i4>
      </vt:variant>
      <vt:variant>
        <vt:i4>3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http://authority.ddbc.edu.tw/time/search.php?chk=nextLevel&amp;julianSwitch=on&amp;dpk=前趙</vt:lpwstr>
      </vt:variant>
      <vt:variant>
        <vt:lpwstr/>
      </vt:variant>
      <vt:variant>
        <vt:i4>1646723083</vt:i4>
      </vt:variant>
      <vt:variant>
        <vt:i4>0</vt:i4>
      </vt:variant>
      <vt:variant>
        <vt:i4>0</vt:i4>
      </vt:variant>
      <vt:variant>
        <vt:i4>5</vt:i4>
      </vt:variant>
      <vt:variant>
        <vt:lpwstr>http://authority.ddbc.edu.tw/time/search.php?chk=nextLevel&amp;julianSwitch=on&amp;dpk=成漢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第二項  初期大乘經部類</dc:subject>
  <dc:creator>yuan7</dc:creator>
  <cp:keywords/>
  <cp:lastModifiedBy>Changtzu</cp:lastModifiedBy>
  <cp:revision>2</cp:revision>
  <cp:lastPrinted>2012-06-26T01:50:00Z</cp:lastPrinted>
  <dcterms:created xsi:type="dcterms:W3CDTF">2013-10-03T03:14:00Z</dcterms:created>
  <dcterms:modified xsi:type="dcterms:W3CDTF">2013-10-03T03:14:00Z</dcterms:modified>
</cp:coreProperties>
</file>