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Sweet, Sweet Spirit</w:t>
      </w:r>
    </w:p>
    <w:p>
      <w:pPr>
        <w:pStyle w:val="RiteSongBookLine"/>
      </w:pPr>
      <w:r>
        <w:rPr>
          <w:rStyle w:val="RiteSongBookName"/>
        </w:rPr>
        <w:t xml:space="preserve">Lift Every Voice and Sing II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120</w:t>
      </w:r>
    </w:p>
    <w:p>
      <w:pPr>
        <w:pStyle w:val="RiteSongMusicImage"/>
      </w:pPr>
      <w:r>
        <w:drawing>
          <wp:inline>
            <wp:extent cx="4633010" cy="1232419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L120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232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897437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L120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897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2033948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L120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2033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973700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L120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973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2062166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L120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2062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763213"/>
            <wp:effectExtent b="0" l="0" r="0" t="0"/>
            <wp:docPr descr="music staff 5" title="" id="36" name="Picture"/>
            <a:graphic>
              <a:graphicData uri="http://schemas.openxmlformats.org/drawingml/2006/picture">
                <pic:pic>
                  <pic:nvPicPr>
                    <pic:cNvPr descr="./graphics_staves/L120_0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763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763213"/>
            <wp:effectExtent b="0" l="0" r="0" t="0"/>
            <wp:docPr descr="music staff 6" title="" id="39" name="Picture"/>
            <a:graphic>
              <a:graphicData uri="http://schemas.openxmlformats.org/drawingml/2006/picture">
                <pic:pic>
                  <pic:nvPicPr>
                    <pic:cNvPr descr="./graphics_staves/L120_0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763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93050"/>
            <wp:effectExtent b="0" l="0" r="0" t="0"/>
            <wp:docPr descr="music staff 7" title="" id="42" name="Picture"/>
            <a:graphic>
              <a:graphicData uri="http://schemas.openxmlformats.org/drawingml/2006/picture">
                <pic:pic>
                  <pic:nvPicPr>
                    <pic:cNvPr descr="./graphics_staves/L120_0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93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28226"/>
            <wp:effectExtent b="0" l="0" r="0" t="0"/>
            <wp:docPr descr="music staff 8" title="" id="45" name="Picture"/>
            <a:graphic>
              <a:graphicData uri="http://schemas.openxmlformats.org/drawingml/2006/picture">
                <pic:pic>
                  <pic:nvPicPr>
                    <pic:cNvPr descr="./graphics_staves/L120_00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28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2123177"/>
            <wp:effectExtent b="0" l="0" r="0" t="0"/>
            <wp:docPr descr="music staff 9" title="" id="48" name="Picture"/>
            <a:graphic>
              <a:graphicData uri="http://schemas.openxmlformats.org/drawingml/2006/picture">
                <pic:pic>
                  <pic:nvPicPr>
                    <pic:cNvPr descr="./graphics_staves/L120_010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21231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There’s a sweet, sweet Spirit in this place,</w:t>
      </w:r>
    </w:p>
    <w:p>
      <w:pPr>
        <w:pStyle w:val="RiteSongVerse"/>
      </w:pPr>
      <w:r>
        <w:t xml:space="preserve"/>
      </w:r>
      <w:r>
        <w:tab/>
      </w:r>
      <w:r>
        <w:t>And I know that it’s the Spirit of the Lord.</w:t>
      </w:r>
    </w:p>
    <w:p>
      <w:pPr>
        <w:pStyle w:val="RiteSongVerse"/>
      </w:pPr>
      <w:r>
        <w:t xml:space="preserve"/>
      </w:r>
      <w:r>
        <w:tab/>
      </w:r>
      <w:r>
        <w:t>There are sweet expressions on each face,</w:t>
      </w:r>
    </w:p>
    <w:p>
      <w:pPr>
        <w:pStyle w:val="RiteSongVerse"/>
      </w:pPr>
      <w:r>
        <w:t xml:space="preserve"/>
      </w:r>
      <w:r>
        <w:tab/>
      </w:r>
      <w:r>
        <w:t>And I know they feel the presence of the Lord.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Sweet Holy Spirit, Sweet Heavenly Dove,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Stay right here with us, filling us with your love.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And for these blessings we lift our hearts in praise;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Without a doubt we’ll know that we have been revived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when we shall leave this place.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There are blessings you cannot receive</w:t>
      </w:r>
    </w:p>
    <w:p>
      <w:pPr>
        <w:pStyle w:val="RiteSongVerse"/>
      </w:pPr>
      <w:r>
        <w:t xml:space="preserve"/>
      </w:r>
      <w:r>
        <w:tab/>
      </w:r>
      <w:r>
        <w:t>Till you know Him in His fullness, and believe.</w:t>
      </w:r>
    </w:p>
    <w:p>
      <w:pPr>
        <w:pStyle w:val="RiteSongVerse"/>
      </w:pPr>
      <w:r>
        <w:t xml:space="preserve"/>
      </w:r>
      <w:r>
        <w:tab/>
      </w:r>
      <w:r>
        <w:t>You’re the one to profit when you say,</w:t>
      </w:r>
    </w:p>
    <w:p>
      <w:pPr>
        <w:pStyle w:val="RiteSongVerse"/>
      </w:pPr>
      <w:r>
        <w:t xml:space="preserve"/>
      </w:r>
      <w:r>
        <w:tab/>
      </w:r>
      <w:r>
        <w:t>“I am going to walk with Jesus all the way.”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If you say He saved you from your sin,</w:t>
      </w:r>
    </w:p>
    <w:p>
      <w:pPr>
        <w:pStyle w:val="RiteSongVerse"/>
      </w:pPr>
      <w:r>
        <w:t xml:space="preserve"/>
      </w:r>
      <w:r>
        <w:tab/>
      </w:r>
      <w:r>
        <w:t>Now you’re weak, you’re bound, and cannot enter in,</w:t>
      </w:r>
    </w:p>
    <w:p>
      <w:pPr>
        <w:pStyle w:val="RiteSongVerse"/>
      </w:pPr>
      <w:r>
        <w:t xml:space="preserve"/>
      </w:r>
      <w:r>
        <w:tab/>
      </w:r>
      <w:r>
        <w:t>you can make it right if you will yield;</w:t>
      </w:r>
    </w:p>
    <w:p>
      <w:pPr>
        <w:pStyle w:val="RiteSongVerse"/>
      </w:pPr>
      <w:r>
        <w:t xml:space="preserve"/>
      </w:r>
      <w:r>
        <w:tab/>
      </w:r>
      <w:r>
        <w:t>You’ll enjoy the Holy Spirit that we feel.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Copyright"/>
      </w:pPr>
      <w:r>
        <w:rPr>
          <w:iCs/>
          <w:i/>
          <w:bCs/>
          <w:b/>
        </w:rPr>
        <w:t xml:space="preserve">Sweet, Sweet Spirit</w:t>
      </w:r>
      <w:r>
        <w:t xml:space="preserve">,</w:t>
      </w:r>
      <w:r>
        <w:t xml:space="preserve"> </w:t>
      </w:r>
      <w:r>
        <w:t xml:space="preserve">#120 from</w:t>
      </w:r>
      <w:r>
        <w:t xml:space="preserve"> </w:t>
      </w:r>
      <w:r>
        <w:rPr>
          <w:iCs/>
          <w:i/>
        </w:rPr>
        <w:t xml:space="preserve">Lift Every Voice and Sing II</w:t>
      </w:r>
      <w:r>
        <w:t xml:space="preserve"> </w:t>
      </w:r>
      <w:r>
        <w:t xml:space="preserve">— Words: Doris Akers (b. 1922). Music: Doris Akers. Copyright © 1962. Renewed 1990 Manna Music, Inc. 25510 Stanford Ave., Suite 101, Valencia, CA 91355. International Copyright Secured. All Rights Reserved.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50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L120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LEVAS_120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hyperlink" Id="rId50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