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I to the hills will lift mine eyes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668</w:t>
      </w:r>
    </w:p>
    <w:p>
      <w:pPr>
        <w:pStyle w:val="RiteSongMusicImage"/>
      </w:pPr>
      <w:r>
        <w:drawing>
          <wp:inline>
            <wp:extent cx="4633010" cy="1549675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668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496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844815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668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8448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I to the hills will lift mine eyes;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from whence shall come my aid?</w:t>
      </w:r>
    </w:p>
    <w:p>
      <w:pPr>
        <w:pStyle w:val="RiteSongVerse"/>
      </w:pPr>
      <w:r>
        <w:t xml:space="preserve"/>
      </w:r>
      <w:r>
        <w:tab/>
      </w:r>
      <w:r>
        <w:t>My help is from the Lord above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who heaven and earth hath made.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He will not let thy foot be moved,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his own he safely keeps;</w:t>
      </w:r>
    </w:p>
    <w:p>
      <w:pPr>
        <w:pStyle w:val="RiteSongVerse"/>
      </w:pPr>
      <w:r>
        <w:t xml:space="preserve"/>
      </w:r>
      <w:r>
        <w:tab/>
      </w:r>
      <w:r>
        <w:t>with watchful and untiring eye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he slumbers not, nor sleeps.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Thy faithful guardian is the Lord,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thy shelter and thy shade;</w:t>
      </w:r>
    </w:p>
    <w:p>
      <w:pPr>
        <w:pStyle w:val="RiteSongVerse"/>
      </w:pPr>
      <w:r>
        <w:t xml:space="preserve"/>
      </w:r>
      <w:r>
        <w:tab/>
      </w:r>
      <w:r>
        <w:t>nor sun by day, nor moon by night,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need make thy soul afraid.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From evil he shall keep thee safe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and shall thy strength restore</w:t>
      </w:r>
    </w:p>
    <w:p>
      <w:pPr>
        <w:pStyle w:val="RiteSongVerse"/>
      </w:pPr>
      <w:r>
        <w:t xml:space="preserve"/>
      </w:r>
      <w:r>
        <w:tab/>
      </w:r>
      <w:r>
        <w:t>and guard thy going out and in,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both now and evermore.</w:t>
      </w:r>
    </w:p>
    <w:p>
      <w:pPr>
        <w:pStyle w:val="RiteSongCopyright"/>
      </w:pPr>
      <w:r>
        <w:rPr>
          <w:iCs/>
          <w:i/>
          <w:bCs/>
          <w:b/>
        </w:rPr>
        <w:t xml:space="preserve">I to the hills will lift mine eyes</w:t>
      </w:r>
      <w:r>
        <w:t xml:space="preserve">,</w:t>
      </w:r>
      <w:r>
        <w:t xml:space="preserve"> </w:t>
      </w:r>
      <w:r>
        <w:t xml:space="preserve">#668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</w:t>
      </w:r>
      <w:r>
        <w:t xml:space="preserve"> </w:t>
      </w:r>
      <w:r>
        <w:rPr>
          <w:iCs/>
          <w:i/>
        </w:rPr>
        <w:t xml:space="preserve">The Psalms of David in Meeter</w:t>
      </w:r>
      <w:r>
        <w:t xml:space="preserve">, 1650, alt.; st. 4, F. Bland Tucker (1895-1984); para. of Psalm 121. St. 4, Copyright © The Church Pension Fund. Music:</w:t>
      </w:r>
      <w:r>
        <w:t xml:space="preserve"> </w:t>
      </w:r>
      <w:r>
        <w:rPr>
          <w:iCs/>
          <w:i/>
        </w:rPr>
        <w:t xml:space="preserve">Burford</w:t>
      </w:r>
      <w:r>
        <w:t xml:space="preserve">, from</w:t>
      </w:r>
      <w:r>
        <w:t xml:space="preserve"> </w:t>
      </w:r>
      <w:r>
        <w:rPr>
          <w:iCs/>
          <w:i/>
        </w:rPr>
        <w:t xml:space="preserve">A Book of Psalmody</w:t>
      </w:r>
      <w:r>
        <w:t xml:space="preserve">, 1718.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26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H668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H82_668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hyperlink" Id="rId26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