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E530F"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preached by the Rev. Benjamin Shambaugh</w:t>
      </w:r>
    </w:p>
    <w:p w14:paraId="00000002" w14:textId="77777777" w:rsidR="006E530F"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 Luke’s, East Hampton</w:t>
      </w:r>
    </w:p>
    <w:p w14:paraId="00000003" w14:textId="77777777" w:rsidR="006E530F" w:rsidRDefault="00000000">
      <w:pPr>
        <w:spacing w:line="48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September 20, 2026; Proper 20A:</w:t>
      </w:r>
      <w:hyperlink r:id="rId4" w:anchor="ot1">
        <w:r>
          <w:rPr>
            <w:rFonts w:ascii="Times New Roman" w:eastAsia="Times New Roman" w:hAnsi="Times New Roman" w:cs="Times New Roman"/>
            <w:sz w:val="24"/>
            <w:szCs w:val="24"/>
          </w:rPr>
          <w:t xml:space="preserve"> </w:t>
        </w:r>
      </w:hyperlink>
      <w:hyperlink r:id="rId5" w:anchor="ot1">
        <w:r>
          <w:rPr>
            <w:rFonts w:ascii="Times New Roman" w:eastAsia="Times New Roman" w:hAnsi="Times New Roman" w:cs="Times New Roman"/>
            <w:sz w:val="24"/>
            <w:szCs w:val="24"/>
            <w:u w:val="single"/>
          </w:rPr>
          <w:t>Exodus 16:2-15 Philippians 1:21-30</w:t>
        </w:r>
      </w:hyperlink>
      <w:hyperlink r:id="rId6" w:anchor="gsp1">
        <w:r>
          <w:rPr>
            <w:rFonts w:ascii="Times New Roman" w:eastAsia="Times New Roman" w:hAnsi="Times New Roman" w:cs="Times New Roman"/>
            <w:sz w:val="24"/>
            <w:szCs w:val="24"/>
            <w:u w:val="single"/>
          </w:rPr>
          <w:t xml:space="preserve"> Matthew 20:1-16</w:t>
        </w: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u w:val="single"/>
          </w:rPr>
          <w:br/>
        </w:r>
      </w:hyperlink>
    </w:p>
    <w:p w14:paraId="00000004" w14:textId="77777777" w:rsidR="006E530F"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Radical Hospitality, Passionate Worship, Intentional Faith Development, Risk Taking Mission Service, and Extravagant Generosity. These are Robert Schnase’s “five practices of fruitful congregations,” his distillation of best practices of thriving churches.</w:t>
      </w:r>
      <w:r>
        <w:rPr>
          <w:rFonts w:ascii="Times New Roman" w:eastAsia="Times New Roman" w:hAnsi="Times New Roman" w:cs="Times New Roman"/>
          <w:sz w:val="24"/>
          <w:szCs w:val="24"/>
          <w:vertAlign w:val="superscript"/>
        </w:rPr>
        <w:t>[1</w:t>
      </w:r>
      <w:proofErr w:type="gramStart"/>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Over</w:t>
      </w:r>
      <w:proofErr w:type="gramEnd"/>
      <w:r>
        <w:rPr>
          <w:rFonts w:ascii="Times New Roman" w:eastAsia="Times New Roman" w:hAnsi="Times New Roman" w:cs="Times New Roman"/>
          <w:sz w:val="24"/>
          <w:szCs w:val="24"/>
        </w:rPr>
        <w:t xml:space="preserve"> the past couple of years, I have tried to weave each of these practices into the life of this congregation. Radical Hospitality, Passionate Worship, Intentional Faith Development, Risk Taking Mission Service, and Extravagant Generosity. Today I want to focus </w:t>
      </w:r>
      <w:proofErr w:type="gramStart"/>
      <w:r>
        <w:rPr>
          <w:rFonts w:ascii="Times New Roman" w:eastAsia="Times New Roman" w:hAnsi="Times New Roman" w:cs="Times New Roman"/>
          <w:sz w:val="24"/>
          <w:szCs w:val="24"/>
        </w:rPr>
        <w:t>on  extravagant</w:t>
      </w:r>
      <w:proofErr w:type="gramEnd"/>
      <w:r>
        <w:rPr>
          <w:rFonts w:ascii="Times New Roman" w:eastAsia="Times New Roman" w:hAnsi="Times New Roman" w:cs="Times New Roman"/>
          <w:sz w:val="24"/>
          <w:szCs w:val="24"/>
        </w:rPr>
        <w:t xml:space="preserve"> generosity: the theme of the readings we heard a few minutes ago.</w:t>
      </w:r>
    </w:p>
    <w:p w14:paraId="00000005" w14:textId="77777777" w:rsidR="006E530F" w:rsidRDefault="006E530F">
      <w:pPr>
        <w:spacing w:line="480" w:lineRule="auto"/>
        <w:ind w:firstLine="20"/>
        <w:rPr>
          <w:rFonts w:ascii="Times New Roman" w:eastAsia="Times New Roman" w:hAnsi="Times New Roman" w:cs="Times New Roman"/>
          <w:sz w:val="24"/>
          <w:szCs w:val="24"/>
        </w:rPr>
      </w:pPr>
    </w:p>
    <w:p w14:paraId="00000006" w14:textId="77777777" w:rsidR="006E530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Most people are familiar with the story of God providing Manna from heaven to keep the people of Israel from starving in the wilderness. (While we think of it as “bread,” the Hebrew word “Manna” more accurately means “What's this?” and was probably some sort of insect larva or fast-growing lichen.) Whatever it was, it kept them alive. The manna was supplemented by meat from birds that were blown off course by storms and landed exhausted in the desert, a not uncommon happening in that part of the world. Did you notice, however, that the bulk of this morning’s passage wasn’t about the manna or the quails but about the quailing, the kvetching, and constant complaining of the people? While later readers would describe this as a faithful God responding to faithful people in a foreshadowing of the feeding of the 5000 and even the Eucharist, today's version of the story doesn't seem very holy. The miracle is that God gave them </w:t>
      </w:r>
      <w:r>
        <w:rPr>
          <w:rFonts w:ascii="Times New Roman" w:eastAsia="Times New Roman" w:hAnsi="Times New Roman" w:cs="Times New Roman"/>
          <w:sz w:val="24"/>
          <w:szCs w:val="24"/>
        </w:rPr>
        <w:lastRenderedPageBreak/>
        <w:t>what they needed, even if – particularly in Moses’ mind – they didn’t seem to deserve it at all. The same is true for this morning’s gospel passage, when those who came late in the day got paid the same as those who labored all day long.  It is a reminder of the story of the Prodigal Son, where the son who returned from wasting his money was treated the same as the son who stayed at home, was loyal, and helpful his whole life. It just doesn’t seem fair. Let me suggest that these stories are not about fairness but about generosity: the generosity of a God who recognizes all our human imperfections, and loves and takes care of us anyway, in the most extravagant of ways.</w:t>
      </w:r>
    </w:p>
    <w:p w14:paraId="00000007" w14:textId="77777777" w:rsidR="006E530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6E530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context of this morning’s gospel is important.  Matthew was writing to a Jewish audience at a time when the church had spread far beyond Israel and converts were no longer being required to obey Jewish law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become followers of Jesus. New converts did not have to get circumcised, eat kosher, or follow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Jewish traditions to be part of the church. This sounds welcoming and inclusive to us but must have truly frustrated people who had faithfully kept these traditions their whole lives.  The story of the laborers who had worked all day and those who came later was a pretty good description of conflict in the church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Matthew’s day... and, if we're honest, represents tensions we still struggle with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our own.  Consider your feelings about summer people or newcomers who come in but don’t know our traditions, can’t figure out how to juggle the prayer book and hymnal and have never heard of Rite I.  Matthew, you may recall, was a tax collector, a job that kept him outside the fold.  When it came to his faith, Matthew probably felt like one of the laborers who came late in the </w:t>
      </w:r>
      <w:proofErr w:type="gramStart"/>
      <w:r>
        <w:rPr>
          <w:rFonts w:ascii="Times New Roman" w:eastAsia="Times New Roman" w:hAnsi="Times New Roman" w:cs="Times New Roman"/>
          <w:sz w:val="24"/>
          <w:szCs w:val="24"/>
        </w:rPr>
        <w:t>day, yet</w:t>
      </w:r>
      <w:proofErr w:type="gramEnd"/>
      <w:r>
        <w:rPr>
          <w:rFonts w:ascii="Times New Roman" w:eastAsia="Times New Roman" w:hAnsi="Times New Roman" w:cs="Times New Roman"/>
          <w:sz w:val="24"/>
          <w:szCs w:val="24"/>
        </w:rPr>
        <w:t xml:space="preserve"> still received a full measure of God’s love.  Notice that the text does not say that those who started work at the end of the day were lazy or shirking their responsibilities. They might have </w:t>
      </w:r>
      <w:r>
        <w:rPr>
          <w:rFonts w:ascii="Times New Roman" w:eastAsia="Times New Roman" w:hAnsi="Times New Roman" w:cs="Times New Roman"/>
          <w:sz w:val="24"/>
          <w:szCs w:val="24"/>
        </w:rPr>
        <w:lastRenderedPageBreak/>
        <w:t>been willing to work. It’s just that they weren’t asked until late in the afternoon. Could it be that there was a reason – the owner’s budget constraints, a glut of other workers, or perhaps some sort of prejudice about age, gender, race or nationality – that was beyond their control? Could it be that – like many who come to church later in life – the late coming workers had previous experiences that made them hesitant before diving in? Could it be that no one invited them in or welcomed them when they showed up? Could the message here be that it’s never too late, that there is plenty of God’s love to go around?</w:t>
      </w:r>
    </w:p>
    <w:p w14:paraId="00000009" w14:textId="77777777" w:rsidR="006E530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6E530F"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is that when we hear the story of the laborers in the vineyard or the prodigal son, most of us think of ourselves as one of those who have been working all day and, like the older son in the parable, have lived responsible lives the whole time. The truth is that many of us who work for or volunteer in the church have been going at </w:t>
      </w:r>
      <w:proofErr w:type="gramStart"/>
      <w:r>
        <w:rPr>
          <w:rFonts w:ascii="Times New Roman" w:eastAsia="Times New Roman" w:hAnsi="Times New Roman" w:cs="Times New Roman"/>
          <w:sz w:val="24"/>
          <w:szCs w:val="24"/>
        </w:rPr>
        <w:t>this</w:t>
      </w:r>
      <w:proofErr w:type="gramEnd"/>
      <w:r>
        <w:rPr>
          <w:rFonts w:ascii="Times New Roman" w:eastAsia="Times New Roman" w:hAnsi="Times New Roman" w:cs="Times New Roman"/>
          <w:sz w:val="24"/>
          <w:szCs w:val="24"/>
        </w:rPr>
        <w:t xml:space="preserve"> a </w:t>
      </w:r>
      <w:proofErr w:type="gramStart"/>
      <w:r>
        <w:rPr>
          <w:rFonts w:ascii="Times New Roman" w:eastAsia="Times New Roman" w:hAnsi="Times New Roman" w:cs="Times New Roman"/>
          <w:sz w:val="24"/>
          <w:szCs w:val="24"/>
        </w:rPr>
        <w:t>long</w:t>
      </w:r>
      <w:proofErr w:type="gramEnd"/>
      <w:r>
        <w:rPr>
          <w:rFonts w:ascii="Times New Roman" w:eastAsia="Times New Roman" w:hAnsi="Times New Roman" w:cs="Times New Roman"/>
          <w:sz w:val="24"/>
          <w:szCs w:val="24"/>
        </w:rPr>
        <w:t xml:space="preserve"> and feel like we deserve a little extra credit or at least </w:t>
      </w:r>
      <w:proofErr w:type="gramStart"/>
      <w:r>
        <w:rPr>
          <w:rFonts w:ascii="Times New Roman" w:eastAsia="Times New Roman" w:hAnsi="Times New Roman" w:cs="Times New Roman"/>
          <w:sz w:val="24"/>
          <w:szCs w:val="24"/>
        </w:rPr>
        <w:t>a thank</w:t>
      </w:r>
      <w:proofErr w:type="gramEnd"/>
      <w:r>
        <w:rPr>
          <w:rFonts w:ascii="Times New Roman" w:eastAsia="Times New Roman" w:hAnsi="Times New Roman" w:cs="Times New Roman"/>
          <w:sz w:val="24"/>
          <w:szCs w:val="24"/>
        </w:rPr>
        <w:t xml:space="preserve"> you. (Yes?) But what if we have it backwards? What if we are </w:t>
      </w:r>
      <w:proofErr w:type="gramStart"/>
      <w:r>
        <w:rPr>
          <w:rFonts w:ascii="Times New Roman" w:eastAsia="Times New Roman" w:hAnsi="Times New Roman" w:cs="Times New Roman"/>
          <w:sz w:val="24"/>
          <w:szCs w:val="24"/>
        </w:rPr>
        <w:t>actually the</w:t>
      </w:r>
      <w:proofErr w:type="gramEnd"/>
      <w:r>
        <w:rPr>
          <w:rFonts w:ascii="Times New Roman" w:eastAsia="Times New Roman" w:hAnsi="Times New Roman" w:cs="Times New Roman"/>
          <w:sz w:val="24"/>
          <w:szCs w:val="24"/>
        </w:rPr>
        <w:t xml:space="preserve"> late-starting laborers? What if, like those non-Jewish believers and Matthew himself, we are the new kids on the block?  What if, like the prodigal son, we are the ones who went away and are now being welcomed home?</w:t>
      </w:r>
    </w:p>
    <w:p w14:paraId="0000000B" w14:textId="77777777" w:rsidR="006E530F"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6E530F"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get stuck when we think of life as a zero-sum game, that if someone is getting more, we must be getting less. This parable isn’t about money. It’s about love. It’s about God’s love which has this amazing way of multiplying again and again and again.  We have just returned from a wedding celebration for our daughter Katie.  It was wonderful.  I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tell you, though, that when I found out that Shari was pregnant with her, I was afraid. I couldn’t imagine loving someone as much as I loved my son and I didn’t want to love this second baby any less. What I </w:t>
      </w:r>
      <w:r>
        <w:rPr>
          <w:rFonts w:ascii="Times New Roman" w:eastAsia="Times New Roman" w:hAnsi="Times New Roman" w:cs="Times New Roman"/>
          <w:sz w:val="24"/>
          <w:szCs w:val="24"/>
        </w:rPr>
        <w:lastRenderedPageBreak/>
        <w:t>didn’t know – and couldn’t know until it happened – was that when my daughter was born, my heart just grew. I loved her just as much as I loved him. The family had grown, the love had grown, but the love of the first had stayed the same. Whether you are the newcomer, the one who has returned after having been away, or the one who has been there all along, God feels the same way about you.</w:t>
      </w:r>
    </w:p>
    <w:p w14:paraId="0000000D" w14:textId="77777777" w:rsidR="006E530F"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E" w14:textId="77777777" w:rsidR="006E530F"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If that is what God does for us, that is what we should do for others. Extravagant Generosity is about going beyond what is fair or logical to what is loving and right, even when it may not be deserved or be the most cost-effective thing to do. Imagine what would happen if instead of looking at life through the lens of scarcity, we looked at it through the lens of abundance. Extravagant generosity is not about fairness. It is about love, God’s love, which we have been given, and which we are called to proclaim and model in our everyday lives. As we move into the fall Stewardship season, we will be challenged to do that in very concrete ways. Extravagant generosity sounds difficult. It becomes easier when we realize that is what our scriptures are talking about... and is precisely what God has given – and is giving – to us.</w:t>
      </w:r>
    </w:p>
    <w:p w14:paraId="0000000F" w14:textId="77777777" w:rsidR="006E530F" w:rsidRDefault="006E530F">
      <w:pPr>
        <w:rPr>
          <w:rFonts w:ascii="Times New Roman" w:eastAsia="Times New Roman" w:hAnsi="Times New Roman" w:cs="Times New Roman"/>
          <w:sz w:val="24"/>
          <w:szCs w:val="24"/>
        </w:rPr>
      </w:pPr>
    </w:p>
    <w:p w14:paraId="00000010" w14:textId="77777777" w:rsidR="006E530F" w:rsidRDefault="00000000">
      <w:pPr>
        <w:rPr>
          <w:rFonts w:ascii="Times New Roman" w:eastAsia="Times New Roman" w:hAnsi="Times New Roman" w:cs="Times New Roman"/>
          <w:sz w:val="24"/>
          <w:szCs w:val="24"/>
        </w:rPr>
      </w:pPr>
      <w:r>
        <w:pict w14:anchorId="74B5469F">
          <v:rect id="_x0000_i1025" style="width:0;height:1.5pt" o:hralign="center" o:hrstd="t" o:hr="t" fillcolor="#a0a0a0" stroked="f"/>
        </w:pict>
      </w:r>
    </w:p>
    <w:p w14:paraId="00000011" w14:textId="77777777" w:rsidR="006E530F" w:rsidRDefault="00000000">
      <w:pPr>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r>
      <w:hyperlink r:id="rId7">
        <w:r>
          <w:rPr>
            <w:rFonts w:ascii="Times New Roman" w:eastAsia="Times New Roman" w:hAnsi="Times New Roman" w:cs="Times New Roman"/>
            <w:sz w:val="24"/>
            <w:szCs w:val="24"/>
          </w:rPr>
          <w:t xml:space="preserve"> </w:t>
        </w:r>
      </w:hyperlink>
      <w:hyperlink r:id="rId8">
        <w:r>
          <w:rPr>
            <w:rFonts w:ascii="Times New Roman" w:eastAsia="Times New Roman" w:hAnsi="Times New Roman" w:cs="Times New Roman"/>
            <w:color w:val="0000FF"/>
            <w:sz w:val="24"/>
            <w:szCs w:val="24"/>
            <w:u w:val="single"/>
          </w:rPr>
          <w:t>http://robertschnase.com/books/five-practices-of-fruitful-congregations/</w:t>
        </w:r>
      </w:hyperlink>
    </w:p>
    <w:p w14:paraId="00000012" w14:textId="77777777" w:rsidR="006E530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6E530F" w:rsidRDefault="00000000">
      <w:pPr>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r>
      <w:hyperlink r:id="rId9">
        <w:r>
          <w:rPr>
            <w:rFonts w:ascii="Times New Roman" w:eastAsia="Times New Roman" w:hAnsi="Times New Roman" w:cs="Times New Roman"/>
            <w:sz w:val="24"/>
            <w:szCs w:val="24"/>
          </w:rPr>
          <w:t xml:space="preserve"> </w:t>
        </w:r>
      </w:hyperlink>
      <w:hyperlink r:id="rId10">
        <w:r>
          <w:rPr>
            <w:rFonts w:ascii="Times New Roman" w:eastAsia="Times New Roman" w:hAnsi="Times New Roman" w:cs="Times New Roman"/>
            <w:color w:val="0000FF"/>
            <w:sz w:val="24"/>
            <w:szCs w:val="24"/>
            <w:u w:val="single"/>
          </w:rPr>
          <w:t>https://www.nytimes.com/2002/09/22/nyregion/in-east-hampton-the-way-of-a-lost-tribe.html</w:t>
        </w:r>
      </w:hyperlink>
    </w:p>
    <w:p w14:paraId="00000014" w14:textId="77777777" w:rsidR="006E530F" w:rsidRDefault="006E530F"/>
    <w:sectPr w:rsidR="006E530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011EAE-D79A-4258-ADFA-FF75338DFF4D}"/>
  </w:font>
  <w:font w:name="Cambria">
    <w:panose1 w:val="02040503050406030204"/>
    <w:charset w:val="00"/>
    <w:family w:val="roman"/>
    <w:pitch w:val="variable"/>
    <w:sig w:usb0="E00006FF" w:usb1="420024FF" w:usb2="02000000" w:usb3="00000000" w:csb0="0000019F" w:csb1="00000000"/>
    <w:embedRegular r:id="rId2" w:fontKey="{E35A70F5-A7E7-49CD-A1E3-C8160ACB336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0F"/>
    <w:rsid w:val="006E530F"/>
    <w:rsid w:val="00730C09"/>
    <w:rsid w:val="00957FCA"/>
    <w:rsid w:val="00D7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EE7E1B-3371-4E4C-A5C4-D1794C5B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robertschnase.com/books/five-practices-of-fruitful-congregations/" TargetMode="External"/><Relationship Id="rId3" Type="http://schemas.openxmlformats.org/officeDocument/2006/relationships/webSettings" Target="webSettings.xml"/><Relationship Id="rId7" Type="http://schemas.openxmlformats.org/officeDocument/2006/relationships/hyperlink" Target="http://robertschnase.com/books/five-practices-of-fruitful-congregatio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ctionarypage.net/YearA_RCL/Pentecost/AProp20_RCL.html" TargetMode="External"/><Relationship Id="rId11" Type="http://schemas.openxmlformats.org/officeDocument/2006/relationships/fontTable" Target="fontTable.xml"/><Relationship Id="rId5" Type="http://schemas.openxmlformats.org/officeDocument/2006/relationships/hyperlink" Target="http://www.lectionarypage.net/YearA_RCL/Pentecost/AProp20_RCL.html" TargetMode="External"/><Relationship Id="rId10" Type="http://schemas.openxmlformats.org/officeDocument/2006/relationships/hyperlink" Target="https://www.nytimes.com/2002/09/22/nyregion/in-east-hampton-the-way-of-a-lost-tribe.html" TargetMode="External"/><Relationship Id="rId4" Type="http://schemas.openxmlformats.org/officeDocument/2006/relationships/hyperlink" Target="http://www.lectionarypage.net/YearA_RCL/Pentecost/AProp20_RCL.html" TargetMode="External"/><Relationship Id="rId9" Type="http://schemas.openxmlformats.org/officeDocument/2006/relationships/hyperlink" Target="https://www.nytimes.com/2002/09/22/nyregion/in-east-hampton-the-way-of-a-lost-tribe.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1151</Words>
  <Characters>6562</Characters>
  <Application>Microsoft Office Word</Application>
  <DocSecurity>0</DocSecurity>
  <Lines>54</Lines>
  <Paragraphs>15</Paragraphs>
  <ScaleCrop>false</ScaleCrop>
  <Company>HP Inc.</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dc:creator>
  <cp:lastModifiedBy>St. Luke's</cp:lastModifiedBy>
  <cp:revision>2</cp:revision>
  <dcterms:created xsi:type="dcterms:W3CDTF">2026-09-20T10:52:00Z</dcterms:created>
  <dcterms:modified xsi:type="dcterms:W3CDTF">2026-09-20T10:52:00Z</dcterms:modified>
</cp:coreProperties>
</file>