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275C2" w14:textId="77777777" w:rsidR="00AC13BB" w:rsidRDefault="00AC13BB"/>
    <w:p w14:paraId="1603E582" w14:textId="77777777" w:rsidR="00F0492C" w:rsidRDefault="00F0492C" w:rsidP="00F0492C">
      <w:pPr>
        <w:spacing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Sermon by the Rev. Benjamin Shambaugh</w:t>
      </w:r>
    </w:p>
    <w:p w14:paraId="2E887A01" w14:textId="77777777" w:rsidR="00F0492C" w:rsidRDefault="00F0492C" w:rsidP="00F0492C">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 Luke’s East Hampton</w:t>
      </w:r>
    </w:p>
    <w:p w14:paraId="44BD4C2C" w14:textId="77777777" w:rsidR="00F0492C" w:rsidRDefault="00F0492C" w:rsidP="00F0492C">
      <w:pPr>
        <w:spacing w:before="240" w:after="240" w:line="480" w:lineRule="auto"/>
        <w:jc w:val="center"/>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August 23, 2026; Proper 16A:</w:t>
      </w:r>
      <w:hyperlink r:id="rId7" w:anchor="OldTest1">
        <w:r>
          <w:rPr>
            <w:rFonts w:ascii="Times New Roman" w:eastAsia="Times New Roman" w:hAnsi="Times New Roman" w:cs="Times New Roman"/>
            <w:color w:val="1155CC"/>
            <w:sz w:val="24"/>
            <w:szCs w:val="24"/>
            <w:u w:val="single"/>
          </w:rPr>
          <w:t xml:space="preserve"> Exodus 1:8-2:10</w:t>
        </w:r>
      </w:hyperlink>
      <w:r>
        <w:rPr>
          <w:rFonts w:ascii="Times New Roman" w:eastAsia="Times New Roman" w:hAnsi="Times New Roman" w:cs="Times New Roman"/>
          <w:sz w:val="24"/>
          <w:szCs w:val="24"/>
        </w:rPr>
        <w:t>;</w:t>
      </w:r>
      <w:hyperlink r:id="rId8" w:anchor="EPISTLE">
        <w:r>
          <w:rPr>
            <w:rFonts w:ascii="Times New Roman" w:eastAsia="Times New Roman" w:hAnsi="Times New Roman" w:cs="Times New Roman"/>
            <w:color w:val="1155CC"/>
            <w:sz w:val="24"/>
            <w:szCs w:val="24"/>
            <w:u w:val="single"/>
          </w:rPr>
          <w:t xml:space="preserve"> Romans 12:1-8</w:t>
        </w:r>
      </w:hyperlink>
      <w:r>
        <w:rPr>
          <w:rFonts w:ascii="Times New Roman" w:eastAsia="Times New Roman" w:hAnsi="Times New Roman" w:cs="Times New Roman"/>
          <w:sz w:val="24"/>
          <w:szCs w:val="24"/>
        </w:rPr>
        <w:t>;</w:t>
      </w:r>
      <w:hyperlink r:id="rId9" w:anchor="GOSPEL">
        <w:r>
          <w:rPr>
            <w:rFonts w:ascii="Times New Roman" w:eastAsia="Times New Roman" w:hAnsi="Times New Roman" w:cs="Times New Roman"/>
            <w:color w:val="1155CC"/>
            <w:sz w:val="24"/>
            <w:szCs w:val="24"/>
            <w:u w:val="single"/>
          </w:rPr>
          <w:t xml:space="preserve"> Matthew 16:13-20</w:t>
        </w:r>
      </w:hyperlink>
    </w:p>
    <w:p w14:paraId="2D2000FA" w14:textId="77777777" w:rsidR="00F0492C" w:rsidRDefault="00F0492C" w:rsidP="00F0492C">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FD22F77" w14:textId="77777777" w:rsidR="00F0492C" w:rsidRDefault="00F0492C" w:rsidP="00F0492C">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 week, I talked a little about the context and purpose of the Gospel of Matthew. Like the other gospels, Matthew was written in a time when the eyewitnesses and original followers of Jesus were dying of old age or martyrdom. The gospel writers didn’t want the stories of Jesus to disappear. They wanted to make sure that people knew what had happened. They also wanted people to understand what was happening - in the world and in the church - right in front of them. By the time the gospels were written, churches were growing across the Roman empire and were beginning to adopt a Roman-like authority structure, with </w:t>
      </w:r>
      <w:proofErr w:type="spellStart"/>
      <w:r>
        <w:rPr>
          <w:rFonts w:ascii="Times New Roman" w:eastAsia="Times New Roman" w:hAnsi="Times New Roman" w:cs="Times New Roman"/>
          <w:sz w:val="24"/>
          <w:szCs w:val="24"/>
        </w:rPr>
        <w:t>episkopoi</w:t>
      </w:r>
      <w:proofErr w:type="spellEnd"/>
      <w:r>
        <w:rPr>
          <w:rFonts w:ascii="Times New Roman" w:eastAsia="Times New Roman" w:hAnsi="Times New Roman" w:cs="Times New Roman"/>
          <w:sz w:val="24"/>
          <w:szCs w:val="24"/>
        </w:rPr>
        <w:t xml:space="preserve"> (bishops) on top, followed by </w:t>
      </w:r>
      <w:proofErr w:type="spellStart"/>
      <w:r>
        <w:rPr>
          <w:rFonts w:ascii="Times New Roman" w:eastAsia="Times New Roman" w:hAnsi="Times New Roman" w:cs="Times New Roman"/>
          <w:sz w:val="24"/>
          <w:szCs w:val="24"/>
        </w:rPr>
        <w:t>presbyteroi</w:t>
      </w:r>
      <w:proofErr w:type="spellEnd"/>
      <w:r>
        <w:rPr>
          <w:rFonts w:ascii="Times New Roman" w:eastAsia="Times New Roman" w:hAnsi="Times New Roman" w:cs="Times New Roman"/>
          <w:sz w:val="24"/>
          <w:szCs w:val="24"/>
        </w:rPr>
        <w:t xml:space="preserve"> (priests), then </w:t>
      </w:r>
      <w:proofErr w:type="spellStart"/>
      <w:r>
        <w:rPr>
          <w:rFonts w:ascii="Times New Roman" w:eastAsia="Times New Roman" w:hAnsi="Times New Roman" w:cs="Times New Roman"/>
          <w:sz w:val="24"/>
          <w:szCs w:val="24"/>
        </w:rPr>
        <w:t>diakanoi</w:t>
      </w:r>
      <w:proofErr w:type="spellEnd"/>
      <w:r>
        <w:rPr>
          <w:rFonts w:ascii="Times New Roman" w:eastAsia="Times New Roman" w:hAnsi="Times New Roman" w:cs="Times New Roman"/>
          <w:sz w:val="24"/>
          <w:szCs w:val="24"/>
        </w:rPr>
        <w:t xml:space="preserve"> (deacons). The stole that clergy wear was a Roman symbol of rank. That’s why a priest’s stole covers two shoulders while a deacon’s stole only covers one.  (You can remember </w:t>
      </w:r>
      <w:proofErr w:type="spellStart"/>
      <w:r>
        <w:rPr>
          <w:rFonts w:ascii="Times New Roman" w:eastAsia="Times New Roman" w:hAnsi="Times New Roman" w:cs="Times New Roman"/>
          <w:sz w:val="24"/>
          <w:szCs w:val="24"/>
        </w:rPr>
        <w:t>Episkopoi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Presbyteroi</w:t>
      </w:r>
      <w:proofErr w:type="spellEnd"/>
      <w:r>
        <w:rPr>
          <w:rFonts w:ascii="Times New Roman" w:eastAsia="Times New Roman" w:hAnsi="Times New Roman" w:cs="Times New Roman"/>
          <w:sz w:val="24"/>
          <w:szCs w:val="24"/>
        </w:rPr>
        <w:t xml:space="preserve"> by thinking about the Episcopal Church’s centering of its leadership through bishops and the Presbyterian church’s focus on elders or the local pastor.)   Though the letter of Acts describes the church being led by the Bishop of Jerusalem at the beginning, authority quickly began to coalesce under the Bishop of Rome. (For an interesting parallel, notice that while the Presiding Bishop of the Episcopal Church is in New York, the Bishop of Washington gets far more attention and press.) In the </w:t>
      </w:r>
      <w:r>
        <w:rPr>
          <w:rFonts w:ascii="Times New Roman" w:eastAsia="Times New Roman" w:hAnsi="Times New Roman" w:cs="Times New Roman"/>
          <w:sz w:val="24"/>
          <w:szCs w:val="24"/>
        </w:rPr>
        <w:lastRenderedPageBreak/>
        <w:t xml:space="preserve">same way, though the Gospel of Mark was written first, the Gospel of Matthew - with its connections and “bridge” to the Hebrew scriptures - quickly became known as “the church’s gospel” and as early as the second century was placed first as lists of the books of the New Testament were put together. (One of the first “lists” of the four gospels is by Irenaeus, found in </w:t>
      </w:r>
      <w:r>
        <w:rPr>
          <w:rFonts w:ascii="Times New Roman" w:eastAsia="Times New Roman" w:hAnsi="Times New Roman" w:cs="Times New Roman"/>
          <w:i/>
          <w:iCs/>
          <w:sz w:val="24"/>
          <w:szCs w:val="24"/>
        </w:rPr>
        <w:t>Against Heresies</w:t>
      </w:r>
      <w:r>
        <w:rPr>
          <w:rFonts w:ascii="Times New Roman" w:eastAsia="Times New Roman" w:hAnsi="Times New Roman" w:cs="Times New Roman"/>
          <w:sz w:val="24"/>
          <w:szCs w:val="24"/>
        </w:rPr>
        <w:t>. Written in 185 CE, it lists Matthew first.).</w:t>
      </w:r>
    </w:p>
    <w:p w14:paraId="7D73CE5B" w14:textId="77777777" w:rsidR="00F0492C" w:rsidRDefault="00F0492C" w:rsidP="00F0492C">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Context has an impact on content. When a Biblical passage is a little too perfect and fits a situation just right, chances are that it has been polished by piety or added in by later writers with a purpose in mind. Matthew, Mark and Luke all describe Jesus asking the disciples, “Who do you say that I am?” and Peter responding with some version of “You are the Christ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1] Only Matthew has Jesus declaring Peter as the rock on which the church will be built. (In Greek, Peter’s name means rock.) I am suggesting that Matthew included these words in “the church’s gospel”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support the church’s evolution in a specific direction. The growing role of Peter and his successors can be seen in a letter from Pope Clement around 90 CE, in which he asserts his authority as Bishop of Rome over the clergy and people of the church in Corinth (and, by inference, all the other churches.)[2] If - as was possible -  the First Letter of Clement to the Corinthians had been included in the Bible, the Reformation and subsequent wars of religion might not have happened and the history of Europe, America, and the world itself would have been very different. And if - as was also possible - Matthew hadn’t added these extra words to his gospel, the bishop of Rome would have taken a role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the Archbishop of Canterbury or Presiding Bishop, not as a pope but rather as the first among equals. Again, history would have been turned on its head.[3]</w:t>
      </w:r>
    </w:p>
    <w:p w14:paraId="5EC06900" w14:textId="77777777" w:rsidR="00F0492C" w:rsidRDefault="00F0492C" w:rsidP="00F0492C">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the ecclesiastical context, Matthew’s inclusion of a passage in which Jesus proclaimed Peter as the rock on which the church is understandable. It doesn’t make as much sense </w:t>
      </w:r>
      <w:r>
        <w:rPr>
          <w:rFonts w:ascii="Times New Roman" w:eastAsia="Times New Roman" w:hAnsi="Times New Roman" w:cs="Times New Roman"/>
          <w:sz w:val="24"/>
          <w:szCs w:val="24"/>
        </w:rPr>
        <w:lastRenderedPageBreak/>
        <w:t xml:space="preserve">biblically, even compared with other passages in Matthew.  Matthew himself tells us that Peter tried to walk on water but sank because of his lack of faith (Matthew 14:22-23).  Matthew tells us that Peter denied Jesus three times (Matthew 26:35). Matthew even tells us that Jesus rebuked Peter saying, “Get behind me Satan.” (Matthew 6:23). Matthew’s Peter is not a model of papal infallibility. Matthew’s Peter is a highly fallible, theologically illiterate fisherman with no leadership or management experience who makes mistakes again and again and again. Despite all these things, Jesus loves Peter and uses him anyway. Despite our imperfections, our failures, our doubts, mistakes, and struggles with our faith, Jesus loves us and wants to use us anyway as well. As has been said, “The church is a hospital for sinners, not a museum for saints.[4]” It isn’t a club for dues paying members. It is the body of Christ, offering healing and hope for all. This church - Jesus’ church - is built on the foundation of imperfect people -- who, like Peter, have the courage to try, to </w:t>
      </w:r>
      <w:proofErr w:type="gramStart"/>
      <w:r>
        <w:rPr>
          <w:rFonts w:ascii="Times New Roman" w:eastAsia="Times New Roman" w:hAnsi="Times New Roman" w:cs="Times New Roman"/>
          <w:sz w:val="24"/>
          <w:szCs w:val="24"/>
        </w:rPr>
        <w:t>fall down</w:t>
      </w:r>
      <w:proofErr w:type="gramEnd"/>
      <w:r>
        <w:rPr>
          <w:rFonts w:ascii="Times New Roman" w:eastAsia="Times New Roman" w:hAnsi="Times New Roman" w:cs="Times New Roman"/>
          <w:sz w:val="24"/>
          <w:szCs w:val="24"/>
        </w:rPr>
        <w:t>, then get up and try again.  Do you remember what Jesus did when Peter tried to walk on water and started to sink? He lifted him up.  Jesus wants to do that for us. Jesus also wants us to do that for one another.</w:t>
      </w:r>
    </w:p>
    <w:p w14:paraId="16890D3A" w14:textId="77777777" w:rsidR="00F0492C" w:rsidRDefault="00F0492C" w:rsidP="00F0492C">
      <w:pPr>
        <w:spacing w:before="240" w:after="240"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described in our reading from Romans, this works if we work together.[5] The body of Christ – the church – is made up of many members who are connected, not just to him but also to one another. We have been given strengths to balance one another’s weaknesses, gifts to build one another up. Living our faith is not about “going to church” but “being church” together. In his second letter, Peter (whose nickname means “the rock”) used the words “living stones” to describe everyone who followed Christ (1 Peter 2:5) An individual stone is a heavy burden. Put together, however, stones can build the lightest of arches, creating cathedrals and bridges and pathways to hope.  </w:t>
      </w:r>
    </w:p>
    <w:p w14:paraId="22CD36F3" w14:textId="77777777" w:rsidR="00F0492C" w:rsidRDefault="00F0492C" w:rsidP="00F0492C">
      <w:pPr>
        <w:spacing w:before="240" w:after="240"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this morning’s Old Testament reading, we see Pharaoh, who lives in fear of immigrants whose numbers are growing faster than the Egyptian population.  While he benefits from their labor, he treats them with contempt and does everything he can do to wipe them out, ordering the death of all the male children under two years old. In this reading, we also see Pharaoh’s daughter, who saves an immigrant child from drowning in a river, adopts him into her family and sees his presence as a gift from God. Pharaoh acted out of fear. Pharaoh’s daughter acted out of hope and possibility. In saving the baby Moses, she became a living stone – a rock on which was laid the foundation for the Exodus and the birth of the nation of Israel itself.  Of course, Moses wasn’t perfect either. He hated public speaking. He lost his temper. He ran away when God asked him to do something. Yet, like Peter, God used him anyway and changed the course of human history as a result. That can happen if we work together as a body. That can happen if we work together as a church. Peter is the rock on which the church is built. So, my friends, are you.</w:t>
      </w:r>
    </w:p>
    <w:p w14:paraId="35C1C9B1" w14:textId="77777777" w:rsidR="00F0492C" w:rsidRDefault="00F0492C" w:rsidP="00F049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Who do you say that Jesus is? More importantly, what do your actions say? Can you, like Pharoah’s daughter, and like Jesus himself, </w:t>
      </w:r>
      <w:proofErr w:type="gramStart"/>
      <w:r>
        <w:rPr>
          <w:rFonts w:ascii="Times New Roman" w:eastAsia="Times New Roman" w:hAnsi="Times New Roman" w:cs="Times New Roman"/>
          <w:sz w:val="24"/>
          <w:szCs w:val="24"/>
        </w:rPr>
        <w:t>lift up</w:t>
      </w:r>
      <w:proofErr w:type="gramEnd"/>
      <w:r>
        <w:rPr>
          <w:rFonts w:ascii="Times New Roman" w:eastAsia="Times New Roman" w:hAnsi="Times New Roman" w:cs="Times New Roman"/>
          <w:sz w:val="24"/>
          <w:szCs w:val="24"/>
        </w:rPr>
        <w:t xml:space="preserve"> those who are sinking – and let them do the same thing to you? Like Peter, you don’t need to be perfect. Jesus loves you and wants to use you just as you are. Jesus said, “I tell you, you are Peter, and on this </w:t>
      </w:r>
      <w:proofErr w:type="gramStart"/>
      <w:r>
        <w:rPr>
          <w:rFonts w:ascii="Times New Roman" w:eastAsia="Times New Roman" w:hAnsi="Times New Roman" w:cs="Times New Roman"/>
          <w:sz w:val="24"/>
          <w:szCs w:val="24"/>
        </w:rPr>
        <w:t>rock</w:t>
      </w:r>
      <w:proofErr w:type="gramEnd"/>
      <w:r>
        <w:rPr>
          <w:rFonts w:ascii="Times New Roman" w:eastAsia="Times New Roman" w:hAnsi="Times New Roman" w:cs="Times New Roman"/>
          <w:sz w:val="24"/>
          <w:szCs w:val="24"/>
        </w:rPr>
        <w:t xml:space="preserve"> I will build my church.” Jesus was talking to Peter. He was also talking to you.</w:t>
      </w:r>
    </w:p>
    <w:p w14:paraId="666354BA" w14:textId="77777777" w:rsidR="00F0492C" w:rsidRDefault="00F0492C" w:rsidP="00F0492C">
      <w:pPr>
        <w:spacing w:after="240" w:line="480" w:lineRule="auto"/>
        <w:rPr>
          <w:rFonts w:ascii="Times New Roman" w:eastAsia="Times New Roman" w:hAnsi="Times New Roman" w:cs="Times New Roman"/>
          <w:sz w:val="24"/>
          <w:szCs w:val="24"/>
        </w:rPr>
      </w:pPr>
    </w:p>
    <w:p w14:paraId="0BB66413" w14:textId="77777777" w:rsidR="00F0492C" w:rsidRDefault="005441B4" w:rsidP="00F0492C">
      <w:pPr>
        <w:spacing w:after="240" w:line="480" w:lineRule="auto"/>
        <w:rPr>
          <w:rFonts w:ascii="Times New Roman" w:eastAsia="Times New Roman" w:hAnsi="Times New Roman" w:cs="Times New Roman"/>
          <w:sz w:val="24"/>
          <w:szCs w:val="24"/>
        </w:rPr>
      </w:pPr>
      <w:r>
        <w:pict w14:anchorId="0146D91D">
          <v:rect id="_x0000_i1025" style="width:0;height:1.5pt" o:hralign="center" o:hrstd="t" o:hr="t" fillcolor="#a0a0a0" stroked="f"/>
        </w:pict>
      </w:r>
    </w:p>
    <w:p w14:paraId="6F29F415" w14:textId="77777777" w:rsidR="00F0492C" w:rsidRDefault="00F0492C" w:rsidP="00F0492C">
      <w:pPr>
        <w:spacing w:line="480" w:lineRule="auto"/>
        <w:rPr>
          <w:rFonts w:ascii="Times New Roman" w:eastAsia="Times New Roman" w:hAnsi="Times New Roman" w:cs="Times New Roman"/>
          <w:sz w:val="24"/>
          <w:szCs w:val="24"/>
        </w:rPr>
      </w:pPr>
      <w:r>
        <w:rPr>
          <w:sz w:val="20"/>
          <w:szCs w:val="20"/>
        </w:rPr>
        <w:t>[1]</w:t>
      </w:r>
      <w:r>
        <w:rPr>
          <w:rFonts w:ascii="Times New Roman" w:eastAsia="Times New Roman" w:hAnsi="Times New Roman" w:cs="Times New Roman"/>
          <w:sz w:val="24"/>
          <w:szCs w:val="24"/>
        </w:rPr>
        <w:t xml:space="preserve"> Mark 8:27–30, Luke 9:18–21</w:t>
      </w:r>
    </w:p>
    <w:p w14:paraId="3785B8E6" w14:textId="77777777" w:rsidR="00F0492C" w:rsidRDefault="00F0492C" w:rsidP="00F0492C">
      <w:pPr>
        <w:spacing w:line="480" w:lineRule="auto"/>
        <w:rPr>
          <w:rFonts w:ascii="Times New Roman" w:eastAsia="Times New Roman" w:hAnsi="Times New Roman" w:cs="Times New Roman"/>
          <w:color w:val="1155CC"/>
          <w:sz w:val="24"/>
          <w:szCs w:val="24"/>
          <w:u w:val="single"/>
        </w:rPr>
      </w:pPr>
      <w:r>
        <w:rPr>
          <w:sz w:val="20"/>
          <w:szCs w:val="20"/>
        </w:rPr>
        <w:lastRenderedPageBreak/>
        <w:t>[2]</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https://ehrmanblog.org/1-clement-in-a-nutshell/</w:t>
        </w:r>
      </w:hyperlink>
      <w:hyperlink r:id="rId12">
        <w:r>
          <w:rPr>
            <w:rFonts w:ascii="Times New Roman" w:eastAsia="Times New Roman" w:hAnsi="Times New Roman" w:cs="Times New Roman"/>
            <w:sz w:val="24"/>
            <w:szCs w:val="24"/>
          </w:rPr>
          <w:t xml:space="preserve"> </w:t>
        </w:r>
      </w:hyperlink>
      <w:hyperlink r:id="rId13">
        <w:r>
          <w:rPr>
            <w:rFonts w:ascii="Times New Roman" w:eastAsia="Times New Roman" w:hAnsi="Times New Roman" w:cs="Times New Roman"/>
            <w:color w:val="1155CC"/>
            <w:sz w:val="24"/>
            <w:szCs w:val="24"/>
            <w:u w:val="single"/>
          </w:rPr>
          <w:t>https://theimaginativeconservative.org/2026/03/roman-concord-st-clement-rome-famous-letter-michael-de-sapio.html</w:t>
        </w:r>
      </w:hyperlink>
    </w:p>
    <w:p w14:paraId="20131F5B" w14:textId="77777777" w:rsidR="00F0492C" w:rsidRDefault="00F0492C" w:rsidP="00F0492C">
      <w:pPr>
        <w:spacing w:before="240" w:after="240" w:line="480" w:lineRule="auto"/>
        <w:rPr>
          <w:rFonts w:ascii="Times New Roman" w:eastAsia="Times New Roman" w:hAnsi="Times New Roman" w:cs="Times New Roman"/>
          <w:sz w:val="24"/>
          <w:szCs w:val="24"/>
        </w:rPr>
      </w:pPr>
      <w:r>
        <w:t xml:space="preserve">[3] </w:t>
      </w:r>
      <w:r>
        <w:rPr>
          <w:rFonts w:ascii="Times New Roman" w:eastAsia="Times New Roman" w:hAnsi="Times New Roman" w:cs="Times New Roman"/>
          <w:sz w:val="24"/>
          <w:szCs w:val="24"/>
        </w:rPr>
        <w:t>An intriguing point is that Clement uses the words “</w:t>
      </w:r>
      <w:proofErr w:type="spellStart"/>
      <w:r>
        <w:rPr>
          <w:rFonts w:ascii="Times New Roman" w:eastAsia="Times New Roman" w:hAnsi="Times New Roman" w:cs="Times New Roman"/>
          <w:sz w:val="24"/>
          <w:szCs w:val="24"/>
        </w:rPr>
        <w:t>episkopoi</w:t>
      </w:r>
      <w:proofErr w:type="spellEnd"/>
      <w:r>
        <w:rPr>
          <w:rFonts w:ascii="Times New Roman" w:eastAsia="Times New Roman" w:hAnsi="Times New Roman" w:cs="Times New Roman"/>
          <w:sz w:val="24"/>
          <w:szCs w:val="24"/>
        </w:rPr>
        <w:t>” and “</w:t>
      </w:r>
      <w:proofErr w:type="spellStart"/>
      <w:r>
        <w:rPr>
          <w:rFonts w:ascii="Times New Roman" w:eastAsia="Times New Roman" w:hAnsi="Times New Roman" w:cs="Times New Roman"/>
          <w:sz w:val="24"/>
          <w:szCs w:val="24"/>
        </w:rPr>
        <w:t>presbyteroi</w:t>
      </w:r>
      <w:proofErr w:type="spellEnd"/>
      <w:r>
        <w:rPr>
          <w:rFonts w:ascii="Times New Roman" w:eastAsia="Times New Roman" w:hAnsi="Times New Roman" w:cs="Times New Roman"/>
          <w:sz w:val="24"/>
          <w:szCs w:val="24"/>
        </w:rPr>
        <w:t>” interchangeably, implying a flatter hierarchy than what evolved.</w:t>
      </w:r>
    </w:p>
    <w:p w14:paraId="18A6AAB2" w14:textId="77777777" w:rsidR="00F0492C" w:rsidRDefault="00F0492C" w:rsidP="00F049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CEF30D3" w14:textId="77777777" w:rsidR="00F0492C" w:rsidRDefault="00F0492C" w:rsidP="00F049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Attributed to Dear Abby but repeated in various versions</w:t>
      </w:r>
    </w:p>
    <w:p w14:paraId="0F30F768" w14:textId="77777777" w:rsidR="00F0492C" w:rsidRDefault="00F0492C" w:rsidP="00F049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See also 1 Corinthians 12, Romans 12:4, Ephesians 4:12</w:t>
      </w:r>
    </w:p>
    <w:p w14:paraId="649001B5" w14:textId="77777777" w:rsidR="00F0492C" w:rsidRDefault="00F0492C" w:rsidP="00F0492C">
      <w:pPr>
        <w:spacing w:after="240" w:line="480" w:lineRule="auto"/>
        <w:rPr>
          <w:rFonts w:ascii="Times New Roman" w:eastAsia="Times New Roman" w:hAnsi="Times New Roman" w:cs="Times New Roman"/>
          <w:sz w:val="24"/>
          <w:szCs w:val="24"/>
        </w:rPr>
      </w:pPr>
    </w:p>
    <w:p w14:paraId="54CC846D" w14:textId="77777777" w:rsidR="00F0492C" w:rsidRDefault="00F0492C"/>
    <w:p w14:paraId="7F5BB44D" w14:textId="77777777" w:rsidR="00B47625" w:rsidRDefault="00B47625"/>
    <w:p w14:paraId="286A88F9" w14:textId="77777777" w:rsidR="00B47625" w:rsidRDefault="00B47625"/>
    <w:p w14:paraId="65C39E1C" w14:textId="77777777" w:rsidR="001B0BF0" w:rsidRDefault="001B0BF0"/>
    <w:p w14:paraId="2F5D0B12" w14:textId="77777777" w:rsidR="001B0BF0" w:rsidRDefault="001B0BF0"/>
    <w:p w14:paraId="50EA459F" w14:textId="77777777" w:rsidR="001B0BF0" w:rsidRDefault="001B0BF0"/>
    <w:p w14:paraId="6B3CE4DC" w14:textId="77777777" w:rsidR="001B0BF0" w:rsidRDefault="001B0BF0"/>
    <w:p w14:paraId="7CA87B5D" w14:textId="77777777" w:rsidR="001E029B" w:rsidRDefault="001E029B"/>
    <w:p w14:paraId="7C451960" w14:textId="77777777" w:rsidR="001E029B" w:rsidRDefault="001E029B"/>
    <w:p w14:paraId="431C758F" w14:textId="77777777" w:rsidR="001E029B" w:rsidRDefault="001E029B"/>
    <w:p w14:paraId="0CA26D65" w14:textId="77777777" w:rsidR="001E029B" w:rsidRDefault="001E029B"/>
    <w:p w14:paraId="4224F191" w14:textId="77777777" w:rsidR="001E029B" w:rsidRDefault="001E029B"/>
    <w:p w14:paraId="1999F907" w14:textId="77777777" w:rsidR="001E029B" w:rsidRDefault="001E029B"/>
    <w:p w14:paraId="0A81AD3F" w14:textId="77777777" w:rsidR="001E029B" w:rsidRDefault="001E029B"/>
    <w:p w14:paraId="4B526718" w14:textId="77777777" w:rsidR="001E029B" w:rsidRDefault="001E029B"/>
    <w:p w14:paraId="34E4FBB1" w14:textId="77777777" w:rsidR="001E029B" w:rsidRDefault="001E029B"/>
    <w:p w14:paraId="26629BAC" w14:textId="77777777" w:rsidR="001E029B" w:rsidRDefault="001E029B"/>
    <w:p w14:paraId="45973909" w14:textId="77777777" w:rsidR="001E029B" w:rsidRDefault="001E029B"/>
    <w:p w14:paraId="5AFE0772" w14:textId="77777777" w:rsidR="001E029B" w:rsidRDefault="001E029B"/>
    <w:p w14:paraId="6284EEB6" w14:textId="77777777" w:rsidR="001E029B" w:rsidRDefault="001E029B"/>
    <w:sectPr w:rsidR="001E029B" w:rsidSect="000D3428">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04153" w14:textId="77777777" w:rsidR="005441B4" w:rsidRDefault="005441B4" w:rsidP="000D3428">
      <w:pPr>
        <w:spacing w:line="240" w:lineRule="auto"/>
      </w:pPr>
      <w:r>
        <w:separator/>
      </w:r>
    </w:p>
  </w:endnote>
  <w:endnote w:type="continuationSeparator" w:id="0">
    <w:p w14:paraId="74D18188" w14:textId="77777777" w:rsidR="005441B4" w:rsidRDefault="005441B4" w:rsidP="000D34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A1E77" w14:textId="77777777" w:rsidR="005441B4" w:rsidRDefault="005441B4" w:rsidP="000D3428">
      <w:pPr>
        <w:spacing w:line="240" w:lineRule="auto"/>
      </w:pPr>
      <w:r>
        <w:separator/>
      </w:r>
    </w:p>
  </w:footnote>
  <w:footnote w:type="continuationSeparator" w:id="0">
    <w:p w14:paraId="724C5ECC" w14:textId="77777777" w:rsidR="005441B4" w:rsidRDefault="005441B4" w:rsidP="000D34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F1E6" w14:textId="746F2D04" w:rsidR="000D3428" w:rsidRPr="00B865DD" w:rsidRDefault="000D3428" w:rsidP="000D3428">
    <w:pPr>
      <w:ind w:left="1800"/>
      <w:jc w:val="center"/>
      <w:rPr>
        <w:rFonts w:ascii="Times New Roman" w:hAnsi="Times New Roman"/>
        <w:b/>
        <w:sz w:val="36"/>
        <w:szCs w:val="36"/>
      </w:rPr>
    </w:pPr>
    <w:r>
      <w:rPr>
        <w:noProof/>
      </w:rPr>
      <w:drawing>
        <wp:anchor distT="0" distB="0" distL="114300" distR="114300" simplePos="0" relativeHeight="251659264" behindDoc="0" locked="0" layoutInCell="1" allowOverlap="1" wp14:anchorId="54DF925E" wp14:editId="27F17055">
          <wp:simplePos x="0" y="0"/>
          <wp:positionH relativeFrom="column">
            <wp:posOffset>0</wp:posOffset>
          </wp:positionH>
          <wp:positionV relativeFrom="paragraph">
            <wp:posOffset>-314325</wp:posOffset>
          </wp:positionV>
          <wp:extent cx="1276350" cy="1714500"/>
          <wp:effectExtent l="0" t="0" r="0" b="0"/>
          <wp:wrapSquare wrapText="bothSides"/>
          <wp:docPr id="1329673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5DD">
      <w:rPr>
        <w:rFonts w:ascii="Times New Roman" w:hAnsi="Times New Roman"/>
        <w:b/>
        <w:sz w:val="36"/>
        <w:szCs w:val="36"/>
      </w:rPr>
      <w:t>St. Luke’s Episcopal Church</w:t>
    </w:r>
  </w:p>
  <w:p w14:paraId="1292BE8D" w14:textId="77777777" w:rsidR="000D3428" w:rsidRPr="00B865DD" w:rsidRDefault="000D3428" w:rsidP="000D3428">
    <w:pPr>
      <w:ind w:left="1800"/>
      <w:jc w:val="center"/>
      <w:rPr>
        <w:rFonts w:ascii="Times New Roman" w:hAnsi="Times New Roman"/>
        <w:b/>
        <w:sz w:val="28"/>
        <w:szCs w:val="28"/>
      </w:rPr>
    </w:pPr>
    <w:r w:rsidRPr="00B865DD">
      <w:rPr>
        <w:rFonts w:ascii="Times New Roman" w:hAnsi="Times New Roman"/>
        <w:b/>
        <w:sz w:val="28"/>
        <w:szCs w:val="28"/>
      </w:rPr>
      <w:t>18 James L</w:t>
    </w:r>
    <w:r>
      <w:rPr>
        <w:rFonts w:ascii="Times New Roman" w:hAnsi="Times New Roman"/>
        <w:b/>
        <w:sz w:val="28"/>
        <w:szCs w:val="28"/>
      </w:rPr>
      <w:t>a</w:t>
    </w:r>
    <w:r w:rsidRPr="00B865DD">
      <w:rPr>
        <w:rFonts w:ascii="Times New Roman" w:hAnsi="Times New Roman"/>
        <w:b/>
        <w:sz w:val="28"/>
        <w:szCs w:val="28"/>
      </w:rPr>
      <w:t>n</w:t>
    </w:r>
    <w:r>
      <w:rPr>
        <w:rFonts w:ascii="Times New Roman" w:hAnsi="Times New Roman"/>
        <w:b/>
        <w:sz w:val="28"/>
        <w:szCs w:val="28"/>
      </w:rPr>
      <w:t>e</w:t>
    </w:r>
    <w:r w:rsidRPr="00B865DD">
      <w:rPr>
        <w:rFonts w:ascii="Times New Roman" w:hAnsi="Times New Roman"/>
        <w:b/>
        <w:sz w:val="28"/>
        <w:szCs w:val="28"/>
      </w:rPr>
      <w:t>, East Hampton, NY 11937</w:t>
    </w:r>
  </w:p>
  <w:p w14:paraId="22A4F154" w14:textId="77777777" w:rsidR="000D3428" w:rsidRPr="00B865DD" w:rsidRDefault="000D3428" w:rsidP="000D3428">
    <w:pPr>
      <w:ind w:left="1800"/>
      <w:jc w:val="center"/>
      <w:rPr>
        <w:rFonts w:ascii="Times New Roman" w:hAnsi="Times New Roman"/>
        <w:b/>
        <w:sz w:val="28"/>
        <w:szCs w:val="28"/>
      </w:rPr>
    </w:pPr>
    <w:r w:rsidRPr="00B865DD">
      <w:rPr>
        <w:rFonts w:ascii="Times New Roman" w:hAnsi="Times New Roman"/>
        <w:b/>
        <w:sz w:val="28"/>
        <w:szCs w:val="28"/>
      </w:rPr>
      <w:t xml:space="preserve">631-329-0990  </w:t>
    </w:r>
    <w:r>
      <w:rPr>
        <w:rFonts w:ascii="Times New Roman" w:hAnsi="Times New Roman"/>
        <w:b/>
        <w:sz w:val="28"/>
        <w:szCs w:val="28"/>
      </w:rPr>
      <w:t xml:space="preserve"> </w:t>
    </w:r>
    <w:r w:rsidRPr="00B865DD">
      <w:rPr>
        <w:rFonts w:ascii="Times New Roman" w:hAnsi="Times New Roman"/>
        <w:b/>
        <w:sz w:val="28"/>
        <w:szCs w:val="28"/>
      </w:rPr>
      <w:t xml:space="preserve">Email: </w:t>
    </w:r>
    <w:r>
      <w:rPr>
        <w:rFonts w:ascii="Times New Roman" w:hAnsi="Times New Roman"/>
        <w:b/>
        <w:sz w:val="28"/>
        <w:szCs w:val="28"/>
      </w:rPr>
      <w:t>office</w:t>
    </w:r>
    <w:r w:rsidRPr="00B865DD">
      <w:rPr>
        <w:rFonts w:ascii="Times New Roman" w:hAnsi="Times New Roman"/>
        <w:b/>
        <w:sz w:val="28"/>
        <w:szCs w:val="28"/>
      </w:rPr>
      <w:t>@</w:t>
    </w:r>
    <w:r>
      <w:rPr>
        <w:rFonts w:ascii="Times New Roman" w:hAnsi="Times New Roman"/>
        <w:b/>
        <w:sz w:val="28"/>
        <w:szCs w:val="28"/>
      </w:rPr>
      <w:t>stlukeseasthampton.org</w:t>
    </w:r>
  </w:p>
  <w:p w14:paraId="2CCAEFA5" w14:textId="77777777" w:rsidR="000D3428" w:rsidRPr="001652BA" w:rsidRDefault="000D3428" w:rsidP="000D3428">
    <w:pPr>
      <w:ind w:left="1800"/>
      <w:rPr>
        <w:rFonts w:ascii="Times New Roman" w:hAnsi="Times New Roman"/>
        <w:b/>
      </w:rPr>
    </w:pPr>
    <w:r>
      <w:rPr>
        <w:rFonts w:ascii="Times New Roman" w:hAnsi="Times New Roman"/>
        <w:b/>
        <w:sz w:val="28"/>
        <w:szCs w:val="28"/>
      </w:rPr>
      <w:tab/>
    </w:r>
    <w:r>
      <w:rPr>
        <w:rFonts w:ascii="Times New Roman" w:hAnsi="Times New Roman"/>
        <w:b/>
      </w:rPr>
      <w:t xml:space="preserve">                    The </w:t>
    </w:r>
    <w:r w:rsidRPr="001652BA">
      <w:rPr>
        <w:rFonts w:ascii="Times New Roman" w:hAnsi="Times New Roman"/>
        <w:b/>
      </w:rPr>
      <w:t xml:space="preserve">Rev. </w:t>
    </w:r>
    <w:r>
      <w:rPr>
        <w:rFonts w:ascii="Times New Roman" w:hAnsi="Times New Roman"/>
        <w:b/>
      </w:rPr>
      <w:t>Dr. Benjamin A. Shambaugh, Rector</w:t>
    </w:r>
  </w:p>
  <w:p w14:paraId="00585567" w14:textId="77777777" w:rsidR="000D3428" w:rsidRDefault="000D3428" w:rsidP="000D3428">
    <w:pPr>
      <w:pStyle w:val="Header"/>
      <w:ind w:left="1800"/>
    </w:pPr>
  </w:p>
  <w:p w14:paraId="0D34C337" w14:textId="77777777" w:rsidR="000D3428" w:rsidRDefault="000D34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28"/>
    <w:rsid w:val="000D3428"/>
    <w:rsid w:val="001B0BF0"/>
    <w:rsid w:val="001C4661"/>
    <w:rsid w:val="001E029B"/>
    <w:rsid w:val="002361BF"/>
    <w:rsid w:val="00317112"/>
    <w:rsid w:val="005441B4"/>
    <w:rsid w:val="00552E71"/>
    <w:rsid w:val="00642F48"/>
    <w:rsid w:val="008148DC"/>
    <w:rsid w:val="009F1DAE"/>
    <w:rsid w:val="00A36037"/>
    <w:rsid w:val="00AC13BB"/>
    <w:rsid w:val="00B47625"/>
    <w:rsid w:val="00BA7BF8"/>
    <w:rsid w:val="00D02B71"/>
    <w:rsid w:val="00DA7D5D"/>
    <w:rsid w:val="00DD591B"/>
    <w:rsid w:val="00E025A2"/>
    <w:rsid w:val="00F04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E12AD"/>
  <w15:chartTrackingRefBased/>
  <w15:docId w15:val="{F58194B5-D81E-41E4-8FCC-84C1A2D0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92C"/>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0D342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0D342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0D342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0D342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0D342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0D342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0D342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0D3428"/>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0D3428"/>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428"/>
    <w:rPr>
      <w:rFonts w:eastAsiaTheme="majorEastAsia" w:cstheme="majorBidi"/>
      <w:color w:val="272727" w:themeColor="text1" w:themeTint="D8"/>
    </w:rPr>
  </w:style>
  <w:style w:type="paragraph" w:styleId="Title">
    <w:name w:val="Title"/>
    <w:basedOn w:val="Normal"/>
    <w:next w:val="Normal"/>
    <w:link w:val="TitleChar"/>
    <w:uiPriority w:val="10"/>
    <w:qFormat/>
    <w:rsid w:val="000D3428"/>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0D3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42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0D3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428"/>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0D3428"/>
    <w:rPr>
      <w:i/>
      <w:iCs/>
      <w:color w:val="404040" w:themeColor="text1" w:themeTint="BF"/>
    </w:rPr>
  </w:style>
  <w:style w:type="paragraph" w:styleId="ListParagraph">
    <w:name w:val="List Paragraph"/>
    <w:basedOn w:val="Normal"/>
    <w:uiPriority w:val="34"/>
    <w:qFormat/>
    <w:rsid w:val="000D3428"/>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0D3428"/>
    <w:rPr>
      <w:i/>
      <w:iCs/>
      <w:color w:val="0F4761" w:themeColor="accent1" w:themeShade="BF"/>
    </w:rPr>
  </w:style>
  <w:style w:type="paragraph" w:styleId="IntenseQuote">
    <w:name w:val="Intense Quote"/>
    <w:basedOn w:val="Normal"/>
    <w:next w:val="Normal"/>
    <w:link w:val="IntenseQuoteChar"/>
    <w:uiPriority w:val="30"/>
    <w:qFormat/>
    <w:rsid w:val="000D342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0D3428"/>
    <w:rPr>
      <w:i/>
      <w:iCs/>
      <w:color w:val="0F4761" w:themeColor="accent1" w:themeShade="BF"/>
    </w:rPr>
  </w:style>
  <w:style w:type="character" w:styleId="IntenseReference">
    <w:name w:val="Intense Reference"/>
    <w:basedOn w:val="DefaultParagraphFont"/>
    <w:uiPriority w:val="32"/>
    <w:qFormat/>
    <w:rsid w:val="000D3428"/>
    <w:rPr>
      <w:b/>
      <w:bCs/>
      <w:smallCaps/>
      <w:color w:val="0F4761" w:themeColor="accent1" w:themeShade="BF"/>
      <w:spacing w:val="5"/>
    </w:rPr>
  </w:style>
  <w:style w:type="paragraph" w:styleId="Header">
    <w:name w:val="header"/>
    <w:basedOn w:val="Normal"/>
    <w:link w:val="HeaderChar"/>
    <w:uiPriority w:val="99"/>
    <w:unhideWhenUsed/>
    <w:rsid w:val="000D3428"/>
    <w:pPr>
      <w:tabs>
        <w:tab w:val="center" w:pos="4680"/>
        <w:tab w:val="right" w:pos="9360"/>
      </w:tabs>
      <w:spacing w:line="240" w:lineRule="auto"/>
    </w:pPr>
    <w:rPr>
      <w:rFonts w:asciiTheme="minorHAnsi" w:eastAsiaTheme="minorHAnsi" w:hAnsiTheme="minorHAnsi" w:cstheme="minorBidi"/>
      <w:kern w:val="2"/>
      <w:sz w:val="24"/>
      <w:szCs w:val="24"/>
      <w:lang w:val="en-US"/>
      <w14:ligatures w14:val="standardContextual"/>
    </w:rPr>
  </w:style>
  <w:style w:type="character" w:customStyle="1" w:styleId="HeaderChar">
    <w:name w:val="Header Char"/>
    <w:basedOn w:val="DefaultParagraphFont"/>
    <w:link w:val="Header"/>
    <w:uiPriority w:val="99"/>
    <w:rsid w:val="000D3428"/>
  </w:style>
  <w:style w:type="paragraph" w:styleId="Footer">
    <w:name w:val="footer"/>
    <w:basedOn w:val="Normal"/>
    <w:link w:val="FooterChar"/>
    <w:uiPriority w:val="99"/>
    <w:unhideWhenUsed/>
    <w:rsid w:val="000D3428"/>
    <w:pPr>
      <w:tabs>
        <w:tab w:val="center" w:pos="4680"/>
        <w:tab w:val="right" w:pos="9360"/>
      </w:tabs>
      <w:spacing w:line="240" w:lineRule="auto"/>
    </w:pPr>
    <w:rPr>
      <w:rFonts w:asciiTheme="minorHAnsi" w:eastAsiaTheme="minorHAnsi" w:hAnsiTheme="minorHAnsi" w:cstheme="minorBidi"/>
      <w:kern w:val="2"/>
      <w:sz w:val="24"/>
      <w:szCs w:val="24"/>
      <w:lang w:val="en-US"/>
      <w14:ligatures w14:val="standardContextual"/>
    </w:rPr>
  </w:style>
  <w:style w:type="character" w:customStyle="1" w:styleId="FooterChar">
    <w:name w:val="Footer Char"/>
    <w:basedOn w:val="DefaultParagraphFont"/>
    <w:link w:val="Footer"/>
    <w:uiPriority w:val="99"/>
    <w:rsid w:val="000D3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ctionarypage.net/YearA_RCL/Pentecost/AProp16_RCL.html" TargetMode="External"/><Relationship Id="rId13" Type="http://schemas.openxmlformats.org/officeDocument/2006/relationships/hyperlink" Target="https://theimaginativeconservative.org/2026/03/roman-concord-st-clement-rome-famous-letter-michael-de-sapio.html" TargetMode="External"/><Relationship Id="rId3" Type="http://schemas.openxmlformats.org/officeDocument/2006/relationships/settings" Target="settings.xml"/><Relationship Id="rId7" Type="http://schemas.openxmlformats.org/officeDocument/2006/relationships/hyperlink" Target="http://www.lectionarypage.net/YearA_RCL/Pentecost/AProp16_RCL.html" TargetMode="External"/><Relationship Id="rId12" Type="http://schemas.openxmlformats.org/officeDocument/2006/relationships/hyperlink" Target="https://theimaginativeconservative.org/2026/03/roman-concord-st-clement-rome-famous-letter-michael-de-sapio.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hrmanblog.org/1-clement-in-a-nutshel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hrmanblog.org/1-clement-in-a-nutshell/" TargetMode="External"/><Relationship Id="rId4" Type="http://schemas.openxmlformats.org/officeDocument/2006/relationships/webSettings" Target="webSettings.xml"/><Relationship Id="rId9" Type="http://schemas.openxmlformats.org/officeDocument/2006/relationships/hyperlink" Target="http://www.lectionarypage.net/YearA_RCL/Pentecost/AProp16_RCL.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937AB-4943-4CDA-9FA8-2CB199AD3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1245</Words>
  <Characters>7099</Characters>
  <Application>Microsoft Office Word</Application>
  <DocSecurity>0</DocSecurity>
  <Lines>59</Lines>
  <Paragraphs>16</Paragraphs>
  <ScaleCrop>false</ScaleCrop>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Luke's</dc:creator>
  <cp:keywords/>
  <dc:description/>
  <cp:lastModifiedBy>St. Luke's</cp:lastModifiedBy>
  <cp:revision>2</cp:revision>
  <dcterms:created xsi:type="dcterms:W3CDTF">2026-09-17T19:26:00Z</dcterms:created>
  <dcterms:modified xsi:type="dcterms:W3CDTF">2026-09-17T19:26:00Z</dcterms:modified>
</cp:coreProperties>
</file>