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3D77" w14:textId="65BCD96E" w:rsidR="00C15FDF" w:rsidRPr="00655D2C" w:rsidRDefault="001C0BB0" w:rsidP="00737827">
      <w:pPr>
        <w:spacing w:before="120" w:after="120" w:line="259" w:lineRule="auto"/>
        <w:jc w:val="both"/>
        <w:rPr>
          <w:rFonts w:ascii="Calibri" w:hAnsi="Calibri" w:cs="Calibri"/>
          <w:b/>
          <w:bCs/>
          <w:sz w:val="30"/>
          <w:szCs w:val="30"/>
          <w:u w:val="single"/>
        </w:rPr>
      </w:pPr>
      <w:r>
        <w:rPr>
          <w:rFonts w:ascii="Calibri" w:hAnsi="Calibri" w:cs="Calibri"/>
          <w:b/>
          <w:bCs/>
          <w:sz w:val="30"/>
          <w:szCs w:val="30"/>
          <w:u w:val="single"/>
        </w:rPr>
        <w:t>Resurrection Relevance</w:t>
      </w:r>
      <w:r w:rsidR="00655D2C" w:rsidRPr="00655D2C">
        <w:rPr>
          <w:rFonts w:ascii="Calibri" w:hAnsi="Calibri" w:cs="Calibri"/>
          <w:b/>
          <w:bCs/>
          <w:sz w:val="30"/>
          <w:szCs w:val="30"/>
          <w:u w:val="single"/>
        </w:rPr>
        <w:t xml:space="preserve"> – Week 1 – “</w:t>
      </w:r>
      <w:r>
        <w:rPr>
          <w:rFonts w:ascii="Calibri" w:hAnsi="Calibri" w:cs="Calibri"/>
          <w:b/>
          <w:bCs/>
          <w:sz w:val="30"/>
          <w:szCs w:val="30"/>
          <w:u w:val="single"/>
        </w:rPr>
        <w:t>Recognizing Jesus</w:t>
      </w:r>
      <w:r w:rsidR="00655D2C" w:rsidRPr="00655D2C">
        <w:rPr>
          <w:rFonts w:ascii="Calibri" w:hAnsi="Calibri" w:cs="Calibri"/>
          <w:b/>
          <w:bCs/>
          <w:sz w:val="30"/>
          <w:szCs w:val="30"/>
        </w:rPr>
        <w:t>”</w:t>
      </w:r>
    </w:p>
    <w:p w14:paraId="5D644E0E" w14:textId="77777777" w:rsidR="00655D2C" w:rsidRDefault="00655D2C" w:rsidP="00737827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</w:p>
    <w:p w14:paraId="03FD1CF4" w14:textId="25F45C5F" w:rsidR="00286F3E" w:rsidRDefault="001C0BB0" w:rsidP="00737827">
      <w:pPr>
        <w:spacing w:before="120" w:after="120" w:line="259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The Walk to Emmaus</w:t>
      </w:r>
    </w:p>
    <w:p w14:paraId="0EE598A3" w14:textId="3728E437" w:rsidR="00737827" w:rsidRPr="00737827" w:rsidRDefault="00BD7C65" w:rsidP="002609D9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Luke 24:</w:t>
      </w:r>
      <w:r w:rsidR="00657413">
        <w:rPr>
          <w:rFonts w:ascii="Calibri" w:hAnsi="Calibri" w:cs="Calibri"/>
          <w:sz w:val="28"/>
          <w:szCs w:val="28"/>
        </w:rPr>
        <w:t xml:space="preserve">13-35 tells the story of Jesus meeting two disciples as they travelled home </w:t>
      </w:r>
      <w:r w:rsidR="00EA79A4">
        <w:rPr>
          <w:rFonts w:ascii="Calibri" w:hAnsi="Calibri" w:cs="Calibri"/>
          <w:sz w:val="28"/>
          <w:szCs w:val="28"/>
        </w:rPr>
        <w:t xml:space="preserve">from Jerusalem to Emmaus. </w:t>
      </w:r>
      <w:r w:rsidR="008B36C6">
        <w:rPr>
          <w:rFonts w:ascii="Calibri" w:hAnsi="Calibri" w:cs="Calibri"/>
          <w:sz w:val="28"/>
          <w:szCs w:val="28"/>
        </w:rPr>
        <w:t xml:space="preserve">This took place </w:t>
      </w:r>
      <w:r w:rsidR="00B369C0">
        <w:rPr>
          <w:rFonts w:ascii="Calibri" w:hAnsi="Calibri" w:cs="Calibri"/>
          <w:sz w:val="28"/>
          <w:szCs w:val="28"/>
        </w:rPr>
        <w:t xml:space="preserve">later in the day on which Jesus was raised from the dead. </w:t>
      </w:r>
      <w:r w:rsidR="00EA79A4">
        <w:rPr>
          <w:rFonts w:ascii="Calibri" w:hAnsi="Calibri" w:cs="Calibri"/>
          <w:sz w:val="28"/>
          <w:szCs w:val="28"/>
        </w:rPr>
        <w:t xml:space="preserve">These disciples, although not part of the inner circle, were </w:t>
      </w:r>
      <w:r w:rsidR="008B36C6">
        <w:rPr>
          <w:rFonts w:ascii="Calibri" w:hAnsi="Calibri" w:cs="Calibri"/>
          <w:sz w:val="28"/>
          <w:szCs w:val="28"/>
        </w:rPr>
        <w:t>present when the women who went to the tomb earlier</w:t>
      </w:r>
      <w:r w:rsidR="00B369C0">
        <w:rPr>
          <w:rFonts w:ascii="Calibri" w:hAnsi="Calibri" w:cs="Calibri"/>
          <w:sz w:val="28"/>
          <w:szCs w:val="28"/>
        </w:rPr>
        <w:t xml:space="preserve"> reported that the tomb was empty and </w:t>
      </w:r>
      <w:r w:rsidR="003F71F7">
        <w:rPr>
          <w:rFonts w:ascii="Calibri" w:hAnsi="Calibri" w:cs="Calibri"/>
          <w:sz w:val="28"/>
          <w:szCs w:val="28"/>
        </w:rPr>
        <w:t xml:space="preserve">that </w:t>
      </w:r>
      <w:r w:rsidR="0016781D">
        <w:rPr>
          <w:rFonts w:ascii="Calibri" w:hAnsi="Calibri" w:cs="Calibri"/>
          <w:sz w:val="28"/>
          <w:szCs w:val="28"/>
        </w:rPr>
        <w:t xml:space="preserve">two “men” told them that Jesus was alive. Luke does not report that they saw Jesus, so this story is the first resurrection appearance of Jesus in his </w:t>
      </w:r>
      <w:r w:rsidR="00BA594E">
        <w:rPr>
          <w:rFonts w:ascii="Calibri" w:hAnsi="Calibri" w:cs="Calibri"/>
          <w:sz w:val="28"/>
          <w:szCs w:val="28"/>
        </w:rPr>
        <w:t xml:space="preserve">described in his </w:t>
      </w:r>
      <w:r w:rsidR="0016781D">
        <w:rPr>
          <w:rFonts w:ascii="Calibri" w:hAnsi="Calibri" w:cs="Calibri"/>
          <w:sz w:val="28"/>
          <w:szCs w:val="28"/>
        </w:rPr>
        <w:t>gospel.</w:t>
      </w:r>
      <w:r w:rsidR="00BA594E">
        <w:rPr>
          <w:rFonts w:ascii="Calibri" w:hAnsi="Calibri" w:cs="Calibri"/>
          <w:sz w:val="28"/>
          <w:szCs w:val="28"/>
        </w:rPr>
        <w:t xml:space="preserve"> The</w:t>
      </w:r>
      <w:r w:rsidR="00381F99">
        <w:rPr>
          <w:rFonts w:ascii="Calibri" w:hAnsi="Calibri" w:cs="Calibri"/>
          <w:sz w:val="28"/>
          <w:szCs w:val="28"/>
        </w:rPr>
        <w:t>re is an indication at the end of this account that Jesus appeared to Peter sometime</w:t>
      </w:r>
      <w:r w:rsidR="006C6483">
        <w:rPr>
          <w:rFonts w:ascii="Calibri" w:hAnsi="Calibri" w:cs="Calibri"/>
          <w:sz w:val="28"/>
          <w:szCs w:val="28"/>
        </w:rPr>
        <w:t xml:space="preserve"> before the disciples hurried journey back to Jerusalem after they realized who had been with them on the road.</w:t>
      </w:r>
      <w:r w:rsidR="0016781D">
        <w:rPr>
          <w:rFonts w:ascii="Calibri" w:hAnsi="Calibri" w:cs="Calibri"/>
          <w:sz w:val="28"/>
          <w:szCs w:val="28"/>
        </w:rPr>
        <w:t xml:space="preserve"> </w:t>
      </w:r>
    </w:p>
    <w:p w14:paraId="3BCCE2C7" w14:textId="3B52D689" w:rsidR="006D7BF5" w:rsidRDefault="00513782" w:rsidP="00737827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One intriguing detail in this story is the remark that the</w:t>
      </w:r>
      <w:r w:rsidR="00F42D0B">
        <w:rPr>
          <w:rFonts w:ascii="Calibri" w:hAnsi="Calibri" w:cs="Calibri"/>
          <w:sz w:val="28"/>
          <w:szCs w:val="28"/>
        </w:rPr>
        <w:t xml:space="preserve"> two</w:t>
      </w:r>
      <w:r>
        <w:rPr>
          <w:rFonts w:ascii="Calibri" w:hAnsi="Calibri" w:cs="Calibri"/>
          <w:sz w:val="28"/>
          <w:szCs w:val="28"/>
        </w:rPr>
        <w:t xml:space="preserve"> disciples</w:t>
      </w:r>
      <w:r w:rsidR="00F42D0B">
        <w:rPr>
          <w:rFonts w:ascii="Calibri" w:hAnsi="Calibri" w:cs="Calibri"/>
          <w:sz w:val="28"/>
          <w:szCs w:val="28"/>
        </w:rPr>
        <w:t xml:space="preserve"> on the road to Emmaus </w:t>
      </w:r>
      <w:r>
        <w:rPr>
          <w:rFonts w:ascii="Calibri" w:hAnsi="Calibri" w:cs="Calibri"/>
          <w:sz w:val="28"/>
          <w:szCs w:val="28"/>
        </w:rPr>
        <w:t>“</w:t>
      </w:r>
      <w:r w:rsidR="00F42D0B">
        <w:rPr>
          <w:rFonts w:ascii="Calibri" w:hAnsi="Calibri" w:cs="Calibri"/>
          <w:sz w:val="28"/>
          <w:szCs w:val="28"/>
        </w:rPr>
        <w:t xml:space="preserve">were kept from recognizing” Jesus when he walked up to them. </w:t>
      </w:r>
      <w:r w:rsidR="00812A78">
        <w:rPr>
          <w:rFonts w:ascii="Calibri" w:hAnsi="Calibri" w:cs="Calibri"/>
          <w:sz w:val="28"/>
          <w:szCs w:val="28"/>
        </w:rPr>
        <w:t xml:space="preserve">Scholars have argued about and discussed this for centuries. </w:t>
      </w:r>
      <w:r w:rsidR="0087784D">
        <w:rPr>
          <w:rFonts w:ascii="Calibri" w:hAnsi="Calibri" w:cs="Calibri"/>
          <w:sz w:val="28"/>
          <w:szCs w:val="28"/>
        </w:rPr>
        <w:t>One possibility is that Jesus kept them from recognizing him until they were at table together</w:t>
      </w:r>
      <w:r w:rsidR="009840F3">
        <w:rPr>
          <w:rFonts w:ascii="Calibri" w:hAnsi="Calibri" w:cs="Calibri"/>
          <w:sz w:val="28"/>
          <w:szCs w:val="28"/>
        </w:rPr>
        <w:t xml:space="preserve"> for some reason. It is also possible that they did not recognize Jesus because they did not expect to see him at all </w:t>
      </w:r>
      <w:r w:rsidR="000B4508">
        <w:rPr>
          <w:rFonts w:ascii="Calibri" w:hAnsi="Calibri" w:cs="Calibri"/>
          <w:sz w:val="28"/>
          <w:szCs w:val="28"/>
        </w:rPr>
        <w:t>because they knew that he was dead. Whatever the case, their inability or unwillingness</w:t>
      </w:r>
      <w:r w:rsidR="00812A78">
        <w:rPr>
          <w:rFonts w:ascii="Calibri" w:hAnsi="Calibri" w:cs="Calibri"/>
          <w:sz w:val="28"/>
          <w:szCs w:val="28"/>
        </w:rPr>
        <w:t xml:space="preserve"> </w:t>
      </w:r>
      <w:r w:rsidR="000B4508">
        <w:rPr>
          <w:rFonts w:ascii="Calibri" w:hAnsi="Calibri" w:cs="Calibri"/>
          <w:sz w:val="28"/>
          <w:szCs w:val="28"/>
        </w:rPr>
        <w:t xml:space="preserve">recognize Jesus </w:t>
      </w:r>
      <w:r w:rsidR="00F11FD2">
        <w:rPr>
          <w:rFonts w:ascii="Calibri" w:hAnsi="Calibri" w:cs="Calibri"/>
          <w:sz w:val="28"/>
          <w:szCs w:val="28"/>
        </w:rPr>
        <w:t>allowed them to freely share their doubts with the stranger who reached out to them as they</w:t>
      </w:r>
      <w:r w:rsidR="005F511C">
        <w:rPr>
          <w:rFonts w:ascii="Calibri" w:hAnsi="Calibri" w:cs="Calibri"/>
          <w:sz w:val="28"/>
          <w:szCs w:val="28"/>
        </w:rPr>
        <w:t xml:space="preserve"> struggled to figure out what next to do with their lives.</w:t>
      </w:r>
    </w:p>
    <w:p w14:paraId="202129FC" w14:textId="0A3BBDD9" w:rsidR="00B010B6" w:rsidRPr="00513782" w:rsidRDefault="00D2561C" w:rsidP="00E91EB0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identity of the two disciples has also been the subject of much discussion. One of them is identified as Cleopas</w:t>
      </w:r>
      <w:r w:rsidR="004E408C">
        <w:rPr>
          <w:rFonts w:ascii="Calibri" w:hAnsi="Calibri" w:cs="Calibri"/>
          <w:sz w:val="28"/>
          <w:szCs w:val="28"/>
        </w:rPr>
        <w:t xml:space="preserve">, but the other is unnamed. Some early </w:t>
      </w:r>
      <w:r w:rsidR="00ED7AFC">
        <w:rPr>
          <w:rFonts w:ascii="Calibri" w:hAnsi="Calibri" w:cs="Calibri"/>
          <w:sz w:val="28"/>
          <w:szCs w:val="28"/>
        </w:rPr>
        <w:t xml:space="preserve">Christian </w:t>
      </w:r>
      <w:r w:rsidR="004E408C">
        <w:rPr>
          <w:rFonts w:ascii="Calibri" w:hAnsi="Calibri" w:cs="Calibri"/>
          <w:sz w:val="28"/>
          <w:szCs w:val="28"/>
        </w:rPr>
        <w:t>writers</w:t>
      </w:r>
      <w:r w:rsidR="00ED7AFC">
        <w:rPr>
          <w:rFonts w:ascii="Calibri" w:hAnsi="Calibri" w:cs="Calibri"/>
          <w:sz w:val="28"/>
          <w:szCs w:val="28"/>
        </w:rPr>
        <w:t xml:space="preserve"> thought that the other disciple was Cleopas’ wife. </w:t>
      </w:r>
      <w:r w:rsidR="00D66858">
        <w:rPr>
          <w:rFonts w:ascii="Calibri" w:hAnsi="Calibri" w:cs="Calibri"/>
          <w:sz w:val="28"/>
          <w:szCs w:val="28"/>
        </w:rPr>
        <w:t>Whatever the case, these two disciples represent the response of</w:t>
      </w:r>
      <w:r w:rsidR="00CC4AEF">
        <w:rPr>
          <w:rFonts w:ascii="Calibri" w:hAnsi="Calibri" w:cs="Calibri"/>
          <w:sz w:val="28"/>
          <w:szCs w:val="28"/>
        </w:rPr>
        <w:t xml:space="preserve"> Jesus’ closest followers to the first reports of the resurrection. They struggled to believe with their minds what their hearts knew to be true: Jesus was alive! </w:t>
      </w:r>
      <w:r w:rsidR="00A07B8D">
        <w:rPr>
          <w:rFonts w:ascii="Calibri" w:hAnsi="Calibri" w:cs="Calibri"/>
          <w:sz w:val="28"/>
          <w:szCs w:val="28"/>
        </w:rPr>
        <w:t>There is much to learn from</w:t>
      </w:r>
      <w:r w:rsidR="00B010B6">
        <w:rPr>
          <w:rFonts w:ascii="Calibri" w:hAnsi="Calibri" w:cs="Calibri"/>
          <w:sz w:val="28"/>
          <w:szCs w:val="28"/>
        </w:rPr>
        <w:t xml:space="preserve"> this story about the relevance of the resurrection of Jesus for our faith and our lives.</w:t>
      </w:r>
    </w:p>
    <w:p w14:paraId="69B8D56D" w14:textId="6CB87CC3" w:rsidR="006D7BF5" w:rsidRPr="006D7BF5" w:rsidRDefault="00DB6348" w:rsidP="00737827">
      <w:pPr>
        <w:spacing w:before="120" w:after="12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Opening </w:t>
      </w:r>
      <w:r w:rsidR="006D7BF5" w:rsidRPr="006D7BF5">
        <w:rPr>
          <w:rFonts w:ascii="Calibri" w:hAnsi="Calibri" w:cs="Calibri"/>
          <w:b/>
          <w:bCs/>
          <w:sz w:val="28"/>
          <w:szCs w:val="28"/>
          <w:u w:val="single"/>
        </w:rPr>
        <w:t>Discussion</w:t>
      </w:r>
      <w:r w:rsidR="006D7BF5">
        <w:rPr>
          <w:rFonts w:ascii="Calibri" w:hAnsi="Calibri" w:cs="Calibri"/>
          <w:b/>
          <w:bCs/>
          <w:sz w:val="28"/>
          <w:szCs w:val="28"/>
        </w:rPr>
        <w:t>:</w:t>
      </w:r>
    </w:p>
    <w:p w14:paraId="45E13228" w14:textId="2F4F4363" w:rsidR="006D7BF5" w:rsidRPr="00E91EB0" w:rsidRDefault="006D7BF5" w:rsidP="00E91EB0">
      <w:pPr>
        <w:pStyle w:val="ListParagraph"/>
        <w:numPr>
          <w:ilvl w:val="0"/>
          <w:numId w:val="1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Share one thing that you found helpful from Sunday’s mess</w:t>
      </w:r>
      <w:r w:rsidR="00230C65">
        <w:rPr>
          <w:rFonts w:ascii="Calibri" w:hAnsi="Calibri" w:cs="Calibri"/>
          <w:sz w:val="28"/>
          <w:szCs w:val="28"/>
        </w:rPr>
        <w:t>age.</w:t>
      </w:r>
    </w:p>
    <w:p w14:paraId="5F299508" w14:textId="77777777" w:rsidR="006D7BF5" w:rsidRDefault="006D7BF5" w:rsidP="006D7BF5">
      <w:pPr>
        <w:rPr>
          <w:rFonts w:ascii="Calibri" w:hAnsi="Calibri" w:cs="Calibri"/>
          <w:sz w:val="28"/>
          <w:szCs w:val="28"/>
        </w:rPr>
      </w:pPr>
    </w:p>
    <w:p w14:paraId="3AFCC4F5" w14:textId="5C51CA0A" w:rsidR="00B06EBC" w:rsidRPr="00B06EBC" w:rsidRDefault="00B06EBC" w:rsidP="006D7BF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Study Time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738B7F58" w14:textId="52073519" w:rsidR="005C2203" w:rsidRPr="00B06EBC" w:rsidRDefault="0045551B" w:rsidP="006D7BF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The two disciples o</w:t>
      </w:r>
      <w:r w:rsidR="007A6756">
        <w:rPr>
          <w:rFonts w:ascii="Calibri" w:hAnsi="Calibri" w:cs="Calibri"/>
          <w:b/>
          <w:bCs/>
          <w:sz w:val="28"/>
          <w:szCs w:val="28"/>
        </w:rPr>
        <w:t xml:space="preserve">n the road to Emmaus left Jerusalem after they heard the startling news that Jesus’ tomb was empty. </w:t>
      </w:r>
      <w:r w:rsidR="008E2F28">
        <w:rPr>
          <w:rFonts w:ascii="Calibri" w:hAnsi="Calibri" w:cs="Calibri"/>
          <w:b/>
          <w:bCs/>
          <w:sz w:val="28"/>
          <w:szCs w:val="28"/>
        </w:rPr>
        <w:t xml:space="preserve">They did not </w:t>
      </w:r>
      <w:r w:rsidR="00A87882">
        <w:rPr>
          <w:rFonts w:ascii="Calibri" w:hAnsi="Calibri" w:cs="Calibri"/>
          <w:b/>
          <w:bCs/>
          <w:sz w:val="28"/>
          <w:szCs w:val="28"/>
        </w:rPr>
        <w:t xml:space="preserve">initially </w:t>
      </w:r>
      <w:r w:rsidR="008E2F28">
        <w:rPr>
          <w:rFonts w:ascii="Calibri" w:hAnsi="Calibri" w:cs="Calibri"/>
          <w:b/>
          <w:bCs/>
          <w:sz w:val="28"/>
          <w:szCs w:val="28"/>
        </w:rPr>
        <w:t>connect this news to</w:t>
      </w:r>
      <w:r w:rsidR="00A87882">
        <w:rPr>
          <w:rFonts w:ascii="Calibri" w:hAnsi="Calibri" w:cs="Calibri"/>
          <w:b/>
          <w:bCs/>
          <w:sz w:val="28"/>
          <w:szCs w:val="28"/>
        </w:rPr>
        <w:t xml:space="preserve"> Jesus’ teaching about his resurrection because they had not expected him to die</w:t>
      </w:r>
      <w:r w:rsidR="00715920">
        <w:rPr>
          <w:rFonts w:ascii="Calibri" w:hAnsi="Calibri" w:cs="Calibri"/>
          <w:b/>
          <w:bCs/>
          <w:sz w:val="28"/>
          <w:szCs w:val="28"/>
        </w:rPr>
        <w:t xml:space="preserve"> before completing his mission, which according to their beliefs was the end of Roman rule in Judea.</w:t>
      </w:r>
      <w:r w:rsidR="00107CD3">
        <w:rPr>
          <w:rFonts w:ascii="Calibri" w:hAnsi="Calibri" w:cs="Calibri"/>
          <w:b/>
          <w:bCs/>
          <w:sz w:val="28"/>
          <w:szCs w:val="28"/>
        </w:rPr>
        <w:t xml:space="preserve"> They struggled with their doubts and Jesus met them in that struggle.</w:t>
      </w:r>
    </w:p>
    <w:p w14:paraId="1890E9D5" w14:textId="77777777" w:rsidR="00BA4947" w:rsidRDefault="00A60E65" w:rsidP="0040266C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Jesus </w:t>
      </w:r>
      <w:r w:rsidR="007831B9">
        <w:rPr>
          <w:rFonts w:ascii="Calibri" w:hAnsi="Calibri" w:cs="Calibri"/>
          <w:sz w:val="28"/>
          <w:szCs w:val="28"/>
        </w:rPr>
        <w:t xml:space="preserve">asked the disciples what they were discussing as they walked along, fully aware of the content of their conversation. His question prompted them to open their hearts to him, sharing a summary of the events of the last few days and </w:t>
      </w:r>
      <w:r w:rsidR="00873F41">
        <w:rPr>
          <w:rFonts w:ascii="Calibri" w:hAnsi="Calibri" w:cs="Calibri"/>
          <w:sz w:val="28"/>
          <w:szCs w:val="28"/>
        </w:rPr>
        <w:t xml:space="preserve">the reason for their </w:t>
      </w:r>
      <w:r w:rsidR="00D11198">
        <w:rPr>
          <w:rFonts w:ascii="Calibri" w:hAnsi="Calibri" w:cs="Calibri"/>
          <w:sz w:val="28"/>
          <w:szCs w:val="28"/>
        </w:rPr>
        <w:t>dejection. They said that they had hoped Jesus was the one who would redeem Israel (v. 21</w:t>
      </w:r>
      <w:r w:rsidR="0040266C">
        <w:rPr>
          <w:rFonts w:ascii="Calibri" w:hAnsi="Calibri" w:cs="Calibri"/>
          <w:sz w:val="28"/>
          <w:szCs w:val="28"/>
        </w:rPr>
        <w:t xml:space="preserve">). Their doubts arose from their </w:t>
      </w:r>
      <w:r w:rsidR="00BA2B5D">
        <w:rPr>
          <w:rFonts w:ascii="Calibri" w:hAnsi="Calibri" w:cs="Calibri"/>
          <w:sz w:val="28"/>
          <w:szCs w:val="28"/>
        </w:rPr>
        <w:t>preconceptions about the role of the Messiah.</w:t>
      </w:r>
    </w:p>
    <w:p w14:paraId="105967D3" w14:textId="2448D144" w:rsidR="00AD4A09" w:rsidRPr="00BA4947" w:rsidRDefault="0032762C" w:rsidP="00BA4947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 w:rsidRPr="00BA4947">
        <w:rPr>
          <w:rFonts w:ascii="Calibri" w:hAnsi="Calibri" w:cs="Calibri"/>
          <w:sz w:val="28"/>
          <w:szCs w:val="28"/>
        </w:rPr>
        <w:t xml:space="preserve"> </w:t>
      </w:r>
    </w:p>
    <w:p w14:paraId="3EDA0497" w14:textId="04AB771B" w:rsidR="00537E71" w:rsidRDefault="00145D65" w:rsidP="003636C3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are some reasons why people have doubts about the resurrection of Jesus from the dead today?</w:t>
      </w:r>
    </w:p>
    <w:p w14:paraId="36133B2F" w14:textId="77777777" w:rsidR="00AD4A09" w:rsidRDefault="00AD4A09" w:rsidP="00AD4A09">
      <w:pPr>
        <w:spacing w:before="120" w:after="120" w:line="259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5D985A61" w14:textId="77777777" w:rsidR="00BA4947" w:rsidRDefault="00BA4947" w:rsidP="00AD4A09">
      <w:pPr>
        <w:spacing w:before="120" w:after="120" w:line="259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5BEAFCEF" w14:textId="77777777" w:rsidR="00BA4947" w:rsidRPr="00AD4A09" w:rsidRDefault="00BA4947" w:rsidP="00AD4A09">
      <w:pPr>
        <w:spacing w:before="120" w:after="120" w:line="259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5C042522" w14:textId="1B426427" w:rsidR="0043162A" w:rsidRDefault="0062298D" w:rsidP="00F20B1C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Why is it important for us to share our doubts with Jesus?</w:t>
      </w:r>
    </w:p>
    <w:p w14:paraId="5EC65BAB" w14:textId="77777777" w:rsidR="00A02D27" w:rsidRDefault="00A02D27" w:rsidP="00122C58">
      <w:pPr>
        <w:rPr>
          <w:rFonts w:ascii="Calibri" w:hAnsi="Calibri" w:cs="Calibri"/>
          <w:sz w:val="28"/>
          <w:szCs w:val="28"/>
        </w:rPr>
      </w:pPr>
    </w:p>
    <w:p w14:paraId="23FBB876" w14:textId="77777777" w:rsidR="00BA4947" w:rsidRDefault="00BA4947" w:rsidP="00122C58">
      <w:pPr>
        <w:rPr>
          <w:rFonts w:ascii="Calibri" w:hAnsi="Calibri" w:cs="Calibri"/>
          <w:sz w:val="28"/>
          <w:szCs w:val="28"/>
        </w:rPr>
      </w:pPr>
    </w:p>
    <w:p w14:paraId="63C3A516" w14:textId="77777777" w:rsidR="00BA4947" w:rsidRPr="00122C58" w:rsidRDefault="00BA4947" w:rsidP="00122C58">
      <w:pPr>
        <w:rPr>
          <w:rFonts w:ascii="Calibri" w:hAnsi="Calibri" w:cs="Calibri"/>
          <w:sz w:val="28"/>
          <w:szCs w:val="28"/>
        </w:rPr>
      </w:pPr>
    </w:p>
    <w:p w14:paraId="28C2E7E9" w14:textId="22A97BEB" w:rsidR="001249C6" w:rsidRDefault="00122C58" w:rsidP="00122C58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are some ways that we can help one another work through our doubts about Jesus?</w:t>
      </w:r>
    </w:p>
    <w:p w14:paraId="7F149595" w14:textId="77777777" w:rsidR="00BA4947" w:rsidRDefault="00BA4947" w:rsidP="00BA4947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</w:p>
    <w:p w14:paraId="3A9325E6" w14:textId="77777777" w:rsidR="00BA4947" w:rsidRPr="00BA4947" w:rsidRDefault="00BA4947" w:rsidP="00BA4947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</w:p>
    <w:p w14:paraId="54BFE860" w14:textId="77777777" w:rsidR="00CC7CFE" w:rsidRPr="00CC7CFE" w:rsidRDefault="00CC7CFE" w:rsidP="00CC7CFE">
      <w:pPr>
        <w:pStyle w:val="ListParagraph"/>
        <w:rPr>
          <w:rFonts w:ascii="Calibri" w:hAnsi="Calibri" w:cs="Calibri"/>
          <w:sz w:val="28"/>
          <w:szCs w:val="28"/>
        </w:rPr>
      </w:pPr>
    </w:p>
    <w:p w14:paraId="076CBAD3" w14:textId="28C4AC42" w:rsidR="00032B2E" w:rsidRDefault="00122C58" w:rsidP="00964FEE">
      <w:pPr>
        <w:pStyle w:val="ListParagraph"/>
        <w:numPr>
          <w:ilvl w:val="0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The disciples failed to recognize Jesus when he approached them. </w:t>
      </w:r>
      <w:r w:rsidR="001B67E6">
        <w:rPr>
          <w:rFonts w:ascii="Calibri" w:hAnsi="Calibri" w:cs="Calibri"/>
          <w:sz w:val="28"/>
          <w:szCs w:val="28"/>
        </w:rPr>
        <w:t xml:space="preserve">This may have been because they did not expect to see him. It is also possible that Jesus kept them from recognizing him for some reason. Whatever the case, </w:t>
      </w:r>
      <w:r w:rsidR="00964FEE">
        <w:rPr>
          <w:rFonts w:ascii="Calibri" w:hAnsi="Calibri" w:cs="Calibri"/>
          <w:sz w:val="28"/>
          <w:szCs w:val="28"/>
        </w:rPr>
        <w:t>they were not looking for him because they knew that he was dead despite the evidence of the empty tomb and the testimony of the women.</w:t>
      </w:r>
    </w:p>
    <w:p w14:paraId="3B3CD919" w14:textId="77777777" w:rsidR="00BA4947" w:rsidRPr="00BA4947" w:rsidRDefault="00BA4947" w:rsidP="00BA4947">
      <w:p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</w:p>
    <w:p w14:paraId="055C3FAD" w14:textId="4A2D7FD9" w:rsidR="00032B2E" w:rsidRDefault="00E25BAD" w:rsidP="00032B2E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 w:rsidRPr="001D7E34">
        <w:rPr>
          <w:rFonts w:ascii="Calibri" w:hAnsi="Calibri" w:cs="Calibri"/>
          <w:b/>
          <w:bCs/>
          <w:sz w:val="28"/>
          <w:szCs w:val="28"/>
        </w:rPr>
        <w:t>Read Matthew 25:31-46</w:t>
      </w:r>
      <w:r w:rsidR="00E22A7D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="00E22A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eflect on </w:t>
      </w:r>
      <w:r w:rsidR="00E22A7D">
        <w:rPr>
          <w:rFonts w:ascii="Calibri" w:hAnsi="Calibri" w:cs="Calibri"/>
          <w:sz w:val="28"/>
          <w:szCs w:val="28"/>
        </w:rPr>
        <w:t xml:space="preserve">what </w:t>
      </w:r>
      <w:r>
        <w:rPr>
          <w:rFonts w:ascii="Calibri" w:hAnsi="Calibri" w:cs="Calibri"/>
          <w:sz w:val="28"/>
          <w:szCs w:val="28"/>
        </w:rPr>
        <w:t>Jesus</w:t>
      </w:r>
      <w:r w:rsidR="00F81ED0">
        <w:rPr>
          <w:rFonts w:ascii="Calibri" w:hAnsi="Calibri" w:cs="Calibri"/>
          <w:sz w:val="28"/>
          <w:szCs w:val="28"/>
        </w:rPr>
        <w:t>’</w:t>
      </w:r>
      <w:r>
        <w:rPr>
          <w:rFonts w:ascii="Calibri" w:hAnsi="Calibri" w:cs="Calibri"/>
          <w:sz w:val="28"/>
          <w:szCs w:val="28"/>
        </w:rPr>
        <w:t xml:space="preserve"> assertion that</w:t>
      </w:r>
      <w:r w:rsidR="00F81ED0">
        <w:rPr>
          <w:rFonts w:ascii="Calibri" w:hAnsi="Calibri" w:cs="Calibri"/>
          <w:sz w:val="28"/>
          <w:szCs w:val="28"/>
        </w:rPr>
        <w:t xml:space="preserve"> “whatever you did/did not do</w:t>
      </w:r>
      <w:r w:rsidR="00E71BA5">
        <w:rPr>
          <w:rFonts w:ascii="Calibri" w:hAnsi="Calibri" w:cs="Calibri"/>
          <w:sz w:val="28"/>
          <w:szCs w:val="28"/>
        </w:rPr>
        <w:t xml:space="preserve"> to the least of these…you did/did not do for me”</w:t>
      </w:r>
      <w:r w:rsidR="00E22A7D">
        <w:rPr>
          <w:rFonts w:ascii="Calibri" w:hAnsi="Calibri" w:cs="Calibri"/>
          <w:sz w:val="28"/>
          <w:szCs w:val="28"/>
        </w:rPr>
        <w:t xml:space="preserve"> says about looking for Jesus in others.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5180CC9F" w14:textId="77777777" w:rsidR="00032B2E" w:rsidRDefault="00032B2E" w:rsidP="00032B2E">
      <w:pPr>
        <w:spacing w:before="120" w:after="120" w:line="259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5A511B7C" w14:textId="77777777" w:rsidR="00BA4947" w:rsidRDefault="00BA4947" w:rsidP="00032B2E">
      <w:pPr>
        <w:spacing w:before="120" w:after="120" w:line="259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13483413" w14:textId="77777777" w:rsidR="00BA4947" w:rsidRPr="00032B2E" w:rsidRDefault="00BA4947" w:rsidP="00032B2E">
      <w:pPr>
        <w:spacing w:before="120" w:after="120" w:line="259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3EB04EDA" w14:textId="6D2F6F50" w:rsidR="00032B2E" w:rsidRDefault="00F83223" w:rsidP="00032B2E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are some preconceptions that can keep us from recognizing Jesus in the people around us?</w:t>
      </w:r>
    </w:p>
    <w:p w14:paraId="273F2860" w14:textId="77777777" w:rsidR="006E709F" w:rsidRDefault="006E709F" w:rsidP="00910BE7">
      <w:pPr>
        <w:rPr>
          <w:rFonts w:ascii="Calibri" w:hAnsi="Calibri" w:cs="Calibri"/>
          <w:sz w:val="28"/>
          <w:szCs w:val="28"/>
        </w:rPr>
      </w:pPr>
    </w:p>
    <w:p w14:paraId="7DDFFC6C" w14:textId="77777777" w:rsidR="00BA4947" w:rsidRDefault="00BA4947" w:rsidP="00910BE7">
      <w:pPr>
        <w:rPr>
          <w:rFonts w:ascii="Calibri" w:hAnsi="Calibri" w:cs="Calibri"/>
          <w:sz w:val="28"/>
          <w:szCs w:val="28"/>
        </w:rPr>
      </w:pPr>
    </w:p>
    <w:p w14:paraId="7F5B4C47" w14:textId="77777777" w:rsidR="00BA4947" w:rsidRPr="00910BE7" w:rsidRDefault="00BA4947" w:rsidP="00910BE7">
      <w:pPr>
        <w:rPr>
          <w:rFonts w:ascii="Calibri" w:hAnsi="Calibri" w:cs="Calibri"/>
          <w:sz w:val="28"/>
          <w:szCs w:val="28"/>
        </w:rPr>
      </w:pPr>
    </w:p>
    <w:p w14:paraId="4928D0E6" w14:textId="357FDB96" w:rsidR="00737827" w:rsidRPr="00BA4947" w:rsidRDefault="008B3E6D" w:rsidP="00BA4947">
      <w:pPr>
        <w:pStyle w:val="ListParagraph"/>
        <w:numPr>
          <w:ilvl w:val="1"/>
          <w:numId w:val="2"/>
        </w:numPr>
        <w:spacing w:before="120" w:after="120" w:line="259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Seeing Jesus in others and being Jesus for others are part of what it means to continue his earthly mission and ministry. </w:t>
      </w:r>
      <w:r w:rsidR="00BA4947">
        <w:rPr>
          <w:rFonts w:ascii="Calibri" w:hAnsi="Calibri" w:cs="Calibri"/>
          <w:sz w:val="28"/>
          <w:szCs w:val="28"/>
        </w:rPr>
        <w:t>What are some ways that we can be Jesus for one another inside and outside the faith community?</w:t>
      </w:r>
    </w:p>
    <w:sectPr w:rsidR="00737827" w:rsidRPr="00BA4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572A2"/>
    <w:multiLevelType w:val="hybridMultilevel"/>
    <w:tmpl w:val="93B033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576E9976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31B1B"/>
    <w:multiLevelType w:val="hybridMultilevel"/>
    <w:tmpl w:val="E9A4E9B4"/>
    <w:lvl w:ilvl="0" w:tplc="2EF82F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4307864">
    <w:abstractNumId w:val="1"/>
  </w:num>
  <w:num w:numId="2" w16cid:durableId="18784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2C"/>
    <w:rsid w:val="00032B2E"/>
    <w:rsid w:val="00061097"/>
    <w:rsid w:val="00077295"/>
    <w:rsid w:val="000900DB"/>
    <w:rsid w:val="000B4508"/>
    <w:rsid w:val="00107CD3"/>
    <w:rsid w:val="00122C58"/>
    <w:rsid w:val="001249C6"/>
    <w:rsid w:val="00145D65"/>
    <w:rsid w:val="0016781D"/>
    <w:rsid w:val="00180C44"/>
    <w:rsid w:val="001B071F"/>
    <w:rsid w:val="001B67E6"/>
    <w:rsid w:val="001C0BB0"/>
    <w:rsid w:val="001D7E34"/>
    <w:rsid w:val="00230C65"/>
    <w:rsid w:val="00233F38"/>
    <w:rsid w:val="002609D9"/>
    <w:rsid w:val="00286F3E"/>
    <w:rsid w:val="0032762C"/>
    <w:rsid w:val="00344302"/>
    <w:rsid w:val="003636C3"/>
    <w:rsid w:val="00381F99"/>
    <w:rsid w:val="00385E5E"/>
    <w:rsid w:val="0039576C"/>
    <w:rsid w:val="003C6E3E"/>
    <w:rsid w:val="003F0742"/>
    <w:rsid w:val="003F71F7"/>
    <w:rsid w:val="0040266C"/>
    <w:rsid w:val="0040417C"/>
    <w:rsid w:val="00411DFB"/>
    <w:rsid w:val="0043162A"/>
    <w:rsid w:val="0045551B"/>
    <w:rsid w:val="004E408C"/>
    <w:rsid w:val="00513782"/>
    <w:rsid w:val="00537E71"/>
    <w:rsid w:val="005A03AF"/>
    <w:rsid w:val="005B1F11"/>
    <w:rsid w:val="005C2203"/>
    <w:rsid w:val="005D5C76"/>
    <w:rsid w:val="005F511C"/>
    <w:rsid w:val="0062298D"/>
    <w:rsid w:val="00655D2C"/>
    <w:rsid w:val="00657413"/>
    <w:rsid w:val="006A798D"/>
    <w:rsid w:val="006C6483"/>
    <w:rsid w:val="006D7BF5"/>
    <w:rsid w:val="006E709F"/>
    <w:rsid w:val="007034C7"/>
    <w:rsid w:val="00715920"/>
    <w:rsid w:val="00737827"/>
    <w:rsid w:val="0074693F"/>
    <w:rsid w:val="00776008"/>
    <w:rsid w:val="007831B9"/>
    <w:rsid w:val="007839AB"/>
    <w:rsid w:val="007A6756"/>
    <w:rsid w:val="007B76D0"/>
    <w:rsid w:val="007C0206"/>
    <w:rsid w:val="007D3907"/>
    <w:rsid w:val="007F1033"/>
    <w:rsid w:val="00812A78"/>
    <w:rsid w:val="00860678"/>
    <w:rsid w:val="008657B1"/>
    <w:rsid w:val="00873F41"/>
    <w:rsid w:val="0087784D"/>
    <w:rsid w:val="00895ADF"/>
    <w:rsid w:val="008B36C6"/>
    <w:rsid w:val="008B3E6D"/>
    <w:rsid w:val="008B783A"/>
    <w:rsid w:val="008E2F28"/>
    <w:rsid w:val="00910BE7"/>
    <w:rsid w:val="00911902"/>
    <w:rsid w:val="00964FEE"/>
    <w:rsid w:val="009840F3"/>
    <w:rsid w:val="009F6ADE"/>
    <w:rsid w:val="00A02D27"/>
    <w:rsid w:val="00A07B8D"/>
    <w:rsid w:val="00A544B6"/>
    <w:rsid w:val="00A60E65"/>
    <w:rsid w:val="00A87882"/>
    <w:rsid w:val="00AB5190"/>
    <w:rsid w:val="00AD0BD5"/>
    <w:rsid w:val="00AD4A09"/>
    <w:rsid w:val="00B010B6"/>
    <w:rsid w:val="00B012C6"/>
    <w:rsid w:val="00B06EBC"/>
    <w:rsid w:val="00B369C0"/>
    <w:rsid w:val="00B36C99"/>
    <w:rsid w:val="00B67704"/>
    <w:rsid w:val="00B7224A"/>
    <w:rsid w:val="00BA2B5D"/>
    <w:rsid w:val="00BA4947"/>
    <w:rsid w:val="00BA594E"/>
    <w:rsid w:val="00BD7C65"/>
    <w:rsid w:val="00C15FDF"/>
    <w:rsid w:val="00C370F2"/>
    <w:rsid w:val="00CA2685"/>
    <w:rsid w:val="00CC4AEF"/>
    <w:rsid w:val="00CC55C8"/>
    <w:rsid w:val="00CC7CFE"/>
    <w:rsid w:val="00CD09B9"/>
    <w:rsid w:val="00D11198"/>
    <w:rsid w:val="00D13AAE"/>
    <w:rsid w:val="00D21776"/>
    <w:rsid w:val="00D2561C"/>
    <w:rsid w:val="00D4290E"/>
    <w:rsid w:val="00D4301A"/>
    <w:rsid w:val="00D66858"/>
    <w:rsid w:val="00D83A4F"/>
    <w:rsid w:val="00DB6348"/>
    <w:rsid w:val="00DE63DB"/>
    <w:rsid w:val="00E22A7D"/>
    <w:rsid w:val="00E25BAD"/>
    <w:rsid w:val="00E71BA5"/>
    <w:rsid w:val="00E91EB0"/>
    <w:rsid w:val="00E92AF8"/>
    <w:rsid w:val="00E94542"/>
    <w:rsid w:val="00EA79A4"/>
    <w:rsid w:val="00EB72E3"/>
    <w:rsid w:val="00EC1E15"/>
    <w:rsid w:val="00ED38E6"/>
    <w:rsid w:val="00ED7AFC"/>
    <w:rsid w:val="00F11FD2"/>
    <w:rsid w:val="00F20B1C"/>
    <w:rsid w:val="00F42D0B"/>
    <w:rsid w:val="00F81ED0"/>
    <w:rsid w:val="00F83223"/>
    <w:rsid w:val="00F9209F"/>
    <w:rsid w:val="00FE755E"/>
    <w:rsid w:val="00FF56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6119"/>
  <w15:chartTrackingRefBased/>
  <w15:docId w15:val="{F49ADAAB-94DD-4CC1-B716-CB94E936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733</Words>
  <Characters>3352</Characters>
  <Application>Microsoft Office Word</Application>
  <DocSecurity>0</DocSecurity>
  <Lines>56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Shirey</dc:creator>
  <cp:keywords/>
  <dc:description/>
  <cp:lastModifiedBy>Michael Shirey</cp:lastModifiedBy>
  <cp:revision>60</cp:revision>
  <cp:lastPrinted>2026-02-20T00:46:00Z</cp:lastPrinted>
  <dcterms:created xsi:type="dcterms:W3CDTF">2026-04-12T14:03:00Z</dcterms:created>
  <dcterms:modified xsi:type="dcterms:W3CDTF">2026-04-12T14:48:00Z</dcterms:modified>
</cp:coreProperties>
</file>