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7D52" w14:textId="4AFA63D5" w:rsidR="000E19D2" w:rsidRDefault="000E19D2" w:rsidP="00D8391A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02D4B64D" wp14:editId="15EAAC44">
            <wp:extent cx="5943600" cy="1204595"/>
            <wp:effectExtent l="0" t="0" r="0" b="1905"/>
            <wp:docPr id="2008352898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52898" name="Picture 1" descr="A black background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C74E7" w14:textId="77777777" w:rsidR="000E19D2" w:rsidRDefault="000E19D2" w:rsidP="00D8391A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14:paraId="4D3E422E" w14:textId="247563A5" w:rsidR="000201A6" w:rsidRDefault="000201A6" w:rsidP="00D8391A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9333C5">
        <w:rPr>
          <w:rFonts w:ascii="Tahoma" w:hAnsi="Tahoma" w:cs="Tahoma"/>
          <w:b/>
          <w:bCs/>
          <w:sz w:val="36"/>
          <w:szCs w:val="36"/>
        </w:rPr>
        <w:t>Next Gen</w:t>
      </w:r>
      <w:r w:rsidR="00FD2045">
        <w:rPr>
          <w:rFonts w:ascii="Tahoma" w:hAnsi="Tahoma" w:cs="Tahoma"/>
          <w:b/>
          <w:bCs/>
          <w:sz w:val="36"/>
          <w:szCs w:val="36"/>
        </w:rPr>
        <w:t xml:space="preserve"> </w:t>
      </w:r>
      <w:r w:rsidRPr="009333C5">
        <w:rPr>
          <w:rFonts w:ascii="Tahoma" w:hAnsi="Tahoma" w:cs="Tahoma"/>
          <w:b/>
          <w:bCs/>
          <w:sz w:val="36"/>
          <w:szCs w:val="36"/>
        </w:rPr>
        <w:t xml:space="preserve">Director </w:t>
      </w:r>
      <w:r w:rsidR="00816656">
        <w:rPr>
          <w:rFonts w:ascii="Tahoma" w:hAnsi="Tahoma" w:cs="Tahoma"/>
          <w:b/>
          <w:bCs/>
          <w:sz w:val="36"/>
          <w:szCs w:val="36"/>
        </w:rPr>
        <w:t>Job Description</w:t>
      </w:r>
    </w:p>
    <w:p w14:paraId="6EC90677" w14:textId="0272D067" w:rsidR="00786D8F" w:rsidRPr="00E579DF" w:rsidRDefault="00786D8F" w:rsidP="00E579DF">
      <w:pPr>
        <w:jc w:val="center"/>
        <w:rPr>
          <w:rFonts w:ascii="Tw Cen MT" w:hAnsi="Tw Cen MT"/>
          <w:i/>
          <w:iCs/>
        </w:rPr>
      </w:pPr>
      <w:r w:rsidRPr="00E579DF">
        <w:rPr>
          <w:rFonts w:ascii="Tw Cen MT" w:hAnsi="Tw Cen MT"/>
          <w:i/>
          <w:iCs/>
        </w:rPr>
        <w:t xml:space="preserve">The purpose of Pacific Open Bible is to use all methods and means to help its affiliate churches and ministers make disciples, develop leaders, and </w:t>
      </w:r>
      <w:r w:rsidR="00627953">
        <w:rPr>
          <w:rFonts w:ascii="Tw Cen MT" w:hAnsi="Tw Cen MT"/>
          <w:i/>
          <w:iCs/>
        </w:rPr>
        <w:t>multiply</w:t>
      </w:r>
      <w:r w:rsidRPr="00E579DF">
        <w:rPr>
          <w:rFonts w:ascii="Tw Cen MT" w:hAnsi="Tw Cen MT"/>
          <w:i/>
          <w:iCs/>
        </w:rPr>
        <w:t xml:space="preserve"> churches.</w:t>
      </w:r>
    </w:p>
    <w:p w14:paraId="691C0879" w14:textId="77777777" w:rsidR="00786D8F" w:rsidRPr="00E579DF" w:rsidRDefault="00786D8F" w:rsidP="00786D8F">
      <w:pPr>
        <w:jc w:val="center"/>
        <w:rPr>
          <w:rFonts w:ascii="Tw Cen MT" w:hAnsi="Tw Cen MT"/>
          <w:i/>
          <w:iCs/>
        </w:rPr>
      </w:pPr>
    </w:p>
    <w:p w14:paraId="50525E7B" w14:textId="7B2F60C6" w:rsidR="00786D8F" w:rsidRDefault="00786D8F" w:rsidP="00E231A8">
      <w:pPr>
        <w:rPr>
          <w:rFonts w:ascii="Tw Cen MT" w:hAnsi="Tw Cen MT" w:cs="Tahoma"/>
        </w:rPr>
      </w:pPr>
      <w:r w:rsidRPr="00E231A8">
        <w:rPr>
          <w:rFonts w:ascii="Tw Cen MT" w:hAnsi="Tw Cen MT"/>
          <w:b/>
          <w:bCs/>
        </w:rPr>
        <w:t>Accountability</w:t>
      </w:r>
      <w:r w:rsidRPr="00E231A8">
        <w:rPr>
          <w:rFonts w:ascii="Tw Cen MT" w:hAnsi="Tw Cen MT"/>
        </w:rPr>
        <w:t xml:space="preserve">: </w:t>
      </w:r>
      <w:r w:rsidRPr="00E231A8">
        <w:rPr>
          <w:rFonts w:ascii="Tw Cen MT" w:hAnsi="Tw Cen MT" w:cs="Tahoma"/>
        </w:rPr>
        <w:t>This position will directly report to the Associate Director for the Region.</w:t>
      </w:r>
    </w:p>
    <w:p w14:paraId="7D1B5735" w14:textId="77777777" w:rsidR="00D8391A" w:rsidRPr="00E231A8" w:rsidRDefault="00D8391A" w:rsidP="00E231A8">
      <w:pPr>
        <w:rPr>
          <w:rFonts w:ascii="Tw Cen MT" w:hAnsi="Tw Cen MT" w:cs="Tahoma"/>
        </w:rPr>
      </w:pPr>
    </w:p>
    <w:p w14:paraId="64195A59" w14:textId="706EB77B" w:rsidR="00786D8F" w:rsidRDefault="00786D8F" w:rsidP="00786D8F">
      <w:pPr>
        <w:rPr>
          <w:rFonts w:ascii="Tw Cen MT" w:hAnsi="Tw Cen MT"/>
        </w:rPr>
      </w:pPr>
      <w:r w:rsidRPr="00E579DF">
        <w:rPr>
          <w:rFonts w:ascii="Tw Cen MT" w:hAnsi="Tw Cen MT"/>
          <w:b/>
          <w:bCs/>
        </w:rPr>
        <w:t>Qualifications</w:t>
      </w:r>
      <w:r w:rsidRPr="00E579DF">
        <w:rPr>
          <w:rFonts w:ascii="Tw Cen MT" w:hAnsi="Tw Cen MT"/>
        </w:rPr>
        <w:t xml:space="preserve">: The Next Gen Director will be a person with relational credibility in the region, a proven track record of ministry effectiveness, strong people skills, flexible and adaptable. In their personal and spiritual life, they need to reflect the characteristics of 1Timothy 3:2-7, and they must make a priority of a healthy, growing relationship with Jesus. </w:t>
      </w:r>
    </w:p>
    <w:p w14:paraId="5CE23C53" w14:textId="77777777" w:rsidR="00D8391A" w:rsidRPr="00E579DF" w:rsidRDefault="00D8391A" w:rsidP="00786D8F">
      <w:pPr>
        <w:rPr>
          <w:rFonts w:ascii="Tw Cen MT" w:hAnsi="Tw Cen MT"/>
        </w:rPr>
      </w:pPr>
    </w:p>
    <w:p w14:paraId="3BABF7AD" w14:textId="4AB8C461" w:rsidR="00786D8F" w:rsidRPr="000E1A9E" w:rsidRDefault="00786D8F" w:rsidP="00786D8F">
      <w:pPr>
        <w:rPr>
          <w:rFonts w:ascii="Tw Cen MT" w:hAnsi="Tw Cen MT" w:cs="Tahoma"/>
        </w:rPr>
      </w:pPr>
      <w:r w:rsidRPr="00E579DF">
        <w:rPr>
          <w:rFonts w:ascii="Tw Cen MT" w:hAnsi="Tw Cen MT"/>
          <w:b/>
          <w:bCs/>
        </w:rPr>
        <w:t>Responsibility</w:t>
      </w:r>
      <w:r w:rsidRPr="00E579DF">
        <w:rPr>
          <w:rFonts w:ascii="Tw Cen MT" w:hAnsi="Tw Cen MT"/>
        </w:rPr>
        <w:t>:</w:t>
      </w:r>
      <w:r w:rsidR="000F0007" w:rsidRPr="00E579DF">
        <w:rPr>
          <w:rFonts w:ascii="Tw Cen MT" w:hAnsi="Tw Cen MT" w:cs="Tahoma"/>
        </w:rPr>
        <w:t xml:space="preserve"> </w:t>
      </w:r>
      <w:r w:rsidR="00D41664" w:rsidRPr="006C34E3">
        <w:rPr>
          <w:rFonts w:ascii="Tw Cen MT" w:hAnsi="Tw Cen MT" w:cs="Tahoma"/>
        </w:rPr>
        <w:t>The primary responsibility of the Regional Next Generation ministry is to help our local churches develop growing, healthy ministries to youth and young adults.</w:t>
      </w:r>
      <w:r w:rsidR="00D41664">
        <w:rPr>
          <w:rFonts w:ascii="Tw Cen MT" w:hAnsi="Tw Cen MT" w:cs="Tahoma"/>
        </w:rPr>
        <w:t xml:space="preserve"> </w:t>
      </w:r>
      <w:r w:rsidR="000F0007" w:rsidRPr="00E579DF">
        <w:rPr>
          <w:rFonts w:ascii="Tw Cen MT" w:hAnsi="Tw Cen MT" w:cs="Tahoma"/>
        </w:rPr>
        <w:t xml:space="preserve">The Next Gen is to focus on reaching a broad range of young leaders, which would include teenagers, college students, youth pastors/leaders and their spouses, and emerging leaders. The desire for this position is to be a key part of our leadership development. It’s important that leadership development starts at a young </w:t>
      </w:r>
      <w:r w:rsidR="000F0007" w:rsidRPr="000E1A9E">
        <w:rPr>
          <w:rFonts w:ascii="Tw Cen MT" w:hAnsi="Tw Cen MT" w:cs="Tahoma"/>
        </w:rPr>
        <w:t xml:space="preserve">age. Our </w:t>
      </w:r>
      <w:r w:rsidR="008377CC" w:rsidRPr="000E1A9E">
        <w:rPr>
          <w:rFonts w:ascii="Tw Cen MT" w:hAnsi="Tw Cen MT" w:cs="Tahoma"/>
        </w:rPr>
        <w:t>goal for this</w:t>
      </w:r>
      <w:r w:rsidR="000F0007" w:rsidRPr="000E1A9E">
        <w:rPr>
          <w:rFonts w:ascii="Tw Cen MT" w:hAnsi="Tw Cen MT" w:cs="Tahoma"/>
        </w:rPr>
        <w:t xml:space="preserve"> this position</w:t>
      </w:r>
      <w:r w:rsidR="008377CC" w:rsidRPr="000E1A9E">
        <w:rPr>
          <w:rFonts w:ascii="Tw Cen MT" w:hAnsi="Tw Cen MT" w:cs="Tahoma"/>
        </w:rPr>
        <w:t xml:space="preserve"> is to</w:t>
      </w:r>
      <w:r w:rsidR="000F0007" w:rsidRPr="000E1A9E">
        <w:rPr>
          <w:rFonts w:ascii="Tw Cen MT" w:hAnsi="Tw Cen MT" w:cs="Tahoma"/>
        </w:rPr>
        <w:t xml:space="preserve"> strengthen young leaders</w:t>
      </w:r>
      <w:r w:rsidR="008377CC" w:rsidRPr="000E1A9E">
        <w:rPr>
          <w:rFonts w:ascii="Tw Cen MT" w:hAnsi="Tw Cen MT" w:cs="Tahoma"/>
        </w:rPr>
        <w:t xml:space="preserve"> and </w:t>
      </w:r>
      <w:r w:rsidR="000F0007" w:rsidRPr="000E1A9E">
        <w:rPr>
          <w:rFonts w:ascii="Tw Cen MT" w:hAnsi="Tw Cen MT" w:cs="Tahoma"/>
        </w:rPr>
        <w:t>help develop and produce leaders within Open Bible.</w:t>
      </w:r>
    </w:p>
    <w:p w14:paraId="3CB7A4A7" w14:textId="77777777" w:rsidR="004A6CEF" w:rsidRPr="00E579DF" w:rsidRDefault="004A6CEF" w:rsidP="004A6CEF">
      <w:pPr>
        <w:ind w:left="360"/>
        <w:rPr>
          <w:rFonts w:ascii="Tw Cen MT" w:hAnsi="Tw Cen MT" w:cs="Tahoma"/>
        </w:rPr>
      </w:pPr>
    </w:p>
    <w:p w14:paraId="1B154985" w14:textId="77777777" w:rsidR="009E1DB5" w:rsidRPr="009E1DB5" w:rsidRDefault="009E1DB5" w:rsidP="009E1DB5">
      <w:pPr>
        <w:ind w:left="360"/>
        <w:rPr>
          <w:rFonts w:ascii="Tw Cen MT" w:hAnsi="Tw Cen MT" w:cs="Tahoma"/>
          <w:b/>
          <w:bCs/>
        </w:rPr>
      </w:pPr>
      <w:r w:rsidRPr="009E1DB5">
        <w:rPr>
          <w:rFonts w:ascii="Tw Cen MT" w:hAnsi="Tw Cen MT" w:cs="Tahoma"/>
          <w:b/>
          <w:bCs/>
        </w:rPr>
        <w:t>1. Leadership &amp; Team Development</w:t>
      </w:r>
    </w:p>
    <w:p w14:paraId="1AB22FA3" w14:textId="77777777" w:rsidR="009E1DB5" w:rsidRPr="009E1DB5" w:rsidRDefault="009E1DB5" w:rsidP="009E1DB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Develop and lead a strong Next Gen team.</w:t>
      </w:r>
    </w:p>
    <w:p w14:paraId="40DA3C28" w14:textId="77777777" w:rsidR="009E1DB5" w:rsidRPr="009E1DB5" w:rsidRDefault="009E1DB5" w:rsidP="009E1DB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Work with Chris Hansler, Tim Zakarian, and the Next Gen team to develop a plan and structure for Next Gen ministries.</w:t>
      </w:r>
    </w:p>
    <w:p w14:paraId="0F42B05D" w14:textId="77777777" w:rsidR="009E1DB5" w:rsidRPr="009E1DB5" w:rsidRDefault="009E1DB5" w:rsidP="009E1DB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Develop a system of care, mentoring, and coaching for youth pastors and young adult leaders.</w:t>
      </w:r>
    </w:p>
    <w:p w14:paraId="0C748D7F" w14:textId="77777777" w:rsidR="009E1DB5" w:rsidRPr="009E1DB5" w:rsidRDefault="009E1DB5" w:rsidP="009E1DB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Provide training and leadership resources for youth pastors and leaders.</w:t>
      </w:r>
    </w:p>
    <w:p w14:paraId="30E3C9E6" w14:textId="77777777" w:rsidR="009E1DB5" w:rsidRPr="009E1DB5" w:rsidRDefault="009E1DB5" w:rsidP="009E1DB5">
      <w:pPr>
        <w:ind w:left="360"/>
        <w:rPr>
          <w:rFonts w:ascii="Tw Cen MT" w:hAnsi="Tw Cen MT" w:cs="Tahoma"/>
          <w:b/>
          <w:bCs/>
        </w:rPr>
      </w:pPr>
      <w:r w:rsidRPr="009E1DB5">
        <w:rPr>
          <w:rFonts w:ascii="Tw Cen MT" w:hAnsi="Tw Cen MT" w:cs="Tahoma"/>
          <w:b/>
          <w:bCs/>
        </w:rPr>
        <w:t>2. Networking &amp; Relationship Building</w:t>
      </w:r>
    </w:p>
    <w:p w14:paraId="2DC5544C" w14:textId="6FF2F948" w:rsidR="009E1DB5" w:rsidRPr="009E1DB5" w:rsidRDefault="009E1DB5" w:rsidP="009E1DB5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 xml:space="preserve">Meet with youth pastors and </w:t>
      </w:r>
      <w:r w:rsidR="00627953">
        <w:rPr>
          <w:rFonts w:ascii="Tw Cen MT" w:hAnsi="Tw Cen MT" w:cs="Tahoma"/>
        </w:rPr>
        <w:t xml:space="preserve">youth </w:t>
      </w:r>
      <w:r w:rsidRPr="009E1DB5">
        <w:rPr>
          <w:rFonts w:ascii="Tw Cen MT" w:hAnsi="Tw Cen MT" w:cs="Tahoma"/>
        </w:rPr>
        <w:t>leaders to build relationships, share resources, and strengthen networking.</w:t>
      </w:r>
    </w:p>
    <w:p w14:paraId="57052083" w14:textId="77777777" w:rsidR="009E1DB5" w:rsidRDefault="009E1DB5" w:rsidP="009E1DB5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>
        <w:rPr>
          <w:rFonts w:ascii="Tw Cen MT" w:hAnsi="Tw Cen MT" w:cs="Tahoma"/>
        </w:rPr>
        <w:t>Work with lead pastors as needed to provide resources and support to strengthen their church’s Next Generation ministry.</w:t>
      </w:r>
    </w:p>
    <w:p w14:paraId="063FB5FD" w14:textId="2A3F3C9D" w:rsidR="009E1DB5" w:rsidRPr="009E1DB5" w:rsidRDefault="009E1DB5" w:rsidP="009E1DB5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Visit youth groups and churches as opportunities allow to maintain personal connections.</w:t>
      </w:r>
    </w:p>
    <w:p w14:paraId="55355E3C" w14:textId="08B70474" w:rsidR="009E1DB5" w:rsidRPr="009E1DB5" w:rsidRDefault="009E1DB5" w:rsidP="009E1DB5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 xml:space="preserve">Participate in regional and national events (e.g., Regional Conference, National </w:t>
      </w:r>
      <w:r w:rsidR="00ED2BB9">
        <w:rPr>
          <w:rFonts w:ascii="Tw Cen MT" w:hAnsi="Tw Cen MT" w:cs="Tahoma"/>
        </w:rPr>
        <w:t>Convention</w:t>
      </w:r>
      <w:r w:rsidRPr="009E1DB5">
        <w:rPr>
          <w:rFonts w:ascii="Tw Cen MT" w:hAnsi="Tw Cen MT" w:cs="Tahoma"/>
        </w:rPr>
        <w:t>, team meetings/retreats) to strengthen collaboration.</w:t>
      </w:r>
    </w:p>
    <w:p w14:paraId="21BAEBD3" w14:textId="77777777" w:rsidR="009E1DB5" w:rsidRPr="009E1DB5" w:rsidRDefault="009E1DB5" w:rsidP="009E1DB5">
      <w:pPr>
        <w:ind w:left="360"/>
        <w:rPr>
          <w:rFonts w:ascii="Tw Cen MT" w:hAnsi="Tw Cen MT" w:cs="Tahoma"/>
          <w:b/>
          <w:bCs/>
        </w:rPr>
      </w:pPr>
      <w:r w:rsidRPr="009E1DB5">
        <w:rPr>
          <w:rFonts w:ascii="Tw Cen MT" w:hAnsi="Tw Cen MT" w:cs="Tahoma"/>
          <w:b/>
          <w:bCs/>
        </w:rPr>
        <w:t>3. Events &amp; Program Oversight</w:t>
      </w:r>
    </w:p>
    <w:p w14:paraId="1AF5CB35" w14:textId="77777777" w:rsidR="009E1DB5" w:rsidRPr="009E1DB5" w:rsidRDefault="009E1DB5" w:rsidP="009E1DB5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Oversee Next Gen events, including Movement and other youth-related gatherings.</w:t>
      </w:r>
    </w:p>
    <w:p w14:paraId="628163A7" w14:textId="77777777" w:rsidR="009E1DB5" w:rsidRDefault="009E1DB5" w:rsidP="009E1DB5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Coordinate and support event logistics and communication with local leaders.</w:t>
      </w:r>
    </w:p>
    <w:p w14:paraId="24666B51" w14:textId="77777777" w:rsidR="000E19D2" w:rsidRPr="009E1DB5" w:rsidRDefault="000E19D2" w:rsidP="000E19D2">
      <w:pPr>
        <w:ind w:left="1080"/>
        <w:rPr>
          <w:rFonts w:ascii="Tw Cen MT" w:hAnsi="Tw Cen MT" w:cs="Tahoma"/>
        </w:rPr>
      </w:pPr>
    </w:p>
    <w:p w14:paraId="554B7FCE" w14:textId="77777777" w:rsidR="009E1DB5" w:rsidRPr="009E1DB5" w:rsidRDefault="009E1DB5" w:rsidP="009E1DB5">
      <w:pPr>
        <w:ind w:left="360"/>
        <w:rPr>
          <w:rFonts w:ascii="Tw Cen MT" w:hAnsi="Tw Cen MT" w:cs="Tahoma"/>
          <w:b/>
          <w:bCs/>
        </w:rPr>
      </w:pPr>
      <w:r w:rsidRPr="009E1DB5">
        <w:rPr>
          <w:rFonts w:ascii="Tw Cen MT" w:hAnsi="Tw Cen MT" w:cs="Tahoma"/>
          <w:b/>
          <w:bCs/>
        </w:rPr>
        <w:lastRenderedPageBreak/>
        <w:t>4. Leadership Pipeline &amp; Data Management</w:t>
      </w:r>
    </w:p>
    <w:p w14:paraId="4C72F60D" w14:textId="77777777" w:rsidR="009E1DB5" w:rsidRPr="009E1DB5" w:rsidRDefault="009E1DB5" w:rsidP="009E1DB5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Track emerging leaders starting at age fourteen, maintaining a database for leadership development.</w:t>
      </w:r>
    </w:p>
    <w:p w14:paraId="71561FFE" w14:textId="77777777" w:rsidR="009E1DB5" w:rsidRPr="009E1DB5" w:rsidRDefault="009E1DB5" w:rsidP="009E1DB5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Maintain an up-to-date database of all youth pastors and young adult leaders.</w:t>
      </w:r>
    </w:p>
    <w:p w14:paraId="448FF56E" w14:textId="77777777" w:rsidR="009E1DB5" w:rsidRPr="009E1DB5" w:rsidRDefault="009E1DB5" w:rsidP="009E1DB5">
      <w:pPr>
        <w:ind w:left="360"/>
        <w:rPr>
          <w:rFonts w:ascii="Tw Cen MT" w:hAnsi="Tw Cen MT" w:cs="Tahoma"/>
          <w:b/>
          <w:bCs/>
        </w:rPr>
      </w:pPr>
      <w:r w:rsidRPr="009E1DB5">
        <w:rPr>
          <w:rFonts w:ascii="Tw Cen MT" w:hAnsi="Tw Cen MT" w:cs="Tahoma"/>
          <w:b/>
          <w:bCs/>
        </w:rPr>
        <w:t>5. Media, Communication &amp; Promotion</w:t>
      </w:r>
    </w:p>
    <w:p w14:paraId="61C743B1" w14:textId="4D72E3DE" w:rsidR="009E1DB5" w:rsidRPr="009E1DB5" w:rsidRDefault="009E1DB5" w:rsidP="009E1DB5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 xml:space="preserve">Develop and manage Next Gen media, including website, social media, promotional </w:t>
      </w:r>
      <w:r w:rsidR="008377CC" w:rsidRPr="008377CC">
        <w:rPr>
          <w:rFonts w:ascii="Tw Cen MT" w:hAnsi="Tw Cen MT" w:cs="Tahoma"/>
        </w:rPr>
        <w:t>and</w:t>
      </w:r>
      <w:r w:rsidRPr="009E1DB5">
        <w:rPr>
          <w:rFonts w:ascii="Tw Cen MT" w:hAnsi="Tw Cen MT" w:cs="Tahoma"/>
        </w:rPr>
        <w:t xml:space="preserve"> communication materials.</w:t>
      </w:r>
    </w:p>
    <w:p w14:paraId="323C92B7" w14:textId="77777777" w:rsidR="009E1DB5" w:rsidRPr="009E1DB5" w:rsidRDefault="009E1DB5" w:rsidP="009E1DB5">
      <w:pPr>
        <w:ind w:left="360"/>
        <w:rPr>
          <w:rFonts w:ascii="Tw Cen MT" w:hAnsi="Tw Cen MT" w:cs="Tahoma"/>
          <w:b/>
          <w:bCs/>
        </w:rPr>
      </w:pPr>
      <w:r w:rsidRPr="009E1DB5">
        <w:rPr>
          <w:rFonts w:ascii="Tw Cen MT" w:hAnsi="Tw Cen MT" w:cs="Tahoma"/>
          <w:b/>
          <w:bCs/>
        </w:rPr>
        <w:t>6. Administration &amp; Budget</w:t>
      </w:r>
    </w:p>
    <w:p w14:paraId="58D531E6" w14:textId="7032959A" w:rsidR="009E1DB5" w:rsidRPr="009E1DB5" w:rsidRDefault="009E1DB5" w:rsidP="009E1DB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Tw Cen MT" w:hAnsi="Tw Cen MT" w:cs="Tahoma"/>
        </w:rPr>
      </w:pPr>
      <w:r w:rsidRPr="009E1DB5">
        <w:rPr>
          <w:rFonts w:ascii="Tw Cen MT" w:hAnsi="Tw Cen MT" w:cs="Tahoma"/>
        </w:rPr>
        <w:t>Oversee and manage the Next Gen budget and ensure proper resource allocation</w:t>
      </w:r>
      <w:r w:rsidR="00ED2BB9">
        <w:rPr>
          <w:rFonts w:ascii="Tw Cen MT" w:hAnsi="Tw Cen MT" w:cs="Tahoma"/>
        </w:rPr>
        <w:t>.</w:t>
      </w:r>
    </w:p>
    <w:p w14:paraId="1F3D7EAF" w14:textId="77777777" w:rsidR="004A6CEF" w:rsidRPr="00E579DF" w:rsidRDefault="004A6CEF" w:rsidP="00786D8F">
      <w:pPr>
        <w:rPr>
          <w:rFonts w:ascii="Tw Cen MT" w:hAnsi="Tw Cen MT" w:cs="Tahoma"/>
        </w:rPr>
      </w:pPr>
    </w:p>
    <w:p w14:paraId="3E1C04FB" w14:textId="330F264E" w:rsidR="00786D8F" w:rsidRDefault="00786D8F" w:rsidP="00786D8F">
      <w:pPr>
        <w:rPr>
          <w:rFonts w:ascii="Tw Cen MT" w:hAnsi="Tw Cen MT"/>
        </w:rPr>
      </w:pPr>
      <w:r w:rsidRPr="00E579DF">
        <w:rPr>
          <w:rFonts w:ascii="Tw Cen MT" w:hAnsi="Tw Cen MT"/>
          <w:b/>
          <w:bCs/>
        </w:rPr>
        <w:t xml:space="preserve">Support: </w:t>
      </w:r>
      <w:r w:rsidRPr="00E579DF">
        <w:rPr>
          <w:rFonts w:ascii="Tw Cen MT" w:hAnsi="Tw Cen MT"/>
        </w:rPr>
        <w:t xml:space="preserve">The </w:t>
      </w:r>
      <w:r w:rsidR="00996CAD" w:rsidRPr="00E579DF">
        <w:rPr>
          <w:rFonts w:ascii="Tw Cen MT" w:hAnsi="Tw Cen MT"/>
        </w:rPr>
        <w:t xml:space="preserve">Next </w:t>
      </w:r>
      <w:r w:rsidRPr="00E579DF">
        <w:rPr>
          <w:rFonts w:ascii="Tw Cen MT" w:hAnsi="Tw Cen MT"/>
        </w:rPr>
        <w:t xml:space="preserve">Director will have the </w:t>
      </w:r>
      <w:r w:rsidRPr="008377CC">
        <w:rPr>
          <w:rFonts w:ascii="Tw Cen MT" w:hAnsi="Tw Cen MT"/>
        </w:rPr>
        <w:t>administrative support of the regional office and</w:t>
      </w:r>
      <w:r w:rsidRPr="00E579DF">
        <w:rPr>
          <w:rFonts w:ascii="Tw Cen MT" w:hAnsi="Tw Cen MT"/>
        </w:rPr>
        <w:t xml:space="preserve"> will work with the </w:t>
      </w:r>
      <w:r w:rsidR="00996CAD" w:rsidRPr="00E579DF">
        <w:rPr>
          <w:rFonts w:ascii="Tw Cen MT" w:hAnsi="Tw Cen MT"/>
        </w:rPr>
        <w:t>Associate Director</w:t>
      </w:r>
      <w:r w:rsidRPr="00E579DF">
        <w:rPr>
          <w:rFonts w:ascii="Tw Cen MT" w:hAnsi="Tw Cen MT"/>
        </w:rPr>
        <w:t xml:space="preserve"> to develop a budget for travel. </w:t>
      </w:r>
    </w:p>
    <w:p w14:paraId="34BF2C6C" w14:textId="77777777" w:rsidR="00D637A4" w:rsidRPr="00E579DF" w:rsidRDefault="00D637A4" w:rsidP="00786D8F">
      <w:pPr>
        <w:rPr>
          <w:rFonts w:ascii="Tw Cen MT" w:hAnsi="Tw Cen MT"/>
        </w:rPr>
      </w:pPr>
    </w:p>
    <w:p w14:paraId="53F7F596" w14:textId="04820A45" w:rsidR="00786D8F" w:rsidRPr="006C34E3" w:rsidRDefault="00786D8F" w:rsidP="00786D8F">
      <w:pPr>
        <w:rPr>
          <w:rFonts w:ascii="Tw Cen MT" w:hAnsi="Tw Cen MT"/>
        </w:rPr>
      </w:pPr>
      <w:r w:rsidRPr="00E579DF">
        <w:rPr>
          <w:rFonts w:ascii="Tw Cen MT" w:hAnsi="Tw Cen MT"/>
          <w:b/>
          <w:bCs/>
        </w:rPr>
        <w:t>Time and Compensation expectations:</w:t>
      </w:r>
      <w:r w:rsidR="006C34E3">
        <w:rPr>
          <w:rFonts w:ascii="Tw Cen MT" w:hAnsi="Tw Cen MT"/>
          <w:b/>
          <w:bCs/>
        </w:rPr>
        <w:t xml:space="preserve"> </w:t>
      </w:r>
      <w:r w:rsidR="006C34E3">
        <w:rPr>
          <w:rFonts w:ascii="Tw Cen MT" w:hAnsi="Tw Cen MT"/>
        </w:rPr>
        <w:t>8-10 hours a week</w:t>
      </w:r>
    </w:p>
    <w:p w14:paraId="26DAAC51" w14:textId="77777777" w:rsidR="00D637A4" w:rsidRPr="00E579DF" w:rsidRDefault="00D637A4" w:rsidP="00786D8F">
      <w:pPr>
        <w:rPr>
          <w:rFonts w:ascii="Tw Cen MT" w:hAnsi="Tw Cen MT"/>
          <w:color w:val="EE0000"/>
        </w:rPr>
      </w:pPr>
    </w:p>
    <w:p w14:paraId="6A95649D" w14:textId="28C9A388" w:rsidR="00786D8F" w:rsidRDefault="00786D8F" w:rsidP="00786D8F">
      <w:pPr>
        <w:rPr>
          <w:rFonts w:ascii="Tw Cen MT" w:hAnsi="Tw Cen MT"/>
        </w:rPr>
      </w:pPr>
      <w:r w:rsidRPr="00E579DF">
        <w:rPr>
          <w:rFonts w:ascii="Tw Cen MT" w:hAnsi="Tw Cen MT"/>
          <w:b/>
          <w:bCs/>
        </w:rPr>
        <w:t xml:space="preserve">Compensation: </w:t>
      </w:r>
      <w:r w:rsidR="00E579DF" w:rsidRPr="006C34E3">
        <w:rPr>
          <w:rFonts w:ascii="Tw Cen MT" w:hAnsi="Tw Cen MT"/>
        </w:rPr>
        <w:t>$1</w:t>
      </w:r>
      <w:r w:rsidR="00ED2BB9">
        <w:rPr>
          <w:rFonts w:ascii="Tw Cen MT" w:hAnsi="Tw Cen MT"/>
        </w:rPr>
        <w:t>,</w:t>
      </w:r>
      <w:r w:rsidR="00E579DF" w:rsidRPr="006C34E3">
        <w:rPr>
          <w:rFonts w:ascii="Tw Cen MT" w:hAnsi="Tw Cen MT"/>
        </w:rPr>
        <w:t xml:space="preserve">500 </w:t>
      </w:r>
      <w:r w:rsidR="00ED2BB9">
        <w:rPr>
          <w:rFonts w:ascii="Tw Cen MT" w:hAnsi="Tw Cen MT"/>
        </w:rPr>
        <w:t>per month</w:t>
      </w:r>
    </w:p>
    <w:p w14:paraId="197C41CC" w14:textId="77777777" w:rsidR="00B12358" w:rsidRDefault="00B12358" w:rsidP="00786D8F">
      <w:pPr>
        <w:rPr>
          <w:rFonts w:ascii="Tw Cen MT" w:hAnsi="Tw Cen MT"/>
        </w:rPr>
      </w:pPr>
    </w:p>
    <w:p w14:paraId="238E6733" w14:textId="7575FE31" w:rsidR="00B12358" w:rsidRPr="00E579DF" w:rsidRDefault="00B12358" w:rsidP="00786D8F">
      <w:pPr>
        <w:rPr>
          <w:rFonts w:ascii="Tw Cen MT" w:hAnsi="Tw Cen MT"/>
          <w:color w:val="EE0000"/>
        </w:rPr>
      </w:pPr>
      <w:r>
        <w:rPr>
          <w:rFonts w:ascii="Tw Cen MT" w:hAnsi="Tw Cen MT"/>
        </w:rPr>
        <w:t>If interested send a resume with a current photo by Friday, December 12</w:t>
      </w:r>
      <w:r w:rsidRPr="00B12358">
        <w:rPr>
          <w:rFonts w:ascii="Tw Cen MT" w:hAnsi="Tw Cen MT"/>
          <w:vertAlign w:val="superscript"/>
        </w:rPr>
        <w:t>th</w:t>
      </w:r>
      <w:r>
        <w:rPr>
          <w:rFonts w:ascii="Tw Cen MT" w:hAnsi="Tw Cen MT"/>
        </w:rPr>
        <w:t xml:space="preserve"> to </w:t>
      </w:r>
      <w:hyperlink r:id="rId6" w:history="1">
        <w:r w:rsidRPr="00EB47D5">
          <w:rPr>
            <w:rStyle w:val="Hyperlink"/>
            <w:rFonts w:ascii="Tw Cen MT" w:hAnsi="Tw Cen MT"/>
          </w:rPr>
          <w:t>chris@pacificopenbible.com</w:t>
        </w:r>
      </w:hyperlink>
      <w:r>
        <w:rPr>
          <w:rFonts w:ascii="Tw Cen MT" w:hAnsi="Tw Cen MT"/>
        </w:rPr>
        <w:t xml:space="preserve"> and CC to </w:t>
      </w:r>
      <w:hyperlink r:id="rId7" w:history="1">
        <w:r w:rsidRPr="00EB47D5">
          <w:rPr>
            <w:rStyle w:val="Hyperlink"/>
            <w:rFonts w:ascii="Tw Cen MT" w:hAnsi="Tw Cen MT"/>
          </w:rPr>
          <w:t>tim@pacificopenbible.com</w:t>
        </w:r>
      </w:hyperlink>
      <w:r>
        <w:rPr>
          <w:rFonts w:ascii="Tw Cen MT" w:hAnsi="Tw Cen MT"/>
        </w:rPr>
        <w:t xml:space="preserve"> </w:t>
      </w:r>
    </w:p>
    <w:p w14:paraId="46C0ADD8" w14:textId="77777777" w:rsidR="00786D8F" w:rsidRPr="009333C5" w:rsidRDefault="00786D8F" w:rsidP="00491585">
      <w:pPr>
        <w:rPr>
          <w:rFonts w:ascii="Tahoma" w:hAnsi="Tahoma" w:cs="Tahoma"/>
          <w:b/>
          <w:bCs/>
          <w:sz w:val="36"/>
          <w:szCs w:val="36"/>
        </w:rPr>
      </w:pPr>
    </w:p>
    <w:p w14:paraId="3BAA790C" w14:textId="77777777" w:rsidR="000201A6" w:rsidRPr="009333C5" w:rsidRDefault="000201A6" w:rsidP="00491585">
      <w:pPr>
        <w:rPr>
          <w:rFonts w:ascii="Tahoma" w:hAnsi="Tahoma" w:cs="Tahoma"/>
          <w:b/>
          <w:bCs/>
          <w:sz w:val="22"/>
        </w:rPr>
      </w:pPr>
    </w:p>
    <w:p w14:paraId="2F0FF7F5" w14:textId="40BAF20D" w:rsidR="00491585" w:rsidRPr="008818E5" w:rsidRDefault="00491585" w:rsidP="00491585">
      <w:pPr>
        <w:rPr>
          <w:rFonts w:ascii="Tahoma" w:hAnsi="Tahoma" w:cs="Tahoma"/>
          <w:b/>
          <w:bCs/>
          <w:color w:val="EE0000"/>
        </w:rPr>
      </w:pPr>
    </w:p>
    <w:p w14:paraId="3959F665" w14:textId="60CFB82F" w:rsidR="00771355" w:rsidRPr="00D72E24" w:rsidRDefault="00F14E81">
      <w:pPr>
        <w:rPr>
          <w:rFonts w:ascii="Tahoma" w:hAnsi="Tahoma" w:cs="Tahoma"/>
        </w:rPr>
      </w:pPr>
      <w:r w:rsidRPr="00D72E24">
        <w:rPr>
          <w:rFonts w:ascii="Tahoma" w:hAnsi="Tahoma" w:cs="Tahoma"/>
        </w:rPr>
        <w:t xml:space="preserve"> </w:t>
      </w:r>
    </w:p>
    <w:sectPr w:rsidR="00771355" w:rsidRPr="00D72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5C4"/>
    <w:multiLevelType w:val="multilevel"/>
    <w:tmpl w:val="712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36E23"/>
    <w:multiLevelType w:val="multilevel"/>
    <w:tmpl w:val="2D1A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33695"/>
    <w:multiLevelType w:val="multilevel"/>
    <w:tmpl w:val="5E8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72D19"/>
    <w:multiLevelType w:val="hybridMultilevel"/>
    <w:tmpl w:val="92C2A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475"/>
    <w:multiLevelType w:val="multilevel"/>
    <w:tmpl w:val="8AF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E2049"/>
    <w:multiLevelType w:val="hybridMultilevel"/>
    <w:tmpl w:val="3454E2BE"/>
    <w:lvl w:ilvl="0" w:tplc="43464E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36354"/>
    <w:multiLevelType w:val="hybridMultilevel"/>
    <w:tmpl w:val="EAA8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5E9"/>
    <w:multiLevelType w:val="multilevel"/>
    <w:tmpl w:val="1DF2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E1597"/>
    <w:multiLevelType w:val="multilevel"/>
    <w:tmpl w:val="DB14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5581C"/>
    <w:multiLevelType w:val="multilevel"/>
    <w:tmpl w:val="DC6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346C4"/>
    <w:multiLevelType w:val="multilevel"/>
    <w:tmpl w:val="3506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247A8"/>
    <w:multiLevelType w:val="multilevel"/>
    <w:tmpl w:val="72C6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456B5"/>
    <w:multiLevelType w:val="multilevel"/>
    <w:tmpl w:val="597E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C7F4E"/>
    <w:multiLevelType w:val="multilevel"/>
    <w:tmpl w:val="6444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852111">
    <w:abstractNumId w:val="3"/>
  </w:num>
  <w:num w:numId="2" w16cid:durableId="778767722">
    <w:abstractNumId w:val="6"/>
  </w:num>
  <w:num w:numId="3" w16cid:durableId="771976625">
    <w:abstractNumId w:val="5"/>
  </w:num>
  <w:num w:numId="4" w16cid:durableId="352462789">
    <w:abstractNumId w:val="13"/>
  </w:num>
  <w:num w:numId="5" w16cid:durableId="1854958511">
    <w:abstractNumId w:val="12"/>
  </w:num>
  <w:num w:numId="6" w16cid:durableId="913583212">
    <w:abstractNumId w:val="10"/>
  </w:num>
  <w:num w:numId="7" w16cid:durableId="159153704">
    <w:abstractNumId w:val="9"/>
  </w:num>
  <w:num w:numId="8" w16cid:durableId="1155872486">
    <w:abstractNumId w:val="0"/>
  </w:num>
  <w:num w:numId="9" w16cid:durableId="1494564296">
    <w:abstractNumId w:val="1"/>
  </w:num>
  <w:num w:numId="10" w16cid:durableId="1932546188">
    <w:abstractNumId w:val="11"/>
  </w:num>
  <w:num w:numId="11" w16cid:durableId="349187420">
    <w:abstractNumId w:val="4"/>
  </w:num>
  <w:num w:numId="12" w16cid:durableId="872353266">
    <w:abstractNumId w:val="7"/>
  </w:num>
  <w:num w:numId="13" w16cid:durableId="1858039560">
    <w:abstractNumId w:val="2"/>
  </w:num>
  <w:num w:numId="14" w16cid:durableId="1809320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85"/>
    <w:rsid w:val="000201A6"/>
    <w:rsid w:val="00022707"/>
    <w:rsid w:val="00033D02"/>
    <w:rsid w:val="000918C1"/>
    <w:rsid w:val="000E19D2"/>
    <w:rsid w:val="000E1A9E"/>
    <w:rsid w:val="000F0007"/>
    <w:rsid w:val="001D2E28"/>
    <w:rsid w:val="00213E97"/>
    <w:rsid w:val="00321F09"/>
    <w:rsid w:val="00376262"/>
    <w:rsid w:val="003C000D"/>
    <w:rsid w:val="00436CC0"/>
    <w:rsid w:val="00476BA1"/>
    <w:rsid w:val="00490181"/>
    <w:rsid w:val="00491585"/>
    <w:rsid w:val="004A5E57"/>
    <w:rsid w:val="004A6CEF"/>
    <w:rsid w:val="004C7604"/>
    <w:rsid w:val="005465E5"/>
    <w:rsid w:val="005A5BF6"/>
    <w:rsid w:val="005E65DE"/>
    <w:rsid w:val="00627953"/>
    <w:rsid w:val="00680AFE"/>
    <w:rsid w:val="006910BE"/>
    <w:rsid w:val="006C34E3"/>
    <w:rsid w:val="00715DBD"/>
    <w:rsid w:val="007358FB"/>
    <w:rsid w:val="00737068"/>
    <w:rsid w:val="00771355"/>
    <w:rsid w:val="00786D8F"/>
    <w:rsid w:val="007A32E7"/>
    <w:rsid w:val="007A7566"/>
    <w:rsid w:val="007E0966"/>
    <w:rsid w:val="00816656"/>
    <w:rsid w:val="008377CC"/>
    <w:rsid w:val="008818E5"/>
    <w:rsid w:val="009333C5"/>
    <w:rsid w:val="00976894"/>
    <w:rsid w:val="00996CAD"/>
    <w:rsid w:val="009C3E5F"/>
    <w:rsid w:val="009E1DB5"/>
    <w:rsid w:val="00B10BBA"/>
    <w:rsid w:val="00B12358"/>
    <w:rsid w:val="00B12532"/>
    <w:rsid w:val="00BF7DB2"/>
    <w:rsid w:val="00C305BE"/>
    <w:rsid w:val="00C81B7A"/>
    <w:rsid w:val="00C82613"/>
    <w:rsid w:val="00D41664"/>
    <w:rsid w:val="00D61182"/>
    <w:rsid w:val="00D637A4"/>
    <w:rsid w:val="00D72E24"/>
    <w:rsid w:val="00D8391A"/>
    <w:rsid w:val="00E231A8"/>
    <w:rsid w:val="00E579DF"/>
    <w:rsid w:val="00ED2BB9"/>
    <w:rsid w:val="00ED7F15"/>
    <w:rsid w:val="00F14E81"/>
    <w:rsid w:val="00F67744"/>
    <w:rsid w:val="00F85DAB"/>
    <w:rsid w:val="00FD2045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AF2B"/>
  <w15:chartTrackingRefBased/>
  <w15:docId w15:val="{E6C9D123-B8B1-490F-B5AB-C38DC20C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5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23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@pacificopenbib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@pacificopenbibl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Zakarian</dc:creator>
  <cp:keywords/>
  <dc:description/>
  <cp:lastModifiedBy>Chris Hansler</cp:lastModifiedBy>
  <cp:revision>3</cp:revision>
  <cp:lastPrinted>2025-10-28T16:59:00Z</cp:lastPrinted>
  <dcterms:created xsi:type="dcterms:W3CDTF">2025-11-13T23:26:00Z</dcterms:created>
  <dcterms:modified xsi:type="dcterms:W3CDTF">2025-12-03T23:58:00Z</dcterms:modified>
</cp:coreProperties>
</file>