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CDFB" w14:textId="5571CB87" w:rsidR="00FC3EDF" w:rsidRDefault="00FC3EDF" w:rsidP="00FC3EDF">
      <w:pPr>
        <w:spacing w:before="92" w:line="276" w:lineRule="exact"/>
        <w:rPr>
          <w:b/>
          <w:sz w:val="24"/>
        </w:rPr>
      </w:pPr>
      <w:r>
        <w:rPr>
          <w:b/>
          <w:sz w:val="24"/>
        </w:rPr>
        <w:t>Financial Procedures</w:t>
      </w:r>
    </w:p>
    <w:p w14:paraId="6F1D02DB" w14:textId="7CD672FC" w:rsidR="00FC3EDF" w:rsidRPr="00FC3EDF" w:rsidRDefault="00FC3EDF" w:rsidP="00FC3EDF">
      <w:pPr>
        <w:spacing w:before="92" w:line="276" w:lineRule="exact"/>
        <w:rPr>
          <w:bCs/>
          <w:sz w:val="24"/>
        </w:rPr>
      </w:pPr>
      <w:r w:rsidRPr="00FC3EDF">
        <w:rPr>
          <w:bCs/>
          <w:sz w:val="24"/>
        </w:rPr>
        <w:t>From Open Bible Bylaw Model B, Article 9</w:t>
      </w:r>
    </w:p>
    <w:p w14:paraId="1112517F" w14:textId="77777777" w:rsidR="00FC3EDF" w:rsidRDefault="00FC3EDF" w:rsidP="00FC3EDF">
      <w:pPr>
        <w:spacing w:before="92" w:line="276" w:lineRule="exact"/>
        <w:rPr>
          <w:b/>
          <w:sz w:val="24"/>
        </w:rPr>
      </w:pPr>
    </w:p>
    <w:p w14:paraId="6277AD7E" w14:textId="234F439E" w:rsidR="00FC3EDF" w:rsidRPr="00FC3EDF" w:rsidRDefault="00FC3EDF" w:rsidP="00FC3EDF">
      <w:pPr>
        <w:spacing w:before="92" w:line="276" w:lineRule="exact"/>
        <w:rPr>
          <w:b/>
          <w:sz w:val="24"/>
        </w:rPr>
      </w:pPr>
      <w:r w:rsidRPr="00FC3EDF">
        <w:rPr>
          <w:b/>
          <w:sz w:val="24"/>
        </w:rPr>
        <w:t>FINANC</w:t>
      </w:r>
      <w:r>
        <w:rPr>
          <w:b/>
          <w:sz w:val="24"/>
        </w:rPr>
        <w:t xml:space="preserve">E </w:t>
      </w:r>
    </w:p>
    <w:p w14:paraId="129C83D0" w14:textId="77777777" w:rsidR="00FC3EDF" w:rsidRPr="00FC3EDF" w:rsidRDefault="00FC3EDF" w:rsidP="00FC3EDF">
      <w:pPr>
        <w:spacing w:before="92" w:line="276" w:lineRule="exact"/>
        <w:rPr>
          <w:bCs/>
          <w:sz w:val="20"/>
          <w:szCs w:val="20"/>
        </w:rPr>
      </w:pPr>
      <w:r w:rsidRPr="00FC3EDF">
        <w:rPr>
          <w:bCs/>
          <w:sz w:val="20"/>
          <w:szCs w:val="20"/>
        </w:rPr>
        <w:t xml:space="preserve">All funds given to or received by the church for operation, development, and maintenance shall be deposited in governing-board-approved banks or other federally insured institutions under the supervision of the treasurer. The church may accept gifts of real and/or personal property at the discretion of the governing board </w:t>
      </w:r>
    </w:p>
    <w:p w14:paraId="52B1D7CC" w14:textId="3A491AA8" w:rsidR="00FC3EDF" w:rsidRDefault="00FC3EDF" w:rsidP="00FC3EDF">
      <w:pPr>
        <w:spacing w:before="92" w:line="276" w:lineRule="exact"/>
        <w:ind w:firstLine="720"/>
        <w:rPr>
          <w:b/>
          <w:sz w:val="24"/>
        </w:rPr>
      </w:pPr>
      <w:r>
        <w:rPr>
          <w:b/>
          <w:sz w:val="24"/>
        </w:rPr>
        <w:t xml:space="preserve">   </w:t>
      </w:r>
      <w:r>
        <w:rPr>
          <w:b/>
          <w:sz w:val="24"/>
        </w:rPr>
        <w:t>Section</w:t>
      </w:r>
      <w:r>
        <w:rPr>
          <w:b/>
          <w:spacing w:val="-1"/>
          <w:sz w:val="24"/>
        </w:rPr>
        <w:t xml:space="preserve"> </w:t>
      </w:r>
      <w:r>
        <w:rPr>
          <w:b/>
          <w:sz w:val="24"/>
        </w:rPr>
        <w:t>1.</w:t>
      </w:r>
      <w:r>
        <w:rPr>
          <w:b/>
          <w:spacing w:val="65"/>
          <w:sz w:val="24"/>
        </w:rPr>
        <w:t xml:space="preserve"> </w:t>
      </w:r>
      <w:r>
        <w:rPr>
          <w:b/>
          <w:sz w:val="24"/>
        </w:rPr>
        <w:t>General</w:t>
      </w:r>
      <w:r>
        <w:rPr>
          <w:b/>
          <w:spacing w:val="-1"/>
          <w:sz w:val="24"/>
        </w:rPr>
        <w:t xml:space="preserve"> </w:t>
      </w:r>
      <w:r>
        <w:rPr>
          <w:b/>
          <w:spacing w:val="-4"/>
          <w:sz w:val="24"/>
        </w:rPr>
        <w:t>Fund</w:t>
      </w:r>
    </w:p>
    <w:p w14:paraId="0BB08FA5" w14:textId="77777777" w:rsidR="00FC3EDF" w:rsidRDefault="00FC3EDF" w:rsidP="00FC3EDF">
      <w:pPr>
        <w:pStyle w:val="BodyText"/>
        <w:spacing w:line="230" w:lineRule="exact"/>
        <w:ind w:left="940"/>
      </w:pPr>
      <w:r>
        <w:t>All</w:t>
      </w:r>
      <w:r>
        <w:rPr>
          <w:spacing w:val="-8"/>
        </w:rPr>
        <w:t xml:space="preserve"> </w:t>
      </w:r>
      <w:r>
        <w:t>undesignated</w:t>
      </w:r>
      <w:r>
        <w:rPr>
          <w:spacing w:val="-8"/>
        </w:rPr>
        <w:t xml:space="preserve"> </w:t>
      </w:r>
      <w:r>
        <w:t>contributions</w:t>
      </w:r>
      <w:r>
        <w:rPr>
          <w:spacing w:val="-3"/>
        </w:rPr>
        <w:t xml:space="preserve"> </w:t>
      </w:r>
      <w:r>
        <w:t>shall</w:t>
      </w:r>
      <w:r>
        <w:rPr>
          <w:spacing w:val="-7"/>
        </w:rPr>
        <w:t xml:space="preserve"> </w:t>
      </w:r>
      <w:r>
        <w:t>be</w:t>
      </w:r>
      <w:r>
        <w:rPr>
          <w:spacing w:val="-7"/>
        </w:rPr>
        <w:t xml:space="preserve"> </w:t>
      </w:r>
      <w:r>
        <w:t>part</w:t>
      </w:r>
      <w:r>
        <w:rPr>
          <w:spacing w:val="-7"/>
        </w:rPr>
        <w:t xml:space="preserve"> </w:t>
      </w:r>
      <w:r>
        <w:t>of</w:t>
      </w:r>
      <w:r>
        <w:rPr>
          <w:spacing w:val="-6"/>
        </w:rPr>
        <w:t xml:space="preserve"> </w:t>
      </w:r>
      <w:r>
        <w:t>the</w:t>
      </w:r>
      <w:r>
        <w:rPr>
          <w:spacing w:val="-6"/>
        </w:rPr>
        <w:t xml:space="preserve"> </w:t>
      </w:r>
      <w:r>
        <w:t>general</w:t>
      </w:r>
      <w:r>
        <w:rPr>
          <w:spacing w:val="-7"/>
        </w:rPr>
        <w:t xml:space="preserve"> </w:t>
      </w:r>
      <w:r>
        <w:rPr>
          <w:spacing w:val="-2"/>
        </w:rPr>
        <w:t>fund.</w:t>
      </w:r>
    </w:p>
    <w:p w14:paraId="0F835AF3" w14:textId="77777777" w:rsidR="00FC3EDF" w:rsidRDefault="00FC3EDF" w:rsidP="00FC3EDF">
      <w:pPr>
        <w:spacing w:before="61" w:line="276" w:lineRule="exact"/>
        <w:ind w:left="940"/>
        <w:rPr>
          <w:b/>
          <w:sz w:val="24"/>
        </w:rPr>
      </w:pPr>
      <w:r>
        <w:rPr>
          <w:b/>
          <w:sz w:val="24"/>
        </w:rPr>
        <w:t>Section</w:t>
      </w:r>
      <w:r>
        <w:rPr>
          <w:b/>
          <w:spacing w:val="-2"/>
          <w:sz w:val="24"/>
        </w:rPr>
        <w:t xml:space="preserve"> </w:t>
      </w:r>
      <w:r>
        <w:rPr>
          <w:b/>
          <w:sz w:val="24"/>
        </w:rPr>
        <w:t>2.</w:t>
      </w:r>
      <w:r>
        <w:rPr>
          <w:b/>
          <w:spacing w:val="64"/>
          <w:sz w:val="24"/>
        </w:rPr>
        <w:t xml:space="preserve"> </w:t>
      </w:r>
      <w:r>
        <w:rPr>
          <w:b/>
          <w:sz w:val="24"/>
        </w:rPr>
        <w:t>Donor-Designated/Restricted</w:t>
      </w:r>
      <w:r>
        <w:rPr>
          <w:b/>
          <w:spacing w:val="-2"/>
          <w:sz w:val="24"/>
        </w:rPr>
        <w:t xml:space="preserve"> Funds</w:t>
      </w:r>
    </w:p>
    <w:p w14:paraId="3D44E3FC" w14:textId="77777777" w:rsidR="00FC3EDF" w:rsidRDefault="00FC3EDF" w:rsidP="00FC3EDF">
      <w:pPr>
        <w:pStyle w:val="BodyText"/>
        <w:ind w:left="940" w:right="1459"/>
      </w:pPr>
      <w:r>
        <w:t>All</w:t>
      </w:r>
      <w:r>
        <w:rPr>
          <w:spacing w:val="-5"/>
        </w:rPr>
        <w:t xml:space="preserve"> </w:t>
      </w:r>
      <w:r>
        <w:t>donor-designated</w:t>
      </w:r>
      <w:r>
        <w:rPr>
          <w:spacing w:val="-3"/>
        </w:rPr>
        <w:t xml:space="preserve"> </w:t>
      </w:r>
      <w:r>
        <w:t>contributions</w:t>
      </w:r>
      <w:r>
        <w:rPr>
          <w:spacing w:val="-1"/>
        </w:rPr>
        <w:t xml:space="preserve"> </w:t>
      </w:r>
      <w:r>
        <w:t>shall</w:t>
      </w:r>
      <w:r>
        <w:rPr>
          <w:spacing w:val="-4"/>
        </w:rPr>
        <w:t xml:space="preserve"> </w:t>
      </w:r>
      <w:r>
        <w:t>be</w:t>
      </w:r>
      <w:r>
        <w:rPr>
          <w:spacing w:val="-4"/>
        </w:rPr>
        <w:t xml:space="preserve"> </w:t>
      </w:r>
      <w:r>
        <w:t>held</w:t>
      </w:r>
      <w:r>
        <w:rPr>
          <w:spacing w:val="-5"/>
        </w:rPr>
        <w:t xml:space="preserve"> </w:t>
      </w:r>
      <w:r>
        <w:t>as</w:t>
      </w:r>
      <w:r>
        <w:rPr>
          <w:spacing w:val="-4"/>
        </w:rPr>
        <w:t xml:space="preserve"> </w:t>
      </w:r>
      <w:r>
        <w:t>restricted</w:t>
      </w:r>
      <w:r>
        <w:rPr>
          <w:spacing w:val="-6"/>
        </w:rPr>
        <w:t xml:space="preserve"> </w:t>
      </w:r>
      <w:r>
        <w:t>funds</w:t>
      </w:r>
      <w:r>
        <w:rPr>
          <w:spacing w:val="-4"/>
        </w:rPr>
        <w:t xml:space="preserve"> </w:t>
      </w:r>
      <w:r>
        <w:t>and</w:t>
      </w:r>
      <w:r>
        <w:rPr>
          <w:spacing w:val="-4"/>
        </w:rPr>
        <w:t xml:space="preserve"> </w:t>
      </w:r>
      <w:r>
        <w:t>expended</w:t>
      </w:r>
      <w:r>
        <w:rPr>
          <w:spacing w:val="-3"/>
        </w:rPr>
        <w:t xml:space="preserve"> </w:t>
      </w:r>
      <w:r>
        <w:t>only</w:t>
      </w:r>
      <w:r>
        <w:rPr>
          <w:spacing w:val="-2"/>
        </w:rPr>
        <w:t xml:space="preserve"> </w:t>
      </w:r>
      <w:r>
        <w:t>according</w:t>
      </w:r>
      <w:r>
        <w:rPr>
          <w:spacing w:val="-5"/>
        </w:rPr>
        <w:t xml:space="preserve"> </w:t>
      </w:r>
      <w:r>
        <w:t>to</w:t>
      </w:r>
      <w:r>
        <w:rPr>
          <w:spacing w:val="-3"/>
        </w:rPr>
        <w:t xml:space="preserve"> </w:t>
      </w:r>
      <w:r>
        <w:t>the designation of the donor.</w:t>
      </w:r>
    </w:p>
    <w:p w14:paraId="16EB0DDF" w14:textId="77777777" w:rsidR="00FC3EDF" w:rsidRDefault="00FC3EDF" w:rsidP="00FC3EDF">
      <w:pPr>
        <w:spacing w:before="59" w:line="276" w:lineRule="exact"/>
        <w:ind w:left="940"/>
        <w:rPr>
          <w:b/>
          <w:sz w:val="24"/>
        </w:rPr>
      </w:pPr>
      <w:r>
        <w:rPr>
          <w:b/>
          <w:sz w:val="24"/>
        </w:rPr>
        <w:t>Section</w:t>
      </w:r>
      <w:r>
        <w:rPr>
          <w:b/>
          <w:spacing w:val="-1"/>
          <w:sz w:val="24"/>
        </w:rPr>
        <w:t xml:space="preserve"> </w:t>
      </w:r>
      <w:r>
        <w:rPr>
          <w:b/>
          <w:sz w:val="24"/>
        </w:rPr>
        <w:t>3.</w:t>
      </w:r>
      <w:r>
        <w:rPr>
          <w:b/>
          <w:spacing w:val="65"/>
          <w:sz w:val="24"/>
        </w:rPr>
        <w:t xml:space="preserve"> </w:t>
      </w:r>
      <w:r>
        <w:rPr>
          <w:b/>
          <w:sz w:val="24"/>
        </w:rPr>
        <w:t>Other Offerings</w:t>
      </w:r>
      <w:r>
        <w:rPr>
          <w:b/>
          <w:spacing w:val="-2"/>
          <w:sz w:val="24"/>
        </w:rPr>
        <w:t xml:space="preserve"> </w:t>
      </w:r>
      <w:r>
        <w:rPr>
          <w:b/>
          <w:sz w:val="24"/>
        </w:rPr>
        <w:t>and</w:t>
      </w:r>
      <w:r>
        <w:rPr>
          <w:b/>
          <w:spacing w:val="-3"/>
          <w:sz w:val="24"/>
        </w:rPr>
        <w:t xml:space="preserve"> </w:t>
      </w:r>
      <w:r>
        <w:rPr>
          <w:b/>
          <w:sz w:val="24"/>
        </w:rPr>
        <w:t>Fund</w:t>
      </w:r>
      <w:r>
        <w:rPr>
          <w:b/>
          <w:spacing w:val="-2"/>
          <w:sz w:val="24"/>
        </w:rPr>
        <w:t xml:space="preserve"> Raising</w:t>
      </w:r>
    </w:p>
    <w:p w14:paraId="527FD6E3" w14:textId="77777777" w:rsidR="00FC3EDF" w:rsidRDefault="00FC3EDF" w:rsidP="00FC3EDF">
      <w:pPr>
        <w:pStyle w:val="BodyText"/>
        <w:ind w:left="940" w:right="1459"/>
      </w:pPr>
      <w:r>
        <w:t>Ministries of the church may receive offerings and raise funds as authorized by the governing board. Monies shall</w:t>
      </w:r>
      <w:r>
        <w:rPr>
          <w:spacing w:val="-3"/>
        </w:rPr>
        <w:t xml:space="preserve"> </w:t>
      </w:r>
      <w:r>
        <w:t>not</w:t>
      </w:r>
      <w:r>
        <w:rPr>
          <w:spacing w:val="-2"/>
        </w:rPr>
        <w:t xml:space="preserve"> </w:t>
      </w:r>
      <w:r>
        <w:t>be</w:t>
      </w:r>
      <w:r>
        <w:rPr>
          <w:spacing w:val="-4"/>
        </w:rPr>
        <w:t xml:space="preserve"> </w:t>
      </w:r>
      <w:r>
        <w:t>solicited</w:t>
      </w:r>
      <w:r>
        <w:rPr>
          <w:spacing w:val="-4"/>
        </w:rPr>
        <w:t xml:space="preserve"> </w:t>
      </w:r>
      <w:r>
        <w:t>or</w:t>
      </w:r>
      <w:r>
        <w:rPr>
          <w:spacing w:val="-2"/>
        </w:rPr>
        <w:t xml:space="preserve"> </w:t>
      </w:r>
      <w:r>
        <w:t>collected</w:t>
      </w:r>
      <w:r>
        <w:rPr>
          <w:spacing w:val="-3"/>
        </w:rPr>
        <w:t xml:space="preserve"> </w:t>
      </w:r>
      <w:r>
        <w:t>from</w:t>
      </w:r>
      <w:r>
        <w:rPr>
          <w:spacing w:val="-4"/>
        </w:rPr>
        <w:t xml:space="preserve"> </w:t>
      </w:r>
      <w:r>
        <w:t>members</w:t>
      </w:r>
      <w:r>
        <w:rPr>
          <w:spacing w:val="-1"/>
        </w:rPr>
        <w:t xml:space="preserve"> </w:t>
      </w:r>
      <w:r>
        <w:t>by</w:t>
      </w:r>
      <w:r>
        <w:rPr>
          <w:spacing w:val="-3"/>
        </w:rPr>
        <w:t xml:space="preserve"> </w:t>
      </w:r>
      <w:r>
        <w:t>a</w:t>
      </w:r>
      <w:r>
        <w:rPr>
          <w:spacing w:val="-2"/>
        </w:rPr>
        <w:t xml:space="preserve"> </w:t>
      </w:r>
      <w:r>
        <w:t>member</w:t>
      </w:r>
      <w:r>
        <w:rPr>
          <w:spacing w:val="-3"/>
        </w:rPr>
        <w:t xml:space="preserve"> </w:t>
      </w:r>
      <w:r>
        <w:t>of</w:t>
      </w:r>
      <w:r>
        <w:rPr>
          <w:spacing w:val="-2"/>
        </w:rPr>
        <w:t xml:space="preserve"> </w:t>
      </w:r>
      <w:r>
        <w:t>the</w:t>
      </w:r>
      <w:r>
        <w:rPr>
          <w:spacing w:val="-5"/>
        </w:rPr>
        <w:t xml:space="preserve"> </w:t>
      </w:r>
      <w:r>
        <w:t>church</w:t>
      </w:r>
      <w:r>
        <w:rPr>
          <w:spacing w:val="-4"/>
        </w:rPr>
        <w:t xml:space="preserve"> </w:t>
      </w:r>
      <w:r>
        <w:t>for</w:t>
      </w:r>
      <w:r>
        <w:rPr>
          <w:spacing w:val="-1"/>
        </w:rPr>
        <w:t xml:space="preserve"> </w:t>
      </w:r>
      <w:r>
        <w:t>any</w:t>
      </w:r>
      <w:r>
        <w:rPr>
          <w:spacing w:val="-3"/>
        </w:rPr>
        <w:t xml:space="preserve"> </w:t>
      </w:r>
      <w:r>
        <w:t>cause</w:t>
      </w:r>
      <w:r>
        <w:rPr>
          <w:spacing w:val="-4"/>
        </w:rPr>
        <w:t xml:space="preserve"> </w:t>
      </w:r>
      <w:r>
        <w:t>without</w:t>
      </w:r>
      <w:r>
        <w:rPr>
          <w:spacing w:val="-4"/>
        </w:rPr>
        <w:t xml:space="preserve"> </w:t>
      </w:r>
      <w:r>
        <w:t>the</w:t>
      </w:r>
      <w:r>
        <w:rPr>
          <w:spacing w:val="-4"/>
        </w:rPr>
        <w:t xml:space="preserve"> </w:t>
      </w:r>
      <w:r>
        <w:t>consent of the pastor or governing board.</w:t>
      </w:r>
    </w:p>
    <w:p w14:paraId="0D63A91F" w14:textId="77777777" w:rsidR="00FC3EDF" w:rsidRDefault="00FC3EDF" w:rsidP="00FC3EDF">
      <w:pPr>
        <w:spacing w:before="62" w:line="276" w:lineRule="exact"/>
        <w:ind w:left="940"/>
        <w:rPr>
          <w:b/>
          <w:sz w:val="24"/>
        </w:rPr>
      </w:pPr>
      <w:r>
        <w:rPr>
          <w:b/>
          <w:sz w:val="24"/>
        </w:rPr>
        <w:t>Section</w:t>
      </w:r>
      <w:r>
        <w:rPr>
          <w:b/>
          <w:spacing w:val="-1"/>
          <w:sz w:val="24"/>
        </w:rPr>
        <w:t xml:space="preserve"> </w:t>
      </w:r>
      <w:r>
        <w:rPr>
          <w:b/>
          <w:sz w:val="24"/>
        </w:rPr>
        <w:t>4.</w:t>
      </w:r>
      <w:r>
        <w:rPr>
          <w:b/>
          <w:spacing w:val="66"/>
          <w:sz w:val="24"/>
        </w:rPr>
        <w:t xml:space="preserve"> </w:t>
      </w:r>
      <w:r>
        <w:rPr>
          <w:b/>
          <w:sz w:val="24"/>
        </w:rPr>
        <w:t>Handling</w:t>
      </w:r>
      <w:r>
        <w:rPr>
          <w:b/>
          <w:spacing w:val="-1"/>
          <w:sz w:val="24"/>
        </w:rPr>
        <w:t xml:space="preserve"> </w:t>
      </w:r>
      <w:r>
        <w:rPr>
          <w:b/>
          <w:sz w:val="24"/>
        </w:rPr>
        <w:t>of</w:t>
      </w:r>
      <w:r>
        <w:rPr>
          <w:b/>
          <w:spacing w:val="-1"/>
          <w:sz w:val="24"/>
        </w:rPr>
        <w:t xml:space="preserve"> </w:t>
      </w:r>
      <w:r>
        <w:rPr>
          <w:b/>
          <w:sz w:val="24"/>
        </w:rPr>
        <w:t>Offerings</w:t>
      </w:r>
      <w:r>
        <w:rPr>
          <w:b/>
          <w:spacing w:val="-2"/>
          <w:sz w:val="24"/>
        </w:rPr>
        <w:t xml:space="preserve"> </w:t>
      </w:r>
      <w:r>
        <w:rPr>
          <w:b/>
          <w:sz w:val="24"/>
        </w:rPr>
        <w:t>and</w:t>
      </w:r>
      <w:r>
        <w:rPr>
          <w:b/>
          <w:spacing w:val="-1"/>
          <w:sz w:val="24"/>
        </w:rPr>
        <w:t xml:space="preserve"> </w:t>
      </w:r>
      <w:r>
        <w:rPr>
          <w:b/>
          <w:spacing w:val="-2"/>
          <w:sz w:val="24"/>
        </w:rPr>
        <w:t>Receipts</w:t>
      </w:r>
    </w:p>
    <w:p w14:paraId="435BB7E5" w14:textId="77777777" w:rsidR="00FC3EDF" w:rsidRDefault="00FC3EDF" w:rsidP="00FC3EDF">
      <w:pPr>
        <w:pStyle w:val="ListParagraph"/>
        <w:numPr>
          <w:ilvl w:val="0"/>
          <w:numId w:val="1"/>
        </w:numPr>
        <w:tabs>
          <w:tab w:val="left" w:pos="1658"/>
          <w:tab w:val="left" w:pos="1660"/>
        </w:tabs>
        <w:ind w:right="1676"/>
        <w:contextualSpacing w:val="0"/>
        <w:rPr>
          <w:sz w:val="20"/>
        </w:rPr>
      </w:pPr>
      <w:r>
        <w:rPr>
          <w:sz w:val="20"/>
        </w:rPr>
        <w:t>Offerings shall be counted by at least two authorized individuals, not related by blood or marriage, before</w:t>
      </w:r>
      <w:r>
        <w:rPr>
          <w:spacing w:val="-2"/>
          <w:sz w:val="20"/>
        </w:rPr>
        <w:t xml:space="preserve"> </w:t>
      </w:r>
      <w:r>
        <w:rPr>
          <w:sz w:val="20"/>
        </w:rPr>
        <w:t>the</w:t>
      </w:r>
      <w:r>
        <w:rPr>
          <w:spacing w:val="-3"/>
          <w:sz w:val="20"/>
        </w:rPr>
        <w:t xml:space="preserve"> </w:t>
      </w:r>
      <w:r>
        <w:rPr>
          <w:sz w:val="20"/>
        </w:rPr>
        <w:t>funds</w:t>
      </w:r>
      <w:r>
        <w:rPr>
          <w:spacing w:val="-3"/>
          <w:sz w:val="20"/>
        </w:rPr>
        <w:t xml:space="preserve"> </w:t>
      </w:r>
      <w:r>
        <w:rPr>
          <w:sz w:val="20"/>
        </w:rPr>
        <w:t>are</w:t>
      </w:r>
      <w:r>
        <w:rPr>
          <w:spacing w:val="-4"/>
          <w:sz w:val="20"/>
        </w:rPr>
        <w:t xml:space="preserve"> </w:t>
      </w:r>
      <w:r>
        <w:rPr>
          <w:sz w:val="20"/>
        </w:rPr>
        <w:t>removed</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church</w:t>
      </w:r>
      <w:r>
        <w:rPr>
          <w:spacing w:val="-4"/>
          <w:sz w:val="20"/>
        </w:rPr>
        <w:t xml:space="preserve"> </w:t>
      </w:r>
      <w:r>
        <w:rPr>
          <w:sz w:val="20"/>
        </w:rPr>
        <w:t>facility.</w:t>
      </w:r>
      <w:r>
        <w:rPr>
          <w:spacing w:val="-2"/>
          <w:sz w:val="20"/>
        </w:rPr>
        <w:t xml:space="preserve"> </w:t>
      </w:r>
      <w:r>
        <w:rPr>
          <w:sz w:val="20"/>
        </w:rPr>
        <w:t>An</w:t>
      </w:r>
      <w:r>
        <w:rPr>
          <w:spacing w:val="-4"/>
          <w:sz w:val="20"/>
        </w:rPr>
        <w:t xml:space="preserve"> </w:t>
      </w:r>
      <w:r>
        <w:rPr>
          <w:sz w:val="20"/>
        </w:rPr>
        <w:t>offering-receipts</w:t>
      </w:r>
      <w:r>
        <w:rPr>
          <w:spacing w:val="-2"/>
          <w:sz w:val="20"/>
        </w:rPr>
        <w:t xml:space="preserve"> </w:t>
      </w:r>
      <w:r>
        <w:rPr>
          <w:sz w:val="20"/>
        </w:rPr>
        <w:t>report</w:t>
      </w:r>
      <w:r>
        <w:rPr>
          <w:spacing w:val="-1"/>
          <w:sz w:val="20"/>
        </w:rPr>
        <w:t xml:space="preserve"> </w:t>
      </w:r>
      <w:r>
        <w:rPr>
          <w:sz w:val="20"/>
        </w:rPr>
        <w:t>shall</w:t>
      </w:r>
      <w:r>
        <w:rPr>
          <w:spacing w:val="-3"/>
          <w:sz w:val="20"/>
        </w:rPr>
        <w:t xml:space="preserve"> </w:t>
      </w:r>
      <w:r>
        <w:rPr>
          <w:sz w:val="20"/>
        </w:rPr>
        <w:t>be</w:t>
      </w:r>
      <w:r>
        <w:rPr>
          <w:spacing w:val="-5"/>
          <w:sz w:val="20"/>
        </w:rPr>
        <w:t xml:space="preserve"> </w:t>
      </w:r>
      <w:r>
        <w:rPr>
          <w:sz w:val="20"/>
        </w:rPr>
        <w:t>signed</w:t>
      </w:r>
      <w:r>
        <w:rPr>
          <w:spacing w:val="-3"/>
          <w:sz w:val="20"/>
        </w:rPr>
        <w:t xml:space="preserve"> </w:t>
      </w:r>
      <w:r>
        <w:rPr>
          <w:sz w:val="20"/>
        </w:rPr>
        <w:t>by those counting the offering and submitted to the treasurer.</w:t>
      </w:r>
    </w:p>
    <w:p w14:paraId="30AA976C" w14:textId="77777777" w:rsidR="00FC3EDF" w:rsidRDefault="00FC3EDF" w:rsidP="00FC3EDF">
      <w:pPr>
        <w:pStyle w:val="ListParagraph"/>
        <w:numPr>
          <w:ilvl w:val="0"/>
          <w:numId w:val="1"/>
        </w:numPr>
        <w:tabs>
          <w:tab w:val="left" w:pos="1658"/>
          <w:tab w:val="left" w:pos="1660"/>
        </w:tabs>
        <w:ind w:right="1600"/>
        <w:contextualSpacing w:val="0"/>
        <w:rPr>
          <w:sz w:val="20"/>
        </w:rPr>
      </w:pPr>
      <w:r>
        <w:rPr>
          <w:sz w:val="20"/>
        </w:rPr>
        <w:t>Written</w:t>
      </w:r>
      <w:r>
        <w:rPr>
          <w:spacing w:val="-5"/>
          <w:sz w:val="20"/>
        </w:rPr>
        <w:t xml:space="preserve"> </w:t>
      </w:r>
      <w:r>
        <w:rPr>
          <w:sz w:val="20"/>
        </w:rPr>
        <w:t>receipts</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issued</w:t>
      </w:r>
      <w:r>
        <w:rPr>
          <w:spacing w:val="-4"/>
          <w:sz w:val="20"/>
        </w:rPr>
        <w:t xml:space="preserve"> </w:t>
      </w:r>
      <w:r>
        <w:rPr>
          <w:sz w:val="20"/>
        </w:rPr>
        <w:t>to</w:t>
      </w:r>
      <w:r>
        <w:rPr>
          <w:spacing w:val="-4"/>
          <w:sz w:val="20"/>
        </w:rPr>
        <w:t xml:space="preserve"> </w:t>
      </w:r>
      <w:r>
        <w:rPr>
          <w:sz w:val="20"/>
        </w:rPr>
        <w:t>donors</w:t>
      </w:r>
      <w:r>
        <w:rPr>
          <w:spacing w:val="-2"/>
          <w:sz w:val="20"/>
        </w:rPr>
        <w:t xml:space="preserve"> </w:t>
      </w:r>
      <w:r>
        <w:rPr>
          <w:sz w:val="20"/>
        </w:rPr>
        <w:t>for</w:t>
      </w:r>
      <w:r>
        <w:rPr>
          <w:spacing w:val="-3"/>
          <w:sz w:val="20"/>
        </w:rPr>
        <w:t xml:space="preserve"> </w:t>
      </w:r>
      <w:r>
        <w:rPr>
          <w:sz w:val="20"/>
        </w:rPr>
        <w:t>tithes,</w:t>
      </w:r>
      <w:r>
        <w:rPr>
          <w:spacing w:val="-4"/>
          <w:sz w:val="20"/>
        </w:rPr>
        <w:t xml:space="preserve"> </w:t>
      </w:r>
      <w:r>
        <w:rPr>
          <w:sz w:val="20"/>
        </w:rPr>
        <w:t>offerings,</w:t>
      </w:r>
      <w:r>
        <w:rPr>
          <w:spacing w:val="-2"/>
          <w:sz w:val="20"/>
        </w:rPr>
        <w:t xml:space="preserve"> </w:t>
      </w:r>
      <w:r>
        <w:rPr>
          <w:sz w:val="20"/>
        </w:rPr>
        <w:t>and other</w:t>
      </w:r>
      <w:r>
        <w:rPr>
          <w:spacing w:val="-3"/>
          <w:sz w:val="20"/>
        </w:rPr>
        <w:t xml:space="preserve"> </w:t>
      </w:r>
      <w:r>
        <w:rPr>
          <w:sz w:val="20"/>
        </w:rPr>
        <w:t>monetary</w:t>
      </w:r>
      <w:r>
        <w:rPr>
          <w:spacing w:val="-2"/>
          <w:sz w:val="20"/>
        </w:rPr>
        <w:t xml:space="preserve"> </w:t>
      </w:r>
      <w:r>
        <w:rPr>
          <w:sz w:val="20"/>
        </w:rPr>
        <w:t>contributions.</w:t>
      </w:r>
      <w:r>
        <w:rPr>
          <w:spacing w:val="-2"/>
          <w:sz w:val="20"/>
        </w:rPr>
        <w:t xml:space="preserve"> </w:t>
      </w:r>
      <w:r>
        <w:rPr>
          <w:sz w:val="20"/>
        </w:rPr>
        <w:t>IRS rules must be followed for acknowledgment of all cash and non-cash gifts.</w:t>
      </w:r>
    </w:p>
    <w:p w14:paraId="1B7FCBCD" w14:textId="77777777" w:rsidR="00FC3EDF" w:rsidRDefault="00FC3EDF" w:rsidP="00FC3EDF">
      <w:pPr>
        <w:pStyle w:val="ListParagraph"/>
        <w:numPr>
          <w:ilvl w:val="0"/>
          <w:numId w:val="1"/>
        </w:numPr>
        <w:tabs>
          <w:tab w:val="left" w:pos="1658"/>
        </w:tabs>
        <w:ind w:left="1658" w:hanging="358"/>
        <w:contextualSpacing w:val="0"/>
        <w:rPr>
          <w:sz w:val="20"/>
        </w:rPr>
      </w:pPr>
      <w:r>
        <w:rPr>
          <w:sz w:val="20"/>
        </w:rPr>
        <w:t>Funds</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deposited</w:t>
      </w:r>
      <w:r>
        <w:rPr>
          <w:spacing w:val="-6"/>
          <w:sz w:val="20"/>
        </w:rPr>
        <w:t xml:space="preserve"> </w:t>
      </w:r>
      <w:r>
        <w:rPr>
          <w:sz w:val="20"/>
        </w:rPr>
        <w:t>within</w:t>
      </w:r>
      <w:r>
        <w:rPr>
          <w:spacing w:val="-6"/>
          <w:sz w:val="20"/>
        </w:rPr>
        <w:t xml:space="preserve"> </w:t>
      </w:r>
      <w:r>
        <w:rPr>
          <w:sz w:val="20"/>
        </w:rPr>
        <w:t>24</w:t>
      </w:r>
      <w:r>
        <w:rPr>
          <w:spacing w:val="-7"/>
          <w:sz w:val="20"/>
        </w:rPr>
        <w:t xml:space="preserve"> </w:t>
      </w:r>
      <w:r>
        <w:rPr>
          <w:sz w:val="20"/>
        </w:rPr>
        <w:t>hours</w:t>
      </w:r>
      <w:r>
        <w:rPr>
          <w:spacing w:val="-2"/>
          <w:sz w:val="20"/>
        </w:rPr>
        <w:t xml:space="preserve"> </w:t>
      </w:r>
      <w:r>
        <w:rPr>
          <w:sz w:val="20"/>
        </w:rPr>
        <w:t>of</w:t>
      </w:r>
      <w:r>
        <w:rPr>
          <w:spacing w:val="-7"/>
          <w:sz w:val="20"/>
        </w:rPr>
        <w:t xml:space="preserve"> </w:t>
      </w:r>
      <w:r>
        <w:rPr>
          <w:sz w:val="20"/>
        </w:rPr>
        <w:t>receipt</w:t>
      </w:r>
      <w:r>
        <w:rPr>
          <w:spacing w:val="-4"/>
          <w:sz w:val="20"/>
        </w:rPr>
        <w:t xml:space="preserve"> </w:t>
      </w:r>
      <w:r>
        <w:rPr>
          <w:sz w:val="20"/>
        </w:rPr>
        <w:t>or</w:t>
      </w:r>
      <w:r>
        <w:rPr>
          <w:spacing w:val="-4"/>
          <w:sz w:val="20"/>
        </w:rPr>
        <w:t xml:space="preserve"> </w:t>
      </w:r>
      <w:r>
        <w:rPr>
          <w:sz w:val="20"/>
        </w:rPr>
        <w:t>as</w:t>
      </w:r>
      <w:r>
        <w:rPr>
          <w:spacing w:val="-5"/>
          <w:sz w:val="20"/>
        </w:rPr>
        <w:t xml:space="preserve"> </w:t>
      </w:r>
      <w:r>
        <w:rPr>
          <w:sz w:val="20"/>
        </w:rPr>
        <w:t>soon</w:t>
      </w:r>
      <w:r>
        <w:rPr>
          <w:spacing w:val="-7"/>
          <w:sz w:val="20"/>
        </w:rPr>
        <w:t xml:space="preserve"> </w:t>
      </w:r>
      <w:r>
        <w:rPr>
          <w:sz w:val="20"/>
        </w:rPr>
        <w:t>as possible</w:t>
      </w:r>
      <w:r>
        <w:rPr>
          <w:spacing w:val="-7"/>
          <w:sz w:val="20"/>
        </w:rPr>
        <w:t xml:space="preserve"> </w:t>
      </w:r>
      <w:r>
        <w:rPr>
          <w:spacing w:val="-2"/>
          <w:sz w:val="20"/>
        </w:rPr>
        <w:t>thereafter.</w:t>
      </w:r>
    </w:p>
    <w:p w14:paraId="10BA287B" w14:textId="77777777" w:rsidR="00FC3EDF" w:rsidRDefault="00FC3EDF" w:rsidP="00FC3EDF">
      <w:pPr>
        <w:spacing w:before="61" w:line="276" w:lineRule="exact"/>
        <w:ind w:left="940"/>
        <w:rPr>
          <w:b/>
          <w:sz w:val="24"/>
        </w:rPr>
      </w:pPr>
      <w:r>
        <w:rPr>
          <w:b/>
          <w:sz w:val="24"/>
        </w:rPr>
        <w:t>Section</w:t>
      </w:r>
      <w:r>
        <w:rPr>
          <w:b/>
          <w:spacing w:val="-1"/>
          <w:sz w:val="24"/>
        </w:rPr>
        <w:t xml:space="preserve"> </w:t>
      </w:r>
      <w:r>
        <w:rPr>
          <w:b/>
          <w:sz w:val="24"/>
        </w:rPr>
        <w:t>5.</w:t>
      </w:r>
      <w:r>
        <w:rPr>
          <w:b/>
          <w:spacing w:val="65"/>
          <w:sz w:val="24"/>
        </w:rPr>
        <w:t xml:space="preserve"> </w:t>
      </w:r>
      <w:r>
        <w:rPr>
          <w:b/>
          <w:spacing w:val="-2"/>
          <w:sz w:val="24"/>
        </w:rPr>
        <w:t>Disbursements</w:t>
      </w:r>
    </w:p>
    <w:p w14:paraId="50AFA237" w14:textId="77777777" w:rsidR="00FC3EDF" w:rsidRDefault="00FC3EDF" w:rsidP="00FC3EDF">
      <w:pPr>
        <w:pStyle w:val="BodyText"/>
        <w:ind w:left="940" w:right="1450"/>
      </w:pPr>
      <w:r>
        <w:t>Disbursement of funds shall be under the supervision of the lead pastor and governing board. One approved signature on checks is acceptable only if individual disbursements, including electronic transfers, on all monthly bank account statements are each reviewed and initialed within 90 days of the statement date by a non-signer</w:t>
      </w:r>
      <w:r>
        <w:rPr>
          <w:spacing w:val="-3"/>
        </w:rPr>
        <w:t xml:space="preserve"> </w:t>
      </w:r>
      <w:r>
        <w:t>on</w:t>
      </w:r>
      <w:r>
        <w:rPr>
          <w:spacing w:val="-4"/>
        </w:rPr>
        <w:t xml:space="preserve"> </w:t>
      </w:r>
      <w:r>
        <w:t>the</w:t>
      </w:r>
      <w:r>
        <w:rPr>
          <w:spacing w:val="-4"/>
        </w:rPr>
        <w:t xml:space="preserve"> </w:t>
      </w:r>
      <w:r>
        <w:t>accounts</w:t>
      </w:r>
      <w:r>
        <w:rPr>
          <w:spacing w:val="-3"/>
        </w:rPr>
        <w:t xml:space="preserve"> </w:t>
      </w:r>
      <w:r>
        <w:t>and</w:t>
      </w:r>
      <w:r>
        <w:rPr>
          <w:spacing w:val="-2"/>
        </w:rPr>
        <w:t xml:space="preserve"> </w:t>
      </w:r>
      <w:r>
        <w:t>he</w:t>
      </w:r>
      <w:r>
        <w:rPr>
          <w:spacing w:val="-3"/>
        </w:rPr>
        <w:t xml:space="preserve"> </w:t>
      </w:r>
      <w:r>
        <w:t>or</w:t>
      </w:r>
      <w:r>
        <w:rPr>
          <w:spacing w:val="-4"/>
        </w:rPr>
        <w:t xml:space="preserve"> </w:t>
      </w:r>
      <w:r>
        <w:t>she</w:t>
      </w:r>
      <w:r>
        <w:rPr>
          <w:spacing w:val="-5"/>
        </w:rPr>
        <w:t xml:space="preserve"> </w:t>
      </w:r>
      <w:r>
        <w:t>provides</w:t>
      </w:r>
      <w:r>
        <w:rPr>
          <w:spacing w:val="-1"/>
        </w:rPr>
        <w:t xml:space="preserve"> </w:t>
      </w:r>
      <w:r>
        <w:t>a</w:t>
      </w:r>
      <w:r>
        <w:rPr>
          <w:spacing w:val="-4"/>
        </w:rPr>
        <w:t xml:space="preserve"> </w:t>
      </w:r>
      <w:r>
        <w:t>timely</w:t>
      </w:r>
      <w:r>
        <w:rPr>
          <w:spacing w:val="-3"/>
        </w:rPr>
        <w:t xml:space="preserve"> </w:t>
      </w:r>
      <w:r>
        <w:t>report</w:t>
      </w:r>
      <w:r>
        <w:rPr>
          <w:spacing w:val="-4"/>
        </w:rPr>
        <w:t xml:space="preserve"> </w:t>
      </w:r>
      <w:r>
        <w:t>of</w:t>
      </w:r>
      <w:r>
        <w:rPr>
          <w:spacing w:val="-2"/>
        </w:rPr>
        <w:t xml:space="preserve"> </w:t>
      </w:r>
      <w:r>
        <w:t>the</w:t>
      </w:r>
      <w:r>
        <w:rPr>
          <w:spacing w:val="-2"/>
        </w:rPr>
        <w:t xml:space="preserve"> </w:t>
      </w:r>
      <w:r>
        <w:t>review</w:t>
      </w:r>
      <w:r>
        <w:rPr>
          <w:spacing w:val="-2"/>
        </w:rPr>
        <w:t xml:space="preserve"> </w:t>
      </w:r>
      <w:r>
        <w:t>results</w:t>
      </w:r>
      <w:r>
        <w:rPr>
          <w:spacing w:val="-3"/>
        </w:rPr>
        <w:t xml:space="preserve"> </w:t>
      </w:r>
      <w:r>
        <w:t>to</w:t>
      </w:r>
      <w:r>
        <w:rPr>
          <w:spacing w:val="-5"/>
        </w:rPr>
        <w:t xml:space="preserve"> </w:t>
      </w:r>
      <w:r>
        <w:t>the</w:t>
      </w:r>
      <w:r>
        <w:rPr>
          <w:spacing w:val="-3"/>
        </w:rPr>
        <w:t xml:space="preserve"> </w:t>
      </w:r>
      <w:r>
        <w:t>governing</w:t>
      </w:r>
      <w:r>
        <w:rPr>
          <w:spacing w:val="-3"/>
        </w:rPr>
        <w:t xml:space="preserve"> </w:t>
      </w:r>
      <w:r>
        <w:t xml:space="preserve">board members, including the president. In the absence of this procedure, two approved signatures shall be required. Signatories shall include the lead pastor and treasurer. Other officers or members of the governing board can be made signatories if desired. Checks shall not be pre-signed nor affixed with a stamped </w:t>
      </w:r>
      <w:r>
        <w:rPr>
          <w:spacing w:val="-2"/>
        </w:rPr>
        <w:t>signature.</w:t>
      </w:r>
    </w:p>
    <w:p w14:paraId="7CEF0646" w14:textId="77777777" w:rsidR="00FC3EDF" w:rsidRDefault="00FC3EDF" w:rsidP="00FC3EDF">
      <w:pPr>
        <w:spacing w:before="59" w:line="276" w:lineRule="exact"/>
        <w:ind w:left="940"/>
        <w:rPr>
          <w:b/>
          <w:sz w:val="24"/>
        </w:rPr>
      </w:pPr>
      <w:r>
        <w:rPr>
          <w:b/>
          <w:sz w:val="24"/>
        </w:rPr>
        <w:t>Section</w:t>
      </w:r>
      <w:r>
        <w:rPr>
          <w:b/>
          <w:spacing w:val="-1"/>
          <w:sz w:val="24"/>
        </w:rPr>
        <w:t xml:space="preserve"> </w:t>
      </w:r>
      <w:r>
        <w:rPr>
          <w:b/>
          <w:sz w:val="24"/>
        </w:rPr>
        <w:t>6.</w:t>
      </w:r>
      <w:r>
        <w:rPr>
          <w:b/>
          <w:spacing w:val="65"/>
          <w:sz w:val="24"/>
        </w:rPr>
        <w:t xml:space="preserve"> </w:t>
      </w:r>
      <w:r>
        <w:rPr>
          <w:b/>
          <w:spacing w:val="-2"/>
          <w:sz w:val="24"/>
        </w:rPr>
        <w:t>Investments</w:t>
      </w:r>
    </w:p>
    <w:p w14:paraId="78D093A7" w14:textId="77777777" w:rsidR="00FC3EDF" w:rsidRDefault="00FC3EDF" w:rsidP="00FC3EDF">
      <w:pPr>
        <w:pStyle w:val="BodyText"/>
        <w:ind w:left="940" w:right="1459"/>
      </w:pPr>
      <w:r>
        <w:t>The</w:t>
      </w:r>
      <w:r>
        <w:rPr>
          <w:spacing w:val="-5"/>
        </w:rPr>
        <w:t xml:space="preserve"> </w:t>
      </w:r>
      <w:r>
        <w:t>church</w:t>
      </w:r>
      <w:r>
        <w:rPr>
          <w:spacing w:val="-3"/>
        </w:rPr>
        <w:t xml:space="preserve"> </w:t>
      </w:r>
      <w:r>
        <w:t>shall</w:t>
      </w:r>
      <w:r>
        <w:rPr>
          <w:spacing w:val="-3"/>
        </w:rPr>
        <w:t xml:space="preserve"> </w:t>
      </w:r>
      <w:r>
        <w:t>not</w:t>
      </w:r>
      <w:r>
        <w:rPr>
          <w:spacing w:val="-2"/>
        </w:rPr>
        <w:t xml:space="preserve"> </w:t>
      </w:r>
      <w:r>
        <w:t>invest</w:t>
      </w:r>
      <w:r>
        <w:rPr>
          <w:spacing w:val="-4"/>
        </w:rPr>
        <w:t xml:space="preserve"> </w:t>
      </w:r>
      <w:r>
        <w:t>its</w:t>
      </w:r>
      <w:r>
        <w:rPr>
          <w:spacing w:val="-3"/>
        </w:rPr>
        <w:t xml:space="preserve"> </w:t>
      </w:r>
      <w:r>
        <w:t>funds</w:t>
      </w:r>
      <w:r>
        <w:rPr>
          <w:spacing w:val="-3"/>
        </w:rPr>
        <w:t xml:space="preserve"> </w:t>
      </w:r>
      <w:r>
        <w:t>in non-governmentally</w:t>
      </w:r>
      <w:r>
        <w:rPr>
          <w:spacing w:val="-3"/>
        </w:rPr>
        <w:t xml:space="preserve"> </w:t>
      </w:r>
      <w:r>
        <w:t>regulated investments</w:t>
      </w:r>
      <w:r>
        <w:rPr>
          <w:spacing w:val="-1"/>
        </w:rPr>
        <w:t xml:space="preserve"> </w:t>
      </w:r>
      <w:r>
        <w:t>or</w:t>
      </w:r>
      <w:r>
        <w:rPr>
          <w:spacing w:val="-4"/>
        </w:rPr>
        <w:t xml:space="preserve"> </w:t>
      </w:r>
      <w:r>
        <w:t>in</w:t>
      </w:r>
      <w:r>
        <w:rPr>
          <w:spacing w:val="-2"/>
        </w:rPr>
        <w:t xml:space="preserve"> </w:t>
      </w:r>
      <w:r>
        <w:t>a</w:t>
      </w:r>
      <w:r>
        <w:rPr>
          <w:spacing w:val="-4"/>
        </w:rPr>
        <w:t xml:space="preserve"> </w:t>
      </w:r>
      <w:r>
        <w:t>business</w:t>
      </w:r>
      <w:r>
        <w:rPr>
          <w:spacing w:val="-3"/>
        </w:rPr>
        <w:t xml:space="preserve"> </w:t>
      </w:r>
      <w:r>
        <w:t>in</w:t>
      </w:r>
      <w:r>
        <w:rPr>
          <w:spacing w:val="-4"/>
        </w:rPr>
        <w:t xml:space="preserve"> </w:t>
      </w:r>
      <w:r>
        <w:t>which</w:t>
      </w:r>
      <w:r>
        <w:rPr>
          <w:spacing w:val="-4"/>
        </w:rPr>
        <w:t xml:space="preserve"> </w:t>
      </w:r>
      <w:r>
        <w:t xml:space="preserve">a pastor, member of the governing board, officer, or employee has a personal interest. The church may raise revenues through fund raising activities and contributions consistent with the nonprofit laws of the state and </w:t>
      </w:r>
      <w:bookmarkStart w:id="0" w:name="Section_8.__Indebtedness"/>
      <w:bookmarkEnd w:id="0"/>
      <w:r>
        <w:t>IRS code as it applies to 501(c)(3) corporations.</w:t>
      </w:r>
    </w:p>
    <w:p w14:paraId="74BD60FB" w14:textId="77777777" w:rsidR="00FC3EDF" w:rsidRDefault="00FC3EDF" w:rsidP="00FC3EDF">
      <w:pPr>
        <w:spacing w:before="63" w:line="276" w:lineRule="exact"/>
        <w:ind w:left="940"/>
        <w:rPr>
          <w:b/>
          <w:sz w:val="24"/>
        </w:rPr>
      </w:pPr>
      <w:r>
        <w:rPr>
          <w:b/>
          <w:sz w:val="24"/>
        </w:rPr>
        <w:t>Section</w:t>
      </w:r>
      <w:r>
        <w:rPr>
          <w:b/>
          <w:spacing w:val="-1"/>
          <w:sz w:val="24"/>
        </w:rPr>
        <w:t xml:space="preserve"> </w:t>
      </w:r>
      <w:r>
        <w:rPr>
          <w:b/>
          <w:sz w:val="24"/>
        </w:rPr>
        <w:t>7.</w:t>
      </w:r>
      <w:r>
        <w:rPr>
          <w:b/>
          <w:spacing w:val="65"/>
          <w:sz w:val="24"/>
        </w:rPr>
        <w:t xml:space="preserve"> </w:t>
      </w:r>
      <w:r>
        <w:rPr>
          <w:b/>
          <w:spacing w:val="-2"/>
          <w:sz w:val="24"/>
        </w:rPr>
        <w:t>Contracts</w:t>
      </w:r>
    </w:p>
    <w:p w14:paraId="203E6C01" w14:textId="77777777" w:rsidR="00FC3EDF" w:rsidRDefault="00FC3EDF" w:rsidP="00FC3EDF">
      <w:pPr>
        <w:pStyle w:val="BodyText"/>
        <w:ind w:left="940" w:right="1939"/>
        <w:jc w:val="both"/>
      </w:pPr>
      <w:r>
        <w:t>The</w:t>
      </w:r>
      <w:r>
        <w:rPr>
          <w:spacing w:val="-5"/>
        </w:rPr>
        <w:t xml:space="preserve"> </w:t>
      </w:r>
      <w:r>
        <w:t>governing</w:t>
      </w:r>
      <w:r>
        <w:rPr>
          <w:spacing w:val="-4"/>
        </w:rPr>
        <w:t xml:space="preserve"> </w:t>
      </w:r>
      <w:r>
        <w:t>board</w:t>
      </w:r>
      <w:r>
        <w:rPr>
          <w:spacing w:val="-2"/>
        </w:rPr>
        <w:t xml:space="preserve"> </w:t>
      </w:r>
      <w:r>
        <w:t>may,</w:t>
      </w:r>
      <w:r>
        <w:rPr>
          <w:spacing w:val="-2"/>
        </w:rPr>
        <w:t xml:space="preserve"> </w:t>
      </w:r>
      <w:r>
        <w:t>by</w:t>
      </w:r>
      <w:r>
        <w:rPr>
          <w:spacing w:val="-3"/>
        </w:rPr>
        <w:t xml:space="preserve"> </w:t>
      </w:r>
      <w:r>
        <w:t>a</w:t>
      </w:r>
      <w:r>
        <w:rPr>
          <w:spacing w:val="-5"/>
        </w:rPr>
        <w:t xml:space="preserve"> </w:t>
      </w:r>
      <w:r>
        <w:t>majority</w:t>
      </w:r>
      <w:r>
        <w:rPr>
          <w:spacing w:val="-3"/>
        </w:rPr>
        <w:t xml:space="preserve"> </w:t>
      </w:r>
      <w:r>
        <w:t>vote and</w:t>
      </w:r>
      <w:r>
        <w:rPr>
          <w:spacing w:val="-2"/>
        </w:rPr>
        <w:t xml:space="preserve"> </w:t>
      </w:r>
      <w:r>
        <w:t>as</w:t>
      </w:r>
      <w:r>
        <w:rPr>
          <w:spacing w:val="-3"/>
        </w:rPr>
        <w:t xml:space="preserve"> </w:t>
      </w:r>
      <w:r>
        <w:t>documented</w:t>
      </w:r>
      <w:r>
        <w:rPr>
          <w:spacing w:val="-3"/>
        </w:rPr>
        <w:t xml:space="preserve"> </w:t>
      </w:r>
      <w:r>
        <w:t>in</w:t>
      </w:r>
      <w:r>
        <w:rPr>
          <w:spacing w:val="-2"/>
        </w:rPr>
        <w:t xml:space="preserve"> </w:t>
      </w:r>
      <w:r>
        <w:t>official</w:t>
      </w:r>
      <w:r>
        <w:rPr>
          <w:spacing w:val="-5"/>
        </w:rPr>
        <w:t xml:space="preserve"> </w:t>
      </w:r>
      <w:r>
        <w:t>minutes,</w:t>
      </w:r>
      <w:r>
        <w:rPr>
          <w:spacing w:val="-4"/>
        </w:rPr>
        <w:t xml:space="preserve"> </w:t>
      </w:r>
      <w:r>
        <w:t>authorize officers</w:t>
      </w:r>
      <w:r>
        <w:rPr>
          <w:spacing w:val="-2"/>
        </w:rPr>
        <w:t xml:space="preserve"> </w:t>
      </w:r>
      <w:r>
        <w:t xml:space="preserve">to </w:t>
      </w:r>
      <w:bookmarkStart w:id="1" w:name="Section_9.__Fiscal_Year"/>
      <w:bookmarkEnd w:id="1"/>
      <w:proofErr w:type="gramStart"/>
      <w:r>
        <w:t>enter into</w:t>
      </w:r>
      <w:proofErr w:type="gramEnd"/>
      <w:r>
        <w:t xml:space="preserve"> contracts</w:t>
      </w:r>
      <w:r>
        <w:rPr>
          <w:spacing w:val="-1"/>
        </w:rPr>
        <w:t xml:space="preserve"> </w:t>
      </w:r>
      <w:r>
        <w:t>or execute</w:t>
      </w:r>
      <w:r>
        <w:rPr>
          <w:spacing w:val="-3"/>
        </w:rPr>
        <w:t xml:space="preserve"> </w:t>
      </w:r>
      <w:r>
        <w:t>and</w:t>
      </w:r>
      <w:r>
        <w:rPr>
          <w:spacing w:val="-1"/>
        </w:rPr>
        <w:t xml:space="preserve"> </w:t>
      </w:r>
      <w:r>
        <w:t>deliver instruments in</w:t>
      </w:r>
      <w:r>
        <w:rPr>
          <w:spacing w:val="-2"/>
        </w:rPr>
        <w:t xml:space="preserve"> </w:t>
      </w:r>
      <w:r>
        <w:t>the</w:t>
      </w:r>
      <w:r>
        <w:rPr>
          <w:spacing w:val="-1"/>
        </w:rPr>
        <w:t xml:space="preserve"> </w:t>
      </w:r>
      <w:r>
        <w:t>name</w:t>
      </w:r>
      <w:r>
        <w:rPr>
          <w:spacing w:val="-1"/>
        </w:rPr>
        <w:t xml:space="preserve"> </w:t>
      </w:r>
      <w:r>
        <w:t>of and</w:t>
      </w:r>
      <w:r>
        <w:rPr>
          <w:spacing w:val="-2"/>
        </w:rPr>
        <w:t xml:space="preserve"> </w:t>
      </w:r>
      <w:r>
        <w:t>on behalf of</w:t>
      </w:r>
      <w:r>
        <w:rPr>
          <w:spacing w:val="-2"/>
        </w:rPr>
        <w:t xml:space="preserve"> </w:t>
      </w:r>
      <w:r>
        <w:t>the</w:t>
      </w:r>
      <w:r>
        <w:rPr>
          <w:spacing w:val="-2"/>
        </w:rPr>
        <w:t xml:space="preserve"> </w:t>
      </w:r>
      <w:r>
        <w:t>church. Such authority may be general or restricted to specific instances.</w:t>
      </w:r>
    </w:p>
    <w:p w14:paraId="15C22EB8" w14:textId="77777777" w:rsidR="00FC3EDF" w:rsidRDefault="00FC3EDF" w:rsidP="00FC3EDF">
      <w:pPr>
        <w:spacing w:before="59" w:line="276" w:lineRule="exact"/>
        <w:ind w:left="940"/>
        <w:rPr>
          <w:b/>
          <w:sz w:val="24"/>
        </w:rPr>
      </w:pPr>
      <w:bookmarkStart w:id="2" w:name="Section_10.__Audit_Review"/>
      <w:bookmarkEnd w:id="2"/>
      <w:r>
        <w:rPr>
          <w:b/>
          <w:sz w:val="24"/>
        </w:rPr>
        <w:lastRenderedPageBreak/>
        <w:t>Section</w:t>
      </w:r>
      <w:r>
        <w:rPr>
          <w:b/>
          <w:spacing w:val="-1"/>
          <w:sz w:val="24"/>
        </w:rPr>
        <w:t xml:space="preserve"> </w:t>
      </w:r>
      <w:r>
        <w:rPr>
          <w:b/>
          <w:sz w:val="24"/>
        </w:rPr>
        <w:t>8.</w:t>
      </w:r>
      <w:r>
        <w:rPr>
          <w:b/>
          <w:spacing w:val="65"/>
          <w:sz w:val="24"/>
        </w:rPr>
        <w:t xml:space="preserve"> </w:t>
      </w:r>
      <w:r>
        <w:rPr>
          <w:b/>
          <w:spacing w:val="-2"/>
          <w:sz w:val="24"/>
        </w:rPr>
        <w:t>Indebtedness</w:t>
      </w:r>
    </w:p>
    <w:p w14:paraId="5586FFD7" w14:textId="77777777" w:rsidR="00FC3EDF" w:rsidRDefault="00FC3EDF" w:rsidP="00FC3EDF">
      <w:pPr>
        <w:pStyle w:val="BodyText"/>
        <w:ind w:left="940" w:right="1459"/>
      </w:pPr>
      <w:r>
        <w:t>The</w:t>
      </w:r>
      <w:r>
        <w:rPr>
          <w:spacing w:val="-4"/>
        </w:rPr>
        <w:t xml:space="preserve"> </w:t>
      </w:r>
      <w:r>
        <w:t>lead</w:t>
      </w:r>
      <w:r>
        <w:rPr>
          <w:spacing w:val="-3"/>
        </w:rPr>
        <w:t xml:space="preserve"> </w:t>
      </w:r>
      <w:r>
        <w:t>pastor</w:t>
      </w:r>
      <w:r>
        <w:rPr>
          <w:spacing w:val="-2"/>
        </w:rPr>
        <w:t xml:space="preserve"> </w:t>
      </w:r>
      <w:r>
        <w:t>and</w:t>
      </w:r>
      <w:r>
        <w:rPr>
          <w:spacing w:val="-3"/>
        </w:rPr>
        <w:t xml:space="preserve"> </w:t>
      </w:r>
      <w:r>
        <w:t>governing</w:t>
      </w:r>
      <w:r>
        <w:rPr>
          <w:spacing w:val="-4"/>
        </w:rPr>
        <w:t xml:space="preserve"> </w:t>
      </w:r>
      <w:r>
        <w:t>board</w:t>
      </w:r>
      <w:r>
        <w:rPr>
          <w:spacing w:val="-4"/>
        </w:rPr>
        <w:t xml:space="preserve"> </w:t>
      </w:r>
      <w:r>
        <w:t>shall</w:t>
      </w:r>
      <w:r>
        <w:rPr>
          <w:spacing w:val="-4"/>
        </w:rPr>
        <w:t xml:space="preserve"> </w:t>
      </w:r>
      <w:r>
        <w:t>not</w:t>
      </w:r>
      <w:r>
        <w:rPr>
          <w:spacing w:val="-3"/>
        </w:rPr>
        <w:t xml:space="preserve"> </w:t>
      </w:r>
      <w:r>
        <w:t>incur</w:t>
      </w:r>
      <w:r>
        <w:rPr>
          <w:spacing w:val="-2"/>
        </w:rPr>
        <w:t xml:space="preserve"> </w:t>
      </w:r>
      <w:r>
        <w:t>indebtedness</w:t>
      </w:r>
      <w:r>
        <w:rPr>
          <w:spacing w:val="-4"/>
        </w:rPr>
        <w:t xml:space="preserve"> </w:t>
      </w:r>
      <w:r>
        <w:t>above</w:t>
      </w:r>
      <w:r>
        <w:rPr>
          <w:spacing w:val="-4"/>
        </w:rPr>
        <w:t xml:space="preserve"> </w:t>
      </w:r>
      <w:r>
        <w:t>($</w:t>
      </w:r>
      <w:r>
        <w:rPr>
          <w:spacing w:val="-3"/>
        </w:rPr>
        <w:t xml:space="preserve"> </w:t>
      </w:r>
      <w:r>
        <w:t>amount)</w:t>
      </w:r>
      <w:r>
        <w:rPr>
          <w:spacing w:val="-4"/>
        </w:rPr>
        <w:t xml:space="preserve"> </w:t>
      </w:r>
      <w:r>
        <w:t>without</w:t>
      </w:r>
      <w:r>
        <w:rPr>
          <w:spacing w:val="-3"/>
        </w:rPr>
        <w:t xml:space="preserve"> </w:t>
      </w:r>
      <w:r>
        <w:t>approval</w:t>
      </w:r>
      <w:r>
        <w:rPr>
          <w:spacing w:val="-5"/>
        </w:rPr>
        <w:t xml:space="preserve"> </w:t>
      </w:r>
      <w:r>
        <w:t xml:space="preserve">by a </w:t>
      </w:r>
      <w:bookmarkStart w:id="3" w:name="Article_10.__property"/>
      <w:bookmarkEnd w:id="3"/>
      <w:r>
        <w:t>majority of active members at a regular or special business meeting.</w:t>
      </w:r>
    </w:p>
    <w:p w14:paraId="3711C162" w14:textId="77777777" w:rsidR="00FC3EDF" w:rsidRDefault="00FC3EDF" w:rsidP="00FC3EDF">
      <w:pPr>
        <w:spacing w:before="61" w:line="276" w:lineRule="exact"/>
        <w:ind w:left="940"/>
        <w:rPr>
          <w:b/>
          <w:sz w:val="24"/>
        </w:rPr>
      </w:pPr>
      <w:r>
        <w:rPr>
          <w:b/>
          <w:sz w:val="24"/>
        </w:rPr>
        <w:t>Section</w:t>
      </w:r>
      <w:r>
        <w:rPr>
          <w:b/>
          <w:spacing w:val="-1"/>
          <w:sz w:val="24"/>
        </w:rPr>
        <w:t xml:space="preserve"> </w:t>
      </w:r>
      <w:r>
        <w:rPr>
          <w:b/>
          <w:sz w:val="24"/>
        </w:rPr>
        <w:t>9.</w:t>
      </w:r>
      <w:r>
        <w:rPr>
          <w:b/>
          <w:spacing w:val="66"/>
          <w:sz w:val="24"/>
        </w:rPr>
        <w:t xml:space="preserve"> </w:t>
      </w:r>
      <w:r>
        <w:rPr>
          <w:b/>
          <w:sz w:val="24"/>
        </w:rPr>
        <w:t>Fiscal</w:t>
      </w:r>
      <w:r>
        <w:rPr>
          <w:b/>
          <w:spacing w:val="-3"/>
          <w:sz w:val="24"/>
        </w:rPr>
        <w:t xml:space="preserve"> </w:t>
      </w:r>
      <w:r>
        <w:rPr>
          <w:b/>
          <w:spacing w:val="-4"/>
          <w:sz w:val="24"/>
        </w:rPr>
        <w:t>Year</w:t>
      </w:r>
    </w:p>
    <w:p w14:paraId="3F34A41E" w14:textId="77777777" w:rsidR="00FC3EDF" w:rsidRDefault="00FC3EDF" w:rsidP="00FC3EDF">
      <w:pPr>
        <w:pStyle w:val="BodyText"/>
        <w:spacing w:line="230" w:lineRule="exact"/>
        <w:ind w:left="940"/>
      </w:pPr>
      <w:r>
        <w:t>The</w:t>
      </w:r>
      <w:r>
        <w:rPr>
          <w:spacing w:val="-7"/>
        </w:rPr>
        <w:t xml:space="preserve"> </w:t>
      </w:r>
      <w:r>
        <w:t>church</w:t>
      </w:r>
      <w:r>
        <w:rPr>
          <w:spacing w:val="-6"/>
        </w:rPr>
        <w:t xml:space="preserve"> </w:t>
      </w:r>
      <w:r>
        <w:t>fiscal</w:t>
      </w:r>
      <w:r>
        <w:rPr>
          <w:spacing w:val="-8"/>
        </w:rPr>
        <w:t xml:space="preserve"> </w:t>
      </w:r>
      <w:r>
        <w:t>year</w:t>
      </w:r>
      <w:r>
        <w:rPr>
          <w:spacing w:val="-5"/>
        </w:rPr>
        <w:t xml:space="preserve"> </w:t>
      </w:r>
      <w:r>
        <w:t>shall</w:t>
      </w:r>
      <w:r>
        <w:rPr>
          <w:spacing w:val="-4"/>
        </w:rPr>
        <w:t xml:space="preserve"> </w:t>
      </w:r>
      <w:r>
        <w:t>be</w:t>
      </w:r>
      <w:r>
        <w:rPr>
          <w:spacing w:val="-7"/>
        </w:rPr>
        <w:t xml:space="preserve"> </w:t>
      </w:r>
      <w:r>
        <w:t>January</w:t>
      </w:r>
      <w:r>
        <w:rPr>
          <w:spacing w:val="-5"/>
        </w:rPr>
        <w:t xml:space="preserve"> </w:t>
      </w:r>
      <w:r>
        <w:t>1</w:t>
      </w:r>
      <w:r>
        <w:rPr>
          <w:spacing w:val="-7"/>
        </w:rPr>
        <w:t xml:space="preserve"> </w:t>
      </w:r>
      <w:r>
        <w:t>through</w:t>
      </w:r>
      <w:r>
        <w:rPr>
          <w:spacing w:val="-6"/>
        </w:rPr>
        <w:t xml:space="preserve"> </w:t>
      </w:r>
      <w:r>
        <w:t>December</w:t>
      </w:r>
      <w:r>
        <w:rPr>
          <w:spacing w:val="-4"/>
        </w:rPr>
        <w:t xml:space="preserve"> </w:t>
      </w:r>
      <w:r>
        <w:rPr>
          <w:spacing w:val="-5"/>
        </w:rPr>
        <w:t>31.</w:t>
      </w:r>
    </w:p>
    <w:p w14:paraId="6188F2BB" w14:textId="77777777" w:rsidR="00FC3EDF" w:rsidRDefault="00FC3EDF" w:rsidP="00FC3EDF">
      <w:pPr>
        <w:spacing w:before="61" w:line="274" w:lineRule="exact"/>
        <w:ind w:left="940"/>
        <w:rPr>
          <w:b/>
          <w:sz w:val="24"/>
        </w:rPr>
      </w:pPr>
      <w:r>
        <w:rPr>
          <w:b/>
          <w:sz w:val="24"/>
        </w:rPr>
        <w:t>Section</w:t>
      </w:r>
      <w:r>
        <w:rPr>
          <w:b/>
          <w:spacing w:val="-1"/>
          <w:sz w:val="24"/>
        </w:rPr>
        <w:t xml:space="preserve"> </w:t>
      </w:r>
      <w:r>
        <w:rPr>
          <w:b/>
          <w:sz w:val="24"/>
        </w:rPr>
        <w:t>10.</w:t>
      </w:r>
      <w:r>
        <w:rPr>
          <w:b/>
          <w:spacing w:val="65"/>
          <w:sz w:val="24"/>
        </w:rPr>
        <w:t xml:space="preserve"> </w:t>
      </w:r>
      <w:r>
        <w:rPr>
          <w:b/>
          <w:sz w:val="24"/>
        </w:rPr>
        <w:t>Audit</w:t>
      </w:r>
      <w:r>
        <w:rPr>
          <w:b/>
          <w:spacing w:val="-1"/>
          <w:sz w:val="24"/>
        </w:rPr>
        <w:t xml:space="preserve"> </w:t>
      </w:r>
      <w:r>
        <w:rPr>
          <w:b/>
          <w:spacing w:val="-2"/>
          <w:sz w:val="24"/>
        </w:rPr>
        <w:t>Review</w:t>
      </w:r>
    </w:p>
    <w:p w14:paraId="5DD4D5FC" w14:textId="77777777" w:rsidR="00FC3EDF" w:rsidRDefault="00FC3EDF" w:rsidP="00FC3EDF">
      <w:pPr>
        <w:pStyle w:val="BodyText"/>
        <w:spacing w:line="228" w:lineRule="exact"/>
        <w:ind w:left="940"/>
      </w:pPr>
      <w:r>
        <w:t>The</w:t>
      </w:r>
      <w:r>
        <w:rPr>
          <w:spacing w:val="-8"/>
        </w:rPr>
        <w:t xml:space="preserve"> </w:t>
      </w:r>
      <w:r>
        <w:t>church</w:t>
      </w:r>
      <w:r>
        <w:rPr>
          <w:spacing w:val="-7"/>
        </w:rPr>
        <w:t xml:space="preserve"> </w:t>
      </w:r>
      <w:r>
        <w:t>shall</w:t>
      </w:r>
      <w:r>
        <w:rPr>
          <w:spacing w:val="-6"/>
        </w:rPr>
        <w:t xml:space="preserve"> </w:t>
      </w:r>
      <w:r>
        <w:t>have</w:t>
      </w:r>
      <w:r>
        <w:rPr>
          <w:spacing w:val="-5"/>
        </w:rPr>
        <w:t xml:space="preserve"> </w:t>
      </w:r>
      <w:r>
        <w:t>a</w:t>
      </w:r>
      <w:r>
        <w:rPr>
          <w:spacing w:val="-7"/>
        </w:rPr>
        <w:t xml:space="preserve"> </w:t>
      </w:r>
      <w:r>
        <w:t>biennial,</w:t>
      </w:r>
      <w:r>
        <w:rPr>
          <w:spacing w:val="-5"/>
        </w:rPr>
        <w:t xml:space="preserve"> </w:t>
      </w:r>
      <w:r>
        <w:t>audit</w:t>
      </w:r>
      <w:r>
        <w:rPr>
          <w:spacing w:val="-7"/>
        </w:rPr>
        <w:t xml:space="preserve"> </w:t>
      </w:r>
      <w:r>
        <w:t>review</w:t>
      </w:r>
      <w:r>
        <w:rPr>
          <w:spacing w:val="-6"/>
        </w:rPr>
        <w:t xml:space="preserve"> </w:t>
      </w:r>
      <w:r>
        <w:t>conducted</w:t>
      </w:r>
      <w:r>
        <w:rPr>
          <w:spacing w:val="-8"/>
        </w:rPr>
        <w:t xml:space="preserve"> </w:t>
      </w:r>
      <w:r>
        <w:t>by</w:t>
      </w:r>
      <w:r>
        <w:rPr>
          <w:spacing w:val="-6"/>
        </w:rPr>
        <w:t xml:space="preserve"> </w:t>
      </w:r>
      <w:r>
        <w:t>an</w:t>
      </w:r>
      <w:r>
        <w:rPr>
          <w:spacing w:val="-7"/>
        </w:rPr>
        <w:t xml:space="preserve"> </w:t>
      </w:r>
      <w:r>
        <w:t>independent</w:t>
      </w:r>
      <w:r>
        <w:rPr>
          <w:spacing w:val="-7"/>
        </w:rPr>
        <w:t xml:space="preserve"> </w:t>
      </w:r>
      <w:r>
        <w:rPr>
          <w:spacing w:val="-2"/>
        </w:rPr>
        <w:t>auditor.</w:t>
      </w:r>
    </w:p>
    <w:p w14:paraId="381A12E3" w14:textId="77777777" w:rsidR="00CD35FC" w:rsidRDefault="00CD35FC"/>
    <w:sectPr w:rsidR="00CD3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74F73"/>
    <w:multiLevelType w:val="hybridMultilevel"/>
    <w:tmpl w:val="727C6770"/>
    <w:lvl w:ilvl="0" w:tplc="AB068AF2">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E97AAB48">
      <w:start w:val="1"/>
      <w:numFmt w:val="upperLetter"/>
      <w:lvlText w:val="%2."/>
      <w:lvlJc w:val="left"/>
      <w:pPr>
        <w:ind w:left="2380" w:hanging="360"/>
        <w:jc w:val="left"/>
      </w:pPr>
      <w:rPr>
        <w:rFonts w:ascii="Arial" w:eastAsia="Arial" w:hAnsi="Arial" w:cs="Arial" w:hint="default"/>
        <w:b/>
        <w:bCs/>
        <w:i w:val="0"/>
        <w:iCs w:val="0"/>
        <w:spacing w:val="0"/>
        <w:w w:val="99"/>
        <w:sz w:val="20"/>
        <w:szCs w:val="20"/>
        <w:lang w:val="en-US" w:eastAsia="en-US" w:bidi="ar-SA"/>
      </w:rPr>
    </w:lvl>
    <w:lvl w:ilvl="2" w:tplc="83FCD6C2">
      <w:numFmt w:val="bullet"/>
      <w:lvlText w:val="•"/>
      <w:lvlJc w:val="left"/>
      <w:pPr>
        <w:ind w:left="3460" w:hanging="360"/>
      </w:pPr>
      <w:rPr>
        <w:rFonts w:hint="default"/>
        <w:lang w:val="en-US" w:eastAsia="en-US" w:bidi="ar-SA"/>
      </w:rPr>
    </w:lvl>
    <w:lvl w:ilvl="3" w:tplc="68A01AC4">
      <w:numFmt w:val="bullet"/>
      <w:lvlText w:val="•"/>
      <w:lvlJc w:val="left"/>
      <w:pPr>
        <w:ind w:left="4540" w:hanging="360"/>
      </w:pPr>
      <w:rPr>
        <w:rFonts w:hint="default"/>
        <w:lang w:val="en-US" w:eastAsia="en-US" w:bidi="ar-SA"/>
      </w:rPr>
    </w:lvl>
    <w:lvl w:ilvl="4" w:tplc="481E3F28">
      <w:numFmt w:val="bullet"/>
      <w:lvlText w:val="•"/>
      <w:lvlJc w:val="left"/>
      <w:pPr>
        <w:ind w:left="5620" w:hanging="360"/>
      </w:pPr>
      <w:rPr>
        <w:rFonts w:hint="default"/>
        <w:lang w:val="en-US" w:eastAsia="en-US" w:bidi="ar-SA"/>
      </w:rPr>
    </w:lvl>
    <w:lvl w:ilvl="5" w:tplc="5E684776">
      <w:numFmt w:val="bullet"/>
      <w:lvlText w:val="•"/>
      <w:lvlJc w:val="left"/>
      <w:pPr>
        <w:ind w:left="6700" w:hanging="360"/>
      </w:pPr>
      <w:rPr>
        <w:rFonts w:hint="default"/>
        <w:lang w:val="en-US" w:eastAsia="en-US" w:bidi="ar-SA"/>
      </w:rPr>
    </w:lvl>
    <w:lvl w:ilvl="6" w:tplc="FE4C5678">
      <w:numFmt w:val="bullet"/>
      <w:lvlText w:val="•"/>
      <w:lvlJc w:val="left"/>
      <w:pPr>
        <w:ind w:left="7780" w:hanging="360"/>
      </w:pPr>
      <w:rPr>
        <w:rFonts w:hint="default"/>
        <w:lang w:val="en-US" w:eastAsia="en-US" w:bidi="ar-SA"/>
      </w:rPr>
    </w:lvl>
    <w:lvl w:ilvl="7" w:tplc="BB6EF1F6">
      <w:numFmt w:val="bullet"/>
      <w:lvlText w:val="•"/>
      <w:lvlJc w:val="left"/>
      <w:pPr>
        <w:ind w:left="8860" w:hanging="360"/>
      </w:pPr>
      <w:rPr>
        <w:rFonts w:hint="default"/>
        <w:lang w:val="en-US" w:eastAsia="en-US" w:bidi="ar-SA"/>
      </w:rPr>
    </w:lvl>
    <w:lvl w:ilvl="8" w:tplc="131C73E6">
      <w:numFmt w:val="bullet"/>
      <w:lvlText w:val="•"/>
      <w:lvlJc w:val="left"/>
      <w:pPr>
        <w:ind w:left="9940" w:hanging="360"/>
      </w:pPr>
      <w:rPr>
        <w:rFonts w:hint="default"/>
        <w:lang w:val="en-US" w:eastAsia="en-US" w:bidi="ar-SA"/>
      </w:rPr>
    </w:lvl>
  </w:abstractNum>
  <w:num w:numId="1" w16cid:durableId="27710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DF"/>
    <w:rsid w:val="00A15EFF"/>
    <w:rsid w:val="00CD35FC"/>
    <w:rsid w:val="00EB71F6"/>
    <w:rsid w:val="00F924E0"/>
    <w:rsid w:val="00FC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37917A"/>
  <w15:chartTrackingRefBased/>
  <w15:docId w15:val="{5F38FB14-990E-AB4A-AB6A-ADF1AFA6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EDF"/>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FC3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E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E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E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FC3E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rsid w:val="00FC3EDF"/>
    <w:rPr>
      <w:rFonts w:eastAsiaTheme="majorEastAsia" w:cstheme="majorBidi"/>
      <w:color w:val="272727" w:themeColor="text1" w:themeTint="D8"/>
    </w:rPr>
  </w:style>
  <w:style w:type="paragraph" w:styleId="Title">
    <w:name w:val="Title"/>
    <w:basedOn w:val="Normal"/>
    <w:next w:val="Normal"/>
    <w:link w:val="TitleChar"/>
    <w:uiPriority w:val="10"/>
    <w:qFormat/>
    <w:rsid w:val="00FC3E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EDF"/>
    <w:pPr>
      <w:spacing w:before="160"/>
      <w:jc w:val="center"/>
    </w:pPr>
    <w:rPr>
      <w:i/>
      <w:iCs/>
      <w:color w:val="404040" w:themeColor="text1" w:themeTint="BF"/>
    </w:rPr>
  </w:style>
  <w:style w:type="character" w:customStyle="1" w:styleId="QuoteChar">
    <w:name w:val="Quote Char"/>
    <w:basedOn w:val="DefaultParagraphFont"/>
    <w:link w:val="Quote"/>
    <w:uiPriority w:val="29"/>
    <w:rsid w:val="00FC3EDF"/>
    <w:rPr>
      <w:i/>
      <w:iCs/>
      <w:color w:val="404040" w:themeColor="text1" w:themeTint="BF"/>
    </w:rPr>
  </w:style>
  <w:style w:type="paragraph" w:styleId="ListParagraph">
    <w:name w:val="List Paragraph"/>
    <w:basedOn w:val="Normal"/>
    <w:uiPriority w:val="1"/>
    <w:qFormat/>
    <w:rsid w:val="00FC3EDF"/>
    <w:pPr>
      <w:ind w:left="720"/>
      <w:contextualSpacing/>
    </w:pPr>
  </w:style>
  <w:style w:type="character" w:styleId="IntenseEmphasis">
    <w:name w:val="Intense Emphasis"/>
    <w:basedOn w:val="DefaultParagraphFont"/>
    <w:uiPriority w:val="21"/>
    <w:qFormat/>
    <w:rsid w:val="00FC3EDF"/>
    <w:rPr>
      <w:i/>
      <w:iCs/>
      <w:color w:val="0F4761" w:themeColor="accent1" w:themeShade="BF"/>
    </w:rPr>
  </w:style>
  <w:style w:type="paragraph" w:styleId="IntenseQuote">
    <w:name w:val="Intense Quote"/>
    <w:basedOn w:val="Normal"/>
    <w:next w:val="Normal"/>
    <w:link w:val="IntenseQuoteChar"/>
    <w:uiPriority w:val="30"/>
    <w:qFormat/>
    <w:rsid w:val="00FC3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EDF"/>
    <w:rPr>
      <w:i/>
      <w:iCs/>
      <w:color w:val="0F4761" w:themeColor="accent1" w:themeShade="BF"/>
    </w:rPr>
  </w:style>
  <w:style w:type="character" w:styleId="IntenseReference">
    <w:name w:val="Intense Reference"/>
    <w:basedOn w:val="DefaultParagraphFont"/>
    <w:uiPriority w:val="32"/>
    <w:qFormat/>
    <w:rsid w:val="00FC3EDF"/>
    <w:rPr>
      <w:b/>
      <w:bCs/>
      <w:smallCaps/>
      <w:color w:val="0F4761" w:themeColor="accent1" w:themeShade="BF"/>
      <w:spacing w:val="5"/>
    </w:rPr>
  </w:style>
  <w:style w:type="paragraph" w:styleId="BodyText">
    <w:name w:val="Body Text"/>
    <w:basedOn w:val="Normal"/>
    <w:link w:val="BodyTextChar"/>
    <w:uiPriority w:val="1"/>
    <w:qFormat/>
    <w:rsid w:val="00FC3EDF"/>
    <w:rPr>
      <w:sz w:val="20"/>
      <w:szCs w:val="20"/>
    </w:rPr>
  </w:style>
  <w:style w:type="character" w:customStyle="1" w:styleId="BodyTextChar">
    <w:name w:val="Body Text Char"/>
    <w:basedOn w:val="DefaultParagraphFont"/>
    <w:link w:val="BodyText"/>
    <w:uiPriority w:val="1"/>
    <w:rsid w:val="00FC3EDF"/>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538</Words>
  <Characters>2859</Characters>
  <Application>Microsoft Office Word</Application>
  <DocSecurity>0</DocSecurity>
  <Lines>48</Lines>
  <Paragraphs>23</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Hansler</dc:creator>
  <cp:keywords/>
  <dc:description/>
  <cp:lastModifiedBy>Chris Hansler</cp:lastModifiedBy>
  <cp:revision>1</cp:revision>
  <dcterms:created xsi:type="dcterms:W3CDTF">2026-01-05T23:15:00Z</dcterms:created>
  <dcterms:modified xsi:type="dcterms:W3CDTF">2026-01-05T23:19:00Z</dcterms:modified>
</cp:coreProperties>
</file>