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1044" w14:textId="77777777" w:rsidR="00A33CD2" w:rsidRPr="007A3436" w:rsidRDefault="00A33CD2" w:rsidP="00A33CD2">
      <w:pPr>
        <w:rPr>
          <w:color w:val="000000" w:themeColor="text1"/>
          <w:bdr w:val="none" w:sz="0" w:space="0" w:color="auto" w:frame="1"/>
        </w:rPr>
      </w:pPr>
      <w:r w:rsidRPr="007A3436">
        <w:rPr>
          <w:noProof/>
          <w:color w:val="000000" w:themeColor="text1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F36C8BD" wp14:editId="53BFF132">
            <wp:simplePos x="0" y="0"/>
            <wp:positionH relativeFrom="column">
              <wp:posOffset>5384637</wp:posOffset>
            </wp:positionH>
            <wp:positionV relativeFrom="paragraph">
              <wp:posOffset>3810</wp:posOffset>
            </wp:positionV>
            <wp:extent cx="1101725" cy="1132840"/>
            <wp:effectExtent l="0" t="0" r="3175" b="0"/>
            <wp:wrapTight wrapText="bothSides">
              <wp:wrapPolygon edited="0">
                <wp:start x="0" y="0"/>
                <wp:lineTo x="0" y="21309"/>
                <wp:lineTo x="21413" y="21309"/>
                <wp:lineTo x="21413" y="0"/>
                <wp:lineTo x="0" y="0"/>
              </wp:wrapPolygon>
            </wp:wrapTight>
            <wp:docPr id="1856987666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436">
        <w:rPr>
          <w:color w:val="000000" w:themeColor="text1"/>
          <w:bdr w:val="none" w:sz="0" w:space="0" w:color="auto" w:frame="1"/>
        </w:rPr>
        <w:fldChar w:fldCharType="begin"/>
      </w:r>
      <w:r w:rsidRPr="007A3436">
        <w:rPr>
          <w:color w:val="000000" w:themeColor="text1"/>
          <w:bdr w:val="none" w:sz="0" w:space="0" w:color="auto" w:frame="1"/>
        </w:rPr>
        <w:instrText xml:space="preserve"> INCLUDEPICTURE "https://lh7-rt.googleusercontent.com/docsz/AD_4nXdSPLa-DH0zzzFwqMFrjsw4zcc1ieFgGHcMlBqJmOpmpCCelX1LItH5MYr6BhQjpXrIX-3CuE9zdxVPcGf6H96dLQeX_SDFuLAFsxLu7dOwv0UXSk6tFOHYTWmNQdEjncff8jHrCff4CSMij99oIw9lAkjkMuCQ4MWsX29unTV-YE2ncQGihdE?key=HOi6PrMQBNzu3F7FtnjYQra3" \* MERGEFORMATINET </w:instrText>
      </w:r>
      <w:r w:rsidRPr="007A3436">
        <w:rPr>
          <w:color w:val="000000" w:themeColor="text1"/>
          <w:bdr w:val="none" w:sz="0" w:space="0" w:color="auto" w:frame="1"/>
        </w:rPr>
        <w:fldChar w:fldCharType="end"/>
      </w:r>
    </w:p>
    <w:p w14:paraId="0DA7EEDA" w14:textId="77777777" w:rsidR="00A33CD2" w:rsidRPr="007A3436" w:rsidRDefault="00A33CD2" w:rsidP="00A33CD2">
      <w:pPr>
        <w:rPr>
          <w:color w:val="000000" w:themeColor="text1"/>
          <w:bdr w:val="none" w:sz="0" w:space="0" w:color="auto" w:frame="1"/>
        </w:rPr>
      </w:pPr>
    </w:p>
    <w:p w14:paraId="7E82D544" w14:textId="77777777" w:rsidR="00A33CD2" w:rsidRPr="007A3436" w:rsidRDefault="00A33CD2" w:rsidP="00A33CD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7C3C9B1E" w14:textId="77777777" w:rsidR="00A33CD2" w:rsidRPr="007A3436" w:rsidRDefault="00A33CD2" w:rsidP="00A33CD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790E0465" w14:textId="4CC9BDBE" w:rsidR="00A33CD2" w:rsidRPr="006D10E5" w:rsidRDefault="009C1466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>
        <w:rPr>
          <w:rFonts w:ascii="Source Sans Pro" w:hAnsi="Source Sans Pro" w:cs="Calibri"/>
          <w:color w:val="000000" w:themeColor="text1"/>
          <w:sz w:val="22"/>
          <w:szCs w:val="22"/>
        </w:rPr>
        <w:t>April</w:t>
      </w:r>
      <w:r w:rsidR="005467BA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2025</w:t>
      </w:r>
    </w:p>
    <w:p w14:paraId="01A249F1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49FB4CF6" w14:textId="44E82BAB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Dear Ohio Health P</w:t>
      </w:r>
      <w:r w:rsidR="0068751F" w:rsidRPr="006D10E5">
        <w:rPr>
          <w:rFonts w:ascii="Source Sans Pro" w:hAnsi="Source Sans Pro" w:cs="Calibri"/>
          <w:color w:val="000000" w:themeColor="text1"/>
          <w:sz w:val="22"/>
          <w:szCs w:val="22"/>
        </w:rPr>
        <w:t>r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oviders,</w:t>
      </w:r>
    </w:p>
    <w:p w14:paraId="48C44BDD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1856535E" w14:textId="1CE7A5C5" w:rsidR="007C4EE0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  <w:vertAlign w:val="superscript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Each year, the </w:t>
      </w:r>
      <w:r w:rsidR="003B58DC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human papillomavirus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(HPV) is estimated to cause 36,000 new cancer cases across the U.S.</w:t>
      </w:r>
      <w:r w:rsidR="0068751F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  <w:r w:rsidR="007C2ACC" w:rsidRPr="006D10E5">
        <w:rPr>
          <w:rFonts w:ascii="Source Sans Pro" w:hAnsi="Source Sans Pro" w:cs="Calibri"/>
          <w:color w:val="000000" w:themeColor="text1"/>
          <w:sz w:val="22"/>
          <w:szCs w:val="22"/>
          <w:vertAlign w:val="superscript"/>
        </w:rPr>
        <w:t>1</w:t>
      </w:r>
      <w:r w:rsidR="007C2ACC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According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to the recent report</w:t>
      </w:r>
      <w:r w:rsidR="00BC6A5F" w:rsidRPr="006D10E5">
        <w:rPr>
          <w:rFonts w:ascii="Source Sans Pro" w:hAnsi="Source Sans Pro" w:cs="Calibri"/>
          <w:color w:val="000000" w:themeColor="text1"/>
          <w:sz w:val="22"/>
          <w:szCs w:val="22"/>
        </w:rPr>
        <w:t>,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  <w:r w:rsidRPr="006D10E5">
        <w:rPr>
          <w:rFonts w:ascii="Source Sans Pro" w:hAnsi="Source Sans Pro" w:cs="Calibri"/>
          <w:i/>
          <w:iCs/>
          <w:color w:val="000000" w:themeColor="text1"/>
          <w:sz w:val="22"/>
          <w:szCs w:val="22"/>
        </w:rPr>
        <w:t>“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Cancers Associated with Human Papillomavirus in Ohio</w:t>
      </w:r>
      <w:r w:rsidRPr="006D10E5">
        <w:rPr>
          <w:rFonts w:ascii="Source Sans Pro" w:hAnsi="Source Sans Pro" w:cs="Calibri"/>
          <w:i/>
          <w:iCs/>
          <w:color w:val="000000" w:themeColor="text1"/>
          <w:sz w:val="22"/>
          <w:szCs w:val="22"/>
        </w:rPr>
        <w:t>,”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an average of 1,958 HPV-associated cancer cases were diagnosed annually between 2016–2020</w:t>
      </w:r>
      <w:r w:rsidR="007C4EE0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in Ohio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.</w:t>
      </w:r>
      <w:r w:rsidR="007C4EE0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  <w:r w:rsidR="0068751F" w:rsidRPr="006D10E5">
        <w:rPr>
          <w:rFonts w:ascii="Source Sans Pro" w:hAnsi="Source Sans Pro" w:cs="Calibri"/>
          <w:color w:val="000000" w:themeColor="text1"/>
          <w:sz w:val="22"/>
          <w:szCs w:val="22"/>
          <w:vertAlign w:val="superscript"/>
        </w:rPr>
        <w:t>2</w:t>
      </w:r>
    </w:p>
    <w:p w14:paraId="51B6456A" w14:textId="328E4130" w:rsidR="00A33CD2" w:rsidRPr="006D10E5" w:rsidRDefault="005472E8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</w:p>
    <w:p w14:paraId="5891D909" w14:textId="77777777" w:rsidR="00A33CD2" w:rsidRPr="006D10E5" w:rsidRDefault="00A33CD2" w:rsidP="003B58DC">
      <w:pPr>
        <w:spacing w:after="120"/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Key Statistics from the Ohio HPV Report</w:t>
      </w:r>
    </w:p>
    <w:p w14:paraId="2A3903B3" w14:textId="77777777" w:rsidR="00A33CD2" w:rsidRPr="006D10E5" w:rsidRDefault="00A33CD2" w:rsidP="00A33CD2">
      <w:pPr>
        <w:numPr>
          <w:ilvl w:val="0"/>
          <w:numId w:val="1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Increase in HPV-associated cancers: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The incidence rate increased by 63% among males and 8% among females from 1996 to 2020.</w:t>
      </w:r>
    </w:p>
    <w:p w14:paraId="684FA60B" w14:textId="069B0786" w:rsidR="00A33CD2" w:rsidRPr="006D10E5" w:rsidRDefault="00A33CD2" w:rsidP="00A33CD2">
      <w:pPr>
        <w:numPr>
          <w:ilvl w:val="0"/>
          <w:numId w:val="1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Regional impact: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Most counties </w:t>
      </w:r>
      <w:r w:rsidR="005472E8" w:rsidRPr="006D10E5">
        <w:rPr>
          <w:rFonts w:ascii="Source Sans Pro" w:hAnsi="Source Sans Pro" w:cs="Calibri"/>
          <w:color w:val="000000" w:themeColor="text1"/>
          <w:sz w:val="22"/>
          <w:szCs w:val="22"/>
        </w:rPr>
        <w:t>with Ohio’s</w:t>
      </w:r>
      <w:r w:rsidR="00BF00CB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highest HPV-associated cancer rates are in </w:t>
      </w:r>
      <w:r w:rsidR="00BF00CB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the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Appalachian region.</w:t>
      </w:r>
    </w:p>
    <w:p w14:paraId="52A1E0CB" w14:textId="77777777" w:rsidR="00A33CD2" w:rsidRPr="006D10E5" w:rsidRDefault="00A33CD2" w:rsidP="00A33CD2">
      <w:pPr>
        <w:numPr>
          <w:ilvl w:val="0"/>
          <w:numId w:val="1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Gender differences:</w:t>
      </w:r>
    </w:p>
    <w:p w14:paraId="27399BB2" w14:textId="77777777" w:rsidR="00A33CD2" w:rsidRPr="006D10E5" w:rsidRDefault="00A33CD2" w:rsidP="00A33CD2">
      <w:pPr>
        <w:numPr>
          <w:ilvl w:val="1"/>
          <w:numId w:val="1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The overall incidence rate of HPV-associated cancers was 24% higher in females than in males.</w:t>
      </w:r>
    </w:p>
    <w:p w14:paraId="6816CE3C" w14:textId="77777777" w:rsidR="00A33CD2" w:rsidRPr="006D10E5" w:rsidRDefault="00A33CD2" w:rsidP="00A33CD2">
      <w:pPr>
        <w:numPr>
          <w:ilvl w:val="1"/>
          <w:numId w:val="1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HPV-associated anal cancer incidence in females was double that of males.</w:t>
      </w:r>
    </w:p>
    <w:p w14:paraId="4DF2B414" w14:textId="77777777" w:rsidR="00A33CD2" w:rsidRPr="006D10E5" w:rsidRDefault="00A33CD2" w:rsidP="00A33CD2">
      <w:pPr>
        <w:numPr>
          <w:ilvl w:val="1"/>
          <w:numId w:val="1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Oropharyngeal cancer incidence was more than five times higher in males than females.</w:t>
      </w:r>
    </w:p>
    <w:p w14:paraId="72F34CC3" w14:textId="77777777" w:rsidR="00A33CD2" w:rsidRPr="006D10E5" w:rsidRDefault="00A33CD2" w:rsidP="00A33CD2">
      <w:pPr>
        <w:numPr>
          <w:ilvl w:val="0"/>
          <w:numId w:val="1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Racial disparities:</w:t>
      </w:r>
    </w:p>
    <w:p w14:paraId="7AD4CB73" w14:textId="1A6CDCC8" w:rsidR="00A33CD2" w:rsidRPr="006D10E5" w:rsidRDefault="00A33CD2" w:rsidP="00A33CD2">
      <w:pPr>
        <w:numPr>
          <w:ilvl w:val="1"/>
          <w:numId w:val="1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The incidence rate was 30% higher among </w:t>
      </w:r>
      <w:r w:rsidR="003B58DC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white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Ohioans compared to </w:t>
      </w:r>
      <w:r w:rsidR="007C2ACC" w:rsidRPr="006D10E5">
        <w:rPr>
          <w:rFonts w:ascii="Source Sans Pro" w:hAnsi="Source Sans Pro" w:cs="Calibri"/>
          <w:color w:val="000000" w:themeColor="text1"/>
          <w:sz w:val="22"/>
          <w:szCs w:val="22"/>
        </w:rPr>
        <w:t>Black</w:t>
      </w:r>
      <w:r w:rsidR="003B58DC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Ohioans, and nearly four times higher than Asian/Pacific Islander Ohioans.</w:t>
      </w:r>
    </w:p>
    <w:p w14:paraId="508DE94C" w14:textId="63C08349" w:rsidR="00A33CD2" w:rsidRPr="006D10E5" w:rsidRDefault="00A33CD2" w:rsidP="00A33CD2">
      <w:pPr>
        <w:numPr>
          <w:ilvl w:val="1"/>
          <w:numId w:val="1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White Ohioans had higher incidence rates of oropharyngeal and vulvar cancers, while rates among Asian/Pacific Islander Ohioans were notably lower across all HPV-</w:t>
      </w:r>
      <w:r w:rsidR="005B1FA8" w:rsidRPr="006D10E5">
        <w:rPr>
          <w:rFonts w:ascii="Source Sans Pro" w:hAnsi="Source Sans Pro" w:cs="Calibri"/>
          <w:color w:val="000000" w:themeColor="text1"/>
          <w:sz w:val="22"/>
          <w:szCs w:val="22"/>
        </w:rPr>
        <w:t>associated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cancers.</w:t>
      </w:r>
      <w:r w:rsidR="0068751F" w:rsidRPr="006D10E5">
        <w:rPr>
          <w:rFonts w:ascii="Source Sans Pro" w:hAnsi="Source Sans Pro" w:cs="Calibri"/>
          <w:color w:val="000000" w:themeColor="text1"/>
          <w:sz w:val="22"/>
          <w:szCs w:val="22"/>
          <w:vertAlign w:val="superscript"/>
        </w:rPr>
        <w:t>2</w:t>
      </w:r>
    </w:p>
    <w:p w14:paraId="6F3BDF73" w14:textId="77777777" w:rsidR="00A33CD2" w:rsidRPr="006D10E5" w:rsidRDefault="00A33CD2" w:rsidP="00A33CD2">
      <w:pPr>
        <w:ind w:left="1440"/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0B83D7E8" w14:textId="77777777" w:rsidR="003B58DC" w:rsidRPr="006D10E5" w:rsidRDefault="00A33CD2" w:rsidP="005472E8">
      <w:pPr>
        <w:spacing w:after="120"/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</w:pPr>
      <w:bookmarkStart w:id="0" w:name="_GoBack"/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HPV Vaccination: A Critical Opportunity for Prevention</w:t>
      </w:r>
    </w:p>
    <w:bookmarkEnd w:id="0"/>
    <w:p w14:paraId="5024B77A" w14:textId="7FF93941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Despite the availability of a safe and effective vaccine that prevents six HPV-associated cancers, many individuals remain unvaccinated. The American Cancer Society and the American Academy of Pediatrics (AAP) recommend</w:t>
      </w:r>
      <w:r w:rsidR="008163F0" w:rsidRPr="006D10E5">
        <w:rPr>
          <w:rFonts w:ascii="Source Sans Pro" w:hAnsi="Source Sans Pro" w:cs="Calibri"/>
          <w:color w:val="000000" w:themeColor="text1"/>
          <w:sz w:val="22"/>
          <w:szCs w:val="22"/>
        </w:rPr>
        <w:t>s that boys and girls get the HPV vaccine between the ages 9 and 12.</w:t>
      </w:r>
    </w:p>
    <w:p w14:paraId="2B9FA09C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6F94BEBA" w14:textId="303AD5F9" w:rsidR="00A33CD2" w:rsidRPr="006D10E5" w:rsidRDefault="00A33CD2" w:rsidP="000275BD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In Ohio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, approximately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6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</w:rPr>
        <w:t>2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% of boys and 65% of girls 13-17 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years of age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were fully vaccinated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in 2023 against HPV- associated cancers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.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  <w:vertAlign w:val="superscript"/>
        </w:rPr>
        <w:t xml:space="preserve">3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Nationally, 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</w:rPr>
        <w:t>approximately 27% for men and 5</w:t>
      </w:r>
      <w:r w:rsidR="00DD76CF" w:rsidRPr="006D10E5">
        <w:rPr>
          <w:rFonts w:ascii="Source Sans Pro" w:hAnsi="Source Sans Pro" w:cs="Calibri"/>
          <w:color w:val="000000" w:themeColor="text1"/>
          <w:sz w:val="22"/>
          <w:szCs w:val="22"/>
        </w:rPr>
        <w:t>4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</w:rPr>
        <w:t>% for women between the ages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18-26 years are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vaccinated.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  <w:vertAlign w:val="superscript"/>
        </w:rPr>
        <w:t>4</w:t>
      </w:r>
    </w:p>
    <w:p w14:paraId="3865CF25" w14:textId="77777777" w:rsidR="00A33CD2" w:rsidRPr="006D10E5" w:rsidRDefault="00A33CD2" w:rsidP="00A33CD2">
      <w:pPr>
        <w:ind w:left="720"/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34C895BC" w14:textId="4E85E35D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The national goal is to reach</w:t>
      </w:r>
      <w:r w:rsidR="00BF00CB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an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80% vaccination</w:t>
      </w:r>
      <w:r w:rsidR="005B2531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coverage rate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. HPV vaccines can significantly reduce disparities in HPV-</w:t>
      </w:r>
      <w:r w:rsidR="00813361" w:rsidRPr="006D10E5">
        <w:rPr>
          <w:rFonts w:ascii="Source Sans Pro" w:hAnsi="Source Sans Pro" w:cs="Calibri"/>
          <w:color w:val="000000" w:themeColor="text1"/>
          <w:sz w:val="22"/>
          <w:szCs w:val="22"/>
        </w:rPr>
        <w:t>associated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diseases and cervical cancers, yet trends show low uptake among adolescents, especially among Hispanic, rural, uninsured, and low-income populations.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  <w:r w:rsidR="000275BD" w:rsidRPr="006D10E5">
        <w:rPr>
          <w:rFonts w:ascii="Source Sans Pro" w:hAnsi="Source Sans Pro" w:cs="Calibri"/>
          <w:color w:val="000000" w:themeColor="text1"/>
          <w:sz w:val="22"/>
          <w:szCs w:val="22"/>
          <w:vertAlign w:val="superscript"/>
        </w:rPr>
        <w:t>5,6,7</w:t>
      </w:r>
    </w:p>
    <w:p w14:paraId="0E25183B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401F351F" w14:textId="77777777" w:rsidR="00A33CD2" w:rsidRPr="006D10E5" w:rsidRDefault="00A33CD2" w:rsidP="00727093">
      <w:pPr>
        <w:spacing w:after="120"/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Call to Action: Steps for Providers</w:t>
      </w:r>
    </w:p>
    <w:p w14:paraId="7900FEEE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To increase HPV vaccination rates and help eradicate HPV-associated cancers, we ask you to take the following steps:</w:t>
      </w:r>
    </w:p>
    <w:p w14:paraId="22C20C53" w14:textId="0F37624C" w:rsidR="00AB5431" w:rsidRPr="006D10E5" w:rsidRDefault="00AB5431" w:rsidP="00A33CD2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Make a strong recommendation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for HPV vaccines for all eligible patients aged 9–45 years</w:t>
      </w:r>
      <w:r w:rsidR="00B71399" w:rsidRPr="006D10E5">
        <w:rPr>
          <w:rFonts w:ascii="Source Sans Pro" w:hAnsi="Source Sans Pro" w:cs="Calibri"/>
          <w:color w:val="000000" w:themeColor="text1"/>
          <w:sz w:val="22"/>
          <w:szCs w:val="22"/>
        </w:rPr>
        <w:t>.</w:t>
      </w:r>
    </w:p>
    <w:p w14:paraId="2C45639E" w14:textId="7D8C6CD0" w:rsidR="00E44759" w:rsidRPr="006D10E5" w:rsidRDefault="00E44759" w:rsidP="00E44759">
      <w:pPr>
        <w:numPr>
          <w:ilvl w:val="1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By starting vaccination at age 9 increases vaccine completion by 22 times.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  <w:vertAlign w:val="superscript"/>
        </w:rPr>
        <w:t>6</w:t>
      </w:r>
    </w:p>
    <w:p w14:paraId="3640ECD8" w14:textId="01454E2F" w:rsidR="00A33CD2" w:rsidRPr="006D10E5" w:rsidRDefault="00A33CD2" w:rsidP="00A33CD2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Set electronic health records and pharmacy notifications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to remind patients to get vaccinated.</w:t>
      </w:r>
    </w:p>
    <w:p w14:paraId="74774D5A" w14:textId="341FE4D9" w:rsidR="006C3D6B" w:rsidRDefault="00C65F2A" w:rsidP="00C65F2A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Review medical records of patients ages 9-14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who have not completed their two series and proactively call </w:t>
      </w:r>
      <w:r w:rsidR="006C3D6B">
        <w:rPr>
          <w:rFonts w:ascii="Source Sans Pro" w:hAnsi="Source Sans Pro" w:cs="Calibri"/>
          <w:color w:val="000000" w:themeColor="text1"/>
          <w:sz w:val="22"/>
          <w:szCs w:val="22"/>
        </w:rPr>
        <w:t>parents/guardians</w:t>
      </w:r>
      <w:r w:rsidR="009B7FC7">
        <w:rPr>
          <w:rFonts w:ascii="Source Sans Pro" w:hAnsi="Source Sans Pro" w:cs="Calibri"/>
          <w:color w:val="000000" w:themeColor="text1"/>
          <w:sz w:val="22"/>
          <w:szCs w:val="22"/>
        </w:rPr>
        <w:t xml:space="preserve"> to encourage vaccination.</w:t>
      </w:r>
    </w:p>
    <w:p w14:paraId="4D60C4BB" w14:textId="67BB60E8" w:rsidR="00A33CD2" w:rsidRPr="006D10E5" w:rsidRDefault="00A33CD2" w:rsidP="00395E94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lastRenderedPageBreak/>
        <w:t xml:space="preserve">Review medical records of patients aged </w:t>
      </w:r>
      <w:r w:rsidR="003430BC"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15</w:t>
      </w: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–45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who have not completed their </w:t>
      </w:r>
      <w:r w:rsidR="00C14C00" w:rsidRPr="006D10E5">
        <w:rPr>
          <w:rFonts w:ascii="Source Sans Pro" w:hAnsi="Source Sans Pro" w:cs="Calibri"/>
          <w:color w:val="000000" w:themeColor="text1"/>
          <w:sz w:val="22"/>
          <w:szCs w:val="22"/>
        </w:rPr>
        <w:t>three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series and proactively</w:t>
      </w:r>
      <w:r w:rsidR="00C10EDF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call patients</w:t>
      </w:r>
      <w:r w:rsidR="00D94D87">
        <w:rPr>
          <w:rFonts w:ascii="Source Sans Pro" w:hAnsi="Source Sans Pro" w:cs="Calibri"/>
          <w:color w:val="000000" w:themeColor="text1"/>
          <w:sz w:val="22"/>
          <w:szCs w:val="22"/>
        </w:rPr>
        <w:t xml:space="preserve"> or </w:t>
      </w:r>
      <w:r w:rsidR="002B3A3B">
        <w:rPr>
          <w:rFonts w:ascii="Source Sans Pro" w:hAnsi="Source Sans Pro" w:cs="Calibri"/>
          <w:color w:val="000000" w:themeColor="text1"/>
          <w:sz w:val="22"/>
          <w:szCs w:val="22"/>
        </w:rPr>
        <w:t>parents/guardians</w:t>
      </w:r>
      <w:r w:rsidR="009F17E2">
        <w:rPr>
          <w:rFonts w:ascii="Source Sans Pro" w:hAnsi="Source Sans Pro" w:cs="Calibri"/>
          <w:color w:val="000000" w:themeColor="text1"/>
          <w:sz w:val="22"/>
          <w:szCs w:val="22"/>
        </w:rPr>
        <w:t xml:space="preserve"> (whichever is most appropriate)</w:t>
      </w:r>
      <w:r w:rsidR="00C10EDF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to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encourage vaccination.</w:t>
      </w:r>
      <w:r w:rsidR="0068751F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</w:p>
    <w:p w14:paraId="381FEE3B" w14:textId="5629DA4E" w:rsidR="004F6380" w:rsidRPr="006D10E5" w:rsidRDefault="004F6380" w:rsidP="00395E94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For adults </w:t>
      </w:r>
      <w:r w:rsidR="00343B8F" w:rsidRPr="006D10E5">
        <w:rPr>
          <w:rFonts w:ascii="Source Sans Pro" w:hAnsi="Source Sans Pro" w:cs="Calibri"/>
          <w:color w:val="000000" w:themeColor="text1"/>
          <w:sz w:val="22"/>
          <w:szCs w:val="22"/>
        </w:rPr>
        <w:t>aged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26 years through 45 years, </w:t>
      </w: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engage in shared decision making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to help determine the benefits of vaccination.</w:t>
      </w:r>
      <w:r w:rsidR="002B1B08" w:rsidRPr="006D10E5">
        <w:rPr>
          <w:rFonts w:ascii="Source Sans Pro" w:hAnsi="Source Sans Pro" w:cs="Calibri"/>
          <w:color w:val="000000" w:themeColor="text1"/>
          <w:sz w:val="22"/>
          <w:szCs w:val="22"/>
          <w:vertAlign w:val="superscript"/>
        </w:rPr>
        <w:t>8</w:t>
      </w:r>
    </w:p>
    <w:p w14:paraId="1468076A" w14:textId="77777777" w:rsidR="00A33CD2" w:rsidRPr="006D10E5" w:rsidRDefault="00A33CD2" w:rsidP="00A33CD2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Encourage same-day vaccination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in your facility.</w:t>
      </w:r>
    </w:p>
    <w:p w14:paraId="75F119F0" w14:textId="04208592" w:rsidR="00A33CD2" w:rsidRPr="006D10E5" w:rsidRDefault="00A33CD2" w:rsidP="00A33CD2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Engage dental providers</w:t>
      </w:r>
      <w:r w:rsidR="00BF00CB"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 xml:space="preserve"> </w:t>
      </w:r>
      <w:r w:rsidR="00BF00CB" w:rsidRPr="006D10E5">
        <w:rPr>
          <w:rFonts w:ascii="Source Sans Pro" w:hAnsi="Source Sans Pro" w:cs="Calibri"/>
          <w:color w:val="000000" w:themeColor="text1"/>
          <w:sz w:val="22"/>
          <w:szCs w:val="22"/>
        </w:rPr>
        <w:t>to</w:t>
      </w: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:</w:t>
      </w:r>
    </w:p>
    <w:p w14:paraId="3D7D0160" w14:textId="77777777" w:rsidR="00A33CD2" w:rsidRPr="006D10E5" w:rsidRDefault="00A33CD2" w:rsidP="00A33CD2">
      <w:pPr>
        <w:numPr>
          <w:ilvl w:val="1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Ask patients about their HPV vaccine status during dental health history reviews.</w:t>
      </w:r>
    </w:p>
    <w:p w14:paraId="7FAA9D02" w14:textId="77777777" w:rsidR="00A33CD2" w:rsidRPr="006D10E5" w:rsidRDefault="00A33CD2" w:rsidP="00A33CD2">
      <w:pPr>
        <w:numPr>
          <w:ilvl w:val="1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Discuss the link between HPV and oropharyngeal cancer and refer patients to a vaccine provider if needed.</w:t>
      </w:r>
    </w:p>
    <w:p w14:paraId="4F564D76" w14:textId="52FF08FC" w:rsidR="00A33CD2" w:rsidRPr="006D10E5" w:rsidRDefault="00A33CD2" w:rsidP="00A33CD2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Collaborate with local healthcare providers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(e.g., pharmacies, health departments) to facilitate vaccination.</w:t>
      </w:r>
    </w:p>
    <w:p w14:paraId="3CE68BE6" w14:textId="77777777" w:rsidR="00A33CD2" w:rsidRPr="006D10E5" w:rsidRDefault="00A33CD2" w:rsidP="00A33CD2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Identify an immunization champion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at your facility to oversee these efforts.</w:t>
      </w:r>
    </w:p>
    <w:p w14:paraId="7391BCD6" w14:textId="5E4F2336" w:rsidR="00A33CD2" w:rsidRPr="006D10E5" w:rsidRDefault="00A33CD2" w:rsidP="002900E2">
      <w:pPr>
        <w:numPr>
          <w:ilvl w:val="0"/>
          <w:numId w:val="3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Implement standing orders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for vaccination, available through the </w:t>
      </w:r>
      <w:hyperlink r:id="rId12" w:tgtFrame="_new" w:history="1">
        <w:r w:rsidRPr="006D10E5">
          <w:rPr>
            <w:rStyle w:val="Hyperlink"/>
            <w:rFonts w:ascii="Source Sans Pro" w:hAnsi="Source Sans Pro" w:cs="Calibri"/>
            <w:color w:val="000000" w:themeColor="text1"/>
            <w:sz w:val="22"/>
            <w:szCs w:val="22"/>
          </w:rPr>
          <w:t>Vaccine Standing Orders for Healthcare Providers</w:t>
        </w:r>
      </w:hyperlink>
      <w:r w:rsidR="002900E2" w:rsidRPr="006D10E5">
        <w:rPr>
          <w:rFonts w:ascii="Source Sans Pro" w:hAnsi="Source Sans Pro" w:cs="Calibri"/>
          <w:sz w:val="22"/>
          <w:szCs w:val="22"/>
          <w:u w:val="single"/>
        </w:rPr>
        <w:t>.</w:t>
      </w:r>
      <w:r w:rsidR="00355DD8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 </w:t>
      </w:r>
    </w:p>
    <w:p w14:paraId="3906461E" w14:textId="77777777" w:rsidR="00A33CD2" w:rsidRPr="006D10E5" w:rsidRDefault="00A33CD2" w:rsidP="00A33CD2">
      <w:pPr>
        <w:ind w:left="720"/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40BCC7C9" w14:textId="77777777" w:rsidR="00A33CD2" w:rsidRPr="006D10E5" w:rsidRDefault="00A33CD2" w:rsidP="00727093">
      <w:pPr>
        <w:spacing w:after="120"/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Medical Coverage for the HPV Vaccine</w:t>
      </w:r>
    </w:p>
    <w:p w14:paraId="08A2EABE" w14:textId="77C37578" w:rsidR="00A33CD2" w:rsidRPr="006D10E5" w:rsidRDefault="00A33CD2" w:rsidP="00A33CD2">
      <w:pPr>
        <w:numPr>
          <w:ilvl w:val="0"/>
          <w:numId w:val="4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The Ohio Department of Health, through the Vaccines for Children Program, provides free HPV vaccines for </w:t>
      </w:r>
      <w:r w:rsidR="005B2531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eligible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children</w:t>
      </w:r>
      <w:r w:rsidR="00BF00CB" w:rsidRPr="006D10E5">
        <w:rPr>
          <w:rFonts w:ascii="Source Sans Pro" w:hAnsi="Source Sans Pro" w:cs="Calibri"/>
          <w:color w:val="000000" w:themeColor="text1"/>
          <w:sz w:val="22"/>
          <w:szCs w:val="22"/>
        </w:rPr>
        <w:t>. This includes</w:t>
      </w:r>
      <w:r w:rsidR="008163F0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children ages 18 years or younger who meet at least one of the following requirements:</w:t>
      </w:r>
      <w:r w:rsidR="00BF00CB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uninsured children, American Indian</w:t>
      </w:r>
      <w:r w:rsidR="008163F0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or 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Alaska Native children</w:t>
      </w:r>
      <w:r w:rsidR="008163F0" w:rsidRPr="006D10E5">
        <w:rPr>
          <w:rFonts w:ascii="Source Sans Pro" w:hAnsi="Source Sans Pro" w:cs="Calibri"/>
          <w:color w:val="000000" w:themeColor="text1"/>
          <w:sz w:val="22"/>
          <w:szCs w:val="22"/>
        </w:rPr>
        <w:t>, or Medicaid-eligible</w:t>
      </w:r>
      <w:r w:rsidR="009857E3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children</w:t>
      </w:r>
      <w:r w:rsidR="008163F0" w:rsidRPr="006D10E5">
        <w:rPr>
          <w:rFonts w:ascii="Source Sans Pro" w:hAnsi="Source Sans Pro" w:cs="Calibri"/>
          <w:color w:val="000000" w:themeColor="text1"/>
          <w:sz w:val="22"/>
          <w:szCs w:val="22"/>
        </w:rPr>
        <w:t>.</w:t>
      </w:r>
    </w:p>
    <w:p w14:paraId="6D142821" w14:textId="77777777" w:rsidR="00A33CD2" w:rsidRPr="006D10E5" w:rsidRDefault="00A33CD2" w:rsidP="00A33CD2">
      <w:pPr>
        <w:numPr>
          <w:ilvl w:val="0"/>
          <w:numId w:val="4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The HPV vaccine is covered by insurance up to age 26. For those aged 26–45, over 95% of insurances provide coverage under shared decision-making, which can be documented with an e-prescription.</w:t>
      </w:r>
    </w:p>
    <w:p w14:paraId="3954612A" w14:textId="77777777" w:rsidR="00A33CD2" w:rsidRPr="006D10E5" w:rsidRDefault="00A33CD2" w:rsidP="00A33CD2">
      <w:pPr>
        <w:ind w:left="720"/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1762ACBA" w14:textId="7F02CBA7" w:rsidR="00A33CD2" w:rsidRPr="006D10E5" w:rsidRDefault="00BF00CB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lastRenderedPageBreak/>
        <w:t>Y</w:t>
      </w:r>
      <w:r w:rsidR="00A33CD2" w:rsidRPr="006D10E5">
        <w:rPr>
          <w:rFonts w:ascii="Source Sans Pro" w:hAnsi="Source Sans Pro" w:cs="Calibri"/>
          <w:color w:val="000000" w:themeColor="text1"/>
          <w:sz w:val="22"/>
          <w:szCs w:val="22"/>
        </w:rPr>
        <w:t>our commitment to improving the health of Ohioans and your dedication to increasing HPV vaccination rates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  <w:r w:rsidR="00C05755" w:rsidRPr="006D10E5">
        <w:rPr>
          <w:rFonts w:ascii="Source Sans Pro" w:hAnsi="Source Sans Pro" w:cs="Calibri"/>
          <w:color w:val="000000" w:themeColor="text1"/>
          <w:sz w:val="22"/>
          <w:szCs w:val="22"/>
        </w:rPr>
        <w:t>are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appreciated</w:t>
      </w:r>
      <w:r w:rsidR="00A33CD2" w:rsidRPr="006D10E5">
        <w:rPr>
          <w:rFonts w:ascii="Source Sans Pro" w:hAnsi="Source Sans Pro" w:cs="Calibri"/>
          <w:color w:val="000000" w:themeColor="text1"/>
          <w:sz w:val="22"/>
          <w:szCs w:val="22"/>
        </w:rPr>
        <w:t>. Please review the resources and links provided to further support your efforts in preventing HPV-associated cancers in Ohio.</w:t>
      </w:r>
    </w:p>
    <w:p w14:paraId="3F891ABC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09D37CDC" w14:textId="7F076D88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For more information, please visit the </w:t>
      </w:r>
      <w:r w:rsidRPr="006D10E5">
        <w:rPr>
          <w:rFonts w:ascii="Source Sans Pro" w:hAnsi="Source Sans Pro" w:cs="Calibri"/>
          <w:i/>
          <w:iCs/>
          <w:color w:val="000000" w:themeColor="text1"/>
          <w:sz w:val="22"/>
          <w:szCs w:val="22"/>
        </w:rPr>
        <w:t xml:space="preserve">Ohio Comprehensive Cancer </w:t>
      </w:r>
      <w:r w:rsidR="005679DE" w:rsidRPr="006D10E5">
        <w:rPr>
          <w:rFonts w:ascii="Source Sans Pro" w:hAnsi="Source Sans Pro" w:cs="Calibri"/>
          <w:i/>
          <w:iCs/>
          <w:color w:val="000000" w:themeColor="text1"/>
          <w:sz w:val="22"/>
          <w:szCs w:val="22"/>
        </w:rPr>
        <w:t xml:space="preserve">Control </w:t>
      </w:r>
      <w:r w:rsidRPr="006D10E5">
        <w:rPr>
          <w:rFonts w:ascii="Source Sans Pro" w:hAnsi="Source Sans Pro" w:cs="Calibri"/>
          <w:i/>
          <w:iCs/>
          <w:color w:val="000000" w:themeColor="text1"/>
          <w:sz w:val="22"/>
          <w:szCs w:val="22"/>
        </w:rPr>
        <w:t>Plan</w:t>
      </w:r>
      <w:r w:rsidR="00307096" w:rsidRPr="006D10E5">
        <w:rPr>
          <w:rFonts w:ascii="Source Sans Pro" w:hAnsi="Source Sans Pro" w:cs="Calibri"/>
          <w:i/>
          <w:iCs/>
          <w:color w:val="000000" w:themeColor="text1"/>
          <w:sz w:val="22"/>
          <w:szCs w:val="22"/>
        </w:rPr>
        <w:t>’s</w:t>
      </w:r>
      <w:r w:rsidR="00331F14" w:rsidRPr="006D10E5">
        <w:rPr>
          <w:rFonts w:ascii="Source Sans Pro" w:hAnsi="Source Sans Pro" w:cs="Calibri"/>
          <w:i/>
          <w:iCs/>
          <w:color w:val="000000" w:themeColor="text1"/>
          <w:sz w:val="22"/>
          <w:szCs w:val="22"/>
        </w:rPr>
        <w:t xml:space="preserve"> 2021-2030</w:t>
      </w:r>
      <w:r w:rsidR="00214909" w:rsidRPr="006D10E5">
        <w:rPr>
          <w:rFonts w:ascii="Source Sans Pro" w:hAnsi="Source Sans Pro" w:cs="Calibri"/>
          <w:color w:val="000000" w:themeColor="text1"/>
          <w:sz w:val="22"/>
          <w:szCs w:val="22"/>
        </w:rPr>
        <w:t>,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</w:t>
      </w:r>
      <w:hyperlink r:id="rId13" w:tgtFrame="_new" w:history="1">
        <w:r w:rsidRPr="006D10E5">
          <w:rPr>
            <w:rStyle w:val="Hyperlink"/>
            <w:rFonts w:ascii="Source Sans Pro" w:hAnsi="Source Sans Pro" w:cs="Calibri"/>
            <w:color w:val="000000" w:themeColor="text1"/>
            <w:sz w:val="22"/>
            <w:szCs w:val="22"/>
          </w:rPr>
          <w:t xml:space="preserve">Objectives </w:t>
        </w:r>
        <w:r w:rsidR="00307096" w:rsidRPr="006D10E5">
          <w:rPr>
            <w:rStyle w:val="Hyperlink"/>
            <w:rFonts w:ascii="Source Sans Pro" w:hAnsi="Source Sans Pro" w:cs="Calibri"/>
            <w:color w:val="000000" w:themeColor="text1"/>
            <w:sz w:val="22"/>
            <w:szCs w:val="22"/>
          </w:rPr>
          <w:t>#</w:t>
        </w:r>
        <w:r w:rsidRPr="006D10E5">
          <w:rPr>
            <w:rStyle w:val="Hyperlink"/>
            <w:rFonts w:ascii="Source Sans Pro" w:hAnsi="Source Sans Pro" w:cs="Calibri"/>
            <w:color w:val="000000" w:themeColor="text1"/>
            <w:sz w:val="22"/>
            <w:szCs w:val="22"/>
          </w:rPr>
          <w:t>20-22</w:t>
        </w:r>
      </w:hyperlink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on pages 33-35.</w:t>
      </w:r>
    </w:p>
    <w:p w14:paraId="3E6EF111" w14:textId="77777777" w:rsidR="003A6DB3" w:rsidRPr="006D10E5" w:rsidRDefault="003A6DB3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1169C03E" w14:textId="37832D55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Thank you for your continued partnership in this crucial public health initiative.</w:t>
      </w:r>
    </w:p>
    <w:p w14:paraId="2100C678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35CAA90F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Sincerely,</w:t>
      </w:r>
    </w:p>
    <w:p w14:paraId="3AC47885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1E505884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0B607D66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0FB76370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Ohio Partners for Cancer Control</w:t>
      </w:r>
    </w:p>
    <w:p w14:paraId="096E67B4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Vaccine for Cancer Prevention/HPV-Associated Cancers Workgroup</w:t>
      </w:r>
    </w:p>
    <w:p w14:paraId="6B8D17B7" w14:textId="77777777" w:rsidR="00A33CD2" w:rsidRPr="006D10E5" w:rsidRDefault="00A33CD2" w:rsidP="00A33CD2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34FA2C66" w14:textId="77777777" w:rsidR="00251F90" w:rsidRDefault="00251F90" w:rsidP="00251F90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C860856" w14:textId="738654FE" w:rsidR="00251F90" w:rsidRDefault="00251F90" w:rsidP="00251F90">
      <w:pP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u w:val="single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17"/>
          <w:szCs w:val="17"/>
          <w14:ligatures w14:val="none"/>
        </w:rPr>
        <w:t xml:space="preserve"> ¹ </w:t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  <w:t xml:space="preserve">National Cancer Institute. HPV and Cancer. </w:t>
      </w:r>
      <w:hyperlink r:id="rId14" w:history="1">
        <w:r>
          <w:rPr>
            <w:rStyle w:val="Hyperlink"/>
            <w:rFonts w:ascii="Calibri" w:hAnsi="Calibri" w:cs="Calibri"/>
            <w:kern w:val="0"/>
            <w:sz w:val="18"/>
            <w:szCs w:val="18"/>
            <w14:ligatures w14:val="none"/>
          </w:rPr>
          <w:t>https://www.cancer.gov/about-cancer/causes-prevention/risk/infectious-agents/hpv-and-cancer</w:t>
        </w:r>
      </w:hyperlink>
    </w:p>
    <w:p w14:paraId="3CFACFCA" w14:textId="77777777" w:rsidR="00251F90" w:rsidRDefault="00251F90" w:rsidP="00251F90">
      <w:pP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vertAlign w:val="superscript"/>
          <w14:ligatures w14:val="none"/>
        </w:rPr>
        <w:t>2</w:t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color w:val="000000" w:themeColor="text1"/>
          <w:kern w:val="0"/>
          <w:sz w:val="18"/>
          <w:szCs w:val="18"/>
          <w14:ligatures w14:val="none"/>
        </w:rPr>
        <w:t>Cancers Associated with Human Papillomavirus in Ohio</w:t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  <w:t xml:space="preserve">. Ohio Cancer Incidence Surveillance System, Ohio Department of Health and The Ohio State University, Columbus, Ohio, August 2023. </w:t>
      </w:r>
      <w:hyperlink r:id="rId15" w:history="1">
        <w:r>
          <w:rPr>
            <w:rStyle w:val="Hyperlink"/>
            <w:rFonts w:ascii="Calibri" w:hAnsi="Calibri" w:cs="Calibri"/>
            <w:kern w:val="0"/>
            <w:sz w:val="18"/>
            <w:szCs w:val="18"/>
            <w14:ligatures w14:val="none"/>
          </w:rPr>
          <w:t>https://odh.ohio.gov/know-our-programs/ohio-cancer-incidence-surveillance-system/resources/cancers-associated-with-hpv-2023</w:t>
        </w:r>
      </w:hyperlink>
    </w:p>
    <w:p w14:paraId="7D025EA8" w14:textId="77777777" w:rsidR="00251F90" w:rsidRDefault="00251F90" w:rsidP="00251F90">
      <w:pP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vertAlign w:val="superscript"/>
          <w14:ligatures w14:val="none"/>
        </w:rPr>
        <w:t>3</w:t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  <w:t xml:space="preserve"> McElfish PA, Narcisse MR, Felix HC, Cascante DC, Nagarsheth N, Teeter B, Faramawi MF. Race, Nativity, and Sex Disparities in Human Papillomavirus Vaccination    among Young Adults in the USA. J Racial Ethn Health Disparities. 2021 Oct;8(5):1260-1266. doi: 10.1007/s40615-020-00886-5. Epub 2020 Oct 8. PMID: 33033889; PMCID: PMC9753349.</w:t>
      </w:r>
    </w:p>
    <w:p w14:paraId="5EF650E9" w14:textId="77777777" w:rsidR="00251F90" w:rsidRDefault="00251F90" w:rsidP="00251F9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:vertAlign w:val="superscript"/>
          <w14:ligatures w14:val="none"/>
        </w:rPr>
        <w:t>4</w:t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 xml:space="preserve"> Jeudin P, Liveright E, Del Carmen MG, Perkins RB. Race, ethnicity, and income factors impacting human papillomavirus vaccination rates. Clin Ther. 2014 Jan 1;36(1):24-37. doi: 10.1016/j.clinthera.2013.11.001. PMID: 24417783.</w:t>
      </w:r>
    </w:p>
    <w:p w14:paraId="2A8ADA7B" w14:textId="77777777" w:rsidR="00251F90" w:rsidRDefault="00251F90" w:rsidP="00251F90">
      <w:pPr>
        <w:ind w:right="-20"/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vertAlign w:val="superscript"/>
          <w14:ligatures w14:val="none"/>
        </w:rPr>
        <w:t>5</w:t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14:ligatures w14:val="none"/>
        </w:rPr>
        <w:t xml:space="preserve"> O'Leary ST. Why the American Academy of Pediatrics recommends initiating HPV vaccine at age 9. Hum Vaccine Immunotherapy. 2022 Nov 30;18(6):2146434. doi: 10.1080/21645515.2022.2146434. Epub 2022 Nov 20. PMID: 36404635; PMCID: PMC9746363.</w:t>
      </w:r>
    </w:p>
    <w:p w14:paraId="2BEC6060" w14:textId="77777777" w:rsidR="00251F90" w:rsidRDefault="00251F90" w:rsidP="00251F9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u w:val="single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:vertAlign w:val="superscript"/>
          <w14:ligatures w14:val="none"/>
        </w:rPr>
        <w:t xml:space="preserve">6 </w:t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 xml:space="preserve">Pingali C, Yankey D, Elam-Evans LD, er al. National Vaccination Coverage Among Adolescents Aged 13-18 Years – National Immunization Survey-Teen, United States, 2021, MMWR Morb Mortal Wkly Rep 2022;71:1101-1108. DOI:  </w:t>
      </w:r>
      <w:hyperlink r:id="rId16" w:history="1">
        <w:r>
          <w:rPr>
            <w:rStyle w:val="Hyperlink"/>
            <w:rFonts w:ascii="Calibri" w:hAnsi="Calibri" w:cs="Calibri"/>
            <w:kern w:val="0"/>
            <w:sz w:val="18"/>
            <w:szCs w:val="18"/>
            <w:shd w:val="clear" w:color="auto" w:fill="FFFFFF"/>
            <w14:ligatures w14:val="none"/>
          </w:rPr>
          <w:t>http://dx.doi.org/10.15585/mmwr.mm7135a1</w:t>
        </w:r>
      </w:hyperlink>
    </w:p>
    <w:p w14:paraId="263A057D" w14:textId="77777777" w:rsidR="00251F90" w:rsidRDefault="00251F90" w:rsidP="00251F90">
      <w:pPr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br w:type="page"/>
      </w:r>
    </w:p>
    <w:p w14:paraId="119D5409" w14:textId="03778DF6" w:rsidR="00AF7653" w:rsidRPr="006D10E5" w:rsidRDefault="00AF7653" w:rsidP="006D10E5">
      <w:pPr>
        <w:shd w:val="clear" w:color="auto" w:fill="FFFFFF"/>
        <w:rPr>
          <w:rFonts w:ascii="Source Sans Pro" w:hAnsi="Source Sans Pro" w:cs="Calibri"/>
          <w:b/>
          <w:bCs/>
          <w:color w:val="000000" w:themeColor="text1"/>
          <w:sz w:val="22"/>
          <w:szCs w:val="22"/>
          <w:u w:val="single"/>
        </w:rPr>
      </w:pPr>
    </w:p>
    <w:p w14:paraId="5BAD86C7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b/>
          <w:bCs/>
          <w:color w:val="000000" w:themeColor="text1"/>
          <w:sz w:val="22"/>
          <w:szCs w:val="22"/>
        </w:rPr>
        <w:t>Resources</w:t>
      </w:r>
    </w:p>
    <w:p w14:paraId="2B187243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63E43261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Ohio Chapter, American Academy of Pediatrics</w:t>
      </w:r>
    </w:p>
    <w:p w14:paraId="7C7A9A8A" w14:textId="7117093A" w:rsidR="00BF7045" w:rsidRPr="006D10E5" w:rsidRDefault="00AF7653" w:rsidP="00BF7045">
      <w:pPr>
        <w:numPr>
          <w:ilvl w:val="0"/>
          <w:numId w:val="5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Ohio AAP</w:t>
      </w:r>
      <w:r w:rsidR="008D5EBC"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webpage featuring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 HPV Quality Improvement (QI) </w:t>
      </w:r>
      <w:r w:rsidR="008D5EBC" w:rsidRPr="006D10E5">
        <w:rPr>
          <w:rFonts w:ascii="Source Sans Pro" w:hAnsi="Source Sans Pro" w:cs="Calibri"/>
          <w:color w:val="000000" w:themeColor="text1"/>
          <w:sz w:val="22"/>
          <w:szCs w:val="22"/>
        </w:rPr>
        <w:t>and additional resources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br/>
      </w:r>
      <w:hyperlink r:id="rId17" w:history="1">
        <w:r w:rsidRPr="006D10E5">
          <w:rPr>
            <w:rStyle w:val="Hyperlink"/>
            <w:rFonts w:ascii="Source Sans Pro" w:hAnsi="Source Sans Pro" w:cs="Calibri"/>
            <w:color w:val="4267CE"/>
            <w:sz w:val="22"/>
            <w:szCs w:val="22"/>
          </w:rPr>
          <w:t>https://ohioaap.org/qi-programs-moc-iv/hpv-qi-project</w:t>
        </w:r>
      </w:hyperlink>
      <w:r w:rsidR="007936FE">
        <w:rPr>
          <w:rFonts w:ascii="Source Sans Pro" w:hAnsi="Source Sans Pro"/>
        </w:rPr>
        <w:t>.</w:t>
      </w:r>
    </w:p>
    <w:p w14:paraId="3C146F8E" w14:textId="0E3BFF1F" w:rsidR="00AF7653" w:rsidRPr="006D10E5" w:rsidRDefault="00AF7653" w:rsidP="00AF7653">
      <w:pPr>
        <w:numPr>
          <w:ilvl w:val="0"/>
          <w:numId w:val="5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HPV Best Practices in Your Clinic! Podcast from Ohio AAP includes best practices to increase HPV immunization rates </w:t>
      </w:r>
      <w:hyperlink r:id="rId18" w:history="1">
        <w:r w:rsidRPr="006D10E5">
          <w:rPr>
            <w:rStyle w:val="Hyperlink"/>
            <w:rFonts w:ascii="Source Sans Pro" w:hAnsi="Source Sans Pro" w:cs="Calibri"/>
            <w:color w:val="4267CE"/>
            <w:sz w:val="22"/>
            <w:szCs w:val="22"/>
          </w:rPr>
          <w:t>Let's Chat-HPV Best Practices in Your Clinic!</w:t>
        </w:r>
      </w:hyperlink>
    </w:p>
    <w:p w14:paraId="77087745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1AD4865C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 American Academy of Pediatrics</w:t>
      </w:r>
    </w:p>
    <w:p w14:paraId="6633274D" w14:textId="5D327C28" w:rsidR="00AF7653" w:rsidRPr="006D10E5" w:rsidRDefault="00AF7653" w:rsidP="00AF7653">
      <w:pPr>
        <w:numPr>
          <w:ilvl w:val="0"/>
          <w:numId w:val="6"/>
        </w:numPr>
        <w:rPr>
          <w:rFonts w:ascii="Source Sans Pro" w:hAnsi="Source Sans Pro" w:cs="Calibri"/>
          <w:color w:val="4267CE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AAP webpage featuring HPV toolkit and resources </w:t>
      </w:r>
      <w:hyperlink r:id="rId19" w:history="1">
        <w:r w:rsidR="00BF7045" w:rsidRPr="006D10E5">
          <w:rPr>
            <w:rStyle w:val="Hyperlink"/>
            <w:rFonts w:ascii="Source Sans Pro" w:hAnsi="Source Sans Pro" w:cs="Calibri"/>
            <w:color w:val="4267CE"/>
            <w:sz w:val="22"/>
            <w:szCs w:val="22"/>
          </w:rPr>
          <w:t>https://www.aap.org/en/news-room/campaigns-and-toolkits/human-papillomavirus-hpv</w:t>
        </w:r>
      </w:hyperlink>
      <w:r w:rsidR="007936FE">
        <w:rPr>
          <w:rFonts w:ascii="Source Sans Pro" w:hAnsi="Source Sans Pro"/>
        </w:rPr>
        <w:t>.</w:t>
      </w:r>
      <w:r w:rsidRPr="006D10E5">
        <w:rPr>
          <w:rFonts w:ascii="Source Sans Pro" w:hAnsi="Source Sans Pro" w:cs="Calibri"/>
          <w:color w:val="4267CE"/>
          <w:sz w:val="22"/>
          <w:szCs w:val="22"/>
        </w:rPr>
        <w:t> </w:t>
      </w:r>
    </w:p>
    <w:p w14:paraId="5377916F" w14:textId="75B981F2" w:rsidR="00AF7653" w:rsidRPr="00163384" w:rsidRDefault="00AF7653" w:rsidP="00AF7653">
      <w:pPr>
        <w:numPr>
          <w:ilvl w:val="0"/>
          <w:numId w:val="6"/>
        </w:numPr>
        <w:rPr>
          <w:rFonts w:ascii="Source Sans Pro" w:hAnsi="Source Sans Pro" w:cs="Calibri"/>
          <w:color w:val="0070C0"/>
          <w:sz w:val="22"/>
          <w:szCs w:val="22"/>
          <w:u w:val="single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AAP webpage featuring HPV vaccination patient care resources </w:t>
      </w:r>
      <w:hyperlink r:id="rId20" w:history="1">
        <w:r w:rsidR="00163384" w:rsidRPr="00163384">
          <w:rPr>
            <w:rStyle w:val="Hyperlink"/>
            <w:rFonts w:ascii="Source Sans Pro" w:hAnsi="Source Sans Pro" w:cs="Calibri"/>
            <w:color w:val="0070C0"/>
            <w:sz w:val="22"/>
            <w:szCs w:val="22"/>
          </w:rPr>
          <w:t>https://www.aap.org/en/patient-care/immunizations/human-papillomavirus-vaccines/</w:t>
        </w:r>
      </w:hyperlink>
      <w:r w:rsidR="00163384">
        <w:rPr>
          <w:rFonts w:ascii="Source Sans Pro" w:hAnsi="Source Sans Pro" w:cs="Calibri"/>
          <w:color w:val="0070C0"/>
          <w:sz w:val="22"/>
          <w:szCs w:val="22"/>
        </w:rPr>
        <w:t>.</w:t>
      </w:r>
    </w:p>
    <w:p w14:paraId="307DE14E" w14:textId="77777777" w:rsidR="00163384" w:rsidRPr="006D10E5" w:rsidRDefault="00163384" w:rsidP="00AF7653">
      <w:pPr>
        <w:numPr>
          <w:ilvl w:val="0"/>
          <w:numId w:val="6"/>
        </w:numPr>
        <w:rPr>
          <w:rFonts w:ascii="Source Sans Pro" w:hAnsi="Source Sans Pro" w:cs="Calibri"/>
          <w:color w:val="000000" w:themeColor="text1"/>
          <w:sz w:val="22"/>
          <w:szCs w:val="22"/>
          <w:u w:val="single"/>
        </w:rPr>
      </w:pPr>
    </w:p>
    <w:p w14:paraId="7BB48905" w14:textId="754C2A98" w:rsidR="00EB4060" w:rsidRPr="00163384" w:rsidRDefault="009E7981" w:rsidP="00EB4060">
      <w:pPr>
        <w:numPr>
          <w:ilvl w:val="0"/>
          <w:numId w:val="6"/>
        </w:numPr>
        <w:rPr>
          <w:rFonts w:ascii="Source Sans Pro" w:hAnsi="Source Sans Pro" w:cs="Calibri"/>
          <w:color w:val="0070C0"/>
          <w:sz w:val="22"/>
          <w:szCs w:val="22"/>
        </w:rPr>
      </w:pPr>
      <w:hyperlink r:id="rId21" w:history="1">
        <w:r w:rsidR="00BF7045" w:rsidRPr="00163384">
          <w:rPr>
            <w:rFonts w:ascii="Source Sans Pro" w:hAnsi="Source Sans Pro" w:cs="Calibri"/>
            <w:color w:val="0070C0"/>
            <w:sz w:val="22"/>
            <w:szCs w:val="22"/>
          </w:rPr>
          <w:t>Full article:</w:t>
        </w:r>
        <w:r w:rsidR="00BF7045" w:rsidRPr="00163384">
          <w:rPr>
            <w:rFonts w:ascii="Source Sans Pro" w:hAnsi="Source Sans Pro" w:cs="Calibri"/>
            <w:color w:val="0070C0"/>
            <w:sz w:val="22"/>
            <w:szCs w:val="22"/>
            <w:u w:val="single"/>
          </w:rPr>
          <w:t xml:space="preserve"> Why the American Academy of Pediatrics recommends initiating HPV vaccine at ag</w:t>
        </w:r>
        <w:r w:rsidR="00EB4060" w:rsidRPr="00163384">
          <w:rPr>
            <w:rFonts w:ascii="Source Sans Pro" w:hAnsi="Source Sans Pro" w:cs="Calibri"/>
            <w:color w:val="0070C0"/>
            <w:sz w:val="22"/>
            <w:szCs w:val="22"/>
            <w:u w:val="single"/>
          </w:rPr>
          <w:t>e 9</w:t>
        </w:r>
      </w:hyperlink>
      <w:r w:rsidR="007936FE" w:rsidRPr="00163384">
        <w:rPr>
          <w:rFonts w:ascii="Source Sans Pro" w:hAnsi="Source Sans Pro"/>
          <w:color w:val="0070C0"/>
        </w:rPr>
        <w:t>.</w:t>
      </w:r>
    </w:p>
    <w:p w14:paraId="53F3B85C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47F47CC2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National HPV Roundtable</w:t>
      </w:r>
    </w:p>
    <w:p w14:paraId="0963086E" w14:textId="59EF9E7D" w:rsidR="00AF7653" w:rsidRPr="006D10E5" w:rsidRDefault="00AF7653" w:rsidP="00AF7653">
      <w:pPr>
        <w:numPr>
          <w:ilvl w:val="0"/>
          <w:numId w:val="7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Resource Library  </w:t>
      </w:r>
      <w:hyperlink r:id="rId22" w:history="1">
        <w:r w:rsidRPr="00163384">
          <w:rPr>
            <w:rStyle w:val="Hyperlink"/>
            <w:rFonts w:ascii="Source Sans Pro" w:hAnsi="Source Sans Pro" w:cs="Calibri"/>
            <w:color w:val="0070C0"/>
            <w:sz w:val="22"/>
            <w:szCs w:val="22"/>
          </w:rPr>
          <w:t>https://hpvroundtable.org/resource-library/</w:t>
        </w:r>
      </w:hyperlink>
      <w:r w:rsidR="007936FE" w:rsidRPr="00163384">
        <w:rPr>
          <w:rFonts w:ascii="Source Sans Pro" w:hAnsi="Source Sans Pro"/>
          <w:color w:val="0070C0"/>
        </w:rPr>
        <w:t xml:space="preserve">. </w:t>
      </w:r>
    </w:p>
    <w:p w14:paraId="3747114B" w14:textId="7874539A" w:rsidR="00AF7653" w:rsidRPr="006D10E5" w:rsidRDefault="00AF7653" w:rsidP="00AF7653">
      <w:pPr>
        <w:numPr>
          <w:ilvl w:val="0"/>
          <w:numId w:val="7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 xml:space="preserve">Start at Age 9 Toolkit  </w:t>
      </w:r>
      <w:hyperlink r:id="rId23" w:history="1">
        <w:r w:rsidRPr="006D10E5">
          <w:rPr>
            <w:rStyle w:val="Hyperlink"/>
            <w:rFonts w:ascii="Source Sans Pro" w:hAnsi="Source Sans Pro" w:cs="Calibri"/>
            <w:color w:val="4267CE"/>
            <w:sz w:val="22"/>
            <w:szCs w:val="22"/>
          </w:rPr>
          <w:t>https://hpvroundtable.org/wp-content/uploads/2022/11/FINAL_NW-Summit-Clinic-Toolkit-Print-On-Demand-Kits.pdf</w:t>
        </w:r>
      </w:hyperlink>
      <w:r w:rsidR="007936FE">
        <w:rPr>
          <w:rFonts w:ascii="Source Sans Pro" w:hAnsi="Source Sans Pro"/>
        </w:rPr>
        <w:t>.</w:t>
      </w:r>
    </w:p>
    <w:p w14:paraId="3C6F3FF7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12F5B8C8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Centers for Disease Control (CDC) </w:t>
      </w:r>
    </w:p>
    <w:p w14:paraId="77BE8028" w14:textId="4E12A51B" w:rsidR="00AF7653" w:rsidRPr="006D10E5" w:rsidRDefault="00AF7653" w:rsidP="00AF7653">
      <w:pPr>
        <w:pStyle w:val="ListParagraph"/>
        <w:numPr>
          <w:ilvl w:val="0"/>
          <w:numId w:val="8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lastRenderedPageBreak/>
        <w:t xml:space="preserve">HPV Vaccine dosage and schedule </w:t>
      </w:r>
      <w:hyperlink r:id="rId24" w:anchor="dosage" w:history="1">
        <w:r w:rsidRPr="006D10E5">
          <w:rPr>
            <w:rStyle w:val="Hyperlink"/>
            <w:rFonts w:ascii="Source Sans Pro" w:hAnsi="Source Sans Pro" w:cs="Calibri"/>
            <w:color w:val="4267CE"/>
            <w:sz w:val="22"/>
            <w:szCs w:val="22"/>
          </w:rPr>
          <w:t>https://www.cdc.gov/vaccines/vpd/hpv/hcp/administration.html#dosage</w:t>
        </w:r>
      </w:hyperlink>
      <w:r w:rsidR="007936FE">
        <w:rPr>
          <w:rFonts w:ascii="Source Sans Pro" w:hAnsi="Source Sans Pro"/>
        </w:rPr>
        <w:t>.</w:t>
      </w:r>
    </w:p>
    <w:p w14:paraId="12CA7F75" w14:textId="480E2B3D" w:rsidR="00BF7045" w:rsidRPr="006D10E5" w:rsidRDefault="009E7981" w:rsidP="00AF7653">
      <w:pPr>
        <w:pStyle w:val="ListParagraph"/>
        <w:numPr>
          <w:ilvl w:val="0"/>
          <w:numId w:val="8"/>
        </w:numPr>
        <w:rPr>
          <w:rFonts w:ascii="Source Sans Pro" w:hAnsi="Source Sans Pro" w:cs="Calibri"/>
          <w:color w:val="4267CE"/>
          <w:sz w:val="22"/>
          <w:szCs w:val="22"/>
        </w:rPr>
      </w:pPr>
      <w:hyperlink r:id="rId25" w:history="1">
        <w:r w:rsidR="00BF7045" w:rsidRPr="006D10E5">
          <w:rPr>
            <w:rFonts w:ascii="Source Sans Pro" w:hAnsi="Source Sans Pro" w:cs="Calibri"/>
            <w:color w:val="4267CE"/>
            <w:sz w:val="22"/>
            <w:szCs w:val="22"/>
            <w:u w:val="single"/>
          </w:rPr>
          <w:t>Five Ways to Boost Vaccination Rates | HPV | CDC</w:t>
        </w:r>
      </w:hyperlink>
      <w:r w:rsidR="007936FE">
        <w:rPr>
          <w:rFonts w:ascii="Source Sans Pro" w:hAnsi="Source Sans Pro"/>
        </w:rPr>
        <w:t>.</w:t>
      </w:r>
    </w:p>
    <w:p w14:paraId="31EF52A1" w14:textId="3E797805" w:rsidR="00E2457C" w:rsidRPr="006D10E5" w:rsidRDefault="009E7981" w:rsidP="00E2457C">
      <w:pPr>
        <w:pStyle w:val="ListParagraph"/>
        <w:numPr>
          <w:ilvl w:val="0"/>
          <w:numId w:val="8"/>
        </w:numPr>
        <w:rPr>
          <w:rFonts w:ascii="Source Sans Pro" w:hAnsi="Source Sans Pro" w:cs="Calibri"/>
          <w:color w:val="4267CE"/>
          <w:sz w:val="22"/>
          <w:szCs w:val="22"/>
        </w:rPr>
      </w:pPr>
      <w:hyperlink r:id="rId26" w:history="1">
        <w:r w:rsidR="00BF7045" w:rsidRPr="006D10E5">
          <w:rPr>
            <w:rFonts w:ascii="Source Sans Pro" w:hAnsi="Source Sans Pro" w:cs="Calibri"/>
            <w:color w:val="4267CE"/>
            <w:sz w:val="22"/>
            <w:szCs w:val="22"/>
            <w:u w:val="single"/>
          </w:rPr>
          <w:t>Top 10 Tips for HPV Vaccination Success</w:t>
        </w:r>
      </w:hyperlink>
      <w:r w:rsidR="007936FE">
        <w:rPr>
          <w:rFonts w:ascii="Source Sans Pro" w:hAnsi="Source Sans Pro"/>
        </w:rPr>
        <w:t>.</w:t>
      </w:r>
    </w:p>
    <w:p w14:paraId="633D4A5A" w14:textId="04FA3C15" w:rsidR="00E2457C" w:rsidRPr="006D10E5" w:rsidRDefault="009E7981" w:rsidP="00E2457C">
      <w:pPr>
        <w:pStyle w:val="ListParagraph"/>
        <w:numPr>
          <w:ilvl w:val="0"/>
          <w:numId w:val="8"/>
        </w:numPr>
        <w:rPr>
          <w:rFonts w:ascii="Source Sans Pro" w:hAnsi="Source Sans Pro" w:cs="Calibri"/>
          <w:color w:val="4267CE"/>
          <w:sz w:val="22"/>
          <w:szCs w:val="22"/>
        </w:rPr>
      </w:pPr>
      <w:hyperlink r:id="rId27" w:history="1">
        <w:r w:rsidR="00E2457C" w:rsidRPr="006D10E5">
          <w:rPr>
            <w:rFonts w:ascii="Source Sans Pro" w:hAnsi="Source Sans Pro" w:cs="Calibri"/>
            <w:color w:val="4267CE"/>
            <w:sz w:val="22"/>
            <w:szCs w:val="22"/>
            <w:u w:val="single"/>
          </w:rPr>
          <w:t>Talking to Parents About Infant Vaccines and HPV Vaccines-July 2019</w:t>
        </w:r>
      </w:hyperlink>
      <w:r w:rsidR="007936FE">
        <w:rPr>
          <w:rFonts w:ascii="Source Sans Pro" w:hAnsi="Source Sans Pro"/>
        </w:rPr>
        <w:t>.</w:t>
      </w:r>
    </w:p>
    <w:p w14:paraId="0E3816A6" w14:textId="77777777" w:rsidR="00BF7045" w:rsidRPr="006D10E5" w:rsidRDefault="00BF7045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311370A7" w14:textId="77777777" w:rsidR="00BF7045" w:rsidRPr="006D10E5" w:rsidRDefault="00BF7045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1901B6A5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Ohio Academy of Family Physicians</w:t>
      </w:r>
    </w:p>
    <w:p w14:paraId="71C89EBF" w14:textId="587B5A21" w:rsidR="00AF7653" w:rsidRPr="006D10E5" w:rsidRDefault="009E7981" w:rsidP="00AF7653">
      <w:pPr>
        <w:pStyle w:val="ListParagraph"/>
        <w:numPr>
          <w:ilvl w:val="0"/>
          <w:numId w:val="8"/>
        </w:numPr>
        <w:rPr>
          <w:rStyle w:val="Hyperlink"/>
          <w:rFonts w:ascii="Source Sans Pro" w:hAnsi="Source Sans Pro" w:cs="Calibri"/>
          <w:color w:val="4267CE"/>
          <w:sz w:val="22"/>
          <w:szCs w:val="22"/>
          <w:u w:val="none"/>
        </w:rPr>
      </w:pPr>
      <w:hyperlink r:id="rId28" w:history="1">
        <w:r w:rsidR="00AF7653" w:rsidRPr="006D10E5">
          <w:rPr>
            <w:rStyle w:val="Hyperlink"/>
            <w:rFonts w:ascii="Source Sans Pro" w:hAnsi="Source Sans Pro" w:cs="Calibri"/>
            <w:color w:val="4267CE"/>
            <w:sz w:val="22"/>
            <w:szCs w:val="22"/>
          </w:rPr>
          <w:t>Breast &amp; Cervical Cancer CME Series – Ohio Academy of Family Physicians (ohioafp.org)</w:t>
        </w:r>
      </w:hyperlink>
      <w:r w:rsidR="007936FE">
        <w:rPr>
          <w:rFonts w:ascii="Source Sans Pro" w:hAnsi="Source Sans Pro"/>
        </w:rPr>
        <w:t>.</w:t>
      </w:r>
    </w:p>
    <w:p w14:paraId="387EF82D" w14:textId="541E60AF" w:rsidR="00AF7653" w:rsidRPr="006D10E5" w:rsidRDefault="00AF7653" w:rsidP="00AF7653">
      <w:pPr>
        <w:pStyle w:val="ListParagraph"/>
        <w:numPr>
          <w:ilvl w:val="0"/>
          <w:numId w:val="8"/>
        </w:num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HPV Webinar CME Series -</w:t>
      </w:r>
      <w:hyperlink r:id="rId29" w:history="1">
        <w:r w:rsidRPr="006D10E5">
          <w:rPr>
            <w:rStyle w:val="Hyperlink"/>
            <w:rFonts w:ascii="Source Sans Pro" w:hAnsi="Source Sans Pro" w:cs="Calibri"/>
            <w:color w:val="000000" w:themeColor="text1"/>
            <w:sz w:val="22"/>
            <w:szCs w:val="22"/>
          </w:rPr>
          <w:t xml:space="preserve"> </w:t>
        </w:r>
        <w:r w:rsidRPr="006D10E5">
          <w:rPr>
            <w:rStyle w:val="Hyperlink"/>
            <w:rFonts w:ascii="Source Sans Pro" w:hAnsi="Source Sans Pro" w:cs="Calibri"/>
            <w:color w:val="4267CE"/>
            <w:sz w:val="22"/>
            <w:szCs w:val="22"/>
          </w:rPr>
          <w:t>https://www.ohioafp.org/education/hpv-webinar-series/</w:t>
        </w:r>
      </w:hyperlink>
      <w:r w:rsidR="007936FE">
        <w:rPr>
          <w:rFonts w:ascii="Source Sans Pro" w:hAnsi="Source Sans Pro"/>
        </w:rPr>
        <w:t>.</w:t>
      </w:r>
    </w:p>
    <w:p w14:paraId="7A03BAAC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</w:p>
    <w:p w14:paraId="7C1D6100" w14:textId="77777777" w:rsidR="00AF7653" w:rsidRPr="006D10E5" w:rsidRDefault="00AF7653" w:rsidP="00AF7653">
      <w:pPr>
        <w:rPr>
          <w:rFonts w:ascii="Source Sans Pro" w:hAnsi="Source Sans Pro" w:cs="Calibri"/>
          <w:color w:val="000000" w:themeColor="text1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American Dental Association</w:t>
      </w:r>
    </w:p>
    <w:p w14:paraId="0E1F3B68" w14:textId="635DD053" w:rsidR="00AF7653" w:rsidRPr="00C30CE6" w:rsidRDefault="00AF7653" w:rsidP="00AF7653">
      <w:pPr>
        <w:pStyle w:val="ListParagraph"/>
        <w:numPr>
          <w:ilvl w:val="0"/>
          <w:numId w:val="9"/>
        </w:numPr>
        <w:rPr>
          <w:rFonts w:ascii="Source Sans Pro" w:hAnsi="Source Sans Pro" w:cs="Calibri"/>
          <w:color w:val="0070C0"/>
          <w:sz w:val="22"/>
          <w:szCs w:val="22"/>
        </w:rPr>
      </w:pPr>
      <w:r w:rsidRPr="006D10E5">
        <w:rPr>
          <w:rFonts w:ascii="Source Sans Pro" w:hAnsi="Source Sans Pro" w:cs="Calibri"/>
          <w:color w:val="000000" w:themeColor="text1"/>
          <w:sz w:val="22"/>
          <w:szCs w:val="22"/>
        </w:rPr>
        <w:t>American Dental Association On-Demand Webinar:</w:t>
      </w:r>
      <w:r w:rsidRPr="006D10E5">
        <w:rPr>
          <w:rFonts w:ascii="Source Sans Pro" w:hAnsi="Source Sans Pro" w:cs="Calibri"/>
          <w:color w:val="000000" w:themeColor="text1"/>
          <w:sz w:val="22"/>
          <w:szCs w:val="22"/>
          <w:u w:val="single"/>
        </w:rPr>
        <w:t xml:space="preserve"> </w:t>
      </w:r>
      <w:hyperlink r:id="rId30" w:history="1">
        <w:r w:rsidRPr="00163384">
          <w:rPr>
            <w:rStyle w:val="Hyperlink"/>
            <w:rFonts w:ascii="Source Sans Pro" w:hAnsi="Source Sans Pro" w:cs="Calibri"/>
            <w:color w:val="0070C0"/>
            <w:sz w:val="22"/>
            <w:szCs w:val="22"/>
          </w:rPr>
          <w:t>Preventing HPV Cancers in Action Part 1: The Critical Role of the Dentist</w:t>
        </w:r>
      </w:hyperlink>
      <w:r w:rsidR="007936FE" w:rsidRPr="00163384">
        <w:rPr>
          <w:rFonts w:ascii="Source Sans Pro" w:hAnsi="Source Sans Pro"/>
          <w:color w:val="0070C0"/>
        </w:rPr>
        <w:t>.</w:t>
      </w:r>
    </w:p>
    <w:sectPr w:rsidR="00AF7653" w:rsidRPr="00C30CE6" w:rsidSect="000D1CC1">
      <w:footerReference w:type="even" r:id="rId31"/>
      <w:footerReference w:type="default" r:id="rId32"/>
      <w:pgSz w:w="12240" w:h="15840"/>
      <w:pgMar w:top="720" w:right="720" w:bottom="720" w:left="720" w:header="720" w:footer="720" w:gutter="0"/>
      <w:pgBorders w:offsetFrom="page">
        <w:top w:val="double" w:sz="4" w:space="24" w:color="538EAB"/>
        <w:left w:val="double" w:sz="4" w:space="24" w:color="538EAB"/>
        <w:bottom w:val="double" w:sz="4" w:space="24" w:color="538EAB"/>
        <w:right w:val="double" w:sz="4" w:space="24" w:color="538EA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CDED5" w14:textId="77777777" w:rsidR="009E7981" w:rsidRDefault="009E7981" w:rsidP="007A3436">
      <w:r>
        <w:separator/>
      </w:r>
    </w:p>
  </w:endnote>
  <w:endnote w:type="continuationSeparator" w:id="0">
    <w:p w14:paraId="53274AED" w14:textId="77777777" w:rsidR="009E7981" w:rsidRDefault="009E7981" w:rsidP="007A3436">
      <w:r>
        <w:continuationSeparator/>
      </w:r>
    </w:p>
  </w:endnote>
  <w:endnote w:type="continuationNotice" w:id="1">
    <w:p w14:paraId="2E8C8383" w14:textId="77777777" w:rsidR="009E7981" w:rsidRDefault="009E7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ans Serif Collection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57531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57F2AD" w14:textId="77777777" w:rsidR="007A3436" w:rsidRDefault="007A3436" w:rsidP="00395E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059916" w14:textId="77777777" w:rsidR="007A3436" w:rsidRDefault="007A3436" w:rsidP="007A34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09350269"/>
      <w:docPartObj>
        <w:docPartGallery w:val="Page Numbers (Bottom of Page)"/>
        <w:docPartUnique/>
      </w:docPartObj>
    </w:sdtPr>
    <w:sdtEndPr>
      <w:rPr>
        <w:rStyle w:val="PageNumber"/>
        <w:rFonts w:ascii="Calibri" w:hAnsi="Calibri" w:cs="Calibri"/>
        <w:sz w:val="20"/>
        <w:szCs w:val="20"/>
      </w:rPr>
    </w:sdtEndPr>
    <w:sdtContent>
      <w:p w14:paraId="7169F9E3" w14:textId="4FB54DF5" w:rsidR="007A3436" w:rsidRPr="007A3436" w:rsidRDefault="007A3436" w:rsidP="00395E94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  <w:sz w:val="20"/>
            <w:szCs w:val="20"/>
          </w:rPr>
        </w:pPr>
        <w:r w:rsidRPr="007A3436">
          <w:rPr>
            <w:rStyle w:val="PageNumber"/>
            <w:rFonts w:ascii="Calibri" w:hAnsi="Calibri" w:cs="Calibri"/>
            <w:sz w:val="20"/>
            <w:szCs w:val="20"/>
          </w:rPr>
          <w:fldChar w:fldCharType="begin"/>
        </w:r>
        <w:r w:rsidRPr="007A3436">
          <w:rPr>
            <w:rStyle w:val="PageNumber"/>
            <w:rFonts w:ascii="Calibri" w:hAnsi="Calibri" w:cs="Calibri"/>
            <w:sz w:val="20"/>
            <w:szCs w:val="20"/>
          </w:rPr>
          <w:instrText xml:space="preserve"> PAGE </w:instrText>
        </w:r>
        <w:r w:rsidRPr="007A3436">
          <w:rPr>
            <w:rStyle w:val="PageNumber"/>
            <w:rFonts w:ascii="Calibri" w:hAnsi="Calibri" w:cs="Calibri"/>
            <w:sz w:val="20"/>
            <w:szCs w:val="20"/>
          </w:rPr>
          <w:fldChar w:fldCharType="separate"/>
        </w:r>
        <w:r w:rsidR="003D0043">
          <w:rPr>
            <w:rStyle w:val="PageNumber"/>
            <w:rFonts w:ascii="Calibri" w:hAnsi="Calibri" w:cs="Calibri"/>
            <w:noProof/>
            <w:sz w:val="20"/>
            <w:szCs w:val="20"/>
          </w:rPr>
          <w:t>2</w:t>
        </w:r>
        <w:r w:rsidRPr="007A3436">
          <w:rPr>
            <w:rStyle w:val="PageNumber"/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9A4667D" w14:textId="77777777" w:rsidR="007A3436" w:rsidRDefault="007A3436" w:rsidP="007A34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828D0" w14:textId="77777777" w:rsidR="009E7981" w:rsidRDefault="009E7981" w:rsidP="007A3436">
      <w:r>
        <w:separator/>
      </w:r>
    </w:p>
  </w:footnote>
  <w:footnote w:type="continuationSeparator" w:id="0">
    <w:p w14:paraId="54898CB6" w14:textId="77777777" w:rsidR="009E7981" w:rsidRDefault="009E7981" w:rsidP="007A3436">
      <w:r>
        <w:continuationSeparator/>
      </w:r>
    </w:p>
  </w:footnote>
  <w:footnote w:type="continuationNotice" w:id="1">
    <w:p w14:paraId="505A596A" w14:textId="77777777" w:rsidR="009E7981" w:rsidRDefault="009E79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5F0"/>
    <w:multiLevelType w:val="multilevel"/>
    <w:tmpl w:val="A4F6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43A35"/>
    <w:multiLevelType w:val="hybridMultilevel"/>
    <w:tmpl w:val="84A66520"/>
    <w:lvl w:ilvl="0" w:tplc="DC7AB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5C2C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902A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F6F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401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BAC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228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E52C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A3EA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95A1056"/>
    <w:multiLevelType w:val="multilevel"/>
    <w:tmpl w:val="E978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E6E29"/>
    <w:multiLevelType w:val="multilevel"/>
    <w:tmpl w:val="CC2E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20E39"/>
    <w:multiLevelType w:val="hybridMultilevel"/>
    <w:tmpl w:val="A4A02B1E"/>
    <w:lvl w:ilvl="0" w:tplc="89D8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1157"/>
    <w:multiLevelType w:val="hybridMultilevel"/>
    <w:tmpl w:val="EF567B30"/>
    <w:lvl w:ilvl="0" w:tplc="55180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D09"/>
    <w:multiLevelType w:val="multilevel"/>
    <w:tmpl w:val="4F66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D3FF6"/>
    <w:multiLevelType w:val="multilevel"/>
    <w:tmpl w:val="E25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06D51"/>
    <w:multiLevelType w:val="hybridMultilevel"/>
    <w:tmpl w:val="197031E0"/>
    <w:lvl w:ilvl="0" w:tplc="C40C9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2E9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8E40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CDA6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823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D89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A0B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8021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60B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79046D65"/>
    <w:multiLevelType w:val="multilevel"/>
    <w:tmpl w:val="2FE0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D39FE"/>
    <w:multiLevelType w:val="multilevel"/>
    <w:tmpl w:val="EE58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DC"/>
    <w:rsid w:val="0002191E"/>
    <w:rsid w:val="000275BD"/>
    <w:rsid w:val="0003092B"/>
    <w:rsid w:val="00032748"/>
    <w:rsid w:val="000607AA"/>
    <w:rsid w:val="000679B2"/>
    <w:rsid w:val="00074FE4"/>
    <w:rsid w:val="000A5A2D"/>
    <w:rsid w:val="000B073E"/>
    <w:rsid w:val="000B41D7"/>
    <w:rsid w:val="000C6388"/>
    <w:rsid w:val="000D1CC1"/>
    <w:rsid w:val="000F3871"/>
    <w:rsid w:val="000F5FC3"/>
    <w:rsid w:val="000F7DA1"/>
    <w:rsid w:val="001231C8"/>
    <w:rsid w:val="00137B76"/>
    <w:rsid w:val="00144815"/>
    <w:rsid w:val="001568CB"/>
    <w:rsid w:val="00163384"/>
    <w:rsid w:val="00190BEC"/>
    <w:rsid w:val="00192A3A"/>
    <w:rsid w:val="001A5614"/>
    <w:rsid w:val="001C5922"/>
    <w:rsid w:val="001D1E12"/>
    <w:rsid w:val="001F1723"/>
    <w:rsid w:val="002012D6"/>
    <w:rsid w:val="00214909"/>
    <w:rsid w:val="00216C48"/>
    <w:rsid w:val="0022152C"/>
    <w:rsid w:val="00221D92"/>
    <w:rsid w:val="00230FF7"/>
    <w:rsid w:val="00251F90"/>
    <w:rsid w:val="00264AED"/>
    <w:rsid w:val="00266416"/>
    <w:rsid w:val="00280DD2"/>
    <w:rsid w:val="002900E2"/>
    <w:rsid w:val="002927AD"/>
    <w:rsid w:val="002B1B08"/>
    <w:rsid w:val="002B3A3B"/>
    <w:rsid w:val="002B455F"/>
    <w:rsid w:val="002B47B5"/>
    <w:rsid w:val="002B67F2"/>
    <w:rsid w:val="002B6802"/>
    <w:rsid w:val="002C66E8"/>
    <w:rsid w:val="002D32ED"/>
    <w:rsid w:val="00300C5B"/>
    <w:rsid w:val="00307096"/>
    <w:rsid w:val="00311DF9"/>
    <w:rsid w:val="00327262"/>
    <w:rsid w:val="00331F14"/>
    <w:rsid w:val="003430BC"/>
    <w:rsid w:val="00343B8F"/>
    <w:rsid w:val="0034520A"/>
    <w:rsid w:val="00355DD8"/>
    <w:rsid w:val="00360F87"/>
    <w:rsid w:val="00363AF8"/>
    <w:rsid w:val="00376861"/>
    <w:rsid w:val="00395E94"/>
    <w:rsid w:val="003A6DB3"/>
    <w:rsid w:val="003B58DC"/>
    <w:rsid w:val="003C03F7"/>
    <w:rsid w:val="003D0043"/>
    <w:rsid w:val="003D15FE"/>
    <w:rsid w:val="003F577F"/>
    <w:rsid w:val="00423C93"/>
    <w:rsid w:val="00427207"/>
    <w:rsid w:val="00431B2C"/>
    <w:rsid w:val="00445286"/>
    <w:rsid w:val="00445858"/>
    <w:rsid w:val="004471E1"/>
    <w:rsid w:val="004507BC"/>
    <w:rsid w:val="00461F89"/>
    <w:rsid w:val="00484CD3"/>
    <w:rsid w:val="00487656"/>
    <w:rsid w:val="004C0A0D"/>
    <w:rsid w:val="004C1CC8"/>
    <w:rsid w:val="004C3DFE"/>
    <w:rsid w:val="004F6380"/>
    <w:rsid w:val="005362E1"/>
    <w:rsid w:val="005467BA"/>
    <w:rsid w:val="005472E8"/>
    <w:rsid w:val="00547759"/>
    <w:rsid w:val="00556522"/>
    <w:rsid w:val="005679DE"/>
    <w:rsid w:val="005B1FA8"/>
    <w:rsid w:val="005B2531"/>
    <w:rsid w:val="0060310C"/>
    <w:rsid w:val="006309E2"/>
    <w:rsid w:val="00653751"/>
    <w:rsid w:val="006845F9"/>
    <w:rsid w:val="0068751F"/>
    <w:rsid w:val="006B0276"/>
    <w:rsid w:val="006B1969"/>
    <w:rsid w:val="006C25A9"/>
    <w:rsid w:val="006C3D6B"/>
    <w:rsid w:val="006D10E5"/>
    <w:rsid w:val="006D2AB8"/>
    <w:rsid w:val="00727093"/>
    <w:rsid w:val="00771A7B"/>
    <w:rsid w:val="00775220"/>
    <w:rsid w:val="007816EE"/>
    <w:rsid w:val="007936FE"/>
    <w:rsid w:val="00795CE0"/>
    <w:rsid w:val="007A2FF3"/>
    <w:rsid w:val="007A3436"/>
    <w:rsid w:val="007A3DEB"/>
    <w:rsid w:val="007A4B5F"/>
    <w:rsid w:val="007B5AFB"/>
    <w:rsid w:val="007C2ACC"/>
    <w:rsid w:val="007C4EE0"/>
    <w:rsid w:val="00802558"/>
    <w:rsid w:val="0080428A"/>
    <w:rsid w:val="00813361"/>
    <w:rsid w:val="008163F0"/>
    <w:rsid w:val="00822CB8"/>
    <w:rsid w:val="008631C8"/>
    <w:rsid w:val="0088437B"/>
    <w:rsid w:val="008A67AE"/>
    <w:rsid w:val="008A6CAC"/>
    <w:rsid w:val="008C6479"/>
    <w:rsid w:val="008D5EBC"/>
    <w:rsid w:val="008E12E5"/>
    <w:rsid w:val="008F147A"/>
    <w:rsid w:val="00926A7E"/>
    <w:rsid w:val="009340B6"/>
    <w:rsid w:val="00941A2C"/>
    <w:rsid w:val="009469DD"/>
    <w:rsid w:val="00970874"/>
    <w:rsid w:val="009857E3"/>
    <w:rsid w:val="009A5D84"/>
    <w:rsid w:val="009A7ABD"/>
    <w:rsid w:val="009B7FC7"/>
    <w:rsid w:val="009C1466"/>
    <w:rsid w:val="009C177A"/>
    <w:rsid w:val="009E12BD"/>
    <w:rsid w:val="009E7981"/>
    <w:rsid w:val="009F17E2"/>
    <w:rsid w:val="00A011C4"/>
    <w:rsid w:val="00A0735E"/>
    <w:rsid w:val="00A33CD2"/>
    <w:rsid w:val="00A67793"/>
    <w:rsid w:val="00A67E5C"/>
    <w:rsid w:val="00A84FB9"/>
    <w:rsid w:val="00A94A69"/>
    <w:rsid w:val="00A95118"/>
    <w:rsid w:val="00AA3C0E"/>
    <w:rsid w:val="00AB5431"/>
    <w:rsid w:val="00AD347A"/>
    <w:rsid w:val="00AF7653"/>
    <w:rsid w:val="00B03102"/>
    <w:rsid w:val="00B34640"/>
    <w:rsid w:val="00B37BAC"/>
    <w:rsid w:val="00B45A5E"/>
    <w:rsid w:val="00B54127"/>
    <w:rsid w:val="00B55D31"/>
    <w:rsid w:val="00B71399"/>
    <w:rsid w:val="00BC6A5F"/>
    <w:rsid w:val="00BD6A78"/>
    <w:rsid w:val="00BF00CB"/>
    <w:rsid w:val="00BF5B55"/>
    <w:rsid w:val="00BF7045"/>
    <w:rsid w:val="00C05755"/>
    <w:rsid w:val="00C10EDF"/>
    <w:rsid w:val="00C14C00"/>
    <w:rsid w:val="00C30CE6"/>
    <w:rsid w:val="00C65F2A"/>
    <w:rsid w:val="00C82620"/>
    <w:rsid w:val="00C82F29"/>
    <w:rsid w:val="00C94BB8"/>
    <w:rsid w:val="00CA140E"/>
    <w:rsid w:val="00CA71EB"/>
    <w:rsid w:val="00CB0CBF"/>
    <w:rsid w:val="00CB3FA1"/>
    <w:rsid w:val="00CC2190"/>
    <w:rsid w:val="00CC25E3"/>
    <w:rsid w:val="00CD1821"/>
    <w:rsid w:val="00CF0356"/>
    <w:rsid w:val="00CF2894"/>
    <w:rsid w:val="00D15DA3"/>
    <w:rsid w:val="00D26ABB"/>
    <w:rsid w:val="00D709B2"/>
    <w:rsid w:val="00D94D87"/>
    <w:rsid w:val="00DC029A"/>
    <w:rsid w:val="00DC2739"/>
    <w:rsid w:val="00DD76CF"/>
    <w:rsid w:val="00DE28F4"/>
    <w:rsid w:val="00E10CC6"/>
    <w:rsid w:val="00E20A8E"/>
    <w:rsid w:val="00E2457C"/>
    <w:rsid w:val="00E33117"/>
    <w:rsid w:val="00E35756"/>
    <w:rsid w:val="00E44759"/>
    <w:rsid w:val="00E60DD3"/>
    <w:rsid w:val="00E73A91"/>
    <w:rsid w:val="00E91C8C"/>
    <w:rsid w:val="00EB0209"/>
    <w:rsid w:val="00EB214B"/>
    <w:rsid w:val="00EB4060"/>
    <w:rsid w:val="00F217C9"/>
    <w:rsid w:val="00F47BF0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9401"/>
  <w15:chartTrackingRefBased/>
  <w15:docId w15:val="{C642AF81-BC7C-41A4-A841-B9A1450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A3"/>
  </w:style>
  <w:style w:type="paragraph" w:styleId="Heading1">
    <w:name w:val="heading 1"/>
    <w:basedOn w:val="Normal"/>
    <w:next w:val="Normal"/>
    <w:link w:val="Heading1Char"/>
    <w:uiPriority w:val="9"/>
    <w:qFormat/>
    <w:rsid w:val="00A33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D15D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CD2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CD2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C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C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C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C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5D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15DA3"/>
    <w:rPr>
      <w:b/>
      <w:bCs/>
    </w:rPr>
  </w:style>
  <w:style w:type="character" w:styleId="Emphasis">
    <w:name w:val="Emphasis"/>
    <w:basedOn w:val="DefaultParagraphFont"/>
    <w:uiPriority w:val="20"/>
    <w:qFormat/>
    <w:rsid w:val="00D15DA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33CD2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CD2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CD2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CD2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C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C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CD2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CD2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CD2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CD2"/>
    <w:rPr>
      <w:b/>
      <w:bCs/>
      <w:smallCaps/>
      <w:color w:val="276E8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3CD2"/>
    <w:rPr>
      <w:color w:val="6B9F2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3C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653"/>
    <w:rPr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3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436"/>
  </w:style>
  <w:style w:type="character" w:styleId="PageNumber">
    <w:name w:val="page number"/>
    <w:basedOn w:val="DefaultParagraphFont"/>
    <w:uiPriority w:val="99"/>
    <w:semiHidden/>
    <w:unhideWhenUsed/>
    <w:rsid w:val="007A3436"/>
  </w:style>
  <w:style w:type="paragraph" w:styleId="Header">
    <w:name w:val="header"/>
    <w:basedOn w:val="Normal"/>
    <w:link w:val="HeaderChar"/>
    <w:uiPriority w:val="99"/>
    <w:unhideWhenUsed/>
    <w:rsid w:val="007A3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436"/>
  </w:style>
  <w:style w:type="paragraph" w:styleId="Revision">
    <w:name w:val="Revision"/>
    <w:hidden/>
    <w:uiPriority w:val="99"/>
    <w:semiHidden/>
    <w:rsid w:val="003B58DC"/>
  </w:style>
  <w:style w:type="character" w:styleId="CommentReference">
    <w:name w:val="annotation reference"/>
    <w:basedOn w:val="DefaultParagraphFont"/>
    <w:uiPriority w:val="99"/>
    <w:semiHidden/>
    <w:unhideWhenUsed/>
    <w:rsid w:val="003B5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D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1E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E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1E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hiocancerpartners.org/cancerplan/" TargetMode="External"/><Relationship Id="rId18" Type="http://schemas.openxmlformats.org/officeDocument/2006/relationships/hyperlink" Target="https://urldefense.com/v3/__https:/ohioaap.org/podcasts/__;!!AU3bcTlGKuA!GtNtjCr4FHwJHnU4ejyLUiMQlaU5uQhOkMIupQNkzkcdrKz9H62BvdkyfT7-RaE2bKojaNKdNCbGVzGXkxERdzU$" TargetMode="External"/><Relationship Id="rId26" Type="http://schemas.openxmlformats.org/officeDocument/2006/relationships/hyperlink" Target="https://www.cdc.gov/hpv/media/pdfs/2024/07/top10-improving-practice.pdf?CDC_AAref_Val=https://www.cdc.gov/hpv/downloads/Top10-improving-practic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andfonline.com/doi/full/10.1080/21645515.2022.2146434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mmunize.org" TargetMode="External"/><Relationship Id="rId17" Type="http://schemas.openxmlformats.org/officeDocument/2006/relationships/hyperlink" Target="https://ohioaap.org/qi-programs-moc-iv/hpv-qi-project/" TargetMode="External"/><Relationship Id="rId25" Type="http://schemas.openxmlformats.org/officeDocument/2006/relationships/hyperlink" Target="https://www.cdc.gov/hpv/hcp/vaccination-considerations/boost-rates.html?CDC_AAref_Val=https://www.cdc.gov/hpv/hcp/boosting-vacc-rates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dx.doi.org/10.15585/mmwr.mm7135a1" TargetMode="External"/><Relationship Id="rId20" Type="http://schemas.openxmlformats.org/officeDocument/2006/relationships/hyperlink" Target="https://www.aap.org/en/patient-care/immunizations/human-papillomavirus-vaccines/" TargetMode="External"/><Relationship Id="rId29" Type="http://schemas.openxmlformats.org/officeDocument/2006/relationships/hyperlink" Target="https://www.ohioafp.org/wfmu-article/hpv-webinar-series-free-c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dc.gov/vaccines/vpd/hpv/hcp/administration.html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odh.ohio.gov/know-our-programs/ohio-cancer-incidence-surveillance-system/resources/cancers-associated-with-hpv-2023" TargetMode="External"/><Relationship Id="rId23" Type="http://schemas.openxmlformats.org/officeDocument/2006/relationships/hyperlink" Target="https://hpvroundtable.org/wp-content/uploads/2022/11/FINAL_NW-Summit-Clinic-Toolkit-Print-On-Demand-Kits.pdf" TargetMode="External"/><Relationship Id="rId28" Type="http://schemas.openxmlformats.org/officeDocument/2006/relationships/hyperlink" Target="https://www.ohioafp.org/?s=breast+and+cervical+cancer+cm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ap.org/en/news-room/campaigns-and-toolkits/human-papillomavirus-hpv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ncer.gov/about-cancer/causes-prevention/risk/infectious-agents/hpv-and-cancer" TargetMode="External"/><Relationship Id="rId22" Type="http://schemas.openxmlformats.org/officeDocument/2006/relationships/hyperlink" Target="https://hpvroundtable.org/resource-library/" TargetMode="External"/><Relationship Id="rId27" Type="http://schemas.openxmlformats.org/officeDocument/2006/relationships/hyperlink" Target="https://www.cdc.gov/hpv/media/pdfs/2024/07/talking_to_parents_hpv.pdf?CDC_AAref_Val=https://www.cdc.gov/hpv/hcp/for-hcp-tipsheet-hpv.pdf" TargetMode="External"/><Relationship Id="rId30" Type="http://schemas.openxmlformats.org/officeDocument/2006/relationships/hyperlink" Target="https://engage.ada.org/courses/199/vie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k05\Desktop\HPV%20Best%20Practices%20Ltr_%20OPCC_%20102924_%20DRAFT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DFAEBBA97C942BFFB60BBE68183E8" ma:contentTypeVersion="16" ma:contentTypeDescription="Create a new document." ma:contentTypeScope="" ma:versionID="a6f387e9af104d17e237e9f56443f2e5">
  <xsd:schema xmlns:xsd="http://www.w3.org/2001/XMLSchema" xmlns:xs="http://www.w3.org/2001/XMLSchema" xmlns:p="http://schemas.microsoft.com/office/2006/metadata/properties" xmlns:ns2="4a56c0b1-c466-4594-944a-8ebf586e9e44" xmlns:ns3="4df91513-fa67-4a9c-b3fc-8ff4cec04ea6" xmlns:ns4="06a0b0f5-ab3f-4382-8730-459fb424e421" targetNamespace="http://schemas.microsoft.com/office/2006/metadata/properties" ma:root="true" ma:fieldsID="cf899f71cc66d2df240cd02f2d55e9cc" ns2:_="" ns3:_="" ns4:_="">
    <xsd:import namespace="4a56c0b1-c466-4594-944a-8ebf586e9e44"/>
    <xsd:import namespace="4df91513-fa67-4a9c-b3fc-8ff4cec04ea6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0b1-c466-4594-944a-8ebf586e9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1513-fa67-4a9c-b3fc-8ff4cec04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50e8bd-dd93-4a48-9364-6e6768e62f04}" ma:internalName="TaxCatchAll" ma:showField="CatchAllData" ma:web="4df91513-fa67-4a9c-b3fc-8ff4cec04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6c0b1-c466-4594-944a-8ebf586e9e44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54943B-74F0-465B-90D2-41AB91A06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38306-E7B4-43B5-BA63-F9B5AB3F6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6c0b1-c466-4594-944a-8ebf586e9e44"/>
    <ds:schemaRef ds:uri="4df91513-fa67-4a9c-b3fc-8ff4cec04ea6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FF6CA-40E4-4D2C-B24C-0334285AA061}">
  <ds:schemaRefs>
    <ds:schemaRef ds:uri="http://schemas.microsoft.com/office/2006/metadata/properties"/>
    <ds:schemaRef ds:uri="http://schemas.microsoft.com/office/infopath/2007/PartnerControls"/>
    <ds:schemaRef ds:uri="4a56c0b1-c466-4594-944a-8ebf586e9e44"/>
    <ds:schemaRef ds:uri="06a0b0f5-ab3f-4382-8730-459fb424e421"/>
  </ds:schemaRefs>
</ds:datastoreItem>
</file>

<file path=customXml/itemProps4.xml><?xml version="1.0" encoding="utf-8"?>
<ds:datastoreItem xmlns:ds="http://schemas.openxmlformats.org/officeDocument/2006/customXml" ds:itemID="{D08A0BB1-61DC-4B22-904C-61DFBFF3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HPV Best Practices Ltr_ OPCC_ 102924_ DRAFT</Template>
  <TotalTime>1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Bonn, Theresa</dc:creator>
  <cp:keywords/>
  <dc:description/>
  <cp:lastModifiedBy>Rachel Kinsman</cp:lastModifiedBy>
  <cp:revision>2</cp:revision>
  <cp:lastPrinted>2025-01-17T00:59:00Z</cp:lastPrinted>
  <dcterms:created xsi:type="dcterms:W3CDTF">2025-07-22T13:45:00Z</dcterms:created>
  <dcterms:modified xsi:type="dcterms:W3CDTF">2025-07-22T13:45:00Z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0x010100F74DFAEBBA97C942BFFB60BBE68183E8</vt:lpwstr>
  </property>
  <property fmtid="{D5CDD505-2E9C-101B-9397-08002B2CF9AE}" pid="3" name="MediaServiceImageTags">
    <vt:lpwstr/>
  </property>
</Properties>
</file>