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Atkinson Hyperlegible" w:cs="Atkinson Hyperlegible" w:eastAsia="Atkinson Hyperlegible" w:hAnsi="Atkinson Hyperlegible"/>
          <w:b w:val="1"/>
          <w:bCs w:val="1"/>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Anything but Ordinary…Continued, Week 3: The Manna</w:t>
      </w:r>
    </w:p>
    <w:p w:rsidR="00000000" w:rsidDel="00000000" w:rsidP="00000000" w:rsidRDefault="00000000" w:rsidRPr="00000000" w14:paraId="00000002">
      <w:pPr>
        <w:spacing w:line="480" w:lineRule="auto"/>
        <w:rPr>
          <w:rFonts w:ascii="Atkinson Hyperlegible" w:cs="Atkinson Hyperlegible" w:eastAsia="Atkinson Hyperlegible" w:hAnsi="Atkinson Hyperlegible"/>
          <w:b w:val="1"/>
          <w:bCs w:val="1"/>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Opening Prayer</w:t>
      </w:r>
    </w:p>
    <w:p w:rsidR="00000000" w:rsidDel="00000000" w:rsidP="00000000" w:rsidRDefault="00000000" w:rsidRPr="00000000" w14:paraId="00000003">
      <w:pPr>
        <w:spacing w:line="480" w:lineRule="auto"/>
        <w:rPr>
          <w:rFonts w:ascii="Atkinson Hyperlegible" w:cs="Atkinson Hyperlegible" w:eastAsia="Atkinson Hyperlegible" w:hAnsi="Atkinson Hyperlegible"/>
          <w:b w:val="1"/>
          <w:bCs w:val="1"/>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Read Exodus 16:2-15</w:t>
      </w:r>
    </w:p>
    <w:p w:rsidR="00000000" w:rsidDel="00000000" w:rsidP="00000000" w:rsidRDefault="00000000" w:rsidRPr="00000000" w14:paraId="00000004">
      <w:pPr>
        <w:spacing w:line="480" w:lineRule="auto"/>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Questions: </w:t>
      </w:r>
      <w:r w:rsidDel="00000000" w:rsidR="00000000" w:rsidRPr="00000000">
        <w:rPr>
          <w:rFonts w:ascii="Atkinson Hyperlegible" w:cs="Atkinson Hyperlegible" w:eastAsia="Atkinson Hyperlegible" w:hAnsi="Atkinson Hyperlegible"/>
          <w:sz w:val="28"/>
          <w:szCs w:val="28"/>
          <w:rtl w:val="0"/>
        </w:rPr>
        <w:t xml:space="preserve">What is the Israelites' complaint, and what do they want? What do they say they had in Egypt? How does God respond to this complaint? How does Moses redirect the people? What else did God give to the Israelites? What does the manna look like? </w:t>
      </w:r>
    </w:p>
    <w:p w:rsidR="00000000" w:rsidDel="00000000" w:rsidP="00000000" w:rsidRDefault="00000000" w:rsidRPr="00000000" w14:paraId="00000005">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ab/>
        <w:t xml:space="preserve">(So, the people have come out of Egypt, crossed the sea, and are now in the wilderness. </w:t>
      </w:r>
      <w:r w:rsidDel="00000000" w:rsidR="00000000" w:rsidRPr="00000000">
        <w:rPr>
          <w:rFonts w:ascii="Atkinson Hyperlegible" w:cs="Atkinson Hyperlegible" w:eastAsia="Atkinson Hyperlegible" w:hAnsi="Atkinson Hyperlegible"/>
          <w:sz w:val="28"/>
          <w:szCs w:val="28"/>
          <w:rtl w:val="0"/>
        </w:rPr>
        <w:t xml:space="preserve">. In many ways, we will see that they are in an in-between place. They are not yet in the promised land, but are also no longer slaves in Egypt. One big remembrance to have as we walk through this passage is that we are only a few days past leaving Egypt and passing through the Sea. How quickly it seems that the people have forgotten what the Lord had already done for them, all because they are not just hungry but also afraid. This is their first time being free, which is good, but also the first time they have to make their own way in the world.  While their fear may understandably be rooted in the uncertainty of survival resources in the desert, perhaps it may also be a fear that freedom may cost too much; may cost more than they are willing to give or more than they think they can afford. Whichever the case, the uncertainty inherent in freedom makes them long for the predictability of slavery and the bread/pots of meat they had in Egypt.</w:t>
      </w:r>
    </w:p>
    <w:p w:rsidR="00000000" w:rsidDel="00000000" w:rsidP="00000000" w:rsidRDefault="00000000" w:rsidRPr="00000000" w14:paraId="00000006">
      <w:pPr>
        <w:spacing w:line="360" w:lineRule="auto"/>
        <w:ind w:firstLine="720"/>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God provides daily reminders to the people that though each day holds its own level of uncertainty, one thing remains the same: God will provide. And so, God tests the Israelite’s trust in the Lord’s ability, willingness, and faithfulness to provide. In the morning, God brings the people manna, which in Hebrew means what is it?, meaning when the people saw it, they didn’t know what to do with the bread of heaven. The Israelites didn’t know what the substance was that God provided for them and had to trust that the provision the Lord was giving them would ease the fear and hunger they were having. Moses also makes sure that the people know that it is God who is providing by redirecting their complaint to God.</w:t>
      </w:r>
    </w:p>
    <w:p w:rsidR="00000000" w:rsidDel="00000000" w:rsidP="00000000" w:rsidRDefault="00000000" w:rsidRPr="00000000" w14:paraId="00000007">
      <w:pPr>
        <w:spacing w:line="360" w:lineRule="auto"/>
        <w:ind w:firstLine="720"/>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Of course, the Israelites still wanted meat, so even the manna wasn’t enough for them. And so God brought them quail to eat in the evening, and now the people's fears were put at ease for a time with the provision God gave to them. Yet they were still asked to trust in the promise that God would continue to provide this bread and meat for them each day. But more than a good meal, God was trying to show something to the people that is even more profound. Moses gives them the instruction to ‘Draw near to the Lord, for He has heard your complaining.’ Notably, Moses is telling the Israelites to approach the presence of God in the cloud that has been and remains with them. God’s presence is undeterred by their need, their fear, nor their complaint. God is showing them that He is with them no matter what! Through a daily rhythm of trust, a structure for obedience, and a mysterious provision, God is not only feeding them bread and meat but weaning them off anxiety and into presence-led dependence on the Lord.</w:t>
      </w:r>
    </w:p>
    <w:p w:rsidR="00000000" w:rsidDel="00000000" w:rsidP="00000000" w:rsidRDefault="00000000" w:rsidRPr="00000000" w14:paraId="00000008">
      <w:pPr>
        <w:spacing w:line="360" w:lineRule="auto"/>
        <w:ind w:firstLine="720"/>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God’s provision looked different to the Israelites than they thought it should. They had to go out each morning to gather manna, which is said to look like a fine, flaky substance, and go out each evening to gather the quail. God provided the manna and quail, but didn't make them the bread or meal they would make out of it. And God for sure didn’t make them get up and gather it; that was up to them to do.)</w:t>
      </w:r>
    </w:p>
    <w:p w:rsidR="00000000" w:rsidDel="00000000" w:rsidP="00000000" w:rsidRDefault="00000000" w:rsidRPr="00000000" w14:paraId="00000009">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Reflection questions</w:t>
      </w:r>
      <w:r w:rsidDel="00000000" w:rsidR="00000000" w:rsidRPr="00000000">
        <w:rPr>
          <w:rFonts w:ascii="Atkinson Hyperlegible" w:cs="Atkinson Hyperlegible" w:eastAsia="Atkinson Hyperlegible" w:hAnsi="Atkinson Hyperlegible"/>
          <w:sz w:val="28"/>
          <w:szCs w:val="28"/>
          <w:rtl w:val="0"/>
        </w:rPr>
        <w:t xml:space="preserve">: What is a way that God has provided for you when you were in dire need? What is some daily bread that the Lord has provided for you? When was a time that you trusted God? What are some areas of life where you struggle to trust God? </w:t>
      </w:r>
    </w:p>
    <w:p w:rsidR="00000000" w:rsidDel="00000000" w:rsidP="00000000" w:rsidRDefault="00000000" w:rsidRPr="00000000" w14:paraId="0000000A">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b w:val="1"/>
          <w:bCs w:val="1"/>
          <w:sz w:val="28"/>
          <w:szCs w:val="28"/>
          <w:rtl w:val="0"/>
        </w:rPr>
        <w:t xml:space="preserve">Prayer requests</w:t>
      </w:r>
      <w:r w:rsidDel="00000000" w:rsidR="00000000" w:rsidRPr="00000000">
        <w:rPr>
          <w:rFonts w:ascii="Atkinson Hyperlegible" w:cs="Atkinson Hyperlegible" w:eastAsia="Atkinson Hyperlegible" w:hAnsi="Atkinson Hyperlegible"/>
          <w:sz w:val="28"/>
          <w:szCs w:val="28"/>
          <w:rtl w:val="0"/>
        </w:rPr>
        <w:t xml:space="preserve">:</w:t>
      </w:r>
    </w:p>
    <w:p w:rsidR="00000000" w:rsidDel="00000000" w:rsidP="00000000" w:rsidRDefault="00000000" w:rsidRPr="00000000" w14:paraId="0000000B">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0C">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0D">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0E">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0F">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tl w:val="0"/>
        </w:rPr>
        <w:t xml:space="preserve">Closing Prayer: Thank you, God, for how you provided your people in the Wilderness, and how you provide for us. Help us to receive the daily bread you give to us and help us share it with others. Amen.</w:t>
      </w:r>
    </w:p>
    <w:p w:rsidR="00000000" w:rsidDel="00000000" w:rsidP="00000000" w:rsidRDefault="00000000" w:rsidRPr="00000000" w14:paraId="00000010">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11">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12">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13">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14">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15">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16">
      <w:pPr>
        <w:spacing w:line="360" w:lineRule="auto"/>
        <w:jc w:val="left"/>
        <w:rPr>
          <w:rFonts w:ascii="Atkinson Hyperlegible" w:cs="Atkinson Hyperlegible" w:eastAsia="Atkinson Hyperlegible" w:hAnsi="Atkinson Hyperlegible"/>
          <w:sz w:val="28"/>
          <w:szCs w:val="28"/>
        </w:rPr>
      </w:pPr>
      <w:r w:rsidDel="00000000" w:rsidR="00000000" w:rsidRPr="00000000">
        <w:rPr>
          <w:rtl w:val="0"/>
        </w:rPr>
      </w:r>
    </w:p>
    <w:p w:rsidR="00000000" w:rsidDel="00000000" w:rsidP="00000000" w:rsidRDefault="00000000" w:rsidRPr="00000000" w14:paraId="00000017">
      <w:pPr>
        <w:spacing w:line="360" w:lineRule="auto"/>
        <w:jc w:val="left"/>
        <w:rPr>
          <w:rFonts w:ascii="Atkinson Hyperlegible" w:cs="Atkinson Hyperlegible" w:eastAsia="Atkinson Hyperlegible" w:hAnsi="Atkinson Hyperlegible"/>
          <w:sz w:val="28"/>
          <w:szCs w:val="28"/>
        </w:rPr>
      </w:pPr>
      <w:r w:rsidDel="00000000" w:rsidR="00000000" w:rsidRPr="00000000">
        <w:rPr>
          <w:rFonts w:ascii="Atkinson Hyperlegible" w:cs="Atkinson Hyperlegible" w:eastAsia="Atkinson Hyperlegible" w:hAnsi="Atkinson Hyperlegible"/>
          <w:sz w:val="28"/>
          <w:szCs w:val="28"/>
        </w:rPr>
        <w:drawing>
          <wp:inline distB="114300" distT="114300" distL="114300" distR="114300">
            <wp:extent cx="5943600" cy="8585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85852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tkinsonHyperlegible-regular.ttf"/><Relationship Id="rId2" Type="http://schemas.openxmlformats.org/officeDocument/2006/relationships/font" Target="fonts/AtkinsonHyperlegible-bold.ttf"/><Relationship Id="rId3" Type="http://schemas.openxmlformats.org/officeDocument/2006/relationships/font" Target="fonts/AtkinsonHyperlegible-italic.ttf"/><Relationship Id="rId4" Type="http://schemas.openxmlformats.org/officeDocument/2006/relationships/font" Target="fonts/AtkinsonHyperlegibl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