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FAE7B4" w14:textId="3DB3490A" w:rsidR="00C84194" w:rsidRPr="00526E04" w:rsidRDefault="00692405" w:rsidP="00692405">
      <w:pPr>
        <w:jc w:val="center"/>
        <w:rPr>
          <w:rFonts w:ascii="Palatino" w:hAnsi="Palatino"/>
          <w:b/>
          <w:bCs/>
          <w:color w:val="000000" w:themeColor="text1"/>
          <w:sz w:val="23"/>
          <w:szCs w:val="23"/>
        </w:rPr>
      </w:pPr>
      <w:r w:rsidRPr="00526E04">
        <w:rPr>
          <w:rFonts w:ascii="Palatino" w:hAnsi="Palatino"/>
          <w:b/>
          <w:bCs/>
          <w:color w:val="000000" w:themeColor="text1"/>
          <w:sz w:val="23"/>
          <w:szCs w:val="23"/>
        </w:rPr>
        <w:t>“ESTEEM OTHERS...”</w:t>
      </w:r>
    </w:p>
    <w:p w14:paraId="311D1D8D" w14:textId="2A96B714" w:rsidR="00692405" w:rsidRPr="00526E04" w:rsidRDefault="00692405" w:rsidP="00692405">
      <w:pPr>
        <w:rPr>
          <w:rFonts w:ascii="Palatino" w:hAnsi="Palatino"/>
          <w:color w:val="000000" w:themeColor="text1"/>
          <w:sz w:val="23"/>
          <w:szCs w:val="23"/>
        </w:rPr>
      </w:pPr>
      <w:r w:rsidRPr="00526E04">
        <w:rPr>
          <w:rFonts w:ascii="Palatino" w:hAnsi="Palatino" w:cs="Arial"/>
          <w:color w:val="000000" w:themeColor="text1"/>
          <w:sz w:val="23"/>
          <w:szCs w:val="23"/>
        </w:rPr>
        <w:br/>
      </w:r>
      <w:r w:rsidRPr="00526E04">
        <w:rPr>
          <w:rFonts w:ascii="Palatino" w:hAnsi="Palatino"/>
          <w:i/>
          <w:iCs/>
          <w:color w:val="000000" w:themeColor="text1"/>
          <w:sz w:val="23"/>
          <w:szCs w:val="23"/>
        </w:rPr>
        <w:t>“Let nothing be done through strife or vainglory; but in lowliness of mind let each esteem other better than themselves.”</w:t>
      </w:r>
      <w:r w:rsidR="007F5756" w:rsidRPr="00526E04">
        <w:rPr>
          <w:rFonts w:ascii="Palatino" w:hAnsi="Palatino"/>
          <w:i/>
          <w:iCs/>
          <w:color w:val="000000" w:themeColor="text1"/>
          <w:sz w:val="23"/>
          <w:szCs w:val="23"/>
        </w:rPr>
        <w:t xml:space="preserve"> </w:t>
      </w:r>
      <w:hyperlink r:id="rId7" w:tgtFrame="_blank" w:history="1">
        <w:r w:rsidRPr="00526E04">
          <w:rPr>
            <w:rStyle w:val="Hyperlink"/>
            <w:rFonts w:ascii="Palatino" w:hAnsi="Palatino"/>
            <w:i/>
            <w:iCs/>
            <w:color w:val="000000" w:themeColor="text1"/>
            <w:sz w:val="23"/>
            <w:szCs w:val="23"/>
            <w:u w:val="none"/>
          </w:rPr>
          <w:t>Phil 2:3</w:t>
        </w:r>
      </w:hyperlink>
      <w:r w:rsidRPr="00526E04">
        <w:rPr>
          <w:rFonts w:ascii="Palatino" w:hAnsi="Palatino"/>
          <w:color w:val="000000" w:themeColor="text1"/>
          <w:sz w:val="23"/>
          <w:szCs w:val="23"/>
        </w:rPr>
        <w:br/>
      </w:r>
      <w:r w:rsidRPr="00526E04">
        <w:rPr>
          <w:rFonts w:ascii="Palatino" w:hAnsi="Palatino"/>
          <w:color w:val="000000" w:themeColor="text1"/>
          <w:sz w:val="23"/>
          <w:szCs w:val="23"/>
        </w:rPr>
        <w:br/>
        <w:t>In this verse, Paul challenges us to refrain from any “</w:t>
      </w:r>
      <w:r w:rsidRPr="00526E04">
        <w:rPr>
          <w:rFonts w:ascii="Palatino" w:hAnsi="Palatino"/>
          <w:i/>
          <w:iCs/>
          <w:color w:val="000000" w:themeColor="text1"/>
          <w:sz w:val="23"/>
          <w:szCs w:val="23"/>
        </w:rPr>
        <w:t>strife</w:t>
      </w:r>
      <w:r w:rsidRPr="00526E04">
        <w:rPr>
          <w:rFonts w:ascii="Palatino" w:hAnsi="Palatino"/>
          <w:color w:val="000000" w:themeColor="text1"/>
          <w:sz w:val="23"/>
          <w:szCs w:val="23"/>
        </w:rPr>
        <w:t>” or “</w:t>
      </w:r>
      <w:r w:rsidRPr="00526E04">
        <w:rPr>
          <w:rFonts w:ascii="Palatino" w:hAnsi="Palatino"/>
          <w:i/>
          <w:iCs/>
          <w:color w:val="000000" w:themeColor="text1"/>
          <w:sz w:val="23"/>
          <w:szCs w:val="23"/>
        </w:rPr>
        <w:t>vainglory</w:t>
      </w:r>
      <w:r w:rsidRPr="00526E04">
        <w:rPr>
          <w:rFonts w:ascii="Palatino" w:hAnsi="Palatino"/>
          <w:color w:val="000000" w:themeColor="text1"/>
          <w:sz w:val="23"/>
          <w:szCs w:val="23"/>
        </w:rPr>
        <w:t>”</w:t>
      </w:r>
      <w:r w:rsidR="007F5756" w:rsidRPr="00526E04">
        <w:rPr>
          <w:rFonts w:ascii="Palatino" w:hAnsi="Palatino"/>
          <w:color w:val="000000" w:themeColor="text1"/>
          <w:sz w:val="23"/>
          <w:szCs w:val="23"/>
        </w:rPr>
        <w:t xml:space="preserve"> – </w:t>
      </w:r>
      <w:r w:rsidRPr="00526E04">
        <w:rPr>
          <w:rFonts w:ascii="Palatino" w:hAnsi="Palatino"/>
          <w:color w:val="000000" w:themeColor="text1"/>
          <w:sz w:val="23"/>
          <w:szCs w:val="23"/>
        </w:rPr>
        <w:t>words that seem a bit stern in the colloquial terms of our day.</w:t>
      </w:r>
      <w:r w:rsidRPr="00526E04">
        <w:rPr>
          <w:rFonts w:ascii="Palatino" w:hAnsi="Palatino"/>
          <w:color w:val="000000" w:themeColor="text1"/>
          <w:sz w:val="23"/>
          <w:szCs w:val="23"/>
        </w:rPr>
        <w:br/>
      </w:r>
      <w:r w:rsidRPr="00526E04">
        <w:rPr>
          <w:rFonts w:ascii="Palatino" w:hAnsi="Palatino"/>
          <w:color w:val="000000" w:themeColor="text1"/>
          <w:sz w:val="23"/>
          <w:szCs w:val="23"/>
        </w:rPr>
        <w:br/>
      </w:r>
      <w:proofErr w:type="spellStart"/>
      <w:r w:rsidRPr="00526E04">
        <w:rPr>
          <w:rFonts w:ascii="Palatino" w:hAnsi="Palatino"/>
          <w:i/>
          <w:iCs/>
          <w:color w:val="000000" w:themeColor="text1"/>
          <w:sz w:val="23"/>
          <w:szCs w:val="23"/>
        </w:rPr>
        <w:t>Eritheia</w:t>
      </w:r>
      <w:proofErr w:type="spellEnd"/>
      <w:r w:rsidRPr="00526E04">
        <w:rPr>
          <w:rFonts w:ascii="Palatino" w:hAnsi="Palatino"/>
          <w:color w:val="000000" w:themeColor="text1"/>
          <w:sz w:val="23"/>
          <w:szCs w:val="23"/>
        </w:rPr>
        <w:t> is the Greek word for “</w:t>
      </w:r>
      <w:r w:rsidRPr="00526E04">
        <w:rPr>
          <w:rFonts w:ascii="Palatino" w:hAnsi="Palatino"/>
          <w:i/>
          <w:iCs/>
          <w:color w:val="000000" w:themeColor="text1"/>
          <w:sz w:val="23"/>
          <w:szCs w:val="23"/>
        </w:rPr>
        <w:t>strife</w:t>
      </w:r>
      <w:r w:rsidRPr="00526E04">
        <w:rPr>
          <w:rFonts w:ascii="Palatino" w:hAnsi="Palatino"/>
          <w:color w:val="000000" w:themeColor="text1"/>
          <w:sz w:val="23"/>
          <w:szCs w:val="23"/>
        </w:rPr>
        <w:t>”</w:t>
      </w:r>
      <w:r w:rsidR="007F5756" w:rsidRPr="00526E04">
        <w:rPr>
          <w:rFonts w:ascii="Palatino" w:hAnsi="Palatino"/>
          <w:color w:val="000000" w:themeColor="text1"/>
          <w:sz w:val="23"/>
          <w:szCs w:val="23"/>
        </w:rPr>
        <w:t xml:space="preserve"> – </w:t>
      </w:r>
      <w:r w:rsidRPr="00526E04">
        <w:rPr>
          <w:rFonts w:ascii="Palatino" w:hAnsi="Palatino"/>
          <w:color w:val="000000" w:themeColor="text1"/>
          <w:sz w:val="23"/>
          <w:szCs w:val="23"/>
        </w:rPr>
        <w:t>a contentious political maneuvering for greater power. “</w:t>
      </w:r>
      <w:r w:rsidRPr="00526E04">
        <w:rPr>
          <w:rFonts w:ascii="Palatino" w:hAnsi="Palatino"/>
          <w:i/>
          <w:iCs/>
          <w:color w:val="000000" w:themeColor="text1"/>
          <w:sz w:val="23"/>
          <w:szCs w:val="23"/>
        </w:rPr>
        <w:t>Vainglory</w:t>
      </w:r>
      <w:r w:rsidRPr="00526E04">
        <w:rPr>
          <w:rFonts w:ascii="Palatino" w:hAnsi="Palatino"/>
          <w:color w:val="000000" w:themeColor="text1"/>
          <w:sz w:val="23"/>
          <w:szCs w:val="23"/>
        </w:rPr>
        <w:t>” is similar. It comes from the Greek word </w:t>
      </w:r>
      <w:proofErr w:type="spellStart"/>
      <w:r w:rsidRPr="00526E04">
        <w:rPr>
          <w:rFonts w:ascii="Palatino" w:hAnsi="Palatino"/>
          <w:i/>
          <w:iCs/>
          <w:color w:val="000000" w:themeColor="text1"/>
          <w:sz w:val="23"/>
          <w:szCs w:val="23"/>
        </w:rPr>
        <w:t>kenodoxia</w:t>
      </w:r>
      <w:proofErr w:type="spellEnd"/>
      <w:r w:rsidRPr="00526E04">
        <w:rPr>
          <w:rFonts w:ascii="Palatino" w:hAnsi="Palatino"/>
          <w:color w:val="000000" w:themeColor="text1"/>
          <w:sz w:val="23"/>
          <w:szCs w:val="23"/>
        </w:rPr>
        <w:t>: an empty pride or groundless glory. Both are rather unpleasant descriptions of the foolish and sinful human behavior that is seen all too often among God’s people: “</w:t>
      </w:r>
      <w:r w:rsidRPr="00526E04">
        <w:rPr>
          <w:rFonts w:ascii="Palatino" w:hAnsi="Palatino"/>
          <w:i/>
          <w:iCs/>
          <w:color w:val="000000" w:themeColor="text1"/>
          <w:sz w:val="23"/>
          <w:szCs w:val="23"/>
        </w:rPr>
        <w:t>Let us not be desirous of vain glory, provoking one another, envying one another</w:t>
      </w:r>
      <w:r w:rsidR="007F5756" w:rsidRPr="00526E04">
        <w:rPr>
          <w:rFonts w:ascii="Palatino" w:hAnsi="Palatino"/>
          <w:i/>
          <w:iCs/>
          <w:color w:val="000000" w:themeColor="text1"/>
          <w:sz w:val="23"/>
          <w:szCs w:val="23"/>
        </w:rPr>
        <w:t>.</w:t>
      </w:r>
      <w:r w:rsidRPr="00526E04">
        <w:rPr>
          <w:rFonts w:ascii="Palatino" w:hAnsi="Palatino"/>
          <w:color w:val="000000" w:themeColor="text1"/>
          <w:sz w:val="23"/>
          <w:szCs w:val="23"/>
        </w:rPr>
        <w:t xml:space="preserve">” </w:t>
      </w:r>
      <w:hyperlink r:id="rId8" w:tgtFrame="_blank" w:history="1">
        <w:r w:rsidRPr="00526E04">
          <w:rPr>
            <w:rStyle w:val="Hyperlink"/>
            <w:rFonts w:ascii="Palatino" w:hAnsi="Palatino"/>
            <w:color w:val="000000" w:themeColor="text1"/>
            <w:sz w:val="23"/>
            <w:szCs w:val="23"/>
            <w:u w:val="none"/>
          </w:rPr>
          <w:t>Gal 5:26</w:t>
        </w:r>
      </w:hyperlink>
      <w:r w:rsidRPr="00526E04">
        <w:rPr>
          <w:rFonts w:ascii="Palatino" w:hAnsi="Palatino"/>
          <w:color w:val="000000" w:themeColor="text1"/>
          <w:sz w:val="23"/>
          <w:szCs w:val="23"/>
        </w:rPr>
        <w:br/>
      </w:r>
      <w:r w:rsidRPr="00526E04">
        <w:rPr>
          <w:rFonts w:ascii="Palatino" w:hAnsi="Palatino"/>
          <w:color w:val="000000" w:themeColor="text1"/>
          <w:sz w:val="23"/>
          <w:szCs w:val="23"/>
        </w:rPr>
        <w:br/>
        <w:t>On the contrary, we are challenged to “</w:t>
      </w:r>
      <w:r w:rsidRPr="00526E04">
        <w:rPr>
          <w:rFonts w:ascii="Palatino" w:hAnsi="Palatino"/>
          <w:i/>
          <w:iCs/>
          <w:color w:val="000000" w:themeColor="text1"/>
          <w:sz w:val="23"/>
          <w:szCs w:val="23"/>
        </w:rPr>
        <w:t>esteem</w:t>
      </w:r>
      <w:r w:rsidRPr="00526E04">
        <w:rPr>
          <w:rFonts w:ascii="Palatino" w:hAnsi="Palatino"/>
          <w:color w:val="000000" w:themeColor="text1"/>
          <w:sz w:val="23"/>
          <w:szCs w:val="23"/>
        </w:rPr>
        <w:t>” the others in our fellowship as “</w:t>
      </w:r>
      <w:r w:rsidRPr="00526E04">
        <w:rPr>
          <w:rFonts w:ascii="Palatino" w:hAnsi="Palatino"/>
          <w:i/>
          <w:iCs/>
          <w:color w:val="000000" w:themeColor="text1"/>
          <w:sz w:val="23"/>
          <w:szCs w:val="23"/>
        </w:rPr>
        <w:t>better than</w:t>
      </w:r>
      <w:r w:rsidRPr="00526E04">
        <w:rPr>
          <w:rFonts w:ascii="Palatino" w:hAnsi="Palatino"/>
          <w:color w:val="000000" w:themeColor="text1"/>
          <w:sz w:val="23"/>
          <w:szCs w:val="23"/>
        </w:rPr>
        <w:t xml:space="preserve">” ourselves. </w:t>
      </w:r>
      <w:r w:rsidRPr="00526E04">
        <w:rPr>
          <w:rFonts w:ascii="Palatino" w:hAnsi="Palatino"/>
          <w:b/>
          <w:bCs/>
          <w:color w:val="000000" w:themeColor="text1"/>
          <w:sz w:val="23"/>
          <w:szCs w:val="23"/>
        </w:rPr>
        <w:t>The precise words in this instruction insist that we are to use deliberate and careful judgment in our evaluation of others in our relationships as being more excellent than what we have thought of ourselves.</w:t>
      </w:r>
      <w:r w:rsidRPr="00526E04">
        <w:rPr>
          <w:rFonts w:ascii="Palatino" w:hAnsi="Palatino"/>
          <w:color w:val="000000" w:themeColor="text1"/>
          <w:sz w:val="23"/>
          <w:szCs w:val="23"/>
        </w:rPr>
        <w:br/>
      </w:r>
      <w:r w:rsidRPr="00526E04">
        <w:rPr>
          <w:rFonts w:ascii="Palatino" w:hAnsi="Palatino"/>
          <w:color w:val="000000" w:themeColor="text1"/>
          <w:sz w:val="23"/>
          <w:szCs w:val="23"/>
        </w:rPr>
        <w:br/>
        <w:t>Now, that goes against most of what we have been taught in our Western educational systems. Self-esteem is de rigueur in our schools, songs, movies, and television programs. In fact, “</w:t>
      </w:r>
      <w:r w:rsidRPr="00526E04">
        <w:rPr>
          <w:rFonts w:ascii="Palatino" w:hAnsi="Palatino"/>
          <w:i/>
          <w:iCs/>
          <w:color w:val="000000" w:themeColor="text1"/>
          <w:sz w:val="23"/>
          <w:szCs w:val="23"/>
        </w:rPr>
        <w:t>positive thinking</w:t>
      </w:r>
      <w:r w:rsidRPr="00526E04">
        <w:rPr>
          <w:rFonts w:ascii="Palatino" w:hAnsi="Palatino"/>
          <w:color w:val="000000" w:themeColor="text1"/>
          <w:sz w:val="23"/>
          <w:szCs w:val="23"/>
        </w:rPr>
        <w:t>” and “</w:t>
      </w:r>
      <w:r w:rsidRPr="00526E04">
        <w:rPr>
          <w:rFonts w:ascii="Palatino" w:hAnsi="Palatino"/>
          <w:i/>
          <w:iCs/>
          <w:color w:val="000000" w:themeColor="text1"/>
          <w:sz w:val="23"/>
          <w:szCs w:val="23"/>
        </w:rPr>
        <w:t>prosperity thinking</w:t>
      </w:r>
      <w:r w:rsidRPr="00526E04">
        <w:rPr>
          <w:rFonts w:ascii="Palatino" w:hAnsi="Palatino"/>
          <w:color w:val="000000" w:themeColor="text1"/>
          <w:sz w:val="23"/>
          <w:szCs w:val="23"/>
        </w:rPr>
        <w:t>” are very little more than self-esteem dressed up in religious terms.</w:t>
      </w:r>
      <w:r w:rsidRPr="00526E04">
        <w:rPr>
          <w:rFonts w:ascii="Palatino" w:hAnsi="Palatino"/>
          <w:color w:val="000000" w:themeColor="text1"/>
          <w:sz w:val="23"/>
          <w:szCs w:val="23"/>
        </w:rPr>
        <w:br/>
      </w:r>
      <w:r w:rsidRPr="00526E04">
        <w:rPr>
          <w:rFonts w:ascii="Palatino" w:hAnsi="Palatino"/>
          <w:color w:val="000000" w:themeColor="text1"/>
          <w:sz w:val="23"/>
          <w:szCs w:val="23"/>
        </w:rPr>
        <w:br/>
        <w:t>In the biblical “</w:t>
      </w:r>
      <w:r w:rsidRPr="00526E04">
        <w:rPr>
          <w:rFonts w:ascii="Palatino" w:hAnsi="Palatino"/>
          <w:i/>
          <w:iCs/>
          <w:color w:val="000000" w:themeColor="text1"/>
          <w:sz w:val="23"/>
          <w:szCs w:val="23"/>
        </w:rPr>
        <w:t>body</w:t>
      </w:r>
      <w:r w:rsidRPr="00526E04">
        <w:rPr>
          <w:rFonts w:ascii="Palatino" w:hAnsi="Palatino"/>
          <w:color w:val="000000" w:themeColor="text1"/>
          <w:sz w:val="23"/>
          <w:szCs w:val="23"/>
        </w:rPr>
        <w:t>” analogy, we are told that “</w:t>
      </w:r>
      <w:r w:rsidRPr="00526E04">
        <w:rPr>
          <w:rFonts w:ascii="Palatino" w:hAnsi="Palatino"/>
          <w:i/>
          <w:iCs/>
          <w:color w:val="000000" w:themeColor="text1"/>
          <w:sz w:val="23"/>
          <w:szCs w:val="23"/>
        </w:rPr>
        <w:t>those members of the body, which we think to be less honorable, upon these we bestow more abundant honor</w:t>
      </w:r>
      <w:r w:rsidR="0002390B" w:rsidRPr="00526E04">
        <w:rPr>
          <w:rFonts w:ascii="Palatino" w:hAnsi="Palatino"/>
          <w:i/>
          <w:iCs/>
          <w:color w:val="000000" w:themeColor="text1"/>
          <w:sz w:val="23"/>
          <w:szCs w:val="23"/>
        </w:rPr>
        <w:t>...</w:t>
      </w:r>
      <w:r w:rsidRPr="00526E04">
        <w:rPr>
          <w:rFonts w:ascii="Palatino" w:hAnsi="Palatino"/>
          <w:color w:val="000000" w:themeColor="text1"/>
          <w:sz w:val="23"/>
          <w:szCs w:val="23"/>
        </w:rPr>
        <w:t xml:space="preserve">[God has] </w:t>
      </w:r>
      <w:r w:rsidRPr="00526E04">
        <w:rPr>
          <w:rFonts w:ascii="Palatino" w:hAnsi="Palatino"/>
          <w:i/>
          <w:iCs/>
          <w:color w:val="000000" w:themeColor="text1"/>
          <w:sz w:val="23"/>
          <w:szCs w:val="23"/>
        </w:rPr>
        <w:t>given more abundant honor to that part which lacked</w:t>
      </w:r>
      <w:r w:rsidR="0002390B" w:rsidRPr="00526E04">
        <w:rPr>
          <w:rFonts w:ascii="Palatino" w:hAnsi="Palatino"/>
          <w:i/>
          <w:iCs/>
          <w:color w:val="000000" w:themeColor="text1"/>
          <w:sz w:val="23"/>
          <w:szCs w:val="23"/>
        </w:rPr>
        <w:t>.</w:t>
      </w:r>
      <w:r w:rsidRPr="00526E04">
        <w:rPr>
          <w:rFonts w:ascii="Palatino" w:hAnsi="Palatino"/>
          <w:color w:val="000000" w:themeColor="text1"/>
          <w:sz w:val="23"/>
          <w:szCs w:val="23"/>
        </w:rPr>
        <w:t xml:space="preserve">” </w:t>
      </w:r>
      <w:hyperlink r:id="rId9" w:tgtFrame="_blank" w:history="1">
        <w:r w:rsidRPr="00526E04">
          <w:rPr>
            <w:rStyle w:val="Hyperlink"/>
            <w:rFonts w:ascii="Palatino" w:hAnsi="Palatino"/>
            <w:color w:val="000000" w:themeColor="text1"/>
            <w:sz w:val="23"/>
            <w:szCs w:val="23"/>
            <w:u w:val="none"/>
          </w:rPr>
          <w:t>1 Co</w:t>
        </w:r>
        <w:r w:rsidR="0002390B" w:rsidRPr="00526E04">
          <w:rPr>
            <w:rStyle w:val="Hyperlink"/>
            <w:rFonts w:ascii="Palatino" w:hAnsi="Palatino"/>
            <w:color w:val="000000" w:themeColor="text1"/>
            <w:sz w:val="23"/>
            <w:szCs w:val="23"/>
            <w:u w:val="none"/>
          </w:rPr>
          <w:t>r</w:t>
        </w:r>
        <w:r w:rsidRPr="00526E04">
          <w:rPr>
            <w:rStyle w:val="Hyperlink"/>
            <w:rFonts w:ascii="Palatino" w:hAnsi="Palatino"/>
            <w:color w:val="000000" w:themeColor="text1"/>
            <w:sz w:val="23"/>
            <w:szCs w:val="23"/>
            <w:u w:val="none"/>
          </w:rPr>
          <w:t xml:space="preserve"> 12:23-24</w:t>
        </w:r>
      </w:hyperlink>
      <w:r w:rsidRPr="00526E04">
        <w:rPr>
          <w:rFonts w:ascii="Palatino" w:hAnsi="Palatino"/>
          <w:color w:val="000000" w:themeColor="text1"/>
          <w:sz w:val="23"/>
          <w:szCs w:val="23"/>
        </w:rPr>
        <w:br/>
      </w:r>
      <w:r w:rsidRPr="00526E04">
        <w:rPr>
          <w:rFonts w:ascii="Palatino" w:hAnsi="Palatino"/>
          <w:color w:val="000000" w:themeColor="text1"/>
          <w:sz w:val="23"/>
          <w:szCs w:val="23"/>
        </w:rPr>
        <w:br/>
        <w:t>God thinks differently. We are told to think of each other like God thinks. HMM III. ICR. 6.10.26</w:t>
      </w:r>
    </w:p>
    <w:sectPr w:rsidR="00692405" w:rsidRPr="00526E04" w:rsidSect="00C84194">
      <w:headerReference w:type="even" r:id="rId10"/>
      <w:headerReference w:type="default" r:id="rId11"/>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7C11629" w14:textId="77777777" w:rsidR="007A4A5B" w:rsidRDefault="007A4A5B">
      <w:r>
        <w:separator/>
      </w:r>
    </w:p>
  </w:endnote>
  <w:endnote w:type="continuationSeparator" w:id="0">
    <w:p w14:paraId="1F9315DE" w14:textId="77777777" w:rsidR="007A4A5B" w:rsidRDefault="007A4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DFF9DD5" w14:textId="77777777" w:rsidR="007A4A5B" w:rsidRDefault="007A4A5B">
      <w:r>
        <w:separator/>
      </w:r>
    </w:p>
  </w:footnote>
  <w:footnote w:type="continuationSeparator" w:id="0">
    <w:p w14:paraId="2845FF9A" w14:textId="77777777" w:rsidR="007A4A5B" w:rsidRDefault="007A4A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BC3A76" w14:textId="77777777" w:rsidR="003D41F0"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61B84C0" w14:textId="77777777" w:rsidR="003D41F0" w:rsidRDefault="003D41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22C7406" w14:textId="77777777" w:rsidR="003D41F0"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E6BDDBA" w14:textId="77777777" w:rsidR="003D41F0" w:rsidRDefault="003D41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1077365513">
    <w:abstractNumId w:val="0"/>
  </w:num>
  <w:num w:numId="2" w16cid:durableId="1312948462">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05"/>
    <w:rsid w:val="0002390B"/>
    <w:rsid w:val="003D41F0"/>
    <w:rsid w:val="00467ACD"/>
    <w:rsid w:val="00526E04"/>
    <w:rsid w:val="0057724C"/>
    <w:rsid w:val="005C1CE6"/>
    <w:rsid w:val="00692405"/>
    <w:rsid w:val="007A4A5B"/>
    <w:rsid w:val="007F5756"/>
    <w:rsid w:val="00BB044B"/>
    <w:rsid w:val="00BF3077"/>
    <w:rsid w:val="00C46251"/>
    <w:rsid w:val="00C84194"/>
    <w:rsid w:val="00D24B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0CEC9"/>
  <w15:docId w15:val="{3DA7DEC1-4A43-C74C-8069-FD787B58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character" w:styleId="Hyperlink">
    <w:name w:val="Hyperlink"/>
    <w:basedOn w:val="DefaultParagraphFont"/>
    <w:uiPriority w:val="99"/>
    <w:semiHidden/>
    <w:unhideWhenUsed/>
    <w:rsid w:val="006924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cr.org/e3t/Ctc/ZZ+113/dxJZVG04/VVv81d7x7R-lN5f8GJ8CvbqHW7swsJQ5Q5FbCN4FBQMv3qgz0W7Y8-PT6lZ3pzW1bzhkR7kMWLxW3Tzg421y8NlwN80pPJb45F_TW1dtY3H7zPpNgW3vzl7L90_LTtW8-XphD89y6TqW3JDBsd3c9VKXW8kJRkP3mg85cW4b7_w16jft0MW7-dRn65vS-8LN7glqJFzKthGN4_bLV12d8j4MyTqBy909gTW5QGlr17cbxNsW5kZFw81HY2BfW2TvTdw96lwRpW4Nk1ZG194NhTN74DKN7g6Yn1N6Qq2F6QW2DlW9k2cn988WRXxVwySK57R8QYkW7NPhks1mP0gGW87Trns4lSx_kW8-BsHs1j1dndN7YvYkjHbwjrW1xLLsV7SjSj5f3WFbwq0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icr.org/e3t/Ctc/ZZ+113/dxJZVG04/VVv81d7x7R-lN5f8GJ8CvbqHW7swsJQ5Q5FbCN4FBQMv3qgz0W7Y8-PT6lZ3phW1MPP5F3YBkV7W3N34Pj4V8tfPN8HT91RbpQ0JW5Jpy3h7Z62CnW7YXZdj990pvmW7T01kw53lfDyW4FXDqg98Lc2qW15jMVD1Rmw8qW31DH-37LKMPcW3lXRlr6pxSzvW3_SH9097fClbW3wVwzK55MsDmW1nZCKk1DNQ8HW7sD65625HmkhW71QG0R1wP9P4N9hWH_Hgt6GwW9lsZnt2Hcsk8W637jPt587CN9W929jJw5cY-qBN2WFHDKJYCVyW5ZjTsw7XSq6pW45Brs-2k5fGBW92rBM46sdK-JN5Q9B5FS7GR-W3M_dtp2CHgK_W8hmcYJ1y62Btf7NwT6d0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nfo.icr.org/e3t/Ctc/ZZ+113/dxJZVG04/VVv81d7x7R-lN5f8GJ8CvbqHW7swsJQ5Q5FbCN4FBQMv3qgz0W7Y8-PT6lZ3pmW1NXQlT7J461bW1P43pc2qTdrCW513kbj73VtHcVCCS1d4fVnDPW2093YZ18L6n2W3gLpwf53BGs2W14GpZ74WyLFLW4jW16T1dp-c4W8BYN9R4Ndc68W44yLjs6gp3RPW7V3LFR1D0KzfW2MN66q1RWQYhW6Q1Z5g76bb4MW2XfLLR2Brv4KN87TrBtrlTZsW87zW338QzqbCW15lNQ06wr4lsW7mvQc86R3QqjN6hsB-w1NntYW8RtZqx7Fg-LBN8CsMRDxLx8pW2PRrGs55B6XbW3kpmqC3D2YMBN7S8M7PN_-rKN72MDlMhGgTsW27q5Xn7LWPMJf8-p2l-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Bu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Bull.dotx</Template>
  <TotalTime>0</TotalTime>
  <Pages>1</Pages>
  <Words>461</Words>
  <Characters>2630</Characters>
  <Application>Microsoft Office Word</Application>
  <DocSecurity>0</DocSecurity>
  <Lines>21</Lines>
  <Paragraphs>6</Paragraphs>
  <ScaleCrop>false</ScaleCrop>
  <Company>PharMingen</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2026-06-24T20:46:00Z</dcterms:created>
  <dcterms:modified xsi:type="dcterms:W3CDTF">2026-06-24T20:46:00Z</dcterms:modified>
</cp:coreProperties>
</file>