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B856" w14:textId="0DCAB128" w:rsidR="00C84194" w:rsidRPr="00B82902" w:rsidRDefault="00324152" w:rsidP="00B82902">
      <w:pPr>
        <w:jc w:val="center"/>
        <w:rPr>
          <w:rFonts w:ascii="Palatino" w:hAnsi="Palatino"/>
          <w:b/>
          <w:bCs/>
        </w:rPr>
      </w:pPr>
      <w:r w:rsidRPr="00B82902">
        <w:rPr>
          <w:rFonts w:ascii="Palatino" w:hAnsi="Palatino"/>
          <w:b/>
          <w:bCs/>
        </w:rPr>
        <w:t>THE SETTLED WORD</w:t>
      </w:r>
    </w:p>
    <w:p w14:paraId="3D44165A" w14:textId="77777777" w:rsidR="00324152" w:rsidRPr="00B82902" w:rsidRDefault="00324152" w:rsidP="00B82902">
      <w:pPr>
        <w:jc w:val="center"/>
        <w:rPr>
          <w:rFonts w:ascii="Palatino" w:hAnsi="Palatino"/>
          <w:b/>
          <w:bC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0"/>
        <w:gridCol w:w="5520"/>
      </w:tblGrid>
      <w:tr w:rsidR="00324152" w:rsidRPr="00B82902" w14:paraId="42A7306E" w14:textId="77777777">
        <w:trPr>
          <w:tblCellSpacing w:w="0" w:type="dxa"/>
        </w:trPr>
        <w:tc>
          <w:tcPr>
            <w:tcW w:w="600" w:type="dxa"/>
            <w:shd w:val="clear" w:color="auto" w:fill="FFFFFF"/>
            <w:vAlign w:val="center"/>
            <w:hideMark/>
          </w:tcPr>
          <w:p w14:paraId="4DFBDB85" w14:textId="77777777" w:rsidR="00324152" w:rsidRPr="00B82902" w:rsidRDefault="00324152" w:rsidP="00B82902">
            <w:pPr>
              <w:rPr>
                <w:rFonts w:ascii="Palatino" w:hAnsi="Palatino"/>
                <w:color w:val="000000"/>
                <w:sz w:val="22"/>
                <w:szCs w:val="22"/>
              </w:rPr>
            </w:pPr>
            <w:r w:rsidRPr="00B82902">
              <w:rPr>
                <w:rFonts w:ascii="Palatino" w:hAnsi="Palatino"/>
                <w:color w:val="000000"/>
                <w:sz w:val="22"/>
                <w:szCs w:val="22"/>
              </w:rPr>
              <w:t> </w:t>
            </w:r>
          </w:p>
        </w:tc>
        <w:tc>
          <w:tcPr>
            <w:tcW w:w="0" w:type="auto"/>
            <w:shd w:val="clear" w:color="auto" w:fill="FFFFFF"/>
            <w:vAlign w:val="center"/>
            <w:hideMark/>
          </w:tcPr>
          <w:p w14:paraId="52214A31" w14:textId="6392A076" w:rsidR="00324152" w:rsidRPr="00B82902" w:rsidRDefault="00324152" w:rsidP="00B82902">
            <w:pPr>
              <w:rPr>
                <w:rFonts w:ascii="Palatino" w:hAnsi="Palatino"/>
                <w:color w:val="000000"/>
                <w:sz w:val="22"/>
                <w:szCs w:val="22"/>
              </w:rPr>
            </w:pPr>
            <w:r w:rsidRPr="00B82902">
              <w:rPr>
                <w:rFonts w:ascii="Palatino" w:hAnsi="Palatino"/>
                <w:i/>
                <w:iCs/>
                <w:color w:val="000000"/>
                <w:sz w:val="22"/>
                <w:szCs w:val="22"/>
              </w:rPr>
              <w:t>“Forever, O LORD, thy word is settled in heaven.” (</w:t>
            </w:r>
            <w:hyperlink r:id="rId7" w:history="1">
              <w:r w:rsidRPr="00B82902">
                <w:rPr>
                  <w:rFonts w:ascii="Palatino" w:hAnsi="Palatino"/>
                  <w:i/>
                  <w:iCs/>
                  <w:color w:val="092C70"/>
                  <w:sz w:val="22"/>
                  <w:szCs w:val="22"/>
                </w:rPr>
                <w:t>Psalm 119:89</w:t>
              </w:r>
            </w:hyperlink>
            <w:r w:rsidRPr="00B82902">
              <w:rPr>
                <w:rFonts w:ascii="Palatino" w:hAnsi="Palatino"/>
                <w:i/>
                <w:iCs/>
                <w:color w:val="000000"/>
                <w:sz w:val="22"/>
                <w:szCs w:val="22"/>
              </w:rPr>
              <w:t>)</w:t>
            </w:r>
            <w:r w:rsidRPr="00B82902">
              <w:rPr>
                <w:rFonts w:ascii="Palatino" w:hAnsi="Palatino"/>
                <w:color w:val="000000"/>
                <w:sz w:val="22"/>
                <w:szCs w:val="22"/>
              </w:rPr>
              <w:br/>
            </w:r>
            <w:r w:rsidRPr="00B82902">
              <w:rPr>
                <w:rFonts w:ascii="Palatino" w:hAnsi="Palatino"/>
                <w:color w:val="000000"/>
                <w:sz w:val="22"/>
                <w:szCs w:val="22"/>
              </w:rPr>
              <w:br/>
              <w:t>Most who read the Bible regularly are probably familiar with these sweeping statements from the Scriptures.</w:t>
            </w:r>
          </w:p>
          <w:p w14:paraId="62282193" w14:textId="105F689B" w:rsidR="00324152" w:rsidRPr="00B82902" w:rsidRDefault="00324152" w:rsidP="00B82902">
            <w:pPr>
              <w:spacing w:before="100" w:beforeAutospacing="1" w:after="100" w:afterAutospacing="1"/>
              <w:rPr>
                <w:rFonts w:ascii="Palatino" w:hAnsi="Palatino"/>
                <w:color w:val="000000"/>
                <w:sz w:val="22"/>
                <w:szCs w:val="22"/>
              </w:rPr>
            </w:pPr>
            <w:r w:rsidRPr="00B82902">
              <w:rPr>
                <w:rFonts w:ascii="Palatino" w:hAnsi="Palatino"/>
                <w:color w:val="000000"/>
                <w:sz w:val="22"/>
                <w:szCs w:val="22"/>
              </w:rPr>
              <w:t>“So shall my word be that goe</w:t>
            </w:r>
            <w:r w:rsidR="00B82902">
              <w:rPr>
                <w:rFonts w:ascii="Palatino" w:hAnsi="Palatino"/>
                <w:color w:val="000000"/>
                <w:sz w:val="22"/>
                <w:szCs w:val="22"/>
              </w:rPr>
              <w:t>s</w:t>
            </w:r>
            <w:r w:rsidRPr="00B82902">
              <w:rPr>
                <w:rFonts w:ascii="Palatino" w:hAnsi="Palatino"/>
                <w:color w:val="000000"/>
                <w:sz w:val="22"/>
                <w:szCs w:val="22"/>
              </w:rPr>
              <w:t xml:space="preserve"> forth out of my mouth: it shall not return unto me void, but it shall accomplish that which I please, and it shall prosper in the thing whereto I sent it” (</w:t>
            </w:r>
            <w:hyperlink r:id="rId8" w:history="1">
              <w:r w:rsidRPr="00B82902">
                <w:rPr>
                  <w:rFonts w:ascii="Palatino" w:hAnsi="Palatino"/>
                  <w:color w:val="092C70"/>
                  <w:sz w:val="22"/>
                  <w:szCs w:val="22"/>
                </w:rPr>
                <w:t>Isaiah 55:11</w:t>
              </w:r>
            </w:hyperlink>
            <w:r w:rsidRPr="00B82902">
              <w:rPr>
                <w:rFonts w:ascii="Palatino" w:hAnsi="Palatino"/>
                <w:color w:val="000000"/>
                <w:sz w:val="22"/>
                <w:szCs w:val="22"/>
              </w:rPr>
              <w:t>).</w:t>
            </w:r>
          </w:p>
          <w:p w14:paraId="389CF432" w14:textId="77777777" w:rsidR="00324152" w:rsidRPr="00B82902" w:rsidRDefault="00324152" w:rsidP="00B82902">
            <w:pPr>
              <w:numPr>
                <w:ilvl w:val="0"/>
                <w:numId w:val="3"/>
              </w:numPr>
              <w:spacing w:before="100" w:beforeAutospacing="1" w:after="100" w:afterAutospacing="1"/>
              <w:ind w:left="0"/>
              <w:rPr>
                <w:rFonts w:ascii="Palatino" w:hAnsi="Palatino"/>
                <w:color w:val="000000"/>
                <w:sz w:val="22"/>
                <w:szCs w:val="22"/>
              </w:rPr>
            </w:pPr>
            <w:r w:rsidRPr="00B82902">
              <w:rPr>
                <w:rFonts w:ascii="Palatino" w:hAnsi="Palatino"/>
                <w:color w:val="000000"/>
                <w:sz w:val="22"/>
                <w:szCs w:val="22"/>
              </w:rPr>
              <w:t>“For verily I say unto you, Till heaven and earth pass, one jot or one tittle shall in no wise pass from the law, till all be fulfilled” (</w:t>
            </w:r>
            <w:hyperlink r:id="rId9" w:history="1">
              <w:r w:rsidRPr="00B82902">
                <w:rPr>
                  <w:rFonts w:ascii="Palatino" w:hAnsi="Palatino"/>
                  <w:color w:val="092C70"/>
                  <w:sz w:val="22"/>
                  <w:szCs w:val="22"/>
                </w:rPr>
                <w:t>Matthew 5:18</w:t>
              </w:r>
            </w:hyperlink>
            <w:r w:rsidRPr="00B82902">
              <w:rPr>
                <w:rFonts w:ascii="Palatino" w:hAnsi="Palatino"/>
                <w:color w:val="000000"/>
                <w:sz w:val="22"/>
                <w:szCs w:val="22"/>
              </w:rPr>
              <w:t>).</w:t>
            </w:r>
          </w:p>
          <w:p w14:paraId="7850FC4D" w14:textId="77777777" w:rsidR="00324152" w:rsidRPr="00B82902" w:rsidRDefault="00324152" w:rsidP="00B82902">
            <w:pPr>
              <w:numPr>
                <w:ilvl w:val="0"/>
                <w:numId w:val="3"/>
              </w:numPr>
              <w:spacing w:before="100" w:beforeAutospacing="1" w:after="100" w:afterAutospacing="1"/>
              <w:ind w:left="0"/>
              <w:rPr>
                <w:rFonts w:ascii="Palatino" w:hAnsi="Palatino"/>
                <w:color w:val="000000"/>
                <w:sz w:val="22"/>
                <w:szCs w:val="22"/>
              </w:rPr>
            </w:pPr>
            <w:r w:rsidRPr="00B82902">
              <w:rPr>
                <w:rFonts w:ascii="Palatino" w:hAnsi="Palatino"/>
                <w:color w:val="000000"/>
                <w:sz w:val="22"/>
                <w:szCs w:val="22"/>
              </w:rPr>
              <w:t>“Heaven and earth shall pass away, but my words shall not pass away” (</w:t>
            </w:r>
            <w:hyperlink r:id="rId10" w:history="1">
              <w:r w:rsidRPr="00B82902">
                <w:rPr>
                  <w:rFonts w:ascii="Palatino" w:hAnsi="Palatino"/>
                  <w:color w:val="092C70"/>
                  <w:sz w:val="22"/>
                  <w:szCs w:val="22"/>
                </w:rPr>
                <w:t>Matthew 24:35</w:t>
              </w:r>
            </w:hyperlink>
            <w:r w:rsidRPr="00B82902">
              <w:rPr>
                <w:rFonts w:ascii="Palatino" w:hAnsi="Palatino"/>
                <w:color w:val="000000"/>
                <w:sz w:val="22"/>
                <w:szCs w:val="22"/>
              </w:rPr>
              <w:t>).</w:t>
            </w:r>
          </w:p>
          <w:p w14:paraId="55EC0384" w14:textId="60CF501C" w:rsidR="00324152" w:rsidRPr="00B82902" w:rsidRDefault="00324152" w:rsidP="00B82902">
            <w:pPr>
              <w:numPr>
                <w:ilvl w:val="0"/>
                <w:numId w:val="3"/>
              </w:numPr>
              <w:spacing w:before="100" w:beforeAutospacing="1" w:after="100" w:afterAutospacing="1"/>
              <w:ind w:left="0"/>
              <w:rPr>
                <w:rFonts w:ascii="Palatino" w:hAnsi="Palatino"/>
                <w:color w:val="000000"/>
                <w:sz w:val="22"/>
                <w:szCs w:val="22"/>
              </w:rPr>
            </w:pPr>
            <w:r w:rsidRPr="00B82902">
              <w:rPr>
                <w:rFonts w:ascii="Palatino" w:hAnsi="Palatino"/>
                <w:color w:val="000000"/>
                <w:sz w:val="22"/>
                <w:szCs w:val="22"/>
              </w:rPr>
              <w:t>“But the word of the Lord endure</w:t>
            </w:r>
            <w:r w:rsidR="00B82902">
              <w:rPr>
                <w:rFonts w:ascii="Palatino" w:hAnsi="Palatino"/>
                <w:color w:val="000000"/>
                <w:sz w:val="22"/>
                <w:szCs w:val="22"/>
              </w:rPr>
              <w:t>s</w:t>
            </w:r>
            <w:r w:rsidRPr="00B82902">
              <w:rPr>
                <w:rFonts w:ascii="Palatino" w:hAnsi="Palatino"/>
                <w:color w:val="000000"/>
                <w:sz w:val="22"/>
                <w:szCs w:val="22"/>
              </w:rPr>
              <w:t xml:space="preserve"> for</w:t>
            </w:r>
            <w:r w:rsidR="00B82902">
              <w:rPr>
                <w:rFonts w:ascii="Palatino" w:hAnsi="Palatino"/>
                <w:color w:val="000000"/>
                <w:sz w:val="22"/>
                <w:szCs w:val="22"/>
              </w:rPr>
              <w:t>e</w:t>
            </w:r>
            <w:r w:rsidRPr="00B82902">
              <w:rPr>
                <w:rFonts w:ascii="Palatino" w:hAnsi="Palatino"/>
                <w:color w:val="000000"/>
                <w:sz w:val="22"/>
                <w:szCs w:val="22"/>
              </w:rPr>
              <w:t>ver. And this is the word which by the gospel is preached unto you” (</w:t>
            </w:r>
            <w:hyperlink r:id="rId11" w:history="1">
              <w:r w:rsidRPr="00B82902">
                <w:rPr>
                  <w:rFonts w:ascii="Palatino" w:hAnsi="Palatino"/>
                  <w:color w:val="092C70"/>
                  <w:sz w:val="22"/>
                  <w:szCs w:val="22"/>
                </w:rPr>
                <w:t>1 Peter 1:25</w:t>
              </w:r>
            </w:hyperlink>
            <w:r w:rsidRPr="00B82902">
              <w:rPr>
                <w:rFonts w:ascii="Palatino" w:hAnsi="Palatino"/>
                <w:color w:val="000000"/>
                <w:sz w:val="22"/>
                <w:szCs w:val="22"/>
              </w:rPr>
              <w:t>).</w:t>
            </w:r>
          </w:p>
          <w:p w14:paraId="5A4FCE38" w14:textId="7C1DDF59" w:rsidR="00324152" w:rsidRPr="00B82902" w:rsidRDefault="00324152" w:rsidP="00B82902">
            <w:pPr>
              <w:rPr>
                <w:rFonts w:ascii="Palatino" w:hAnsi="Palatino"/>
                <w:color w:val="000000"/>
                <w:sz w:val="22"/>
                <w:szCs w:val="22"/>
              </w:rPr>
            </w:pPr>
            <w:r w:rsidRPr="00B82902">
              <w:rPr>
                <w:rFonts w:ascii="Palatino" w:hAnsi="Palatino"/>
                <w:color w:val="000000"/>
                <w:sz w:val="22"/>
                <w:szCs w:val="22"/>
              </w:rPr>
              <w:t>On this foundation, the psalmist made additional promises to his Lord in this stanza (</w:t>
            </w:r>
            <w:hyperlink r:id="rId12" w:history="1">
              <w:r w:rsidRPr="00B82902">
                <w:rPr>
                  <w:rFonts w:ascii="Palatino" w:hAnsi="Palatino"/>
                  <w:color w:val="092C70"/>
                  <w:sz w:val="22"/>
                  <w:szCs w:val="22"/>
                </w:rPr>
                <w:t>Psalm 119:89</w:t>
              </w:r>
            </w:hyperlink>
            <w:r w:rsidRPr="00B82902">
              <w:rPr>
                <w:rFonts w:ascii="Palatino" w:hAnsi="Palatino"/>
                <w:color w:val="000000"/>
                <w:sz w:val="22"/>
                <w:szCs w:val="22"/>
              </w:rPr>
              <w:t>–96). He noted the affliction that almost took his life (v. 92) and the wicked who tried to destroy him (v. 95), which are common enough occurrences among the godly. But in spite of the troubles in life, this godly man knew that the evidence abounds for God’s faithfulness throughout the earth (vv. 90–91).</w:t>
            </w:r>
            <w:r w:rsidRPr="00B82902">
              <w:rPr>
                <w:rFonts w:ascii="Palatino" w:hAnsi="Palatino"/>
                <w:color w:val="000000"/>
                <w:sz w:val="22"/>
                <w:szCs w:val="22"/>
              </w:rPr>
              <w:br/>
            </w:r>
            <w:r w:rsidRPr="00B82902">
              <w:rPr>
                <w:rFonts w:ascii="Palatino" w:hAnsi="Palatino"/>
                <w:color w:val="000000"/>
                <w:sz w:val="22"/>
                <w:szCs w:val="22"/>
              </w:rPr>
              <w:br/>
              <w:t>God’s 77 rhetorical questions to Job (</w:t>
            </w:r>
            <w:hyperlink r:id="rId13" w:history="1">
              <w:r w:rsidRPr="00B82902">
                <w:rPr>
                  <w:rFonts w:ascii="Palatino" w:hAnsi="Palatino"/>
                  <w:color w:val="092C70"/>
                  <w:sz w:val="22"/>
                  <w:szCs w:val="22"/>
                </w:rPr>
                <w:t>Job 38</w:t>
              </w:r>
            </w:hyperlink>
            <w:r w:rsidRPr="00B82902">
              <w:rPr>
                <w:rFonts w:ascii="Palatino" w:hAnsi="Palatino"/>
                <w:color w:val="000000"/>
                <w:sz w:val="22"/>
                <w:szCs w:val="22"/>
              </w:rPr>
              <w:t>–41) centered on the evidence of His control and care for the universe. This sovereignty of God prompted the psalmist to reiterate his commitment to a firm familiarity with God’s precepts and a continual effort to seek them (</w:t>
            </w:r>
            <w:hyperlink r:id="rId14" w:history="1">
              <w:r w:rsidRPr="00B82902">
                <w:rPr>
                  <w:rFonts w:ascii="Palatino" w:hAnsi="Palatino"/>
                  <w:color w:val="092C70"/>
                  <w:sz w:val="22"/>
                  <w:szCs w:val="22"/>
                </w:rPr>
                <w:t>Psalm 119:93</w:t>
              </w:r>
            </w:hyperlink>
            <w:r w:rsidRPr="00B82902">
              <w:rPr>
                <w:rFonts w:ascii="Palatino" w:hAnsi="Palatino"/>
                <w:color w:val="000000"/>
                <w:sz w:val="22"/>
                <w:szCs w:val="22"/>
              </w:rPr>
              <w:t>–94).</w:t>
            </w:r>
            <w:r w:rsidRPr="00B82902">
              <w:rPr>
                <w:rFonts w:ascii="Palatino" w:hAnsi="Palatino"/>
                <w:color w:val="000000"/>
                <w:sz w:val="22"/>
                <w:szCs w:val="22"/>
              </w:rPr>
              <w:br/>
            </w:r>
            <w:r w:rsidRPr="00B82902">
              <w:rPr>
                <w:rFonts w:ascii="Palatino" w:hAnsi="Palatino"/>
                <w:color w:val="000000"/>
                <w:sz w:val="22"/>
                <w:szCs w:val="22"/>
              </w:rPr>
              <w:br/>
              <w:t>He knew that the wicked would continue trying to destroy and that human affairs limit the possibility of perfection. But the godly man would understand God’s testimonies, since they are sufficient to apply to all situations (v. 96). HMM III</w:t>
            </w:r>
            <w:r w:rsidR="00B82902" w:rsidRPr="00B82902">
              <w:rPr>
                <w:rFonts w:ascii="Palatino" w:hAnsi="Palatino"/>
                <w:color w:val="000000"/>
                <w:sz w:val="22"/>
                <w:szCs w:val="22"/>
              </w:rPr>
              <w:t xml:space="preserve">. ICR. 12.2.25  </w:t>
            </w:r>
          </w:p>
        </w:tc>
      </w:tr>
    </w:tbl>
    <w:p w14:paraId="21A905CB" w14:textId="7273855F" w:rsidR="00324152" w:rsidRPr="00B82902" w:rsidRDefault="00324152" w:rsidP="00B82902">
      <w:pPr>
        <w:rPr>
          <w:rFonts w:ascii="Palatino" w:hAnsi="Palatino"/>
          <w:sz w:val="22"/>
          <w:szCs w:val="22"/>
        </w:rPr>
      </w:pPr>
    </w:p>
    <w:sectPr w:rsidR="00324152" w:rsidRPr="00B82902" w:rsidSect="00C84194">
      <w:headerReference w:type="even" r:id="rId15"/>
      <w:headerReference w:type="default" r:id="rId16"/>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B4D8" w14:textId="77777777" w:rsidR="005A2998" w:rsidRDefault="005A2998">
      <w:r>
        <w:separator/>
      </w:r>
    </w:p>
  </w:endnote>
  <w:endnote w:type="continuationSeparator" w:id="0">
    <w:p w14:paraId="00D9C975" w14:textId="77777777" w:rsidR="005A2998" w:rsidRDefault="005A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691" w14:textId="77777777" w:rsidR="005A2998" w:rsidRDefault="005A2998">
      <w:r>
        <w:separator/>
      </w:r>
    </w:p>
  </w:footnote>
  <w:footnote w:type="continuationSeparator" w:id="0">
    <w:p w14:paraId="62821885" w14:textId="77777777" w:rsidR="005A2998" w:rsidRDefault="005A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B45C"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90EEB0"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0B5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20F567"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797D1540"/>
    <w:multiLevelType w:val="multilevel"/>
    <w:tmpl w:val="B72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078865">
    <w:abstractNumId w:val="0"/>
  </w:num>
  <w:num w:numId="2" w16cid:durableId="1211263658">
    <w:abstractNumId w:val="0"/>
  </w:num>
  <w:num w:numId="3" w16cid:durableId="88483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52"/>
    <w:rsid w:val="00087BD3"/>
    <w:rsid w:val="00104578"/>
    <w:rsid w:val="001455E2"/>
    <w:rsid w:val="0015691B"/>
    <w:rsid w:val="00324152"/>
    <w:rsid w:val="004F1564"/>
    <w:rsid w:val="005200A2"/>
    <w:rsid w:val="005944E6"/>
    <w:rsid w:val="005A2998"/>
    <w:rsid w:val="0083533B"/>
    <w:rsid w:val="00872BFC"/>
    <w:rsid w:val="00953946"/>
    <w:rsid w:val="00A57C17"/>
    <w:rsid w:val="00A6768C"/>
    <w:rsid w:val="00AA344F"/>
    <w:rsid w:val="00B82902"/>
    <w:rsid w:val="00BD0BBA"/>
    <w:rsid w:val="00C33851"/>
    <w:rsid w:val="00C84194"/>
    <w:rsid w:val="00D8326B"/>
    <w:rsid w:val="00DA0FFC"/>
    <w:rsid w:val="00DF1A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E41F"/>
  <w15:docId w15:val="{36C3B6B3-6F86-3641-AFEE-5FAC73B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324152"/>
    <w:rPr>
      <w:color w:val="0000FF"/>
      <w:u w:val="single"/>
    </w:rPr>
  </w:style>
  <w:style w:type="character" w:customStyle="1" w:styleId="body">
    <w:name w:val="body"/>
    <w:basedOn w:val="DefaultParagraphFont"/>
    <w:rsid w:val="00324152"/>
  </w:style>
  <w:style w:type="character" w:styleId="Emphasis">
    <w:name w:val="Emphasis"/>
    <w:basedOn w:val="DefaultParagraphFont"/>
    <w:uiPriority w:val="20"/>
    <w:qFormat/>
    <w:rsid w:val="00324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org/bible/Isaiah/55/11?utm_source=phpList&amp;utm_medium=email&amp;utm_campaign=December+2+-+The+Settled+Word&amp;utm_content=HTML" TargetMode="External"/><Relationship Id="rId13" Type="http://schemas.openxmlformats.org/officeDocument/2006/relationships/hyperlink" Target="http://www.icr.org/bible/Job/38?utm_source=phpList&amp;utm_medium=email&amp;utm_campaign=December+2+-+The+Settled+Word&amp;utm_conten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r.org/bible/Psalm/119/89?utm_source=phpList&amp;utm_medium=email&amp;utm_campaign=December+2+-+The+Settled+Word&amp;utm_content=HTML" TargetMode="External"/><Relationship Id="rId12" Type="http://schemas.openxmlformats.org/officeDocument/2006/relationships/hyperlink" Target="http://www.icr.org/bible/Psalm/119/89?utm_source=phpList&amp;utm_medium=email&amp;utm_campaign=December+2+-+The+Settled+Word&amp;utm_conten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r.org/bible/1Peter/1/25?utm_source=phpList&amp;utm_medium=email&amp;utm_campaign=December+2+-+The+Settled+Word&amp;utm_conten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r.org/bible/Matthew/24/35?utm_source=phpList&amp;utm_medium=email&amp;utm_campaign=December+2+-+The+Settled+Word&amp;utm_content=HTML" TargetMode="External"/><Relationship Id="rId4" Type="http://schemas.openxmlformats.org/officeDocument/2006/relationships/webSettings" Target="webSettings.xml"/><Relationship Id="rId9" Type="http://schemas.openxmlformats.org/officeDocument/2006/relationships/hyperlink" Target="http://www.icr.org/bible/Matthew/5/18?utm_source=phpList&amp;utm_medium=email&amp;utm_campaign=December+2+-+The+Settled+Word&amp;utm_content=HTML" TargetMode="External"/><Relationship Id="rId14" Type="http://schemas.openxmlformats.org/officeDocument/2006/relationships/hyperlink" Target="http://www.icr.org/bible/Psalm/119/93?utm_source=phpList&amp;utm_medium=email&amp;utm_campaign=December+2+-+The+Settled+Word&amp;utm_cont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1</TotalTime>
  <Pages>2</Pages>
  <Words>432</Words>
  <Characters>2464</Characters>
  <Application>Microsoft Office Word</Application>
  <DocSecurity>0</DocSecurity>
  <Lines>20</Lines>
  <Paragraphs>5</Paragraphs>
  <ScaleCrop>false</ScaleCrop>
  <Company>PharMingen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2026-02-09T20:59:00Z</dcterms:created>
  <dcterms:modified xsi:type="dcterms:W3CDTF">2026-02-09T20:59:00Z</dcterms:modified>
</cp:coreProperties>
</file>