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Communications and Media Director</w:t>
      </w:r>
    </w:p>
    <w:p>
      <w:pPr>
        <w:pStyle w:val="Body"/>
        <w:bidi w:val="0"/>
      </w:pPr>
      <w:r>
        <w:rPr>
          <w:rtl w:val="0"/>
        </w:rPr>
        <w:t>Faith United Methodist Church</w:t>
      </w:r>
      <w:r>
        <w:rPr>
          <w:rtl w:val="0"/>
        </w:rPr>
        <w:t xml:space="preserve"> / Faith Kids Preschool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Position Summary: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Faith United Methodist Church</w:t>
      </w:r>
      <w:r>
        <w:rPr>
          <w:rtl w:val="1"/>
        </w:rPr>
        <w:t>’</w:t>
      </w:r>
      <w:r>
        <w:rPr>
          <w:rtl w:val="0"/>
        </w:rPr>
        <w:t xml:space="preserve">s Communications and Media Director leads with creativity, strategy, and faith, overseeing all aspects of church </w:t>
      </w:r>
      <w:r>
        <w:rPr>
          <w:rtl w:val="0"/>
        </w:rPr>
        <w:t xml:space="preserve">and preschool </w:t>
      </w:r>
      <w:r>
        <w:rPr>
          <w:rtl w:val="0"/>
        </w:rPr>
        <w:t>communications and media production. This role develops and implements clear, consistent, and compelling messaging that shares the church</w:t>
      </w:r>
      <w:r>
        <w:rPr>
          <w:rtl w:val="1"/>
        </w:rPr>
        <w:t>’</w:t>
      </w:r>
      <w:r>
        <w:rPr>
          <w:rtl w:val="0"/>
        </w:rPr>
        <w:t>s mission, supports ministry programs, promotes events, and engages both the congregation and the wider community. This individual must be flexible, collaborative, and capable of managing multiple priorities and deadlines in a fast-paced, grace-filled environment.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⸻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Key Responsibilities: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Strategic Communication &amp; Branding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Develop and execute a comprehensive communication and media strategy aligned with Faith UMC</w:t>
      </w:r>
      <w:r>
        <w:rPr>
          <w:rtl w:val="1"/>
        </w:rPr>
        <w:t>’</w:t>
      </w:r>
      <w:r>
        <w:rPr>
          <w:rtl w:val="0"/>
          <w:lang w:val="it-IT"/>
        </w:rPr>
        <w:t>s mission.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Ensure consistent branding and messaging across all platforms.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Create engaging, gospel-centered storytelling to strengthen community identity and outreach.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Digital &amp; Social Media Management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Manage and regularly update the church </w:t>
      </w:r>
      <w:r>
        <w:rPr>
          <w:rtl w:val="0"/>
        </w:rPr>
        <w:t xml:space="preserve">and preschool </w:t>
      </w:r>
      <w:r>
        <w:rPr>
          <w:rtl w:val="0"/>
        </w:rPr>
        <w:t xml:space="preserve">website (currently </w:t>
      </w:r>
      <w:r>
        <w:rPr>
          <w:rtl w:val="0"/>
        </w:rPr>
        <w:t xml:space="preserve">ChurchCo and </w:t>
      </w:r>
      <w:r>
        <w:rPr>
          <w:rtl w:val="0"/>
        </w:rPr>
        <w:t>Squarespace).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Maintain an active presence across social media platforms (Facebook, Instagram, etc.).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Create, schedule, and analyze digital campaigns and e-newsletters</w:t>
      </w:r>
      <w:r>
        <w:rPr>
          <w:rtl w:val="0"/>
        </w:rPr>
        <w:t xml:space="preserve"> and weekly texts through MailChimp</w:t>
      </w:r>
      <w:r>
        <w:rPr>
          <w:rtl w:val="0"/>
        </w:rPr>
        <w:t>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Utilize tools like Planning Center or Church Center for event promotion and registration (preferred).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Print, Graphics &amp; Internal Communication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Design and distribute weekly bulletins, printed materials, and internal communications.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Support ministry leaders with messaging, announcements, and communication strategies.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Maintain high visual standards for all internal and external materials.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Media Production &amp; Presentation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Create high-quality visuals, videos, and sermon series graphics.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Support Media Coordinator with </w:t>
      </w:r>
      <w:r>
        <w:rPr>
          <w:rtl w:val="0"/>
        </w:rPr>
        <w:t>video and audio for worship, special services, and online content using Adobe Premiere.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Support Media Coordinator with o</w:t>
      </w:r>
      <w:r>
        <w:rPr>
          <w:rtl w:val="0"/>
          <w:lang w:val="it-IT"/>
        </w:rPr>
        <w:t>perat</w:t>
      </w:r>
      <w:r>
        <w:rPr>
          <w:rtl w:val="0"/>
        </w:rPr>
        <w:t>ions</w:t>
      </w:r>
      <w:r>
        <w:rPr>
          <w:rtl w:val="0"/>
        </w:rPr>
        <w:t xml:space="preserve"> and manage presentation software (Propresenter) for Sunday worship and special events.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Event Promotion &amp; Congregational Engagement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Partner with ministry teams to promote events and campaigns (e.g., Commitment Sunday, Advent, Faith Kids events).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Design flyers, signage, social media graphics, and digital invitations.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Use storytelling to build connection and involvement with church life.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⸻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Required Skills &amp; Program Proficiency: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Must Know: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Adobe Creative Suite (Illustrator, InDesign, Photoshop, Premiere)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fr-FR"/>
        </w:rPr>
        <w:t>Propresenter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nl-NL"/>
        </w:rPr>
        <w:t>Canva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MailChimp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Preferred/Helpful Knowledge: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Planning Center / Church Center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Squarespace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Google Drive, Docs, Sheets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Major social media platforms (Facebook, Instagram, YouTube)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⸻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Key Qualifications: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Excellent written and verbal communication skills.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Proven experience in graphic design, digital marketing, and video editing.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Strong organizational and time management skills.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Comfortable managing multiple deadlines, shifting priorities, and jumping in where needed.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Ability to work collaboratively across departments with grace and adaptability.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Experience in a church or nonprofit environment is a plus.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A heart for ministry and storytelling that uplifts the mission of Faith UMC.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Bullet"/>
  </w:abstractNum>
  <w:abstractNum w:abstractNumId="2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