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F803" w14:textId="77777777" w:rsidR="000E168D" w:rsidRDefault="000E168D" w:rsidP="000E168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E168D">
        <w:rPr>
          <w:rFonts w:cstheme="minorHAnsi"/>
          <w:b/>
          <w:bCs/>
          <w:kern w:val="0"/>
        </w:rPr>
        <w:t>First Baptist Church Daycare is currently seeking a Director</w:t>
      </w:r>
      <w:r>
        <w:rPr>
          <w:rFonts w:cstheme="minorHAnsi"/>
          <w:kern w:val="0"/>
        </w:rPr>
        <w:t xml:space="preserve">. </w:t>
      </w:r>
    </w:p>
    <w:p w14:paraId="45524EC0" w14:textId="20A15AC2" w:rsidR="000E168D" w:rsidRDefault="000E168D" w:rsidP="000E16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E65ED">
        <w:rPr>
          <w:rFonts w:cstheme="minorHAnsi"/>
          <w:kern w:val="0"/>
        </w:rPr>
        <w:t xml:space="preserve">Salary range/benefits – $60,000 - $70,000 yearly salary with </w:t>
      </w:r>
      <w:r w:rsidR="00366F32">
        <w:rPr>
          <w:rFonts w:cstheme="minorHAnsi"/>
          <w:kern w:val="0"/>
        </w:rPr>
        <w:t>3 weeks</w:t>
      </w:r>
      <w:r w:rsidRPr="003E65ED">
        <w:rPr>
          <w:rFonts w:cstheme="minorHAnsi"/>
          <w:kern w:val="0"/>
        </w:rPr>
        <w:t xml:space="preserve"> of PTO</w:t>
      </w:r>
    </w:p>
    <w:p w14:paraId="01A3F66B" w14:textId="77777777" w:rsidR="000E168D" w:rsidRDefault="000E168D" w:rsidP="000E16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Prefer Director be a member of First Baptist Church</w:t>
      </w:r>
    </w:p>
    <w:p w14:paraId="0A31121C" w14:textId="2F9C4A07" w:rsidR="000E168D" w:rsidRDefault="000E168D" w:rsidP="000E16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Prefer Director be of same belief as outlined in the Baptist Faith and Message</w:t>
      </w:r>
      <w:r w:rsidR="0079257D">
        <w:rPr>
          <w:rFonts w:cstheme="minorHAnsi"/>
          <w:kern w:val="0"/>
        </w:rPr>
        <w:t>,</w:t>
      </w:r>
      <w:r>
        <w:rPr>
          <w:rFonts w:cstheme="minorHAnsi"/>
          <w:kern w:val="0"/>
        </w:rPr>
        <w:t xml:space="preserve"> follow link for description: </w:t>
      </w:r>
      <w:hyperlink r:id="rId5" w:history="1">
        <w:r w:rsidRPr="00376301">
          <w:rPr>
            <w:rStyle w:val="Hyperlink"/>
            <w:rFonts w:cstheme="minorHAnsi"/>
            <w:kern w:val="0"/>
          </w:rPr>
          <w:t>https://bfm.sbc.net/bfm2000/</w:t>
        </w:r>
      </w:hyperlink>
      <w:r>
        <w:rPr>
          <w:rFonts w:cstheme="minorHAnsi"/>
          <w:kern w:val="0"/>
        </w:rPr>
        <w:t xml:space="preserve"> </w:t>
      </w:r>
    </w:p>
    <w:p w14:paraId="1790683C" w14:textId="77777777" w:rsidR="000E168D" w:rsidRPr="003E65ED" w:rsidRDefault="000E168D" w:rsidP="000E168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E65ED">
        <w:rPr>
          <w:rFonts w:cstheme="minorHAnsi"/>
          <w:kern w:val="0"/>
        </w:rPr>
        <w:t>Follow link for application and detailed description of qualifications and expectations</w:t>
      </w:r>
      <w:r>
        <w:rPr>
          <w:rFonts w:cstheme="minorHAnsi"/>
          <w:kern w:val="0"/>
        </w:rPr>
        <w:t>:</w:t>
      </w:r>
    </w:p>
    <w:p w14:paraId="7462B6FC" w14:textId="77777777" w:rsidR="000E168D" w:rsidRDefault="000E168D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00404BE" w14:textId="77777777" w:rsidR="000E168D" w:rsidRDefault="000E168D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3E37E56" w14:textId="1CDD646F" w:rsidR="00A349F1" w:rsidRPr="000E168D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E168D">
        <w:rPr>
          <w:rFonts w:cstheme="minorHAnsi"/>
          <w:b/>
          <w:bCs/>
          <w:kern w:val="0"/>
        </w:rPr>
        <w:t>Director</w:t>
      </w:r>
    </w:p>
    <w:p w14:paraId="1F09DB16" w14:textId="79346C90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Qualifications- For effective leadership; the director should be a Christian with a genuine love for children and adults. The director of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the daycare must be at least 21 years of age, have a high school diploma or its equivalent, and meet one of the following combinations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of education and experience:</w:t>
      </w:r>
    </w:p>
    <w:p w14:paraId="4A0A73D1" w14:textId="2DB79EA8" w:rsidR="00A349F1" w:rsidRDefault="00A349F1" w:rsidP="00A349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0"/>
          <w:szCs w:val="20"/>
        </w:rPr>
      </w:pPr>
    </w:p>
    <w:tbl>
      <w:tblPr>
        <w:tblW w:w="10170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4410"/>
      </w:tblGrid>
      <w:tr w:rsidR="00A349F1" w:rsidRPr="00A349F1" w14:paraId="6543BF42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5760" w:type="dxa"/>
            <w:tcBorders>
              <w:top w:val="none" w:sz="6" w:space="0" w:color="auto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7490E0C5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86"/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>Education</w:t>
            </w:r>
          </w:p>
        </w:tc>
        <w:tc>
          <w:tcPr>
            <w:tcW w:w="4410" w:type="dxa"/>
            <w:tcBorders>
              <w:top w:val="none" w:sz="6" w:space="0" w:color="auto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750BEB03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89"/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>Experience</w:t>
            </w:r>
          </w:p>
        </w:tc>
      </w:tr>
      <w:tr w:rsidR="00A349F1" w:rsidRPr="00A349F1" w14:paraId="4D2AC574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5760" w:type="dxa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730D39D7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6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(1)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bachelor's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degree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with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12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credit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hours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development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six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 credit hours in business management,</w:t>
            </w:r>
          </w:p>
        </w:tc>
        <w:tc>
          <w:tcPr>
            <w:tcW w:w="4410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D70D867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9" w:right="82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one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year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experience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licensed child-care center;</w:t>
            </w:r>
          </w:p>
        </w:tc>
      </w:tr>
      <w:tr w:rsidR="00A349F1" w:rsidRPr="00A349F1" w14:paraId="59161D51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/>
        </w:trPr>
        <w:tc>
          <w:tcPr>
            <w:tcW w:w="5760" w:type="dxa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7CE5CB67" w14:textId="34EA6B0A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86" w:right="102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(2)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="00312A5E"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associate of applied science degree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development or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closely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related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field with six college credit hours in child development and six college credit hours in business management. A "closely related field" is any educational instruction pertaining to the growth, development, physical or mental care, or education of children ages</w:t>
            </w:r>
            <w:r w:rsidRPr="00A349F1">
              <w:rPr>
                <w:rFonts w:ascii="Arial Narrow" w:hAnsi="Arial Narrow" w:cs="Arial Narrow"/>
                <w:spacing w:val="-1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birth through 13 years,</w:t>
            </w:r>
          </w:p>
        </w:tc>
        <w:tc>
          <w:tcPr>
            <w:tcW w:w="4410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6B92D93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89" w:right="130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two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years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experience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 licensed child-care center;</w:t>
            </w:r>
          </w:p>
        </w:tc>
      </w:tr>
      <w:tr w:rsidR="00A349F1" w:rsidRPr="00A349F1" w14:paraId="6125E08B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760" w:type="dxa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406FA01E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6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(3)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Sixty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credit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hours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with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nine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credit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hours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development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six college credit hours in business management,</w:t>
            </w:r>
          </w:p>
        </w:tc>
        <w:tc>
          <w:tcPr>
            <w:tcW w:w="4410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155E63C3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9" w:right="130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two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years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experience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 licensed child-care center;</w:t>
            </w:r>
          </w:p>
        </w:tc>
      </w:tr>
      <w:tr w:rsidR="00A349F1" w:rsidRPr="00A349F1" w14:paraId="033D5CAF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5760" w:type="dxa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052410E3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6" w:right="602"/>
              <w:jc w:val="both"/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(4)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child-care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administrator’s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certificate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from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community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with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15 college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credit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hours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development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three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credit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hours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 xml:space="preserve">business 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>management,</w:t>
            </w:r>
          </w:p>
        </w:tc>
        <w:tc>
          <w:tcPr>
            <w:tcW w:w="4410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53A88684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9" w:right="130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two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years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experience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 licensed child-care center;</w:t>
            </w:r>
          </w:p>
        </w:tc>
      </w:tr>
      <w:tr w:rsidR="00A349F1" w:rsidRPr="00A349F1" w14:paraId="4C4D5C72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760" w:type="dxa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64195A2C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6" w:right="102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(5)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Development</w:t>
            </w:r>
            <w:r w:rsidRPr="00A349F1">
              <w:rPr>
                <w:rFonts w:ascii="Arial Narrow" w:hAnsi="Arial Narrow" w:cs="Arial Narrow"/>
                <w:spacing w:val="-1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Associate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credential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or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Certified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Child-Care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Professional credential with six college credit hours in business management,</w:t>
            </w:r>
          </w:p>
        </w:tc>
        <w:tc>
          <w:tcPr>
            <w:tcW w:w="4410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BA53775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9" w:right="130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two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years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experience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 licensed child-care center;</w:t>
            </w:r>
          </w:p>
        </w:tc>
      </w:tr>
      <w:tr w:rsidR="00A349F1" w:rsidRPr="00A349F1" w14:paraId="2C910BE3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</w:trPr>
        <w:tc>
          <w:tcPr>
            <w:tcW w:w="5760" w:type="dxa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4EE04C31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6" w:right="102"/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(6) A day-care administrator's credential issued by a professional organization or educational institution and approved by Licensing based on criteria specified in Subchapter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P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Chapter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745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this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title,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(relating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to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Day-Care</w:t>
            </w:r>
            <w:r w:rsidRPr="00A349F1">
              <w:rPr>
                <w:rFonts w:ascii="Arial Narrow" w:hAnsi="Arial Narrow" w:cs="Arial Narrow"/>
                <w:spacing w:val="-1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Administrator’s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 xml:space="preserve">Credential 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>Program),</w:t>
            </w:r>
          </w:p>
        </w:tc>
        <w:tc>
          <w:tcPr>
            <w:tcW w:w="4410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0DD7D848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9" w:right="130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two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years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experience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7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 licensed child-care center; or</w:t>
            </w:r>
          </w:p>
        </w:tc>
      </w:tr>
      <w:tr w:rsidR="00A349F1" w:rsidRPr="00A349F1" w14:paraId="54F7A3FC" w14:textId="77777777" w:rsidTr="00A3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5760" w:type="dxa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 w14:paraId="5381D31D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6" w:right="149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(7)</w:t>
            </w:r>
            <w:r w:rsidRPr="00A349F1">
              <w:rPr>
                <w:rFonts w:ascii="Arial Narrow" w:hAnsi="Arial Narrow" w:cs="Arial Narrow"/>
                <w:spacing w:val="-3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Nine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credit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hours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child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development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nine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college</w:t>
            </w:r>
            <w:r w:rsidRPr="00A349F1">
              <w:rPr>
                <w:rFonts w:ascii="Arial Narrow" w:hAnsi="Arial Narrow" w:cs="Arial Narrow"/>
                <w:spacing w:val="-2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credit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hours</w:t>
            </w:r>
            <w:r w:rsidRPr="00A349F1">
              <w:rPr>
                <w:rFonts w:ascii="Arial Narrow" w:hAnsi="Arial Narrow" w:cs="Arial Narrow"/>
                <w:spacing w:val="-5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 business management,</w:t>
            </w:r>
          </w:p>
        </w:tc>
        <w:tc>
          <w:tcPr>
            <w:tcW w:w="4410" w:type="dxa"/>
            <w:tcBorders>
              <w:top w:val="double" w:sz="2" w:space="0" w:color="A0A0A0"/>
              <w:left w:val="double" w:sz="2" w:space="0" w:color="A0A0A0"/>
              <w:bottom w:val="double" w:sz="2" w:space="0" w:color="A0A0A0"/>
              <w:right w:val="double" w:sz="2" w:space="0" w:color="A0A0A0"/>
            </w:tcBorders>
          </w:tcPr>
          <w:p w14:paraId="368CDC99" w14:textId="77777777" w:rsidR="00A349F1" w:rsidRPr="00A349F1" w:rsidRDefault="00A349F1" w:rsidP="00A349F1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9" w:right="82"/>
              <w:rPr>
                <w:rFonts w:ascii="Arial Narrow" w:hAnsi="Arial Narrow" w:cs="Arial Narrow"/>
                <w:kern w:val="0"/>
                <w:sz w:val="20"/>
                <w:szCs w:val="20"/>
              </w:rPr>
            </w:pP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and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at</w:t>
            </w:r>
            <w:r w:rsidRPr="00A349F1">
              <w:rPr>
                <w:rFonts w:ascii="Arial Narrow" w:hAnsi="Arial Narrow" w:cs="Arial Narrow"/>
                <w:spacing w:val="-4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least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three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years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of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experience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in</w:t>
            </w:r>
            <w:r w:rsidRPr="00A349F1">
              <w:rPr>
                <w:rFonts w:ascii="Arial Narrow" w:hAnsi="Arial Narrow" w:cs="Arial Narrow"/>
                <w:spacing w:val="-6"/>
                <w:kern w:val="0"/>
                <w:sz w:val="20"/>
                <w:szCs w:val="20"/>
              </w:rPr>
              <w:t xml:space="preserve"> </w:t>
            </w:r>
            <w:r w:rsidRPr="00A349F1">
              <w:rPr>
                <w:rFonts w:ascii="Arial Narrow" w:hAnsi="Arial Narrow" w:cs="Arial Narrow"/>
                <w:kern w:val="0"/>
                <w:sz w:val="20"/>
                <w:szCs w:val="20"/>
              </w:rPr>
              <w:t>a licensed child-care center.</w:t>
            </w:r>
          </w:p>
        </w:tc>
      </w:tr>
    </w:tbl>
    <w:p w14:paraId="6D4976A0" w14:textId="77777777" w:rsidR="00A349F1" w:rsidRDefault="00A349F1" w:rsidP="00A349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5773272" w14:textId="1BBF127D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The director of the week-day childcare center plays a crucial role in ensuring the smooth day-to-day operation of the child-care center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by balancing business concerns with what’s good for children and by providing leadership and direction to the caregivers responsible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for providing safe and healthy care for the children.</w:t>
      </w:r>
    </w:p>
    <w:p w14:paraId="27421B83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ED98257" w14:textId="40B6771C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Knowledge of good business practices, administration, and child development are essential for managing a daycare center. The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director has an obligation to be prepared to hire and maintain employees, establish and maintain communication with parents, and</w:t>
      </w:r>
      <w:r w:rsidR="00312A5E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ensure the health, safety, and well-being of the children in her care.</w:t>
      </w:r>
    </w:p>
    <w:p w14:paraId="59A1B16F" w14:textId="7DEB4384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The director must know how to meet requirements for age-group curriculum, safety, health, and nutrition; be able to recruit and guide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the staff as well as dismiss whenever necessary; work with parents; work with the daycare financial coordinator to prepare an annual</w:t>
      </w:r>
    </w:p>
    <w:p w14:paraId="2B20DD78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budget; coordinate with other church programs; and collaborate with other community agencies.</w:t>
      </w:r>
    </w:p>
    <w:p w14:paraId="0E60E060" w14:textId="2BDAAE5A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Director/Staff relationship – the director should make reports to the daycare committee regarding personnel situations, licensing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inspections, student enrollment census, and monthly financial statements. The director will report daycare family outreach needs to the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pastor.</w:t>
      </w:r>
    </w:p>
    <w:p w14:paraId="673DDC88" w14:textId="0F461974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lastRenderedPageBreak/>
        <w:t>The director will work with the church staff and daycare committee to help provide and maintain a spiritual ministry through the daycare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program in keeping with the church’s purpose in establishing the program.</w:t>
      </w:r>
    </w:p>
    <w:p w14:paraId="0755FB0E" w14:textId="020571E9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b/>
          <w:bCs/>
          <w:kern w:val="0"/>
        </w:rPr>
        <w:t>Director/Parent relationship</w:t>
      </w:r>
      <w:r w:rsidRPr="00C70E9B">
        <w:rPr>
          <w:rFonts w:cstheme="minorHAnsi"/>
          <w:kern w:val="0"/>
        </w:rPr>
        <w:t xml:space="preserve"> – the director should consistently be available to parents to hear, and address, concerns regarding their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child(ren). It is important the director has a relation with each parent built on trust to ensure the parents know they are leaving their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child(ren) with leaders and caregivers who genuinely care for their entire family’s well-being.</w:t>
      </w:r>
    </w:p>
    <w:p w14:paraId="088CF306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70E9B">
        <w:rPr>
          <w:rFonts w:cstheme="minorHAnsi"/>
          <w:b/>
          <w:bCs/>
          <w:kern w:val="0"/>
        </w:rPr>
        <w:t>Duties</w:t>
      </w:r>
    </w:p>
    <w:p w14:paraId="2253E3BB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The daycare center director must ensure:</w:t>
      </w:r>
    </w:p>
    <w:p w14:paraId="452AEE4C" w14:textId="737B08EA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1. The child-care center's daily operation is administered in compliance with the Texas HHS Minimum Standards for Childcare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Centers;</w:t>
      </w:r>
    </w:p>
    <w:p w14:paraId="1B04B733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2. All employees comply with the minimum standards;</w:t>
      </w:r>
    </w:p>
    <w:p w14:paraId="1EF4CDFC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3. All employees have assignments that match their skills, abilities, and training;</w:t>
      </w:r>
    </w:p>
    <w:p w14:paraId="7A273EFB" w14:textId="749686EC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4. All employees are supervised. Supervision includes, but is not limited to, knowing what the employees are doing and ensuring</w:t>
      </w:r>
      <w:r w:rsidR="007E50E7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that they fulfill their assignments and responsibilities;</w:t>
      </w:r>
    </w:p>
    <w:p w14:paraId="4EA82509" w14:textId="04F0EA62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5. Caregivers are not regularly scheduled for more than ten hours of direct childcare during a 24-hour period;</w:t>
      </w:r>
    </w:p>
    <w:p w14:paraId="23A19BDE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6. Qualified substitutes are called as necessary to meet minimum standards.</w:t>
      </w:r>
    </w:p>
    <w:p w14:paraId="408992E3" w14:textId="176884B2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7. Children are placed in classrooms appropriate for the age and development as specified in Texas HHS Minimum Standards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for Childcare Centers.</w:t>
      </w:r>
    </w:p>
    <w:p w14:paraId="78D4D9D7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70E9B">
        <w:rPr>
          <w:rFonts w:cstheme="minorHAnsi"/>
          <w:b/>
          <w:bCs/>
          <w:kern w:val="0"/>
        </w:rPr>
        <w:t>In addition; the daycare director must ensure</w:t>
      </w:r>
    </w:p>
    <w:p w14:paraId="18B602F8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1. Orientation to the child-care center for all employees;</w:t>
      </w:r>
    </w:p>
    <w:p w14:paraId="199CB34C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2. Eight clock hours of pre-service training, or documentation of exemption, for caregivers;</w:t>
      </w:r>
    </w:p>
    <w:p w14:paraId="2B971DDD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3. 26 clock hours of annual training for caregivers;</w:t>
      </w:r>
    </w:p>
    <w:p w14:paraId="5F61640D" w14:textId="32404851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 xml:space="preserve">4. 30 clock hours of annual training for the director; </w:t>
      </w:r>
    </w:p>
    <w:p w14:paraId="36482C7A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5. CPR and first aid as specified in HHS Minimum Standards</w:t>
      </w:r>
    </w:p>
    <w:p w14:paraId="09DF116D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70E9B">
        <w:rPr>
          <w:rFonts w:cstheme="minorHAnsi"/>
          <w:b/>
          <w:bCs/>
          <w:kern w:val="0"/>
        </w:rPr>
        <w:t>In addition, the director is responsible for:</w:t>
      </w:r>
    </w:p>
    <w:p w14:paraId="621C2EA7" w14:textId="48A48708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1. </w:t>
      </w:r>
      <w:r w:rsidRPr="00C70E9B">
        <w:rPr>
          <w:rFonts w:cstheme="minorHAnsi"/>
          <w:kern w:val="0"/>
        </w:rPr>
        <w:t>Maintaining personnel and student files in accordance with current laws and Texas HHS Minimum Standards for Childcare</w:t>
      </w:r>
      <w:r w:rsidR="00312A5E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Centers.</w:t>
      </w:r>
    </w:p>
    <w:p w14:paraId="6E3697EE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2. </w:t>
      </w:r>
      <w:r w:rsidRPr="00C70E9B">
        <w:rPr>
          <w:rFonts w:cstheme="minorHAnsi"/>
          <w:kern w:val="0"/>
        </w:rPr>
        <w:t>Supervision of teachers in planning the curriculum and carrying out the daily program.</w:t>
      </w:r>
    </w:p>
    <w:p w14:paraId="3F6F6871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3. </w:t>
      </w:r>
      <w:r w:rsidRPr="00C70E9B">
        <w:rPr>
          <w:rFonts w:cstheme="minorHAnsi"/>
          <w:kern w:val="0"/>
        </w:rPr>
        <w:t>Conducting staff meetings on a regular basis for planning and evaluation.</w:t>
      </w:r>
    </w:p>
    <w:p w14:paraId="06A68FDE" w14:textId="5793D5B5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4. </w:t>
      </w:r>
      <w:r w:rsidRPr="00C70E9B">
        <w:rPr>
          <w:rFonts w:cstheme="minorHAnsi"/>
          <w:kern w:val="0"/>
        </w:rPr>
        <w:t>Meeting with the cook on menus for each month, ensuring meal patterns are followed according to Texas HHS Minimum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Standards for Childcare Centers, and attention is given to special dietary needs.</w:t>
      </w:r>
    </w:p>
    <w:p w14:paraId="3EE9E2BC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5. </w:t>
      </w:r>
      <w:r w:rsidRPr="00C70E9B">
        <w:rPr>
          <w:rFonts w:cstheme="minorHAnsi"/>
          <w:kern w:val="0"/>
        </w:rPr>
        <w:t>Hiring, terminating, and/or disciplinary guidance of staff.</w:t>
      </w:r>
    </w:p>
    <w:p w14:paraId="2DAC0AC8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6. </w:t>
      </w:r>
      <w:r w:rsidRPr="00C70E9B">
        <w:rPr>
          <w:rFonts w:cstheme="minorHAnsi"/>
          <w:kern w:val="0"/>
        </w:rPr>
        <w:t>Maintaining waiting lists.</w:t>
      </w:r>
    </w:p>
    <w:p w14:paraId="3C26753F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7. </w:t>
      </w:r>
      <w:r w:rsidRPr="00C70E9B">
        <w:rPr>
          <w:rFonts w:cstheme="minorHAnsi"/>
          <w:kern w:val="0"/>
        </w:rPr>
        <w:t>Enrolling new students as space permits.</w:t>
      </w:r>
    </w:p>
    <w:p w14:paraId="2A6CBC84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8. </w:t>
      </w:r>
      <w:r w:rsidRPr="00C70E9B">
        <w:rPr>
          <w:rFonts w:cstheme="minorHAnsi"/>
          <w:kern w:val="0"/>
        </w:rPr>
        <w:t>Conducting fire, sever weather, and lockdown drills,</w:t>
      </w:r>
    </w:p>
    <w:p w14:paraId="2798DC1C" w14:textId="38CA3836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9. </w:t>
      </w:r>
      <w:r w:rsidRPr="00C70E9B">
        <w:rPr>
          <w:rFonts w:cstheme="minorHAnsi"/>
          <w:kern w:val="0"/>
        </w:rPr>
        <w:t>Conducting indoor and outdoor inspections to ensure safety of children in all areas. Coordinate with Properties Committee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when maintenance is needed to comply with Texas HHS Minimum Standards for Childcare Centers.</w:t>
      </w:r>
    </w:p>
    <w:p w14:paraId="2E40ED13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10. </w:t>
      </w:r>
      <w:r w:rsidRPr="00C70E9B">
        <w:rPr>
          <w:rFonts w:cstheme="minorHAnsi"/>
          <w:kern w:val="0"/>
        </w:rPr>
        <w:t>Coordinating fire and extinguisher inspections with local agencies to ensure safety and compliance.</w:t>
      </w:r>
    </w:p>
    <w:p w14:paraId="53061A31" w14:textId="37EB7BAF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11. </w:t>
      </w:r>
      <w:r w:rsidRPr="00C70E9B">
        <w:rPr>
          <w:rFonts w:cstheme="minorHAnsi"/>
          <w:kern w:val="0"/>
        </w:rPr>
        <w:t>Ensuring students are up-to-date with current immunizations and have records available at request of the County Health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Department.</w:t>
      </w:r>
    </w:p>
    <w:p w14:paraId="094D2A47" w14:textId="4C54885C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12. </w:t>
      </w:r>
      <w:r w:rsidRPr="00C70E9B">
        <w:rPr>
          <w:rFonts w:cstheme="minorHAnsi"/>
          <w:kern w:val="0"/>
        </w:rPr>
        <w:t>Ensure Health, Sanitation, and Pest Control Inspection reports are current as required by Texas HHS Minimum Standards for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Childcare Centers.</w:t>
      </w:r>
    </w:p>
    <w:p w14:paraId="056719FE" w14:textId="379FF0CC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  <w:sz w:val="20"/>
          <w:szCs w:val="20"/>
        </w:rPr>
        <w:t xml:space="preserve">13. </w:t>
      </w:r>
      <w:r w:rsidRPr="00C70E9B">
        <w:rPr>
          <w:rFonts w:cstheme="minorHAnsi"/>
          <w:kern w:val="0"/>
        </w:rPr>
        <w:t>Maintain financial records for the daycare center. This includes reporting balance sheets, profit &amp; loss, and general ledger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reports to the finance committee and church body.</w:t>
      </w:r>
    </w:p>
    <w:p w14:paraId="5F5CD3F4" w14:textId="077DBD47" w:rsidR="00A349F1" w:rsidRPr="00C70E9B" w:rsidRDefault="000E168D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eastAsia="CIDFont+F5" w:cstheme="minorHAnsi"/>
          <w:kern w:val="0"/>
        </w:rPr>
        <w:lastRenderedPageBreak/>
        <w:br/>
      </w:r>
      <w:r w:rsidR="00A349F1" w:rsidRPr="00C70E9B">
        <w:rPr>
          <w:rFonts w:eastAsia="CIDFont+F5" w:cstheme="minorHAnsi"/>
          <w:kern w:val="0"/>
        </w:rPr>
        <w:t xml:space="preserve"> </w:t>
      </w:r>
      <w:r w:rsidR="00A349F1" w:rsidRPr="00C70E9B">
        <w:rPr>
          <w:rFonts w:cstheme="minorHAnsi"/>
          <w:b/>
          <w:bCs/>
          <w:kern w:val="0"/>
        </w:rPr>
        <w:t>Accounts Receivable:</w:t>
      </w:r>
    </w:p>
    <w:p w14:paraId="073C17B4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Customer Billing</w:t>
      </w:r>
    </w:p>
    <w:p w14:paraId="276602A0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Collections of accounts in arrears.</w:t>
      </w:r>
    </w:p>
    <w:p w14:paraId="0F7F6A60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Set-up new customer accounts in childcare management software.</w:t>
      </w:r>
    </w:p>
    <w:p w14:paraId="2620ABD6" w14:textId="39BF8BEE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eastAsia="CIDFont+F5" w:cstheme="minorHAnsi"/>
          <w:kern w:val="0"/>
        </w:rPr>
        <w:t xml:space="preserve"> </w:t>
      </w:r>
      <w:r w:rsidRPr="00C70E9B">
        <w:rPr>
          <w:rFonts w:cstheme="minorHAnsi"/>
          <w:b/>
          <w:bCs/>
          <w:kern w:val="0"/>
        </w:rPr>
        <w:t>Accounts Payable</w:t>
      </w:r>
      <w:r w:rsidRPr="00C70E9B">
        <w:rPr>
          <w:rFonts w:cstheme="minorHAnsi"/>
          <w:kern w:val="0"/>
        </w:rPr>
        <w:t>:</w:t>
      </w:r>
    </w:p>
    <w:p w14:paraId="4E6CE4BE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Reconcile vendor statements/invoices and credit card accounts.</w:t>
      </w:r>
    </w:p>
    <w:p w14:paraId="4290291C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Submit invoices/statements to accounting firm for payment.</w:t>
      </w:r>
    </w:p>
    <w:p w14:paraId="2F85FA14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Contact vendors and settle discrepancies on accounts payable as needed.</w:t>
      </w:r>
    </w:p>
    <w:p w14:paraId="41D7A21D" w14:textId="21C43BA5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b/>
          <w:bCs/>
          <w:kern w:val="0"/>
        </w:rPr>
        <w:t>Payroll</w:t>
      </w:r>
      <w:r w:rsidRPr="00C70E9B">
        <w:rPr>
          <w:rFonts w:cstheme="minorHAnsi"/>
          <w:kern w:val="0"/>
        </w:rPr>
        <w:t>:</w:t>
      </w:r>
    </w:p>
    <w:p w14:paraId="08730C01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Submit new employee information to accounting firm for payroll setup.</w:t>
      </w:r>
    </w:p>
    <w:p w14:paraId="40A03132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Ensure accuracy of time tracking and submit to accounting firm for payroll.</w:t>
      </w:r>
    </w:p>
    <w:p w14:paraId="5C8C12CB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Maintain records of time tracking and payroll reports in accordance with Fair Labor Standards Act.</w:t>
      </w:r>
    </w:p>
    <w:p w14:paraId="04B9E877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Ensure that necessary and current tax forms are completed by each employee and retained in personnel file.</w:t>
      </w:r>
    </w:p>
    <w:p w14:paraId="6B17D43A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Track and report to employees, accounting firm, and director paid time off, holiday, and overtime.</w:t>
      </w:r>
    </w:p>
    <w:p w14:paraId="0C359B5A" w14:textId="6DC123D3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b/>
          <w:bCs/>
          <w:kern w:val="0"/>
        </w:rPr>
        <w:t>Financial Reports:</w:t>
      </w:r>
    </w:p>
    <w:p w14:paraId="24E6508A" w14:textId="78C8C455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Reconcile bank statement deposits with childcare management software deposit reports and submit them to</w:t>
      </w:r>
      <w:r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accounting firm for monthly financial report preparation.</w:t>
      </w:r>
    </w:p>
    <w:p w14:paraId="32AC79B4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Present the monthly financial reports to the daycare committee, finance committee, and church body,</w:t>
      </w:r>
    </w:p>
    <w:p w14:paraId="1DC5B161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Prepare and present annual operating budget to daycare and finance committee.</w:t>
      </w:r>
    </w:p>
    <w:p w14:paraId="4432988D" w14:textId="6F2061C3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70E9B">
        <w:rPr>
          <w:rFonts w:eastAsia="CIDFont+F5" w:cstheme="minorHAnsi"/>
          <w:kern w:val="0"/>
        </w:rPr>
        <w:t xml:space="preserve"> </w:t>
      </w:r>
      <w:r w:rsidRPr="00C70E9B">
        <w:rPr>
          <w:rFonts w:eastAsia="CIDFont+F5" w:cstheme="minorHAnsi"/>
          <w:b/>
          <w:bCs/>
          <w:kern w:val="0"/>
        </w:rPr>
        <w:t>O</w:t>
      </w:r>
      <w:r w:rsidRPr="00C70E9B">
        <w:rPr>
          <w:rFonts w:cstheme="minorHAnsi"/>
          <w:b/>
          <w:bCs/>
          <w:kern w:val="0"/>
        </w:rPr>
        <w:t>ther:</w:t>
      </w:r>
    </w:p>
    <w:p w14:paraId="6413298B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Be available to vendors, customers, and staff to answer questions regarding invoices, statements, or payroll.</w:t>
      </w:r>
    </w:p>
    <w:p w14:paraId="499BEC52" w14:textId="46F590C6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Submit on-line criminal history checks on new and existing employees as required by Texas HHS Minimum</w:t>
      </w:r>
      <w:r w:rsidR="00C70E9B"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Standards for Childcare Centers.</w:t>
      </w:r>
    </w:p>
    <w:p w14:paraId="2DC196E6" w14:textId="3E52D764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Schedule new and existing employees for fingerprinting as required by Texas HHS Minimum Standards for Childcare</w:t>
      </w:r>
      <w:r w:rsidR="00C70E9B"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Centers.</w:t>
      </w:r>
    </w:p>
    <w:p w14:paraId="76C6C9B2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Order and/or purchase supplies for office, kitchen, classrooms, or custodians.</w:t>
      </w:r>
    </w:p>
    <w:p w14:paraId="577E84A2" w14:textId="1504E3F4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Seek and compare bids for the purchase of furniture, equipment, and supplies multiple times per year to ensure we</w:t>
      </w:r>
      <w:r w:rsidR="00C70E9B"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are receiving the best price and quality.</w:t>
      </w:r>
    </w:p>
    <w:p w14:paraId="120226E5" w14:textId="474DEA9F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Ensure parent handbook policies and personnel policies are compliant as required by the Texas HHS Minimum</w:t>
      </w:r>
      <w:r w:rsidR="00C70E9B"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Standards for Childcare Centers.</w:t>
      </w:r>
    </w:p>
    <w:p w14:paraId="779AE506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Ensure recall notices are reviewed by staff, posted, and filed.</w:t>
      </w:r>
    </w:p>
    <w:p w14:paraId="0C50FC1D" w14:textId="77777777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Type and distribute monthly menu for the cook.</w:t>
      </w:r>
    </w:p>
    <w:p w14:paraId="6FC5927C" w14:textId="7EB21408" w:rsidR="00A349F1" w:rsidRPr="00C70E9B" w:rsidRDefault="00A349F1" w:rsidP="00A34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Substitute in kitchen, classroom, or custodial area as needed to ensure operation of the daycare is following Texas</w:t>
      </w:r>
      <w:r w:rsidR="00C70E9B" w:rsidRPr="00C70E9B">
        <w:rPr>
          <w:rFonts w:cstheme="minorHAnsi"/>
          <w:kern w:val="0"/>
        </w:rPr>
        <w:t xml:space="preserve"> </w:t>
      </w:r>
      <w:r w:rsidRPr="00C70E9B">
        <w:rPr>
          <w:rFonts w:cstheme="minorHAnsi"/>
          <w:kern w:val="0"/>
        </w:rPr>
        <w:t>HHS Minimum Standards for Childcare Centers.</w:t>
      </w:r>
    </w:p>
    <w:p w14:paraId="5A67E1A2" w14:textId="0991A09A" w:rsidR="002231EB" w:rsidRPr="00C70E9B" w:rsidRDefault="00A349F1" w:rsidP="00A349F1">
      <w:pPr>
        <w:rPr>
          <w:rFonts w:cstheme="minorHAnsi"/>
          <w:kern w:val="0"/>
        </w:rPr>
      </w:pPr>
      <w:r w:rsidRPr="00C70E9B">
        <w:rPr>
          <w:rFonts w:cstheme="minorHAnsi"/>
          <w:kern w:val="0"/>
        </w:rPr>
        <w:t>o Director must be available to handle scheduling changes due to early morning call outs.</w:t>
      </w:r>
    </w:p>
    <w:p w14:paraId="6FD5C0F5" w14:textId="77777777" w:rsidR="00A349F1" w:rsidRPr="00C70E9B" w:rsidRDefault="00A349F1" w:rsidP="00A349F1">
      <w:pPr>
        <w:rPr>
          <w:rFonts w:cstheme="minorHAnsi"/>
          <w:kern w:val="0"/>
        </w:rPr>
      </w:pPr>
    </w:p>
    <w:p w14:paraId="36FF6AC0" w14:textId="77777777" w:rsidR="00A349F1" w:rsidRPr="00C70E9B" w:rsidRDefault="00A349F1" w:rsidP="00A349F1">
      <w:pPr>
        <w:rPr>
          <w:rFonts w:cstheme="minorHAnsi"/>
        </w:rPr>
      </w:pPr>
    </w:p>
    <w:sectPr w:rsidR="00A349F1" w:rsidRPr="00C70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53E1D"/>
    <w:multiLevelType w:val="hybridMultilevel"/>
    <w:tmpl w:val="1B32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55768"/>
    <w:multiLevelType w:val="hybridMultilevel"/>
    <w:tmpl w:val="E228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05217">
    <w:abstractNumId w:val="0"/>
  </w:num>
  <w:num w:numId="2" w16cid:durableId="16595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F1"/>
    <w:rsid w:val="000E168D"/>
    <w:rsid w:val="002231EB"/>
    <w:rsid w:val="00285274"/>
    <w:rsid w:val="00312A5E"/>
    <w:rsid w:val="00366F32"/>
    <w:rsid w:val="003E65ED"/>
    <w:rsid w:val="004838D9"/>
    <w:rsid w:val="00556132"/>
    <w:rsid w:val="0079257D"/>
    <w:rsid w:val="007E50E7"/>
    <w:rsid w:val="00A349F1"/>
    <w:rsid w:val="00C70E9B"/>
    <w:rsid w:val="00D72B87"/>
    <w:rsid w:val="00D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347C"/>
  <w15:chartTrackingRefBased/>
  <w15:docId w15:val="{19162160-1E71-4DFF-8E89-4DA5A1FF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9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9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9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9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9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9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9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9F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3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fm.sbc.net/bfm2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 Church</dc:creator>
  <cp:keywords/>
  <dc:description/>
  <cp:lastModifiedBy>First Baptist Church</cp:lastModifiedBy>
  <cp:revision>4</cp:revision>
  <cp:lastPrinted>2025-08-11T21:40:00Z</cp:lastPrinted>
  <dcterms:created xsi:type="dcterms:W3CDTF">2025-08-12T14:49:00Z</dcterms:created>
  <dcterms:modified xsi:type="dcterms:W3CDTF">2025-08-12T15:35:00Z</dcterms:modified>
</cp:coreProperties>
</file>