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Solemnity of the Assumption of the Blessed Mary, Year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August 15, 202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5          9:00am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No Booth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u w:val="single"/>
          <w:vertAlign w:val="baseline"/>
        </w:rPr>
      </w:pP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READINGS: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Revelation 11:19a; 12:1-6a, 10ab </w:t>
      </w:r>
      <w:r w:rsidDel="00000000" w:rsidR="00000000" w:rsidRPr="00000000">
        <w:rPr>
          <w:vertAlign w:val="baseline"/>
          <w:rtl w:val="0"/>
        </w:rPr>
        <w:t xml:space="preserve">A great sign appeared in the sky: a woman clothed with the sun and her newborn child. A dragon stood ready to devour the child, but the child was taken to safety in heaven, and God protected the woman.</w:t>
      </w:r>
    </w:p>
    <w:p w:rsidR="00000000" w:rsidDel="00000000" w:rsidP="00000000" w:rsidRDefault="00000000" w:rsidRPr="00000000" w14:paraId="00000007">
      <w:pPr>
        <w:spacing w:after="0" w:lineRule="auto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1 Corinthians 15:20-27 </w:t>
      </w:r>
      <w:r w:rsidDel="00000000" w:rsidR="00000000" w:rsidRPr="00000000">
        <w:rPr>
          <w:vertAlign w:val="baseline"/>
          <w:rtl w:val="0"/>
        </w:rPr>
        <w:t xml:space="preserve">Christ is risen from the dead, the “firstfruits” of those who have died. All who belong to Christ also will rise. Christ hands over the reign to God.</w:t>
      </w:r>
    </w:p>
    <w:p w:rsidR="00000000" w:rsidDel="00000000" w:rsidP="00000000" w:rsidRDefault="00000000" w:rsidRPr="00000000" w14:paraId="00000008">
      <w:pPr>
        <w:spacing w:after="0" w:lineRule="auto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Luke 1:39-56 </w:t>
      </w:r>
      <w:r w:rsidDel="00000000" w:rsidR="00000000" w:rsidRPr="00000000">
        <w:rPr>
          <w:vertAlign w:val="baseline"/>
          <w:rtl w:val="0"/>
        </w:rPr>
        <w:t xml:space="preserve">Mary went to Zechariah’s house to visit with Elizabeth. The baby in Elizabeth’s womb “leaped”. Mary gave praise to the Lord for all God’s marvelous deeds of justice and love.</w:t>
      </w:r>
    </w:p>
    <w:p w:rsidR="00000000" w:rsidDel="00000000" w:rsidP="00000000" w:rsidRDefault="00000000" w:rsidRPr="00000000" w14:paraId="00000009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Prelude:</w:t>
        <w:tab/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Musician’s Choice</w:t>
      </w:r>
    </w:p>
    <w:p w:rsidR="00000000" w:rsidDel="00000000" w:rsidP="00000000" w:rsidRDefault="00000000" w:rsidRPr="00000000" w14:paraId="0000000B">
      <w:pPr>
        <w:spacing w:after="0" w:lineRule="auto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GATHERING RITE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Gathering Song:</w:t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Immaculate Mary</w:t>
        <w:tab/>
        <w:t xml:space="preserve">Missalette # </w:t>
      </w:r>
      <w:r w:rsidDel="00000000" w:rsidR="00000000" w:rsidRPr="00000000">
        <w:rPr>
          <w:sz w:val="24"/>
          <w:szCs w:val="24"/>
          <w:rtl w:val="0"/>
        </w:rPr>
        <w:t xml:space="preserve">342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(key of F)</w:t>
      </w:r>
    </w:p>
    <w:p w:rsidR="00000000" w:rsidDel="00000000" w:rsidP="00000000" w:rsidRDefault="00000000" w:rsidRPr="00000000" w14:paraId="0000000E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Penitential Act: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 xml:space="preserve">recited</w:t>
      </w:r>
    </w:p>
    <w:p w:rsidR="00000000" w:rsidDel="00000000" w:rsidP="00000000" w:rsidRDefault="00000000" w:rsidRPr="00000000" w14:paraId="00000010">
      <w:pPr>
        <w:spacing w:after="0" w:lineRule="auto"/>
        <w:rPr>
          <w:b w:val="1"/>
          <w:bCs w:val="1"/>
          <w:color w:val="0000ff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Glory to God: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ICEL Glory to God (accapela)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LITURGY OF THE 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Psalm 45 :</w:t>
        <w:tab/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The Queen Stands</w:t>
        <w:tab/>
        <w:tab/>
        <w:tab/>
        <w:t xml:space="preserve">(</w:t>
      </w:r>
      <w:r w:rsidDel="00000000" w:rsidR="00000000" w:rsidRPr="00000000">
        <w:rPr>
          <w:sz w:val="24"/>
          <w:szCs w:val="24"/>
          <w:rtl w:val="0"/>
        </w:rPr>
        <w:t xml:space="preserve">Workroom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4">
      <w:pPr>
        <w:spacing w:after="0" w:lineRule="auto"/>
        <w:rPr>
          <w:color w:val="0000ff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Gospel Acclamation: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color w:val="0000ff"/>
          <w:sz w:val="24"/>
          <w:szCs w:val="24"/>
          <w:vertAlign w:val="baseline"/>
          <w:rtl w:val="0"/>
        </w:rPr>
        <w:t xml:space="preserve">Mass of 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Christ the Savior with chanted Verse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Chanted Verse:</w:t>
      </w:r>
      <w:r w:rsidDel="00000000" w:rsidR="00000000" w:rsidRPr="00000000">
        <w:rPr>
          <w:sz w:val="24"/>
          <w:szCs w:val="24"/>
          <w:rtl w:val="0"/>
        </w:rPr>
        <w:t xml:space="preserve"> Mary is taken up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to heaven</w:t>
      </w:r>
      <w:r w:rsidDel="00000000" w:rsidR="00000000" w:rsidRPr="00000000">
        <w:rPr>
          <w:sz w:val="24"/>
          <w:szCs w:val="24"/>
          <w:rtl w:val="0"/>
        </w:rPr>
        <w:t xml:space="preserve">; /</w:t>
      </w:r>
    </w:p>
    <w:p w:rsidR="00000000" w:rsidDel="00000000" w:rsidP="00000000" w:rsidRDefault="00000000" w:rsidRPr="00000000" w14:paraId="00000016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</w:t>
        <w:tab/>
        <w:tab/>
        <w:tab/>
        <w:tab/>
        <w:t xml:space="preserve">a chorus of an-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gels exults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7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Liturgy of the Eucharist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Preparation of the Gifts:</w:t>
        <w:tab/>
      </w:r>
      <w:r w:rsidDel="00000000" w:rsidR="00000000" w:rsidRPr="00000000">
        <w:rPr>
          <w:sz w:val="24"/>
          <w:szCs w:val="24"/>
          <w:rtl w:val="0"/>
        </w:rPr>
        <w:t xml:space="preserve">Sing of Mary    Missalette #340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Eucharistic Acclamations: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ICEL Responses (accapela)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Communion Songs:</w:t>
        <w:tab/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Communion Antiphon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– 2X</w:t>
      </w:r>
    </w:p>
    <w:p w:rsidR="00000000" w:rsidDel="00000000" w:rsidP="00000000" w:rsidRDefault="00000000" w:rsidRPr="00000000" w14:paraId="0000001E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Dm                                                          Gm                                                                      Dm</w:t>
      </w:r>
    </w:p>
    <w:p w:rsidR="00000000" w:rsidDel="00000000" w:rsidP="00000000" w:rsidRDefault="00000000" w:rsidRPr="00000000" w14:paraId="0000001F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Blessed is the womb of the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u w:val="single"/>
          <w:rtl w:val="0"/>
        </w:rPr>
        <w:t xml:space="preserve">Virgin Mary</w:t>
      </w:r>
      <w:r w:rsidDel="00000000" w:rsidR="00000000" w:rsidRPr="00000000">
        <w:rPr>
          <w:rFonts w:ascii="Arial" w:cs="Arial" w:eastAsia="Arial" w:hAnsi="Arial"/>
          <w:rtl w:val="0"/>
        </w:rPr>
        <w:t xml:space="preserve">, which bore the Son of the e-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u w:val="single"/>
          <w:rtl w:val="0"/>
        </w:rPr>
        <w:t xml:space="preserve">ternal Father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ind w:left="2160" w:firstLine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Hail Mary, Gentle Woman</w:t>
        <w:tab/>
        <w:tab/>
      </w:r>
      <w:r w:rsidDel="00000000" w:rsidR="00000000" w:rsidRPr="00000000">
        <w:rPr>
          <w:sz w:val="24"/>
          <w:szCs w:val="24"/>
          <w:rtl w:val="0"/>
        </w:rPr>
        <w:t xml:space="preserve">Missalette #349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22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CONCLUDING RITE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Closing Song:</w:t>
        <w:tab/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Hail Holy Queen, Enthroned Above</w:t>
        <w:tab/>
      </w:r>
      <w:r w:rsidDel="00000000" w:rsidR="00000000" w:rsidRPr="00000000">
        <w:rPr>
          <w:sz w:val="24"/>
          <w:szCs w:val="24"/>
          <w:rtl w:val="0"/>
        </w:rPr>
        <w:t xml:space="preserve">Misalette #341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