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EB20" w14:textId="77777777" w:rsidR="007B0A1F" w:rsidRPr="007B0A1F" w:rsidRDefault="007B0A1F" w:rsidP="007B0A1F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Bishop Nomination Process</w:t>
      </w:r>
    </w:p>
    <w:p w14:paraId="01BC0225" w14:textId="312F8FF7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Each congregation may submit up to three names of Ministers of Word and Sacrament</w:t>
      </w:r>
      <w:r w:rsidRPr="007B0A1F">
        <w:rPr>
          <w:rFonts w:ascii="Arial" w:hAnsi="Arial" w:cs="Arial"/>
        </w:rPr>
        <w:t xml:space="preserve"> in the ELCA</w:t>
      </w:r>
      <w:r w:rsidRPr="007B0A1F">
        <w:rPr>
          <w:rFonts w:ascii="Arial" w:hAnsi="Arial" w:cs="Arial"/>
        </w:rPr>
        <w:t xml:space="preserve"> </w:t>
      </w:r>
      <w:r w:rsidRPr="007B0A1F">
        <w:rPr>
          <w:rFonts w:ascii="Arial" w:hAnsi="Arial" w:cs="Arial"/>
        </w:rPr>
        <w:t xml:space="preserve">(pastors) </w:t>
      </w:r>
      <w:r w:rsidRPr="007B0A1F">
        <w:rPr>
          <w:rFonts w:ascii="Arial" w:hAnsi="Arial" w:cs="Arial"/>
        </w:rPr>
        <w:t>for consideration as bishop.</w:t>
      </w:r>
    </w:p>
    <w:p w14:paraId="24AAFEEA" w14:textId="77777777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Nominations must be the result of official congregational action (e.g., council or annual meeting).</w:t>
      </w:r>
    </w:p>
    <w:p w14:paraId="4F0216B3" w14:textId="0BBD48A4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Nominations are to be submitted via </w:t>
      </w:r>
      <w:r w:rsidRPr="007B0A1F">
        <w:rPr>
          <w:rFonts w:ascii="Arial" w:hAnsi="Arial" w:cs="Arial"/>
        </w:rPr>
        <w:t>an online form, which will be available by February 5, 2026.</w:t>
      </w:r>
    </w:p>
    <w:p w14:paraId="1E2DAAA5" w14:textId="77777777" w:rsidR="007B0A1F" w:rsidRPr="007B0A1F" w:rsidRDefault="007B0A1F" w:rsidP="007B0A1F">
      <w:pPr>
        <w:pStyle w:val="ListBullet"/>
        <w:numPr>
          <w:ilvl w:val="0"/>
          <w:numId w:val="4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Deadline for nominations: February 25, 2026.</w:t>
      </w:r>
    </w:p>
    <w:p w14:paraId="58F838B5" w14:textId="5D6AC79D" w:rsidR="007B0A1F" w:rsidRPr="007B0A1F" w:rsidRDefault="007B0A1F" w:rsidP="007B0A1F">
      <w:p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Further </w:t>
      </w:r>
      <w:r>
        <w:rPr>
          <w:rFonts w:ascii="Arial" w:hAnsi="Arial" w:cs="Arial"/>
        </w:rPr>
        <w:t>information</w:t>
      </w:r>
      <w:r w:rsidRPr="007B0A1F">
        <w:rPr>
          <w:rFonts w:ascii="Arial" w:hAnsi="Arial" w:cs="Arial"/>
        </w:rPr>
        <w:t xml:space="preserve">, including the </w:t>
      </w:r>
      <w:r>
        <w:rPr>
          <w:rFonts w:ascii="Arial" w:hAnsi="Arial" w:cs="Arial"/>
        </w:rPr>
        <w:t>nomination form and timeline</w:t>
      </w:r>
      <w:r w:rsidRPr="007B0A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will be</w:t>
      </w:r>
      <w:r w:rsidRPr="007B0A1F">
        <w:rPr>
          <w:rFonts w:ascii="Arial" w:hAnsi="Arial" w:cs="Arial"/>
        </w:rPr>
        <w:t xml:space="preserve"> available on the Bishop Election page of our synod website: </w:t>
      </w:r>
      <w:r w:rsidRPr="002767AD">
        <w:rPr>
          <w:rFonts w:ascii="Arial" w:hAnsi="Arial" w:cs="Arial"/>
          <w:u w:val="single"/>
        </w:rPr>
        <w:t>www.eandsynod.org/bishop-election</w:t>
      </w:r>
    </w:p>
    <w:p w14:paraId="45A45D82" w14:textId="77777777" w:rsidR="007B0A1F" w:rsidRPr="007B0A1F" w:rsidRDefault="007B0A1F" w:rsidP="007B0A1F">
      <w:pPr>
        <w:pStyle w:val="Heading1"/>
        <w:rPr>
          <w:rFonts w:ascii="Arial" w:hAnsi="Arial" w:cs="Arial"/>
          <w:b/>
          <w:bCs/>
          <w:i/>
          <w:i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Conference Assemblies: Voting Members</w:t>
      </w: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br/>
      </w:r>
      <w:r w:rsidRPr="007B0A1F">
        <w:rPr>
          <w:rFonts w:ascii="Arial" w:hAnsi="Arial" w:cs="Arial"/>
          <w:i/>
          <w:iCs/>
          <w:color w:val="auto"/>
          <w:sz w:val="24"/>
          <w:szCs w:val="24"/>
        </w:rPr>
        <w:t>Who is eligible to vote at Conference Assemblies?</w:t>
      </w:r>
    </w:p>
    <w:p w14:paraId="4DA41154" w14:textId="77777777" w:rsidR="007B0A1F" w:rsidRPr="007B0A1F" w:rsidRDefault="007B0A1F" w:rsidP="007B0A1F">
      <w:pPr>
        <w:rPr>
          <w:rFonts w:ascii="Arial" w:hAnsi="Arial" w:cs="Arial"/>
        </w:rPr>
      </w:pPr>
      <w:r w:rsidRPr="007B0A1F">
        <w:rPr>
          <w:rFonts w:ascii="Arial" w:hAnsi="Arial" w:cs="Arial"/>
        </w:rPr>
        <w:t>According to the Synod Constitution [</w:t>
      </w:r>
      <w:r w:rsidRPr="007B0A1F">
        <w:rPr>
          <w:rFonts w:ascii="Arial" w:hAnsi="Arial" w:cs="Arial"/>
          <w:b/>
          <w:bCs/>
          <w:i/>
          <w:iCs/>
        </w:rPr>
        <w:t>S12.01.32.</w:t>
      </w:r>
      <w:r w:rsidRPr="007B0A1F">
        <w:rPr>
          <w:rFonts w:ascii="Arial" w:hAnsi="Arial" w:cs="Arial"/>
        </w:rPr>
        <w:t>]:</w:t>
      </w:r>
    </w:p>
    <w:p w14:paraId="2A3999D6" w14:textId="77777777" w:rsidR="007B0A1F" w:rsidRPr="007B0A1F" w:rsidRDefault="007B0A1F" w:rsidP="007B0A1F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7B0A1F">
        <w:rPr>
          <w:rFonts w:ascii="Arial" w:hAnsi="Arial" w:cs="Arial"/>
        </w:rPr>
        <w:t>Voting members of the conference council shall be:</w:t>
      </w:r>
    </w:p>
    <w:p w14:paraId="7ECF63CE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All ministers of Word and Sacrament and ministers of Word and Service serving under call in the conference,</w:t>
      </w:r>
    </w:p>
    <w:p w14:paraId="7534D775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 members of the congregational councils or their designee (as appointed by the council), </w:t>
      </w:r>
    </w:p>
    <w:p w14:paraId="073AAD00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Officers of the conference, </w:t>
      </w:r>
    </w:p>
    <w:p w14:paraId="710B9876" w14:textId="77777777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Synod Authorized Ministers serving under contract in the conference, </w:t>
      </w:r>
    </w:p>
    <w:p w14:paraId="03BCE9AE" w14:textId="77777777" w:rsid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Members elected by the assembly to churchwide or synod boards who reside in the conference; and </w:t>
      </w:r>
    </w:p>
    <w:p w14:paraId="64E4E14C" w14:textId="18EE1DCE" w:rsidR="007B0A1F" w:rsidRPr="007B0A1F" w:rsidRDefault="007B0A1F" w:rsidP="007B0A1F">
      <w:pPr>
        <w:pStyle w:val="ListBullet"/>
        <w:numPr>
          <w:ilvl w:val="0"/>
          <w:numId w:val="5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Chairpersons of the conference women’s, men’s and youth auxiliaries, if any.</w:t>
      </w:r>
    </w:p>
    <w:p w14:paraId="3BA41952" w14:textId="2E348189" w:rsidR="007B0A1F" w:rsidRPr="007B0A1F" w:rsidRDefault="007B0A1F" w:rsidP="007B0A1F">
      <w:pPr>
        <w:rPr>
          <w:rFonts w:ascii="Arial" w:hAnsi="Arial" w:cs="Arial"/>
        </w:rPr>
      </w:pPr>
      <w:r w:rsidRPr="00FD54E2">
        <w:rPr>
          <w:rFonts w:ascii="Arial" w:hAnsi="Arial" w:cs="Arial"/>
          <w:b/>
          <w:bCs/>
        </w:rPr>
        <w:t>Note:</w:t>
      </w:r>
      <w:r w:rsidRPr="007B0A1F">
        <w:rPr>
          <w:rFonts w:ascii="Arial" w:hAnsi="Arial" w:cs="Arial"/>
        </w:rPr>
        <w:t xml:space="preserve"> Only those present at the conference assembly may vote.</w:t>
      </w:r>
      <w:r w:rsidR="00FD54E2">
        <w:rPr>
          <w:rFonts w:ascii="Arial" w:hAnsi="Arial" w:cs="Arial"/>
        </w:rPr>
        <w:t xml:space="preserve"> Proxy and absentee voting are not permitted.</w:t>
      </w:r>
      <w:r w:rsidRPr="007B0A1F">
        <w:rPr>
          <w:rFonts w:ascii="Arial" w:hAnsi="Arial" w:cs="Arial"/>
        </w:rPr>
        <w:t xml:space="preserve"> Each congregation should ensure its council and rostered </w:t>
      </w:r>
      <w:r>
        <w:rPr>
          <w:rFonts w:ascii="Arial" w:hAnsi="Arial" w:cs="Arial"/>
        </w:rPr>
        <w:t>ministers</w:t>
      </w:r>
      <w:r w:rsidRPr="007B0A1F">
        <w:rPr>
          <w:rFonts w:ascii="Arial" w:hAnsi="Arial" w:cs="Arial"/>
        </w:rPr>
        <w:t xml:space="preserve"> are informed and able to attend.</w:t>
      </w:r>
    </w:p>
    <w:p w14:paraId="216C2A2B" w14:textId="2C0816EC" w:rsidR="007B0A1F" w:rsidRPr="007B0A1F" w:rsidRDefault="007B0A1F" w:rsidP="007B0A1F">
      <w:pPr>
        <w:pStyle w:val="Heading1"/>
        <w:rPr>
          <w:rFonts w:ascii="Arial" w:hAnsi="Arial" w:cs="Arial"/>
          <w:b/>
          <w:bCs/>
          <w:i/>
          <w:i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Synod Assembly: Voting Members</w:t>
      </w: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br/>
      </w:r>
      <w:r w:rsidRPr="007B0A1F">
        <w:rPr>
          <w:rFonts w:ascii="Arial" w:hAnsi="Arial" w:cs="Arial"/>
          <w:i/>
          <w:iCs/>
          <w:color w:val="auto"/>
          <w:sz w:val="24"/>
          <w:szCs w:val="24"/>
        </w:rPr>
        <w:t xml:space="preserve">How does a congregation </w:t>
      </w:r>
      <w:r w:rsidR="00FD54E2">
        <w:rPr>
          <w:rFonts w:ascii="Arial" w:hAnsi="Arial" w:cs="Arial"/>
          <w:i/>
          <w:iCs/>
          <w:color w:val="auto"/>
          <w:sz w:val="24"/>
          <w:szCs w:val="24"/>
        </w:rPr>
        <w:t>determine</w:t>
      </w:r>
      <w:r w:rsidRPr="007B0A1F">
        <w:rPr>
          <w:rFonts w:ascii="Arial" w:hAnsi="Arial" w:cs="Arial"/>
          <w:i/>
          <w:iCs/>
          <w:color w:val="auto"/>
          <w:sz w:val="24"/>
          <w:szCs w:val="24"/>
        </w:rPr>
        <w:t xml:space="preserve"> its voting membership for Synod Assembly?</w:t>
      </w:r>
    </w:p>
    <w:p w14:paraId="4D9A831F" w14:textId="71C4F2C1" w:rsidR="007B0A1F" w:rsidRDefault="007B0A1F" w:rsidP="007B0A1F">
      <w:pPr>
        <w:rPr>
          <w:rFonts w:ascii="Arial" w:hAnsi="Arial" w:cs="Arial"/>
        </w:rPr>
      </w:pPr>
      <w:r w:rsidRPr="007B0A1F">
        <w:rPr>
          <w:rFonts w:ascii="Arial" w:hAnsi="Arial" w:cs="Arial"/>
        </w:rPr>
        <w:t>Per the Synod Constitution, each congregation is allotted lay voting members based on baptized membership</w:t>
      </w:r>
      <w:r w:rsidR="00F5563C">
        <w:rPr>
          <w:rFonts w:ascii="Arial" w:hAnsi="Arial" w:cs="Arial"/>
        </w:rPr>
        <w:t xml:space="preserve"> (see chart on next page)</w:t>
      </w:r>
      <w:r w:rsidR="002767AD">
        <w:rPr>
          <w:rFonts w:ascii="Arial" w:hAnsi="Arial" w:cs="Arial"/>
        </w:rPr>
        <w:t xml:space="preserve">. </w:t>
      </w:r>
    </w:p>
    <w:tbl>
      <w:tblPr>
        <w:tblStyle w:val="TableGrid"/>
        <w:tblW w:w="9949" w:type="dxa"/>
        <w:jc w:val="center"/>
        <w:tblLook w:val="04A0" w:firstRow="1" w:lastRow="0" w:firstColumn="1" w:lastColumn="0" w:noHBand="0" w:noVBand="1"/>
      </w:tblPr>
      <w:tblGrid>
        <w:gridCol w:w="3315"/>
        <w:gridCol w:w="3317"/>
        <w:gridCol w:w="3317"/>
      </w:tblGrid>
      <w:tr w:rsidR="00FD54E2" w14:paraId="57697218" w14:textId="77777777" w:rsidTr="00FD54E2">
        <w:trPr>
          <w:trHeight w:val="1250"/>
          <w:jc w:val="center"/>
        </w:trPr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41B80E19" w14:textId="77777777" w:rsidR="00FD54E2" w:rsidRPr="0047655B" w:rsidRDefault="00FD54E2" w:rsidP="000242F3">
            <w:pPr>
              <w:jc w:val="center"/>
              <w:rPr>
                <w:b/>
                <w:bCs/>
                <w:sz w:val="28"/>
                <w:szCs w:val="28"/>
              </w:rPr>
            </w:pPr>
            <w:r w:rsidRPr="0047655B">
              <w:rPr>
                <w:b/>
                <w:bCs/>
                <w:sz w:val="28"/>
                <w:szCs w:val="28"/>
              </w:rPr>
              <w:lastRenderedPageBreak/>
              <w:t>Congregation Size</w:t>
            </w:r>
          </w:p>
          <w:p w14:paraId="4D019FA3" w14:textId="77777777" w:rsidR="00FD54E2" w:rsidRDefault="00FD54E2" w:rsidP="000242F3">
            <w:pPr>
              <w:jc w:val="center"/>
            </w:pPr>
            <w:r w:rsidRPr="00FD54E2">
              <w:t>(baptized membership)</w:t>
            </w:r>
          </w:p>
        </w:tc>
        <w:tc>
          <w:tcPr>
            <w:tcW w:w="3317" w:type="dxa"/>
            <w:shd w:val="clear" w:color="auto" w:fill="D9D9D9" w:themeFill="background1" w:themeFillShade="D9"/>
            <w:vAlign w:val="center"/>
          </w:tcPr>
          <w:p w14:paraId="5255FFCA" w14:textId="77777777" w:rsidR="00FD54E2" w:rsidRPr="0047655B" w:rsidRDefault="00FD54E2" w:rsidP="000242F3">
            <w:pPr>
              <w:jc w:val="center"/>
              <w:rPr>
                <w:b/>
                <w:bCs/>
                <w:sz w:val="28"/>
                <w:szCs w:val="28"/>
              </w:rPr>
            </w:pPr>
            <w:r w:rsidRPr="0047655B">
              <w:rPr>
                <w:b/>
                <w:bCs/>
                <w:sz w:val="28"/>
                <w:szCs w:val="28"/>
              </w:rPr>
              <w:t xml:space="preserve">Number of </w:t>
            </w:r>
            <w:r>
              <w:rPr>
                <w:b/>
                <w:bCs/>
                <w:sz w:val="28"/>
                <w:szCs w:val="28"/>
              </w:rPr>
              <w:t xml:space="preserve">Lay </w:t>
            </w:r>
            <w:r w:rsidRPr="0047655B">
              <w:rPr>
                <w:b/>
                <w:bCs/>
                <w:sz w:val="28"/>
                <w:szCs w:val="28"/>
              </w:rPr>
              <w:t>Voting Members Allowed</w:t>
            </w:r>
          </w:p>
          <w:p w14:paraId="4842BE7A" w14:textId="77777777" w:rsidR="00FD54E2" w:rsidRPr="0047655B" w:rsidRDefault="00FD54E2" w:rsidP="000242F3">
            <w:pPr>
              <w:jc w:val="center"/>
              <w:rPr>
                <w:sz w:val="28"/>
                <w:szCs w:val="28"/>
              </w:rPr>
            </w:pPr>
            <w:r w:rsidRPr="00FD54E2">
              <w:t>(excludes pastors or deacons)</w:t>
            </w:r>
          </w:p>
        </w:tc>
        <w:tc>
          <w:tcPr>
            <w:tcW w:w="3317" w:type="dxa"/>
            <w:shd w:val="clear" w:color="auto" w:fill="D9D9D9" w:themeFill="background1" w:themeFillShade="D9"/>
            <w:vAlign w:val="center"/>
          </w:tcPr>
          <w:p w14:paraId="43921CD8" w14:textId="77777777" w:rsidR="00FD54E2" w:rsidRPr="0047655B" w:rsidRDefault="00FD54E2" w:rsidP="000242F3">
            <w:pPr>
              <w:jc w:val="center"/>
              <w:rPr>
                <w:b/>
                <w:bCs/>
                <w:sz w:val="28"/>
                <w:szCs w:val="28"/>
              </w:rPr>
            </w:pPr>
            <w:r w:rsidRPr="0047655B">
              <w:rPr>
                <w:b/>
                <w:bCs/>
                <w:sz w:val="28"/>
                <w:szCs w:val="28"/>
              </w:rPr>
              <w:t>Gender Suggestion</w:t>
            </w:r>
          </w:p>
        </w:tc>
      </w:tr>
      <w:tr w:rsidR="00FD54E2" w:rsidRPr="0047655B" w14:paraId="41B5DF2B" w14:textId="77777777" w:rsidTr="000242F3">
        <w:trPr>
          <w:trHeight w:val="436"/>
          <w:jc w:val="center"/>
        </w:trPr>
        <w:tc>
          <w:tcPr>
            <w:tcW w:w="3315" w:type="dxa"/>
          </w:tcPr>
          <w:p w14:paraId="034AE494" w14:textId="77777777" w:rsidR="00FD54E2" w:rsidRPr="0047655B" w:rsidRDefault="00FD54E2" w:rsidP="000242F3">
            <w:pPr>
              <w:jc w:val="center"/>
            </w:pPr>
            <w:r w:rsidRPr="0047655B">
              <w:t>0 - 174</w:t>
            </w:r>
          </w:p>
        </w:tc>
        <w:tc>
          <w:tcPr>
            <w:tcW w:w="3317" w:type="dxa"/>
          </w:tcPr>
          <w:p w14:paraId="6B2FBDC8" w14:textId="77777777" w:rsidR="00FD54E2" w:rsidRPr="0047655B" w:rsidRDefault="00FD54E2" w:rsidP="000242F3">
            <w:pPr>
              <w:jc w:val="center"/>
            </w:pPr>
            <w:r w:rsidRPr="0047655B">
              <w:t>1 or 2</w:t>
            </w:r>
          </w:p>
        </w:tc>
        <w:tc>
          <w:tcPr>
            <w:tcW w:w="3317" w:type="dxa"/>
          </w:tcPr>
          <w:p w14:paraId="21908E75" w14:textId="77777777" w:rsidR="00FD54E2" w:rsidRPr="0047655B" w:rsidRDefault="00FD54E2" w:rsidP="000242F3">
            <w:pPr>
              <w:jc w:val="center"/>
            </w:pPr>
            <w:r w:rsidRPr="0047655B">
              <w:t>(male or female) or 1 each</w:t>
            </w:r>
          </w:p>
        </w:tc>
      </w:tr>
      <w:tr w:rsidR="00FD54E2" w:rsidRPr="0047655B" w14:paraId="40B7AA6E" w14:textId="77777777" w:rsidTr="000242F3">
        <w:trPr>
          <w:trHeight w:val="453"/>
          <w:jc w:val="center"/>
        </w:trPr>
        <w:tc>
          <w:tcPr>
            <w:tcW w:w="3315" w:type="dxa"/>
          </w:tcPr>
          <w:p w14:paraId="793F4517" w14:textId="77777777" w:rsidR="00FD54E2" w:rsidRPr="0047655B" w:rsidRDefault="00FD54E2" w:rsidP="000242F3">
            <w:pPr>
              <w:jc w:val="center"/>
            </w:pPr>
            <w:r w:rsidRPr="0047655B">
              <w:t>175 – 500</w:t>
            </w:r>
          </w:p>
        </w:tc>
        <w:tc>
          <w:tcPr>
            <w:tcW w:w="3317" w:type="dxa"/>
          </w:tcPr>
          <w:p w14:paraId="0B4A86B5" w14:textId="77777777" w:rsidR="00FD54E2" w:rsidRPr="0047655B" w:rsidRDefault="00FD54E2" w:rsidP="000242F3">
            <w:pPr>
              <w:jc w:val="center"/>
            </w:pPr>
            <w:r w:rsidRPr="0047655B">
              <w:t>2</w:t>
            </w:r>
          </w:p>
        </w:tc>
        <w:tc>
          <w:tcPr>
            <w:tcW w:w="3317" w:type="dxa"/>
          </w:tcPr>
          <w:p w14:paraId="451E9144" w14:textId="77777777" w:rsidR="00FD54E2" w:rsidRPr="0047655B" w:rsidRDefault="00FD54E2" w:rsidP="000242F3">
            <w:pPr>
              <w:jc w:val="center"/>
            </w:pPr>
            <w:r w:rsidRPr="0047655B">
              <w:t>(1 male, 1 female)</w:t>
            </w:r>
          </w:p>
        </w:tc>
      </w:tr>
      <w:tr w:rsidR="00FD54E2" w:rsidRPr="0047655B" w14:paraId="1816DA9B" w14:textId="77777777" w:rsidTr="000242F3">
        <w:trPr>
          <w:trHeight w:val="453"/>
          <w:jc w:val="center"/>
        </w:trPr>
        <w:tc>
          <w:tcPr>
            <w:tcW w:w="3315" w:type="dxa"/>
          </w:tcPr>
          <w:p w14:paraId="611217CC" w14:textId="77777777" w:rsidR="00FD54E2" w:rsidRPr="0047655B" w:rsidRDefault="00FD54E2" w:rsidP="000242F3">
            <w:pPr>
              <w:jc w:val="center"/>
            </w:pPr>
            <w:r w:rsidRPr="0047655B">
              <w:t>501 – 1,000</w:t>
            </w:r>
          </w:p>
        </w:tc>
        <w:tc>
          <w:tcPr>
            <w:tcW w:w="3317" w:type="dxa"/>
          </w:tcPr>
          <w:p w14:paraId="0E27E526" w14:textId="77777777" w:rsidR="00FD54E2" w:rsidRPr="0047655B" w:rsidRDefault="00FD54E2" w:rsidP="000242F3">
            <w:pPr>
              <w:jc w:val="center"/>
            </w:pPr>
            <w:r w:rsidRPr="0047655B">
              <w:t>3</w:t>
            </w:r>
          </w:p>
        </w:tc>
        <w:tc>
          <w:tcPr>
            <w:tcW w:w="3317" w:type="dxa"/>
          </w:tcPr>
          <w:p w14:paraId="2B8E95D5" w14:textId="77777777" w:rsidR="00FD54E2" w:rsidRPr="0047655B" w:rsidRDefault="00FD54E2" w:rsidP="000242F3">
            <w:pPr>
              <w:jc w:val="center"/>
            </w:pPr>
            <w:r w:rsidRPr="0047655B">
              <w:t>(1 male, 1 female) + 1 either</w:t>
            </w:r>
          </w:p>
        </w:tc>
      </w:tr>
      <w:tr w:rsidR="00FD54E2" w:rsidRPr="0047655B" w14:paraId="21446439" w14:textId="77777777" w:rsidTr="000242F3">
        <w:trPr>
          <w:trHeight w:val="453"/>
          <w:jc w:val="center"/>
        </w:trPr>
        <w:tc>
          <w:tcPr>
            <w:tcW w:w="3315" w:type="dxa"/>
          </w:tcPr>
          <w:p w14:paraId="3FCD3810" w14:textId="77777777" w:rsidR="00FD54E2" w:rsidRPr="0047655B" w:rsidRDefault="00FD54E2" w:rsidP="000242F3">
            <w:pPr>
              <w:jc w:val="center"/>
            </w:pPr>
            <w:r w:rsidRPr="0047655B">
              <w:t>1,001 – 1,500</w:t>
            </w:r>
          </w:p>
        </w:tc>
        <w:tc>
          <w:tcPr>
            <w:tcW w:w="3317" w:type="dxa"/>
          </w:tcPr>
          <w:p w14:paraId="3EEC89CA" w14:textId="77777777" w:rsidR="00FD54E2" w:rsidRPr="0047655B" w:rsidRDefault="00FD54E2" w:rsidP="000242F3">
            <w:pPr>
              <w:jc w:val="center"/>
            </w:pPr>
            <w:r w:rsidRPr="0047655B">
              <w:t>4</w:t>
            </w:r>
          </w:p>
        </w:tc>
        <w:tc>
          <w:tcPr>
            <w:tcW w:w="3317" w:type="dxa"/>
          </w:tcPr>
          <w:p w14:paraId="136EEB45" w14:textId="77777777" w:rsidR="00FD54E2" w:rsidRPr="0047655B" w:rsidRDefault="00FD54E2" w:rsidP="000242F3">
            <w:pPr>
              <w:jc w:val="center"/>
            </w:pPr>
            <w:r w:rsidRPr="0047655B">
              <w:t>(2 male, 2 female)</w:t>
            </w:r>
          </w:p>
        </w:tc>
      </w:tr>
      <w:tr w:rsidR="00FD54E2" w:rsidRPr="0047655B" w14:paraId="77E9AAFA" w14:textId="77777777" w:rsidTr="000242F3">
        <w:trPr>
          <w:trHeight w:val="453"/>
          <w:jc w:val="center"/>
        </w:trPr>
        <w:tc>
          <w:tcPr>
            <w:tcW w:w="3315" w:type="dxa"/>
          </w:tcPr>
          <w:p w14:paraId="57C5B459" w14:textId="77777777" w:rsidR="00FD54E2" w:rsidRPr="0047655B" w:rsidRDefault="00FD54E2" w:rsidP="000242F3">
            <w:pPr>
              <w:jc w:val="center"/>
            </w:pPr>
            <w:r w:rsidRPr="0047655B">
              <w:t>1,501 – 2,000</w:t>
            </w:r>
          </w:p>
        </w:tc>
        <w:tc>
          <w:tcPr>
            <w:tcW w:w="3317" w:type="dxa"/>
          </w:tcPr>
          <w:p w14:paraId="56A4ABC6" w14:textId="77777777" w:rsidR="00FD54E2" w:rsidRPr="0047655B" w:rsidRDefault="00FD54E2" w:rsidP="000242F3">
            <w:pPr>
              <w:jc w:val="center"/>
            </w:pPr>
            <w:r w:rsidRPr="0047655B">
              <w:t>5</w:t>
            </w:r>
          </w:p>
        </w:tc>
        <w:tc>
          <w:tcPr>
            <w:tcW w:w="3317" w:type="dxa"/>
          </w:tcPr>
          <w:p w14:paraId="065EA4EC" w14:textId="77777777" w:rsidR="00FD54E2" w:rsidRPr="0047655B" w:rsidRDefault="00FD54E2" w:rsidP="000242F3">
            <w:pPr>
              <w:jc w:val="center"/>
            </w:pPr>
            <w:r w:rsidRPr="0047655B">
              <w:t>(2 male, 2 female) + 1 either</w:t>
            </w:r>
          </w:p>
        </w:tc>
      </w:tr>
      <w:tr w:rsidR="00FD54E2" w:rsidRPr="0047655B" w14:paraId="45F41B3D" w14:textId="77777777" w:rsidTr="000242F3">
        <w:trPr>
          <w:trHeight w:val="453"/>
          <w:jc w:val="center"/>
        </w:trPr>
        <w:tc>
          <w:tcPr>
            <w:tcW w:w="3315" w:type="dxa"/>
          </w:tcPr>
          <w:p w14:paraId="5A513054" w14:textId="77777777" w:rsidR="00FD54E2" w:rsidRPr="0047655B" w:rsidRDefault="00FD54E2" w:rsidP="000242F3">
            <w:pPr>
              <w:jc w:val="center"/>
            </w:pPr>
            <w:r w:rsidRPr="0047655B">
              <w:t>2,001 – 2,500</w:t>
            </w:r>
          </w:p>
        </w:tc>
        <w:tc>
          <w:tcPr>
            <w:tcW w:w="3317" w:type="dxa"/>
          </w:tcPr>
          <w:p w14:paraId="77B7FBED" w14:textId="77777777" w:rsidR="00FD54E2" w:rsidRPr="0047655B" w:rsidRDefault="00FD54E2" w:rsidP="000242F3">
            <w:pPr>
              <w:jc w:val="center"/>
            </w:pPr>
            <w:r w:rsidRPr="0047655B">
              <w:t>6</w:t>
            </w:r>
          </w:p>
        </w:tc>
        <w:tc>
          <w:tcPr>
            <w:tcW w:w="3317" w:type="dxa"/>
          </w:tcPr>
          <w:p w14:paraId="6848A523" w14:textId="77777777" w:rsidR="00FD54E2" w:rsidRPr="0047655B" w:rsidRDefault="00FD54E2" w:rsidP="000242F3">
            <w:pPr>
              <w:jc w:val="center"/>
            </w:pPr>
            <w:r w:rsidRPr="0047655B">
              <w:t>(3 male, 3 female)</w:t>
            </w:r>
          </w:p>
        </w:tc>
      </w:tr>
      <w:tr w:rsidR="00FD54E2" w:rsidRPr="0047655B" w14:paraId="516EC8B6" w14:textId="77777777" w:rsidTr="000242F3">
        <w:trPr>
          <w:trHeight w:val="453"/>
          <w:jc w:val="center"/>
        </w:trPr>
        <w:tc>
          <w:tcPr>
            <w:tcW w:w="3315" w:type="dxa"/>
          </w:tcPr>
          <w:p w14:paraId="40C5BFBD" w14:textId="77777777" w:rsidR="00FD54E2" w:rsidRPr="0047655B" w:rsidRDefault="00FD54E2" w:rsidP="000242F3">
            <w:pPr>
              <w:jc w:val="center"/>
            </w:pPr>
            <w:r w:rsidRPr="0047655B">
              <w:t>2,501 – 3,000</w:t>
            </w:r>
          </w:p>
        </w:tc>
        <w:tc>
          <w:tcPr>
            <w:tcW w:w="3317" w:type="dxa"/>
          </w:tcPr>
          <w:p w14:paraId="7D59818F" w14:textId="77777777" w:rsidR="00FD54E2" w:rsidRPr="0047655B" w:rsidRDefault="00FD54E2" w:rsidP="000242F3">
            <w:pPr>
              <w:jc w:val="center"/>
            </w:pPr>
            <w:r w:rsidRPr="0047655B">
              <w:t>7</w:t>
            </w:r>
          </w:p>
        </w:tc>
        <w:tc>
          <w:tcPr>
            <w:tcW w:w="3317" w:type="dxa"/>
          </w:tcPr>
          <w:p w14:paraId="6DCC4B39" w14:textId="77777777" w:rsidR="00FD54E2" w:rsidRPr="0047655B" w:rsidRDefault="00FD54E2" w:rsidP="000242F3">
            <w:pPr>
              <w:jc w:val="center"/>
            </w:pPr>
            <w:r w:rsidRPr="0047655B">
              <w:t>(3 male, 3 female) + 1 either</w:t>
            </w:r>
          </w:p>
        </w:tc>
      </w:tr>
    </w:tbl>
    <w:p w14:paraId="18C05502" w14:textId="1C20981B" w:rsidR="00FD54E2" w:rsidRPr="00FD54E2" w:rsidRDefault="00FD54E2" w:rsidP="00FD54E2">
      <w:pPr>
        <w:spacing w:after="0" w:line="240" w:lineRule="auto"/>
        <w:ind w:firstLine="720"/>
      </w:pPr>
      <w:r w:rsidRPr="0047655B">
        <w:t>*Add one voting member for every additional 500 members</w:t>
      </w:r>
    </w:p>
    <w:p w14:paraId="6E18F8CA" w14:textId="77777777" w:rsidR="002767AD" w:rsidRDefault="002767AD" w:rsidP="002767AD">
      <w:pPr>
        <w:spacing w:after="0"/>
        <w:rPr>
          <w:rFonts w:ascii="Arial" w:hAnsi="Arial" w:cs="Arial"/>
        </w:rPr>
      </w:pPr>
    </w:p>
    <w:p w14:paraId="3557DC26" w14:textId="31B1FE19" w:rsidR="00FD54E2" w:rsidRPr="007B0A1F" w:rsidRDefault="002767AD" w:rsidP="007B0A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to lay voting members, all rostered ministers (pastors and deacons) under call are voting members at Synod Assembly. </w:t>
      </w:r>
    </w:p>
    <w:p w14:paraId="756F2CAA" w14:textId="2ACB7246" w:rsidR="007B0A1F" w:rsidRPr="007B0A1F" w:rsidRDefault="007B0A1F" w:rsidP="007B0A1F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Key Dates &amp; Next Steps</w:t>
      </w:r>
    </w:p>
    <w:p w14:paraId="45117C8E" w14:textId="22CCC5B0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February 25, 2026: Deadline for congregational nominations</w:t>
      </w:r>
    </w:p>
    <w:p w14:paraId="4AE424BC" w14:textId="24C8AD42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March 21–29, 2026: Conference assemblies (dates set by each conference)</w:t>
      </w:r>
    </w:p>
    <w:p w14:paraId="2D620F46" w14:textId="41AB78EB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>May 2026: Open forums for bishop nominees (dates to be announced)</w:t>
      </w:r>
    </w:p>
    <w:p w14:paraId="25F0B524" w14:textId="6A4AB532" w:rsidR="007B0A1F" w:rsidRPr="007B0A1F" w:rsidRDefault="007B0A1F" w:rsidP="002767AD">
      <w:pPr>
        <w:pStyle w:val="ListBullet"/>
        <w:numPr>
          <w:ilvl w:val="0"/>
          <w:numId w:val="6"/>
        </w:numPr>
        <w:rPr>
          <w:rFonts w:ascii="Arial" w:hAnsi="Arial" w:cs="Arial"/>
        </w:rPr>
      </w:pPr>
      <w:r w:rsidRPr="007B0A1F">
        <w:rPr>
          <w:rFonts w:ascii="Arial" w:hAnsi="Arial" w:cs="Arial"/>
        </w:rPr>
        <w:t xml:space="preserve">June </w:t>
      </w:r>
      <w:r w:rsidR="002767AD">
        <w:rPr>
          <w:rFonts w:ascii="Arial" w:hAnsi="Arial" w:cs="Arial"/>
        </w:rPr>
        <w:t>5</w:t>
      </w:r>
      <w:r w:rsidRPr="007B0A1F">
        <w:rPr>
          <w:rFonts w:ascii="Arial" w:hAnsi="Arial" w:cs="Arial"/>
        </w:rPr>
        <w:t>–7, 2026: Synod Assembly and bishop election</w:t>
      </w:r>
    </w:p>
    <w:p w14:paraId="1E61EF36" w14:textId="77777777" w:rsidR="007B0A1F" w:rsidRPr="007B0A1F" w:rsidRDefault="007B0A1F" w:rsidP="007B0A1F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B0A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Resources &amp; Contact</w:t>
      </w:r>
    </w:p>
    <w:p w14:paraId="2E22A8E2" w14:textId="7140A432" w:rsidR="007B0A1F" w:rsidRPr="007B0A1F" w:rsidRDefault="007B0A1F" w:rsidP="007B0A1F">
      <w:pPr>
        <w:pStyle w:val="Heading1"/>
        <w:numPr>
          <w:ilvl w:val="0"/>
          <w:numId w:val="2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B0A1F">
        <w:rPr>
          <w:rFonts w:ascii="Arial" w:hAnsi="Arial" w:cs="Arial"/>
          <w:color w:val="auto"/>
          <w:sz w:val="24"/>
          <w:szCs w:val="24"/>
        </w:rPr>
        <w:t>Bishop Election Process Timeline, nomination form</w:t>
      </w:r>
      <w:r w:rsidR="002767AD">
        <w:rPr>
          <w:rFonts w:ascii="Arial" w:hAnsi="Arial" w:cs="Arial"/>
          <w:color w:val="auto"/>
          <w:sz w:val="24"/>
          <w:szCs w:val="24"/>
        </w:rPr>
        <w:t xml:space="preserve"> (by February 5)</w:t>
      </w:r>
      <w:r w:rsidRPr="007B0A1F">
        <w:rPr>
          <w:rFonts w:ascii="Arial" w:hAnsi="Arial" w:cs="Arial"/>
          <w:color w:val="auto"/>
          <w:sz w:val="24"/>
          <w:szCs w:val="24"/>
        </w:rPr>
        <w:t xml:space="preserve">, and </w:t>
      </w:r>
      <w:r w:rsidR="00F5563C">
        <w:rPr>
          <w:rFonts w:ascii="Arial" w:hAnsi="Arial" w:cs="Arial"/>
          <w:color w:val="auto"/>
          <w:sz w:val="24"/>
          <w:szCs w:val="24"/>
        </w:rPr>
        <w:t>more information</w:t>
      </w:r>
      <w:r w:rsidRPr="007B0A1F">
        <w:rPr>
          <w:rFonts w:ascii="Arial" w:hAnsi="Arial" w:cs="Arial"/>
          <w:color w:val="auto"/>
          <w:sz w:val="24"/>
          <w:szCs w:val="24"/>
        </w:rPr>
        <w:t xml:space="preserve">: </w:t>
      </w:r>
      <w:r w:rsidR="002767AD" w:rsidRPr="002767AD">
        <w:rPr>
          <w:rFonts w:ascii="Arial" w:hAnsi="Arial" w:cs="Arial"/>
          <w:color w:val="auto"/>
          <w:sz w:val="24"/>
          <w:szCs w:val="24"/>
          <w:u w:val="single"/>
        </w:rPr>
        <w:t>www.eandsynod.org/bishop-election</w:t>
      </w:r>
    </w:p>
    <w:p w14:paraId="02B5BDC6" w14:textId="238C103C" w:rsidR="007B0A1F" w:rsidRPr="007B0A1F" w:rsidRDefault="007B0A1F" w:rsidP="007B0A1F">
      <w:pPr>
        <w:pStyle w:val="Heading1"/>
        <w:numPr>
          <w:ilvl w:val="0"/>
          <w:numId w:val="2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B0A1F">
        <w:rPr>
          <w:rFonts w:ascii="Arial" w:hAnsi="Arial" w:cs="Arial"/>
          <w:color w:val="auto"/>
          <w:sz w:val="24"/>
          <w:szCs w:val="24"/>
        </w:rPr>
        <w:t xml:space="preserve">For questions about voting eligibility or the nomination process, contact the Nominating Committee at </w:t>
      </w:r>
      <w:r w:rsidR="00F5563C" w:rsidRPr="00F5563C">
        <w:rPr>
          <w:rFonts w:ascii="Arial" w:hAnsi="Arial" w:cs="Arial"/>
          <w:color w:val="auto"/>
          <w:sz w:val="24"/>
          <w:szCs w:val="24"/>
          <w:u w:val="single"/>
        </w:rPr>
        <w:t>eandsynodelections@gmail.com</w:t>
      </w:r>
      <w:r w:rsidR="00F5563C">
        <w:rPr>
          <w:rFonts w:ascii="Arial" w:hAnsi="Arial" w:cs="Arial"/>
          <w:color w:val="auto"/>
          <w:sz w:val="24"/>
          <w:szCs w:val="24"/>
        </w:rPr>
        <w:t>.</w:t>
      </w:r>
    </w:p>
    <w:p w14:paraId="0741BC9D" w14:textId="77777777" w:rsidR="002675DE" w:rsidRPr="007B0A1F" w:rsidRDefault="002675DE">
      <w:pPr>
        <w:rPr>
          <w:rFonts w:ascii="Arial" w:hAnsi="Arial" w:cs="Arial"/>
        </w:rPr>
      </w:pPr>
    </w:p>
    <w:sectPr w:rsidR="002675DE" w:rsidRPr="007B0A1F" w:rsidSect="00F556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AF58" w14:textId="77777777" w:rsidR="00F5563C" w:rsidRDefault="00F5563C" w:rsidP="00F5563C">
      <w:pPr>
        <w:spacing w:after="0" w:line="240" w:lineRule="auto"/>
      </w:pPr>
      <w:r>
        <w:separator/>
      </w:r>
    </w:p>
  </w:endnote>
  <w:endnote w:type="continuationSeparator" w:id="0">
    <w:p w14:paraId="7E6C5BCC" w14:textId="77777777" w:rsidR="00F5563C" w:rsidRDefault="00F5563C" w:rsidP="00F5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313A" w14:textId="77777777" w:rsidR="00F5563C" w:rsidRDefault="00F5563C" w:rsidP="00F5563C">
      <w:pPr>
        <w:spacing w:after="0" w:line="240" w:lineRule="auto"/>
      </w:pPr>
      <w:r>
        <w:separator/>
      </w:r>
    </w:p>
  </w:footnote>
  <w:footnote w:type="continuationSeparator" w:id="0">
    <w:p w14:paraId="755C693B" w14:textId="77777777" w:rsidR="00F5563C" w:rsidRDefault="00F5563C" w:rsidP="00F5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3BA4" w14:textId="34446A58" w:rsidR="00F5563C" w:rsidRDefault="00F5563C" w:rsidP="00F5563C">
    <w:pPr>
      <w:pStyle w:val="NormalWeb"/>
      <w:jc w:val="center"/>
    </w:pPr>
    <w:r w:rsidRPr="00F5563C">
      <w:drawing>
        <wp:inline distT="0" distB="0" distL="0" distR="0" wp14:anchorId="05743420" wp14:editId="47C7ED03">
          <wp:extent cx="4311650" cy="820872"/>
          <wp:effectExtent l="0" t="0" r="0" b="0"/>
          <wp:docPr id="10254534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945" cy="82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589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787FF0"/>
    <w:multiLevelType w:val="hybridMultilevel"/>
    <w:tmpl w:val="E4481E0C"/>
    <w:lvl w:ilvl="0" w:tplc="1B0AA73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031EC"/>
    <w:multiLevelType w:val="hybridMultilevel"/>
    <w:tmpl w:val="EC9E2C90"/>
    <w:lvl w:ilvl="0" w:tplc="04090019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C7B4D"/>
    <w:multiLevelType w:val="hybridMultilevel"/>
    <w:tmpl w:val="F78C5D9E"/>
    <w:lvl w:ilvl="0" w:tplc="CA141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E341A"/>
    <w:multiLevelType w:val="hybridMultilevel"/>
    <w:tmpl w:val="9AFA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608B"/>
    <w:multiLevelType w:val="hybridMultilevel"/>
    <w:tmpl w:val="BF48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60367">
    <w:abstractNumId w:val="0"/>
  </w:num>
  <w:num w:numId="2" w16cid:durableId="446508751">
    <w:abstractNumId w:val="3"/>
  </w:num>
  <w:num w:numId="3" w16cid:durableId="2046367898">
    <w:abstractNumId w:val="1"/>
  </w:num>
  <w:num w:numId="4" w16cid:durableId="127090834">
    <w:abstractNumId w:val="5"/>
  </w:num>
  <w:num w:numId="5" w16cid:durableId="1705978668">
    <w:abstractNumId w:val="2"/>
  </w:num>
  <w:num w:numId="6" w16cid:durableId="2000692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1F"/>
    <w:rsid w:val="000E1021"/>
    <w:rsid w:val="002675DE"/>
    <w:rsid w:val="002767AD"/>
    <w:rsid w:val="002F623E"/>
    <w:rsid w:val="0044318D"/>
    <w:rsid w:val="007B0A1F"/>
    <w:rsid w:val="00F5563C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BA2B"/>
  <w15:chartTrackingRefBased/>
  <w15:docId w15:val="{03732986-B022-4139-A726-1ECDDE9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1F"/>
    <w:pPr>
      <w:spacing w:after="160" w:line="278" w:lineRule="auto"/>
    </w:pPr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A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A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A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A1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7B0A1F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39"/>
    <w:rsid w:val="007B0A1F"/>
    <w:rPr>
      <w:rFonts w:asciiTheme="minorHAnsi" w:eastAsiaTheme="minorEastAsia" w:hAnsiTheme="minorHAnsi"/>
      <w:kern w:val="2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3C"/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55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3C"/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paragraph" w:styleId="NormalWeb">
    <w:name w:val="Normal (Web)"/>
    <w:basedOn w:val="Normal"/>
    <w:uiPriority w:val="99"/>
    <w:unhideWhenUsed/>
    <w:rsid w:val="00F5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2347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Carson</dc:creator>
  <cp:keywords/>
  <dc:description/>
  <cp:lastModifiedBy>Laura Carson</cp:lastModifiedBy>
  <cp:revision>1</cp:revision>
  <dcterms:created xsi:type="dcterms:W3CDTF">2025-11-26T18:26:00Z</dcterms:created>
  <dcterms:modified xsi:type="dcterms:W3CDTF">2025-11-26T19:03:00Z</dcterms:modified>
</cp:coreProperties>
</file>