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7" w:rsidRPr="00194BF9" w:rsidRDefault="006B3217" w:rsidP="00194BF9">
      <w:pPr>
        <w:spacing w:after="0" w:line="240" w:lineRule="auto"/>
        <w:jc w:val="center"/>
        <w:rPr>
          <w:rFonts w:ascii="Times New Roman" w:eastAsia="Tw Cen MT" w:hAnsi="Times New Roman" w:cs="Times New Roman"/>
          <w:b/>
          <w:sz w:val="24"/>
          <w:szCs w:val="24"/>
          <w:lang w:val="en-US"/>
        </w:rPr>
      </w:pPr>
      <w:bookmarkStart w:id="0" w:name="_GoBack"/>
      <w:bookmarkEnd w:id="0"/>
      <w:r w:rsidRPr="00194BF9">
        <w:rPr>
          <w:rFonts w:ascii="Times New Roman" w:eastAsia="Tw Cen MT" w:hAnsi="Times New Roman" w:cs="Times New Roman"/>
          <w:b/>
          <w:sz w:val="24"/>
          <w:szCs w:val="24"/>
          <w:lang w:val="en-US"/>
        </w:rPr>
        <w:t xml:space="preserve">Title: </w:t>
      </w:r>
      <w:r w:rsidR="00194BF9">
        <w:rPr>
          <w:rFonts w:ascii="Times New Roman" w:eastAsia="Tw Cen MT" w:hAnsi="Times New Roman" w:cs="Times New Roman"/>
          <w:b/>
          <w:sz w:val="24"/>
          <w:szCs w:val="24"/>
          <w:lang w:val="en-US"/>
        </w:rPr>
        <w:t>A</w:t>
      </w:r>
      <w:r w:rsidR="00194BF9" w:rsidRPr="00194BF9">
        <w:rPr>
          <w:rFonts w:ascii="Times New Roman" w:eastAsia="Tw Cen MT" w:hAnsi="Times New Roman" w:cs="Times New Roman"/>
          <w:b/>
          <w:sz w:val="24"/>
          <w:szCs w:val="24"/>
          <w:lang w:val="en-US"/>
        </w:rPr>
        <w:t>n evaluation of chol</w:t>
      </w:r>
      <w:r w:rsidR="00194BF9">
        <w:rPr>
          <w:rFonts w:ascii="Times New Roman" w:eastAsia="Tw Cen MT" w:hAnsi="Times New Roman" w:cs="Times New Roman"/>
          <w:b/>
          <w:sz w:val="24"/>
          <w:szCs w:val="24"/>
          <w:lang w:val="en-US"/>
        </w:rPr>
        <w:t xml:space="preserve">era surveillance system in the </w:t>
      </w:r>
      <w:proofErr w:type="spellStart"/>
      <w:r w:rsidR="00194BF9">
        <w:rPr>
          <w:rFonts w:ascii="Times New Roman" w:eastAsia="Tw Cen MT" w:hAnsi="Times New Roman" w:cs="Times New Roman"/>
          <w:b/>
          <w:sz w:val="24"/>
          <w:szCs w:val="24"/>
          <w:lang w:val="en-US"/>
        </w:rPr>
        <w:t>G</w:t>
      </w:r>
      <w:r w:rsidR="00194BF9" w:rsidRPr="00194BF9">
        <w:rPr>
          <w:rFonts w:ascii="Times New Roman" w:eastAsia="Tw Cen MT" w:hAnsi="Times New Roman" w:cs="Times New Roman"/>
          <w:b/>
          <w:sz w:val="24"/>
          <w:szCs w:val="24"/>
          <w:lang w:val="en-US"/>
        </w:rPr>
        <w:t>a</w:t>
      </w:r>
      <w:proofErr w:type="spellEnd"/>
      <w:r w:rsidR="00194BF9" w:rsidRPr="00194BF9">
        <w:rPr>
          <w:rFonts w:ascii="Times New Roman" w:eastAsia="Tw Cen MT" w:hAnsi="Times New Roman" w:cs="Times New Roman"/>
          <w:b/>
          <w:sz w:val="24"/>
          <w:szCs w:val="24"/>
          <w:lang w:val="en-US"/>
        </w:rPr>
        <w:t xml:space="preserve"> east municipality </w:t>
      </w:r>
      <w:proofErr w:type="spellStart"/>
      <w:proofErr w:type="gramStart"/>
      <w:r w:rsidR="00194BF9" w:rsidRPr="00194BF9">
        <w:rPr>
          <w:rFonts w:ascii="Times New Roman" w:eastAsia="Tw Cen MT" w:hAnsi="Times New Roman" w:cs="Times New Roman"/>
          <w:b/>
          <w:sz w:val="24"/>
          <w:szCs w:val="24"/>
          <w:lang w:val="en-US"/>
        </w:rPr>
        <w:t>accra</w:t>
      </w:r>
      <w:proofErr w:type="spellEnd"/>
      <w:proofErr w:type="gramEnd"/>
    </w:p>
    <w:p w:rsidR="006B3217" w:rsidRPr="00194BF9" w:rsidRDefault="006B3217" w:rsidP="00194BF9">
      <w:pPr>
        <w:spacing w:after="0" w:line="240" w:lineRule="auto"/>
        <w:rPr>
          <w:rFonts w:ascii="Times New Roman" w:eastAsia="Tw Cen MT" w:hAnsi="Times New Roman" w:cs="Times New Roman"/>
          <w:b/>
          <w:sz w:val="24"/>
          <w:szCs w:val="24"/>
          <w:lang w:val="en-US"/>
        </w:rPr>
      </w:pPr>
    </w:p>
    <w:p w:rsidR="006B3217" w:rsidRPr="00194BF9" w:rsidRDefault="006B3217" w:rsidP="00194BF9">
      <w:pPr>
        <w:spacing w:after="0" w:line="240" w:lineRule="auto"/>
        <w:jc w:val="center"/>
        <w:rPr>
          <w:rFonts w:ascii="Times New Roman" w:eastAsia="Tw Cen MT" w:hAnsi="Times New Roman" w:cs="Times New Roman"/>
          <w:sz w:val="24"/>
          <w:szCs w:val="24"/>
          <w:vertAlign w:val="superscript"/>
          <w:lang w:val="en-US"/>
        </w:rPr>
      </w:pPr>
      <w:r w:rsidRPr="00194BF9">
        <w:rPr>
          <w:rFonts w:ascii="Times New Roman" w:eastAsia="Tw Cen MT" w:hAnsi="Times New Roman" w:cs="Times New Roman"/>
          <w:sz w:val="24"/>
          <w:szCs w:val="24"/>
          <w:lang w:val="en-US"/>
        </w:rPr>
        <w:t xml:space="preserve">Daniel </w:t>
      </w:r>
      <w:proofErr w:type="spellStart"/>
      <w:r w:rsidRPr="00194BF9">
        <w:rPr>
          <w:rFonts w:ascii="Times New Roman" w:eastAsia="Tw Cen MT" w:hAnsi="Times New Roman" w:cs="Times New Roman"/>
          <w:sz w:val="24"/>
          <w:szCs w:val="24"/>
          <w:lang w:val="en-US"/>
        </w:rPr>
        <w:t>Amobtiwon</w:t>
      </w:r>
      <w:proofErr w:type="spellEnd"/>
      <w:r w:rsidRPr="00194BF9">
        <w:rPr>
          <w:rFonts w:ascii="Times New Roman" w:eastAsia="Tw Cen MT" w:hAnsi="Times New Roman" w:cs="Times New Roman"/>
          <w:sz w:val="24"/>
          <w:szCs w:val="24"/>
          <w:lang w:val="en-US"/>
        </w:rPr>
        <w:t xml:space="preserve"> Amoatika</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xml:space="preserve">, A. </w:t>
      </w:r>
      <w:proofErr w:type="spellStart"/>
      <w:r w:rsidRPr="00194BF9">
        <w:rPr>
          <w:rFonts w:ascii="Times New Roman" w:eastAsia="Tw Cen MT" w:hAnsi="Times New Roman" w:cs="Times New Roman"/>
          <w:sz w:val="24"/>
          <w:szCs w:val="24"/>
          <w:lang w:val="en-US"/>
        </w:rPr>
        <w:t>Gyasi</w:t>
      </w:r>
      <w:proofErr w:type="spellEnd"/>
      <w:r w:rsidRPr="00194BF9">
        <w:rPr>
          <w:rFonts w:ascii="Times New Roman" w:eastAsia="Tw Cen MT" w:hAnsi="Times New Roman" w:cs="Times New Roman"/>
          <w:sz w:val="24"/>
          <w:szCs w:val="24"/>
          <w:lang w:val="en-US"/>
        </w:rPr>
        <w:t>, D. Ameme</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xml:space="preserve">, G. </w:t>
      </w:r>
      <w:proofErr w:type="spellStart"/>
      <w:r w:rsidRPr="00194BF9">
        <w:rPr>
          <w:rFonts w:ascii="Times New Roman" w:eastAsia="Tw Cen MT" w:hAnsi="Times New Roman" w:cs="Times New Roman"/>
          <w:sz w:val="24"/>
          <w:szCs w:val="24"/>
          <w:lang w:val="en-US"/>
        </w:rPr>
        <w:t>Tetteh</w:t>
      </w:r>
      <w:proofErr w:type="spellEnd"/>
      <w:r w:rsidRPr="00194BF9">
        <w:rPr>
          <w:rFonts w:ascii="Times New Roman" w:eastAsia="Tw Cen MT" w:hAnsi="Times New Roman" w:cs="Times New Roman"/>
          <w:sz w:val="24"/>
          <w:szCs w:val="24"/>
          <w:lang w:val="en-US"/>
        </w:rPr>
        <w:t>, O. Vetsi</w:t>
      </w:r>
      <w:r w:rsidRPr="00194BF9">
        <w:rPr>
          <w:rFonts w:ascii="Times New Roman" w:eastAsia="Tw Cen MT" w:hAnsi="Times New Roman" w:cs="Times New Roman"/>
          <w:sz w:val="24"/>
          <w:szCs w:val="24"/>
          <w:vertAlign w:val="superscript"/>
          <w:lang w:val="en-US"/>
        </w:rPr>
        <w:t>2</w:t>
      </w:r>
    </w:p>
    <w:p w:rsidR="006B3217" w:rsidRPr="00AF2CF0" w:rsidRDefault="006B3217" w:rsidP="00194BF9">
      <w:pPr>
        <w:spacing w:after="0" w:line="240" w:lineRule="auto"/>
        <w:jc w:val="center"/>
        <w:rPr>
          <w:rFonts w:ascii="Times New Roman" w:eastAsia="Tw Cen MT" w:hAnsi="Times New Roman" w:cs="Times New Roman"/>
          <w:i/>
          <w:sz w:val="24"/>
          <w:szCs w:val="24"/>
          <w:lang w:val="en-US"/>
        </w:rPr>
      </w:pPr>
    </w:p>
    <w:p w:rsidR="006B3217"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1</w:t>
      </w:r>
      <w:r w:rsidRPr="00AF2CF0">
        <w:rPr>
          <w:rFonts w:ascii="Times New Roman" w:eastAsia="Calibri" w:hAnsi="Times New Roman" w:cs="Times New Roman"/>
          <w:i/>
          <w:sz w:val="24"/>
          <w:szCs w:val="24"/>
          <w:lang w:val="en-US"/>
        </w:rPr>
        <w:t xml:space="preserve">University of </w:t>
      </w:r>
      <w:proofErr w:type="spellStart"/>
      <w:r w:rsidRPr="00AF2CF0">
        <w:rPr>
          <w:rFonts w:ascii="Times New Roman" w:eastAsia="Calibri" w:hAnsi="Times New Roman" w:cs="Times New Roman"/>
          <w:i/>
          <w:sz w:val="24"/>
          <w:szCs w:val="24"/>
          <w:lang w:val="en-US"/>
        </w:rPr>
        <w:t>Kwazulu</w:t>
      </w:r>
      <w:proofErr w:type="spellEnd"/>
      <w:r w:rsidRPr="00AF2CF0">
        <w:rPr>
          <w:rFonts w:ascii="Times New Roman" w:eastAsia="Calibri" w:hAnsi="Times New Roman" w:cs="Times New Roman"/>
          <w:i/>
          <w:sz w:val="24"/>
          <w:szCs w:val="24"/>
          <w:lang w:val="en-US"/>
        </w:rPr>
        <w:t xml:space="preserve">- Natal, School of Laboratory Medicine and Medical Sciences, Durban, South Africa </w:t>
      </w:r>
    </w:p>
    <w:p w:rsidR="00155B14"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2</w:t>
      </w:r>
      <w:r w:rsidRPr="00AF2CF0">
        <w:rPr>
          <w:rFonts w:ascii="Times New Roman" w:eastAsia="Calibri" w:hAnsi="Times New Roman" w:cs="Times New Roman"/>
          <w:i/>
          <w:sz w:val="24"/>
          <w:szCs w:val="24"/>
          <w:lang w:val="en-US"/>
        </w:rPr>
        <w:t>Institute of Infectious Disease and Molecular Medicine, University of Cape Town, 7700 Cape Town, South Africa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Abstract</w:t>
      </w:r>
    </w:p>
    <w:p w:rsidR="006B3217" w:rsidRPr="00194BF9" w:rsidRDefault="006B3217" w:rsidP="00194BF9">
      <w:pPr>
        <w:spacing w:after="0" w:line="240" w:lineRule="auto"/>
        <w:rPr>
          <w:rFonts w:ascii="Times New Roman" w:eastAsia="Calibri" w:hAnsi="Times New Roman" w:cs="Times New Roman"/>
          <w:sz w:val="24"/>
          <w:szCs w:val="24"/>
          <w:lang w:val="en-US"/>
        </w:rPr>
        <w:sectPr w:rsidR="006B3217" w:rsidRPr="00194BF9" w:rsidSect="006B3217">
          <w:pgSz w:w="11906" w:h="16838"/>
          <w:pgMar w:top="993" w:right="991" w:bottom="1440" w:left="993" w:header="708" w:footer="708" w:gutter="0"/>
          <w:cols w:space="708"/>
          <w:docGrid w:linePitch="360"/>
        </w:sectPr>
      </w:pPr>
    </w:p>
    <w:p w:rsidR="0046369B" w:rsidRDefault="006B3217" w:rsidP="0046369B">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lastRenderedPageBreak/>
        <w:t xml:space="preserve">Cholera is a major health problem facing most developing countries. Globally, 132, 121 cholera cases were reported in 2016. About 54% of these cases were recorded in Africa.  Between June 2014 and January 2015, a total of 28,922 cholera cases including 243 deaths were reported in Ghana. WHO estimates that the true incidence of Cholera far exceeds the reported </w:t>
      </w:r>
      <w:proofErr w:type="gramStart"/>
      <w:r w:rsidRPr="00194BF9">
        <w:rPr>
          <w:rFonts w:ascii="Times New Roman" w:eastAsia="Calibri" w:hAnsi="Times New Roman" w:cs="Times New Roman"/>
          <w:sz w:val="24"/>
          <w:szCs w:val="24"/>
          <w:lang w:val="en-US"/>
        </w:rPr>
        <w:t>cases.</w:t>
      </w:r>
      <w:proofErr w:type="gramEnd"/>
      <w:r w:rsidRPr="00194BF9">
        <w:rPr>
          <w:rFonts w:ascii="Times New Roman" w:eastAsia="Calibri" w:hAnsi="Times New Roman" w:cs="Times New Roman"/>
          <w:sz w:val="24"/>
          <w:szCs w:val="24"/>
          <w:lang w:val="en-US"/>
        </w:rPr>
        <w:t xml:space="preserve"> We evaluated the cholera surveillance system to determine whether the system was meeting its objectives, and to assess its attributes. We evaluated the cholera surveillance system in the </w:t>
      </w:r>
      <w:proofErr w:type="spellStart"/>
      <w:r w:rsidRPr="00194BF9">
        <w:rPr>
          <w:rFonts w:ascii="Times New Roman" w:eastAsia="Calibri" w:hAnsi="Times New Roman" w:cs="Times New Roman"/>
          <w:sz w:val="24"/>
          <w:szCs w:val="24"/>
          <w:lang w:val="en-US"/>
        </w:rPr>
        <w:t>Ga</w:t>
      </w:r>
      <w:proofErr w:type="spellEnd"/>
      <w:r w:rsidRPr="00194BF9">
        <w:rPr>
          <w:rFonts w:ascii="Times New Roman" w:eastAsia="Calibri" w:hAnsi="Times New Roman" w:cs="Times New Roman"/>
          <w:sz w:val="24"/>
          <w:szCs w:val="24"/>
          <w:lang w:val="en-US"/>
        </w:rPr>
        <w:t xml:space="preserve"> East municipality. We interviewed staff of the GEMA on the operation of the system. We used semi structured questionnaire to assess the attributes of the system.  We reviewed data from the weekly and monthly IDSR and also from the district Health information management system from 2012-2016. We also reviewed annual reports and scientific papers. We applied the Centers for Disease Control and Prevention (CDC) updated Guidelines for Evaluating Public Health Surveillance Systems. Summarized </w:t>
      </w:r>
      <w:r w:rsidRPr="00194BF9">
        <w:rPr>
          <w:rFonts w:ascii="Times New Roman" w:eastAsia="Calibri" w:hAnsi="Times New Roman" w:cs="Times New Roman"/>
          <w:sz w:val="24"/>
          <w:szCs w:val="24"/>
          <w:lang w:val="en-US"/>
        </w:rPr>
        <w:lastRenderedPageBreak/>
        <w:t>descriptive analysis of qualitative data was done and presented in graphs and charts. The cholera surveillance is well situated in the IDSR. The case definition is clear, simple and easy to apply. The system is able to detect cases and notify the next level. The data matches with the case base forms. However, the entries in the case base forms were not complete. Positive predictive value could not be assessed as no single case was confirmed by laboratory test. CBSVs attrition was high in the municipality. However, Community health nurses were used as a replacement for the CBSVs. The system is meeting some of its objectives. The system is simple, flexible and acceptable. The system is fairly representative, stable but the data quality is low. Sentinel surveillance should be implemented as routine training of healthcare workers on reporting and proper documentation of suspected cases.</w:t>
      </w:r>
      <w:r w:rsidR="0046369B">
        <w:rPr>
          <w:rFonts w:ascii="Times New Roman" w:eastAsia="Calibri" w:hAnsi="Times New Roman" w:cs="Times New Roman"/>
          <w:sz w:val="24"/>
          <w:szCs w:val="24"/>
          <w:lang w:val="en-US"/>
        </w:rPr>
        <w:t xml:space="preserve"> </w:t>
      </w:r>
    </w:p>
    <w:p w:rsidR="0046369B" w:rsidRDefault="0046369B" w:rsidP="0046369B">
      <w:pPr>
        <w:spacing w:after="0" w:line="240" w:lineRule="auto"/>
        <w:jc w:val="both"/>
        <w:rPr>
          <w:rFonts w:ascii="Times New Roman" w:eastAsia="Calibri" w:hAnsi="Times New Roman" w:cs="Times New Roman"/>
          <w:sz w:val="24"/>
          <w:szCs w:val="24"/>
          <w:lang w:val="en-US"/>
        </w:rPr>
      </w:pPr>
    </w:p>
    <w:p w:rsidR="006B3217" w:rsidRPr="00194BF9" w:rsidRDefault="0046369B" w:rsidP="0046369B">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A08F0">
        <w:rPr>
          <w:rFonts w:ascii="Times New Roman" w:eastAsia="Calibri" w:hAnsi="Times New Roman" w:cs="Times New Roman"/>
          <w:sz w:val="24"/>
          <w:szCs w:val="24"/>
          <w:lang w:val="en-US"/>
        </w:rPr>
        <w:t>10</w:t>
      </w:r>
      <w:r w:rsidR="006B3217" w:rsidRPr="00194BF9">
        <w:rPr>
          <w:rFonts w:ascii="Times New Roman" w:eastAsia="Calibri" w:hAnsi="Times New Roman" w:cs="Times New Roman"/>
          <w:sz w:val="24"/>
          <w:szCs w:val="24"/>
          <w:lang w:val="en-US"/>
        </w:rPr>
        <w:t>0-500 words)</w:t>
      </w:r>
    </w:p>
    <w:p w:rsidR="0046369B" w:rsidRDefault="0046369B" w:rsidP="00194BF9">
      <w:pPr>
        <w:spacing w:after="0" w:line="240" w:lineRule="auto"/>
        <w:rPr>
          <w:rFonts w:ascii="Times New Roman" w:eastAsia="Calibri" w:hAnsi="Times New Roman" w:cs="Times New Roman"/>
          <w:sz w:val="24"/>
          <w:szCs w:val="24"/>
          <w:lang w:val="en-US"/>
        </w:rPr>
        <w:sectPr w:rsidR="0046369B" w:rsidSect="001753E4">
          <w:type w:val="continuous"/>
          <w:pgSz w:w="11906" w:h="16838"/>
          <w:pgMar w:top="1440" w:right="991" w:bottom="1440" w:left="993" w:header="708" w:footer="708" w:gutter="0"/>
          <w:cols w:num="2" w:space="284"/>
          <w:docGrid w:linePitch="360"/>
        </w:sectPr>
      </w:pP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References</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Sack DA, Sack RB, Nair GB, Siddique Ak. Cholera lancet 2004; 363(9404):233-233 </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Bauernfeind A, Croisier A, Fesselet JF et al. Cholera guidelines, 2nd ed. Paris: Medecins sans Frontieres; 2004</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National, Malaria Control, Programme. (2013). Ghana Malaria Programme Review National Malaria, German, R. R., Lee, L. M., Horan, J. M., Milstein, R. L., Pertowski, C. A., &amp; Waller, M. N. (2001). Updated guidelines for evaluating public health surveillance systems: recommendations from the Guidelines Working Group. </w:t>
      </w:r>
      <w:r w:rsidRPr="00194BF9">
        <w:rPr>
          <w:rFonts w:ascii="Times New Roman" w:eastAsia="Times New Roman" w:hAnsi="Times New Roman" w:cs="Times New Roman"/>
          <w:i/>
          <w:iCs/>
          <w:noProof/>
          <w:sz w:val="24"/>
          <w:szCs w:val="24"/>
        </w:rPr>
        <w:t>MMWR. Recommendations and Reports : Morbidity and Mortality Weekly Report. Recommendations and Reports / Centers for Disease Control</w:t>
      </w:r>
      <w:r w:rsidRPr="00194BF9">
        <w:rPr>
          <w:rFonts w:ascii="Times New Roman" w:eastAsia="Times New Roman" w:hAnsi="Times New Roman" w:cs="Times New Roman"/>
          <w:noProof/>
          <w:sz w:val="24"/>
          <w:szCs w:val="24"/>
        </w:rPr>
        <w:t xml:space="preserve">, </w:t>
      </w:r>
      <w:r w:rsidRPr="00194BF9">
        <w:rPr>
          <w:rFonts w:ascii="Times New Roman" w:eastAsia="Times New Roman" w:hAnsi="Times New Roman" w:cs="Times New Roman"/>
          <w:i/>
          <w:iCs/>
          <w:noProof/>
          <w:sz w:val="24"/>
          <w:szCs w:val="24"/>
        </w:rPr>
        <w:t>50</w:t>
      </w:r>
      <w:r w:rsidRPr="00194BF9">
        <w:rPr>
          <w:rFonts w:ascii="Times New Roman" w:eastAsia="Times New Roman" w:hAnsi="Times New Roman" w:cs="Times New Roman"/>
          <w:noProof/>
          <w:sz w:val="24"/>
          <w:szCs w:val="24"/>
        </w:rPr>
        <w:t>(RR-13), 1-35-7.</w:t>
      </w:r>
    </w:p>
    <w:p w:rsidR="006B3217" w:rsidRPr="00194BF9" w:rsidRDefault="00607A26" w:rsidP="00194BF9">
      <w:pPr>
        <w:autoSpaceDE w:val="0"/>
        <w:autoSpaceDN w:val="0"/>
        <w:adjustRightInd w:val="0"/>
        <w:spacing w:line="240" w:lineRule="auto"/>
        <w:jc w:val="center"/>
        <w:rPr>
          <w:rFonts w:ascii="Times New Roman" w:eastAsia="Times New Roman" w:hAnsi="Times New Roman" w:cs="Times New Roman"/>
          <w:noProof/>
          <w:sz w:val="24"/>
          <w:szCs w:val="24"/>
        </w:rPr>
      </w:pPr>
      <w:r w:rsidRPr="00194BF9">
        <w:rPr>
          <w:rFonts w:ascii="Calibri"/>
          <w:noProof/>
          <w:sz w:val="24"/>
          <w:szCs w:val="24"/>
          <w:lang w:eastAsia="en-IN"/>
        </w:rPr>
        <mc:AlternateContent>
          <mc:Choice Requires="wpg">
            <w:drawing>
              <wp:inline distT="0" distB="0" distL="0" distR="0" wp14:anchorId="5E148550" wp14:editId="544B4619">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noProof/>
          <w:sz w:val="24"/>
          <w:szCs w:val="24"/>
          <w:lang w:eastAsia="en-IN"/>
        </w:rPr>
        <w:lastRenderedPageBreak/>
        <w:drawing>
          <wp:inline distT="0" distB="0" distL="0" distR="0" wp14:anchorId="66CD0678" wp14:editId="627E1E2E">
            <wp:extent cx="990600" cy="982740"/>
            <wp:effectExtent l="0" t="0" r="0" b="8255"/>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10" cy="992175"/>
                    </a:xfrm>
                    <a:prstGeom prst="rect">
                      <a:avLst/>
                    </a:prstGeom>
                    <a:noFill/>
                    <a:ln>
                      <a:noFill/>
                    </a:ln>
                  </pic:spPr>
                </pic:pic>
              </a:graphicData>
            </a:graphic>
          </wp:inline>
        </w:drawing>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b/>
          <w:noProof/>
          <w:color w:val="E36C0A" w:themeColor="accent6" w:themeShade="BF"/>
          <w:sz w:val="24"/>
          <w:szCs w:val="24"/>
        </w:rPr>
        <w:t>Biography:</w:t>
      </w:r>
      <w:r w:rsidRPr="00194BF9">
        <w:rPr>
          <w:rFonts w:ascii="Times New Roman" w:eastAsia="Times New Roman" w:hAnsi="Times New Roman" w:cs="Times New Roman"/>
          <w:noProof/>
          <w:color w:val="E36C0A" w:themeColor="accent6" w:themeShade="BF"/>
          <w:sz w:val="24"/>
          <w:szCs w:val="24"/>
        </w:rPr>
        <w:t xml:space="preserve"> </w:t>
      </w:r>
      <w:r w:rsidRPr="00194BF9">
        <w:rPr>
          <w:rFonts w:ascii="Times New Roman" w:eastAsia="Times New Roman" w:hAnsi="Times New Roman" w:cs="Times New Roman"/>
          <w:noProof/>
          <w:sz w:val="24"/>
          <w:szCs w:val="24"/>
        </w:rPr>
        <w:t>(100 -200 words)</w:t>
      </w:r>
    </w:p>
    <w:p w:rsidR="006B3217" w:rsidRPr="00194BF9" w:rsidRDefault="006B3217" w:rsidP="00194BF9">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 xml:space="preserve">Daniel </w:t>
      </w:r>
      <w:proofErr w:type="spellStart"/>
      <w:r w:rsidRPr="00194BF9">
        <w:rPr>
          <w:rFonts w:ascii="Times New Roman" w:eastAsia="Calibri" w:hAnsi="Times New Roman" w:cs="Times New Roman"/>
          <w:sz w:val="24"/>
          <w:szCs w:val="24"/>
          <w:lang w:val="en-US"/>
        </w:rPr>
        <w:t>Amobtiwon</w:t>
      </w:r>
      <w:proofErr w:type="spellEnd"/>
      <w:r w:rsidRPr="00194BF9">
        <w:rPr>
          <w:rFonts w:ascii="Times New Roman" w:eastAsia="Calibri" w:hAnsi="Times New Roman" w:cs="Times New Roman"/>
          <w:sz w:val="24"/>
          <w:szCs w:val="24"/>
          <w:lang w:val="en-US"/>
        </w:rPr>
        <w:t xml:space="preserve"> </w:t>
      </w:r>
      <w:proofErr w:type="spellStart"/>
      <w:r w:rsidRPr="00194BF9">
        <w:rPr>
          <w:rFonts w:ascii="Times New Roman" w:eastAsia="Calibri" w:hAnsi="Times New Roman" w:cs="Times New Roman"/>
          <w:sz w:val="24"/>
          <w:szCs w:val="24"/>
          <w:lang w:val="en-US"/>
        </w:rPr>
        <w:t>Amoatika</w:t>
      </w:r>
      <w:proofErr w:type="spellEnd"/>
      <w:r w:rsidRPr="00194BF9">
        <w:rPr>
          <w:rFonts w:ascii="Times New Roman" w:eastAsia="Calibri" w:hAnsi="Times New Roman" w:cs="Times New Roman"/>
          <w:sz w:val="24"/>
          <w:szCs w:val="24"/>
          <w:lang w:val="en-US"/>
        </w:rPr>
        <w:t xml:space="preserve"> is a nurse by profession and works with one of the private hospitals in Ghana. He holds a BSc in Nursing and currently pursuing a Master of Philosophy degree in Applied Epidemiology and Diseases Control at the School of Public Health, University of Ghana. Daniel has 2 years of public practice and 3 years of private practices as a nurse. He has also been involved in outbreak investigations of infectious diseases in Ghana. He has presented an abstract on money handling practices among food vendors in the University of Ghana at the 1th TEPHINET conference in Thailand. Daniel grew up in one of the remote villages of Ghana and is passionate about controlling infectious diseases.</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Full Name:</w:t>
      </w:r>
      <w:r w:rsidRPr="00194BF9">
        <w:rPr>
          <w:rFonts w:ascii="Times New Roman" w:eastAsia="Calibri" w:hAnsi="Times New Roman" w:cs="Times New Roman"/>
          <w:sz w:val="24"/>
          <w:szCs w:val="24"/>
          <w:lang w:val="en-US"/>
        </w:rPr>
        <w:t xml:space="preserve"> Daniel </w:t>
      </w:r>
      <w:proofErr w:type="spellStart"/>
      <w:r w:rsidRPr="00194BF9">
        <w:rPr>
          <w:rFonts w:ascii="Times New Roman" w:eastAsia="Calibri" w:hAnsi="Times New Roman" w:cs="Times New Roman"/>
          <w:sz w:val="24"/>
          <w:szCs w:val="24"/>
          <w:lang w:val="en-US"/>
        </w:rPr>
        <w:t>Amobtiwon</w:t>
      </w:r>
      <w:proofErr w:type="spellEnd"/>
      <w:r w:rsidRPr="00194BF9">
        <w:rPr>
          <w:rFonts w:ascii="Times New Roman" w:eastAsia="Calibri" w:hAnsi="Times New Roman" w:cs="Times New Roman"/>
          <w:sz w:val="24"/>
          <w:szCs w:val="24"/>
          <w:lang w:val="en-US"/>
        </w:rPr>
        <w:t xml:space="preserve"> </w:t>
      </w:r>
      <w:proofErr w:type="spellStart"/>
      <w:r w:rsidRPr="00194BF9">
        <w:rPr>
          <w:rFonts w:ascii="Times New Roman" w:eastAsia="Calibri" w:hAnsi="Times New Roman" w:cs="Times New Roman"/>
          <w:sz w:val="24"/>
          <w:szCs w:val="24"/>
          <w:lang w:val="en-US"/>
        </w:rPr>
        <w:t>Amoatika</w:t>
      </w:r>
      <w:proofErr w:type="spellEnd"/>
      <w:r w:rsidRPr="00194BF9">
        <w:rPr>
          <w:rFonts w:ascii="Times New Roman" w:eastAsia="Calibri" w:hAnsi="Times New Roman" w:cs="Times New Roman"/>
          <w:sz w:val="24"/>
          <w:szCs w:val="24"/>
          <w:lang w:val="en-US"/>
        </w:rPr>
        <w:t xml:space="preserve"> </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Personal Email:</w:t>
      </w:r>
      <w:r w:rsidRPr="00194BF9">
        <w:rPr>
          <w:rFonts w:ascii="Times New Roman" w:eastAsia="Calibri" w:hAnsi="Times New Roman" w:cs="Times New Roman"/>
          <w:sz w:val="24"/>
          <w:szCs w:val="24"/>
          <w:lang w:val="en-US"/>
        </w:rPr>
        <w:t xml:space="preserve"> damoatika@yahoo.com</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Mobile Number:</w:t>
      </w:r>
      <w:r w:rsidRPr="00194BF9">
        <w:rPr>
          <w:rFonts w:ascii="Times New Roman" w:eastAsia="Calibri" w:hAnsi="Times New Roman" w:cs="Times New Roman"/>
          <w:sz w:val="24"/>
          <w:szCs w:val="24"/>
          <w:lang w:val="en-US"/>
        </w:rPr>
        <w:t xml:space="preserve"> +233208418356</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Category:</w:t>
      </w:r>
      <w:r w:rsidRPr="00194BF9">
        <w:rPr>
          <w:rFonts w:ascii="Times New Roman" w:eastAsia="Calibri" w:hAnsi="Times New Roman" w:cs="Times New Roman"/>
          <w:sz w:val="24"/>
          <w:szCs w:val="24"/>
          <w:lang w:val="en-US"/>
        </w:rPr>
        <w:t xml:space="preserve"> (Oral presentation)</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 xml:space="preserve">Date of Birth: </w:t>
      </w:r>
      <w:r w:rsidRPr="00194BF9">
        <w:rPr>
          <w:rFonts w:ascii="Times New Roman" w:eastAsia="Calibri" w:hAnsi="Times New Roman" w:cs="Times New Roman"/>
          <w:sz w:val="24"/>
          <w:szCs w:val="24"/>
          <w:lang w:val="en-US"/>
        </w:rPr>
        <w:t>06/11/1990</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Postal Address:</w:t>
      </w:r>
      <w:r w:rsidRPr="00194BF9">
        <w:rPr>
          <w:rFonts w:ascii="Times New Roman" w:eastAsia="Calibri" w:hAnsi="Times New Roman" w:cs="Times New Roman"/>
          <w:sz w:val="24"/>
          <w:szCs w:val="24"/>
          <w:lang w:val="en-US"/>
        </w:rPr>
        <w:t xml:space="preserve"> School of Public Health, University of Ghana, LG 2, Accra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jc w:val="center"/>
        <w:rPr>
          <w:rFonts w:ascii="Times New Roman" w:eastAsia="Calibri" w:hAnsi="Times New Roman" w:cs="Times New Roman"/>
          <w:sz w:val="24"/>
          <w:szCs w:val="24"/>
          <w:lang w:val="en-US"/>
        </w:rPr>
      </w:pPr>
      <w:r w:rsidRPr="00194BF9">
        <w:rPr>
          <w:rFonts w:ascii="Times New Roman" w:eastAsia="Calibri" w:hAnsi="Times New Roman" w:cs="Times New Roman"/>
          <w:b/>
          <w:sz w:val="24"/>
          <w:szCs w:val="24"/>
          <w:lang w:val="en-US"/>
        </w:rPr>
        <w:t>Email:</w:t>
      </w:r>
      <w:r w:rsidRPr="00194BF9">
        <w:rPr>
          <w:rFonts w:ascii="Times New Roman" w:eastAsia="Calibri" w:hAnsi="Times New Roman" w:cs="Times New Roman"/>
          <w:sz w:val="24"/>
          <w:szCs w:val="24"/>
          <w:lang w:val="en-US"/>
        </w:rPr>
        <w:t xml:space="preserve"> </w:t>
      </w:r>
      <w:hyperlink r:id="rId7" w:history="1">
        <w:r w:rsidRPr="00194BF9">
          <w:rPr>
            <w:rStyle w:val="Hyperlink"/>
            <w:rFonts w:ascii="Times New Roman" w:eastAsia="Calibri" w:hAnsi="Times New Roman" w:cs="Times New Roman"/>
            <w:sz w:val="24"/>
            <w:szCs w:val="24"/>
            <w:lang w:val="en-US"/>
          </w:rPr>
          <w:t>damoatika@yahoo.com</w:t>
        </w:r>
      </w:hyperlink>
      <w:r w:rsidRPr="00194BF9">
        <w:rPr>
          <w:rFonts w:ascii="Times New Roman" w:eastAsia="Calibri" w:hAnsi="Times New Roman" w:cs="Times New Roman"/>
          <w:sz w:val="24"/>
          <w:szCs w:val="24"/>
          <w:lang w:val="en-US"/>
        </w:rPr>
        <w:t xml:space="preserve"> </w:t>
      </w:r>
    </w:p>
    <w:sectPr w:rsidR="006B3217" w:rsidRPr="00194BF9" w:rsidSect="006B3217">
      <w:type w:val="continuous"/>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313AE"/>
    <w:multiLevelType w:val="hybridMultilevel"/>
    <w:tmpl w:val="C00E5FA0"/>
    <w:lvl w:ilvl="0" w:tplc="8AAEB718">
      <w:start w:val="1"/>
      <w:numFmt w:val="decimal"/>
      <w:lvlText w:val="%1)"/>
      <w:lvlJc w:val="left"/>
      <w:pPr>
        <w:ind w:left="400" w:hanging="360"/>
      </w:pPr>
      <w:rPr>
        <w:rFonts w:ascii="Calibri" w:eastAsia="Tw Cen MT" w:hAnsi="Calibri" w:cs="Tw Cen MT"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97"/>
    <w:rsid w:val="00155B14"/>
    <w:rsid w:val="001753E4"/>
    <w:rsid w:val="00194BF9"/>
    <w:rsid w:val="00375B3D"/>
    <w:rsid w:val="0046369B"/>
    <w:rsid w:val="00607A26"/>
    <w:rsid w:val="00676597"/>
    <w:rsid w:val="006A4AFB"/>
    <w:rsid w:val="006B3217"/>
    <w:rsid w:val="009C72EB"/>
    <w:rsid w:val="00A2285E"/>
    <w:rsid w:val="00AF2CF0"/>
    <w:rsid w:val="00DF560E"/>
    <w:rsid w:val="00FA08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moatik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Medical Nanotechnology 2016</dc:creator>
  <cp:lastModifiedBy>Fungalgenetics</cp:lastModifiedBy>
  <cp:revision>2</cp:revision>
  <dcterms:created xsi:type="dcterms:W3CDTF">2018-08-20T09:36:00Z</dcterms:created>
  <dcterms:modified xsi:type="dcterms:W3CDTF">2018-08-20T09:36:00Z</dcterms:modified>
</cp:coreProperties>
</file>