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5153371" w:rsidR="005311FB" w:rsidRPr="002B40B4" w:rsidRDefault="003A6A87" w:rsidP="002B40B4">
      <w:pPr>
        <w:pStyle w:val="Title1sl"/>
        <w:pBdr>
          <w:bottom w:val="single" w:sz="12" w:space="1" w:color="auto"/>
        </w:pBdr>
        <w:spacing w:before="240"/>
        <w:rPr>
          <w:sz w:val="40"/>
          <w:szCs w:val="40"/>
        </w:rPr>
      </w:pPr>
      <w:r>
        <w:rPr>
          <w:i/>
          <w:iCs/>
          <w:sz w:val="40"/>
          <w:szCs w:val="40"/>
        </w:rPr>
        <w:t>Tinker v. Des Moines</w:t>
      </w:r>
      <w:r w:rsidR="00F64E56" w:rsidRPr="002B40B4">
        <w:rPr>
          <w:sz w:val="40"/>
          <w:szCs w:val="40"/>
        </w:rPr>
        <w:t xml:space="preserve"> / </w:t>
      </w:r>
      <w:r w:rsidR="00F662B7" w:rsidRPr="002B40B4">
        <w:rPr>
          <w:sz w:val="40"/>
          <w:szCs w:val="40"/>
        </w:rPr>
        <w:t>Excerpts from the Majority Opinion</w:t>
      </w:r>
    </w:p>
    <w:p w14:paraId="02B0FE3E" w14:textId="13309034" w:rsidR="00F662B7" w:rsidRDefault="00F662B7" w:rsidP="00F662B7">
      <w:pPr>
        <w:pStyle w:val="Subhead2sl"/>
        <w:spacing w:before="360"/>
      </w:pPr>
      <w:r w:rsidRPr="6DAA642A">
        <w:t xml:space="preserve">The following are excerpts from </w:t>
      </w:r>
      <w:r w:rsidR="003E53B0">
        <w:t xml:space="preserve">Justice </w:t>
      </w:r>
      <w:r w:rsidR="00803103">
        <w:t>Fortas’</w:t>
      </w:r>
      <w:r w:rsidRPr="6DAA642A">
        <w:t xml:space="preserve"> majority opinion:</w:t>
      </w:r>
    </w:p>
    <w:p w14:paraId="0CDF836F" w14:textId="68D536D5"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Five justices agreed with the majority opinion. Two justices concurred, meaning that they agreed with the Court</w:t>
      </w:r>
      <w:r w:rsidR="00FA22F2">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s decision that the school policy was unconstitutional, but they wrote separately to explain their reasoning. Two justices dissented. Justice Fortas delivered the majority opinion of the Court.</w:t>
      </w:r>
    </w:p>
    <w:p w14:paraId="75C20047" w14:textId="75F08BD7"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w:t>
      </w:r>
    </w:p>
    <w:p w14:paraId="2E91A485" w14:textId="155C7FB5"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The 14</w:t>
      </w:r>
      <w:r w:rsidRPr="002B1049">
        <w:rPr>
          <w:rFonts w:ascii="Garamond" w:eastAsia="Times New Roman" w:hAnsi="Garamond" w:cs="Times New Roman"/>
          <w:color w:val="000000"/>
          <w:sz w:val="25"/>
          <w:szCs w:val="25"/>
          <w:vertAlign w:val="superscript"/>
        </w:rPr>
        <w:t>th</w:t>
      </w:r>
      <w:r w:rsidRPr="00803103">
        <w:rPr>
          <w:rFonts w:ascii="Garamond" w:eastAsia="Times New Roman" w:hAnsi="Garamond" w:cs="Times New Roman"/>
          <w:color w:val="000000"/>
          <w:sz w:val="25"/>
          <w:szCs w:val="25"/>
        </w:rPr>
        <w:t xml:space="preserve"> Amendment, as now applied to the States, protects the citizen against the State itself and all of its creatures—Boards of Education not excepted. These have, of course, important, delicate, and highly discretionary functions, but none that they may not perform within the limits of the Bill of Rights. That they are educating the young for citizenship is reason for scrupulous protection of Constitutional freedoms of the individual, if we are not to strangle the free mind at its source and teach youth to discount important principles of our government as mere platitudes</w:t>
      </w:r>
      <w:r w:rsidR="002B1049">
        <w:rPr>
          <w:rFonts w:ascii="Garamond" w:eastAsia="Times New Roman" w:hAnsi="Garamond" w:cs="Times New Roman"/>
          <w:color w:val="000000"/>
          <w:sz w:val="25"/>
          <w:szCs w:val="25"/>
        </w:rPr>
        <w:t>.</w:t>
      </w:r>
    </w:p>
    <w:p w14:paraId="24615E8E" w14:textId="6996A9F4"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 xml:space="preserve">On the other hand, the Court has repeatedly emphasized the need for affirming the comprehensive authority of the States and of school officials, consistent with fundamental constitutional safeguards, to prescribe and control conduct in the schools. Our problem involves direct, primary First Amendment rights akin to </w:t>
      </w:r>
      <w:r w:rsidR="002B1049">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pure speech.</w:t>
      </w:r>
      <w:r w:rsidR="002B1049">
        <w:rPr>
          <w:rFonts w:ascii="Garamond" w:eastAsia="Times New Roman" w:hAnsi="Garamond" w:cs="Times New Roman"/>
          <w:color w:val="000000"/>
          <w:sz w:val="25"/>
          <w:szCs w:val="25"/>
        </w:rPr>
        <w:t>”</w:t>
      </w:r>
    </w:p>
    <w:p w14:paraId="46753811" w14:textId="3A782901"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 xml:space="preserve">In order for the State in the person of school officials to justify prohibition of a particular expression of opinion, it must be able to show that its action was caused by something more than a mere desire to avoid the discomfort and unpleasantness that always accompany an unpopular viewpoint. </w:t>
      </w:r>
      <w:proofErr w:type="gramStart"/>
      <w:r w:rsidRPr="00803103">
        <w:rPr>
          <w:rFonts w:ascii="Garamond" w:eastAsia="Times New Roman" w:hAnsi="Garamond" w:cs="Times New Roman"/>
          <w:color w:val="000000"/>
          <w:sz w:val="25"/>
          <w:szCs w:val="25"/>
        </w:rPr>
        <w:t>Certainly</w:t>
      </w:r>
      <w:proofErr w:type="gramEnd"/>
      <w:r w:rsidRPr="00803103">
        <w:rPr>
          <w:rFonts w:ascii="Garamond" w:eastAsia="Times New Roman" w:hAnsi="Garamond" w:cs="Times New Roman"/>
          <w:color w:val="000000"/>
          <w:sz w:val="25"/>
          <w:szCs w:val="25"/>
        </w:rPr>
        <w:t xml:space="preserve"> where there is no finding and no showing that engaging in the forbidden conduct would </w:t>
      </w:r>
      <w:r w:rsidR="00FA22F2">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materially and substantially interfere with the requirements of appropriate discipline in the operation of the school,</w:t>
      </w:r>
      <w:r w:rsidR="00FA22F2">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 xml:space="preserve"> the prohibition cannot be sustained</w:t>
      </w:r>
      <w:r w:rsidR="002B1049">
        <w:rPr>
          <w:rFonts w:ascii="Garamond" w:eastAsia="Times New Roman" w:hAnsi="Garamond" w:cs="Times New Roman"/>
          <w:color w:val="000000"/>
          <w:sz w:val="25"/>
          <w:szCs w:val="25"/>
        </w:rPr>
        <w:t xml:space="preserve">. </w:t>
      </w:r>
    </w:p>
    <w:p w14:paraId="19F4ACC9" w14:textId="5F15A70C" w:rsidR="00803103" w:rsidRPr="00803103" w:rsidRDefault="002B1049" w:rsidP="00791215">
      <w:pPr>
        <w:shd w:val="clear" w:color="auto" w:fill="FFFFFF"/>
        <w:spacing w:after="12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[T</w:t>
      </w:r>
      <w:r w:rsidR="00803103" w:rsidRPr="00803103">
        <w:rPr>
          <w:rFonts w:ascii="Garamond" w:eastAsia="Times New Roman" w:hAnsi="Garamond" w:cs="Times New Roman"/>
          <w:color w:val="000000"/>
          <w:sz w:val="25"/>
          <w:szCs w:val="25"/>
        </w:rPr>
        <w:t>he</w:t>
      </w:r>
      <w:r>
        <w:rPr>
          <w:rFonts w:ascii="Garamond" w:eastAsia="Times New Roman" w:hAnsi="Garamond" w:cs="Times New Roman"/>
          <w:color w:val="000000"/>
          <w:sz w:val="25"/>
          <w:szCs w:val="25"/>
        </w:rPr>
        <w:t>]</w:t>
      </w:r>
      <w:r w:rsidR="00803103" w:rsidRPr="00803103">
        <w:rPr>
          <w:rFonts w:ascii="Garamond" w:eastAsia="Times New Roman" w:hAnsi="Garamond" w:cs="Times New Roman"/>
          <w:color w:val="000000"/>
          <w:sz w:val="25"/>
          <w:szCs w:val="25"/>
        </w:rPr>
        <w:t xml:space="preserve"> record fails to yield evidence that the school authorities had reason to anticipate that the wearing of the armbands would substantially interfere with the work of the school or impinge upon the rights of other students . . . [and] the school officials banned and sought to punish petitioners for a silent, passive expression of opinion, unaccompanied by any disorder or disturbance on the part of petitioners</w:t>
      </w:r>
      <w:r>
        <w:rPr>
          <w:rFonts w:ascii="Garamond" w:eastAsia="Times New Roman" w:hAnsi="Garamond" w:cs="Times New Roman"/>
          <w:color w:val="000000"/>
          <w:sz w:val="25"/>
          <w:szCs w:val="25"/>
        </w:rPr>
        <w:t xml:space="preserve">. </w:t>
      </w:r>
    </w:p>
    <w:p w14:paraId="5A954EDE" w14:textId="66E5C458" w:rsidR="00803103" w:rsidRPr="00803103" w:rsidRDefault="00803103" w:rsidP="00791215">
      <w:pPr>
        <w:shd w:val="clear" w:color="auto" w:fill="FFFFFF"/>
        <w:spacing w:after="120"/>
        <w:rPr>
          <w:rFonts w:ascii="Garamond" w:eastAsia="Times New Roman" w:hAnsi="Garamond" w:cs="Times New Roman"/>
          <w:color w:val="000000"/>
          <w:sz w:val="25"/>
          <w:szCs w:val="25"/>
        </w:rPr>
      </w:pPr>
      <w:r w:rsidRPr="00803103">
        <w:rPr>
          <w:rFonts w:ascii="Garamond" w:eastAsia="Times New Roman" w:hAnsi="Garamond" w:cs="Times New Roman"/>
          <w:color w:val="000000"/>
          <w:sz w:val="25"/>
          <w:szCs w:val="25"/>
        </w:rPr>
        <w:t xml:space="preserve">It is also relevant that the school authorities did not purport to prohibit the wearing of all symbols of political or controversial significance . . . Instead, a particular symbol—black </w:t>
      </w:r>
      <w:r w:rsidRPr="00803103">
        <w:rPr>
          <w:rFonts w:ascii="Garamond" w:eastAsia="Times New Roman" w:hAnsi="Garamond" w:cs="Times New Roman"/>
          <w:color w:val="000000"/>
          <w:sz w:val="25"/>
          <w:szCs w:val="25"/>
        </w:rPr>
        <w:lastRenderedPageBreak/>
        <w:t>armbands worn to exhibit opposition to this Nation</w:t>
      </w:r>
      <w:r w:rsidR="002B1049">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 xml:space="preserve">s involvement in Vietnam—was singled out for prohibition. Clearly, the prohibition of expression of one particular opinion, at least without evidence that it is necessary to avoid material and substantial interference with schoolwork or discipline, is not constitutionally permissible. In our system, state-operated schools may not be enclaves of totalitarianism. School officials do not possess absolute authority over their students. Students in school as well as out of school are </w:t>
      </w:r>
      <w:r w:rsidR="002B1049">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persons</w:t>
      </w:r>
      <w:r w:rsidR="009C4DED">
        <w:rPr>
          <w:rFonts w:ascii="Garamond" w:eastAsia="Times New Roman" w:hAnsi="Garamond" w:cs="Times New Roman"/>
          <w:color w:val="000000"/>
          <w:sz w:val="25"/>
          <w:szCs w:val="25"/>
        </w:rPr>
        <w:t>”</w:t>
      </w:r>
      <w:r w:rsidRPr="00803103">
        <w:rPr>
          <w:rFonts w:ascii="Garamond" w:eastAsia="Times New Roman" w:hAnsi="Garamond" w:cs="Times New Roman"/>
          <w:color w:val="000000"/>
          <w:sz w:val="25"/>
          <w:szCs w:val="25"/>
        </w:rPr>
        <w:t xml:space="preserve"> under our Constitution. In the absence of a specific showing of constitutionally valid reasons to regulate their speech, students are entitled to freedom of expression of their views</w:t>
      </w:r>
      <w:r w:rsidR="009C4DED">
        <w:rPr>
          <w:rFonts w:ascii="Garamond" w:eastAsia="Times New Roman" w:hAnsi="Garamond" w:cs="Times New Roman"/>
          <w:color w:val="000000"/>
          <w:sz w:val="25"/>
          <w:szCs w:val="25"/>
        </w:rPr>
        <w:t>.</w:t>
      </w:r>
    </w:p>
    <w:p w14:paraId="014660AD" w14:textId="75B0B57D" w:rsidR="00F662B7" w:rsidRDefault="00F662B7" w:rsidP="00F662B7">
      <w:pPr>
        <w:pStyle w:val="Subhead1sl"/>
      </w:pPr>
      <w:r>
        <w:t>Questions to Consider</w:t>
      </w:r>
    </w:p>
    <w:p w14:paraId="6373B7E1" w14:textId="77777777" w:rsidR="00EF7B54" w:rsidRPr="00EF7B54" w:rsidRDefault="00EF7B54" w:rsidP="00660FEC">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EF7B54">
        <w:rPr>
          <w:rFonts w:ascii="Garamond" w:hAnsi="Garamond"/>
          <w:color w:val="000000"/>
          <w:sz w:val="25"/>
          <w:szCs w:val="25"/>
        </w:rPr>
        <w:t>In the majority opinion, the Court recognized the need to balance the specific rights in conflict in this case. What rights are in conflict here?</w:t>
      </w:r>
    </w:p>
    <w:p w14:paraId="69621AD0" w14:textId="645F7CB5" w:rsidR="00EF7B54" w:rsidRPr="00EF7B54" w:rsidRDefault="00EF7B54" w:rsidP="00660FEC">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EF7B54">
        <w:rPr>
          <w:rFonts w:ascii="Garamond" w:hAnsi="Garamond"/>
          <w:color w:val="000000"/>
          <w:sz w:val="25"/>
          <w:szCs w:val="25"/>
        </w:rPr>
        <w:t>According to the decision, what must a school prove in order to justify a rule prohibiting its students</w:t>
      </w:r>
      <w:r w:rsidR="00605464">
        <w:rPr>
          <w:rFonts w:ascii="Garamond" w:hAnsi="Garamond"/>
          <w:color w:val="000000"/>
          <w:sz w:val="25"/>
          <w:szCs w:val="25"/>
        </w:rPr>
        <w:t>’</w:t>
      </w:r>
      <w:r w:rsidRPr="00EF7B54">
        <w:rPr>
          <w:rFonts w:ascii="Garamond" w:hAnsi="Garamond"/>
          <w:color w:val="000000"/>
          <w:sz w:val="25"/>
          <w:szCs w:val="25"/>
        </w:rPr>
        <w:t xml:space="preserve"> rights to free speech?</w:t>
      </w:r>
    </w:p>
    <w:p w14:paraId="73AB82DD" w14:textId="77777777" w:rsidR="00EF7B54" w:rsidRPr="00EF7B54" w:rsidRDefault="00EF7B54" w:rsidP="00660FEC">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EF7B54">
        <w:rPr>
          <w:rFonts w:ascii="Garamond" w:hAnsi="Garamond"/>
          <w:color w:val="000000"/>
          <w:sz w:val="25"/>
          <w:szCs w:val="25"/>
        </w:rPr>
        <w:t>Students in the Des Moines schools were permitted to wear other symbols of political statements such as presidential campaign buttons. Why was this significant to the Court?</w:t>
      </w:r>
    </w:p>
    <w:p w14:paraId="7FBEFA32" w14:textId="5E352E2D" w:rsidR="0025076D" w:rsidRPr="00660FEC" w:rsidRDefault="00EF7B54" w:rsidP="00660FEC">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EF7B54">
        <w:rPr>
          <w:rFonts w:ascii="Garamond" w:hAnsi="Garamond"/>
          <w:color w:val="000000"/>
          <w:sz w:val="25"/>
          <w:szCs w:val="25"/>
        </w:rPr>
        <w:t>In light of this decision, what are some situations when the Supreme Court of the United States might allow the school district to restrict students</w:t>
      </w:r>
      <w:r w:rsidR="000E602B">
        <w:rPr>
          <w:rFonts w:ascii="Garamond" w:hAnsi="Garamond"/>
          <w:color w:val="000000"/>
          <w:sz w:val="25"/>
          <w:szCs w:val="25"/>
        </w:rPr>
        <w:t>’</w:t>
      </w:r>
      <w:r w:rsidRPr="00EF7B54">
        <w:rPr>
          <w:rFonts w:ascii="Garamond" w:hAnsi="Garamond"/>
          <w:color w:val="000000"/>
          <w:sz w:val="25"/>
          <w:szCs w:val="25"/>
        </w:rPr>
        <w:t xml:space="preserve"> free speech?</w:t>
      </w:r>
    </w:p>
    <w:sectPr w:rsidR="0025076D" w:rsidRPr="00660FEC"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724FD" w14:textId="77777777" w:rsidR="00D734FB" w:rsidRDefault="00D734FB" w:rsidP="0078549D">
      <w:pPr>
        <w:spacing w:after="0" w:line="240" w:lineRule="auto"/>
      </w:pPr>
      <w:r>
        <w:separator/>
      </w:r>
    </w:p>
  </w:endnote>
  <w:endnote w:type="continuationSeparator" w:id="0">
    <w:p w14:paraId="54610030" w14:textId="77777777" w:rsidR="00D734FB" w:rsidRDefault="00D734F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644E69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F1741D">
          <w:rPr>
            <w:rStyle w:val="BasiccopyslChar"/>
            <w:sz w:val="22"/>
            <w:szCs w:val="22"/>
          </w:rPr>
          <w:t>08/22/2020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B8ADC" w14:textId="77777777" w:rsidR="00D734FB" w:rsidRDefault="00D734FB" w:rsidP="0078549D">
      <w:pPr>
        <w:spacing w:after="0" w:line="240" w:lineRule="auto"/>
      </w:pPr>
      <w:r>
        <w:separator/>
      </w:r>
    </w:p>
  </w:footnote>
  <w:footnote w:type="continuationSeparator" w:id="0">
    <w:p w14:paraId="2042326B" w14:textId="77777777" w:rsidR="00D734FB" w:rsidRDefault="00D734F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C3971F8" w:rsidR="00F64E56" w:rsidRPr="00CD10C7" w:rsidRDefault="00CD10C7" w:rsidP="00CD10C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Tinker v. Des Moines </w:t>
    </w:r>
    <w:r w:rsidRPr="00987C93">
      <w:rPr>
        <w:sz w:val="22"/>
        <w:szCs w:val="22"/>
      </w:rPr>
      <w:t xml:space="preserve">/ </w:t>
    </w:r>
    <w:r>
      <w:rPr>
        <w:sz w:val="22"/>
        <w:szCs w:val="22"/>
      </w:rPr>
      <w:t>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EE96BF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3A6A87">
      <w:rPr>
        <w:i/>
        <w:iCs/>
        <w:sz w:val="22"/>
        <w:szCs w:val="22"/>
      </w:rPr>
      <w:t>Tinker v. Des Moines</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27B45"/>
    <w:multiLevelType w:val="multilevel"/>
    <w:tmpl w:val="A0EE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E602B"/>
    <w:rsid w:val="000F04C8"/>
    <w:rsid w:val="001056C3"/>
    <w:rsid w:val="00170B98"/>
    <w:rsid w:val="001B3E05"/>
    <w:rsid w:val="00201CC5"/>
    <w:rsid w:val="0021030F"/>
    <w:rsid w:val="0025076D"/>
    <w:rsid w:val="00281F86"/>
    <w:rsid w:val="00290061"/>
    <w:rsid w:val="002B1049"/>
    <w:rsid w:val="002B40B4"/>
    <w:rsid w:val="002B4D38"/>
    <w:rsid w:val="002C68A3"/>
    <w:rsid w:val="002D2203"/>
    <w:rsid w:val="00317735"/>
    <w:rsid w:val="00375090"/>
    <w:rsid w:val="00396AEB"/>
    <w:rsid w:val="003A6A87"/>
    <w:rsid w:val="003C6F20"/>
    <w:rsid w:val="003E53B0"/>
    <w:rsid w:val="00400A63"/>
    <w:rsid w:val="004632BE"/>
    <w:rsid w:val="004B560A"/>
    <w:rsid w:val="004B73F9"/>
    <w:rsid w:val="004E7457"/>
    <w:rsid w:val="004F77FB"/>
    <w:rsid w:val="005311FB"/>
    <w:rsid w:val="005806CC"/>
    <w:rsid w:val="005A0330"/>
    <w:rsid w:val="005A4E3D"/>
    <w:rsid w:val="00605464"/>
    <w:rsid w:val="006135E5"/>
    <w:rsid w:val="00660FEC"/>
    <w:rsid w:val="006C3E71"/>
    <w:rsid w:val="006E09C9"/>
    <w:rsid w:val="006E3717"/>
    <w:rsid w:val="007129A7"/>
    <w:rsid w:val="00733BF4"/>
    <w:rsid w:val="0078549D"/>
    <w:rsid w:val="00791215"/>
    <w:rsid w:val="007F700D"/>
    <w:rsid w:val="00803103"/>
    <w:rsid w:val="00815CB0"/>
    <w:rsid w:val="00815E00"/>
    <w:rsid w:val="0081706F"/>
    <w:rsid w:val="00987C93"/>
    <w:rsid w:val="009C4DED"/>
    <w:rsid w:val="009D6B03"/>
    <w:rsid w:val="00A740A5"/>
    <w:rsid w:val="00A93FB2"/>
    <w:rsid w:val="00AE0C77"/>
    <w:rsid w:val="00B535F7"/>
    <w:rsid w:val="00B62487"/>
    <w:rsid w:val="00BA7D3F"/>
    <w:rsid w:val="00BC460E"/>
    <w:rsid w:val="00C05B0A"/>
    <w:rsid w:val="00C15DAC"/>
    <w:rsid w:val="00C17DF7"/>
    <w:rsid w:val="00CD10C7"/>
    <w:rsid w:val="00D734FB"/>
    <w:rsid w:val="00DE3D18"/>
    <w:rsid w:val="00E3555A"/>
    <w:rsid w:val="00E64542"/>
    <w:rsid w:val="00EB20C0"/>
    <w:rsid w:val="00EF7B54"/>
    <w:rsid w:val="00EF7C97"/>
    <w:rsid w:val="00F1741D"/>
    <w:rsid w:val="00F64E56"/>
    <w:rsid w:val="00F662B7"/>
    <w:rsid w:val="00F70CBA"/>
    <w:rsid w:val="00FA22F2"/>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46700">
      <w:bodyDiv w:val="1"/>
      <w:marLeft w:val="0"/>
      <w:marRight w:val="0"/>
      <w:marTop w:val="0"/>
      <w:marBottom w:val="0"/>
      <w:divBdr>
        <w:top w:val="none" w:sz="0" w:space="0" w:color="auto"/>
        <w:left w:val="none" w:sz="0" w:space="0" w:color="auto"/>
        <w:bottom w:val="none" w:sz="0" w:space="0" w:color="auto"/>
        <w:right w:val="none" w:sz="0" w:space="0" w:color="auto"/>
      </w:divBdr>
    </w:div>
    <w:div w:id="553080422">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26ED07BF-3980-4FEF-91E1-5060B912518B}"/>
</file>

<file path=customXml/itemProps3.xml><?xml version="1.0" encoding="utf-8"?>
<ds:datastoreItem xmlns:ds="http://schemas.openxmlformats.org/officeDocument/2006/customXml" ds:itemID="{82D34045-1447-47E1-9058-830480AA71AE}"/>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2020-08-22T15:24:00Z</dcterms:created>
  <dcterms:modified xsi:type="dcterms:W3CDTF">2020-08-22T15:24:00Z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