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61ED6444" w:rsidR="005311FB" w:rsidRPr="003A4868" w:rsidRDefault="003F312D" w:rsidP="003A4868">
      <w:pPr>
        <w:pStyle w:val="Title1sl"/>
        <w:pBdr>
          <w:bottom w:val="single" w:sz="12" w:space="1" w:color="auto"/>
        </w:pBdr>
        <w:spacing w:before="240"/>
        <w:rPr>
          <w:sz w:val="40"/>
          <w:szCs w:val="40"/>
        </w:rPr>
      </w:pPr>
      <w:r w:rsidRPr="003F312D">
        <w:rPr>
          <w:i/>
          <w:iCs/>
          <w:sz w:val="40"/>
          <w:szCs w:val="40"/>
        </w:rPr>
        <w:t>Tinker v. Des Moines</w:t>
      </w:r>
      <w:r>
        <w:rPr>
          <w:i/>
          <w:iCs/>
          <w:sz w:val="22"/>
          <w:szCs w:val="22"/>
        </w:rPr>
        <w:t xml:space="preserve"> </w:t>
      </w:r>
      <w:r w:rsidR="00F64E56" w:rsidRPr="003A4868">
        <w:rPr>
          <w:sz w:val="40"/>
          <w:szCs w:val="40"/>
        </w:rPr>
        <w:t>/ Background</w:t>
      </w:r>
      <w:r w:rsidR="00987C93" w:rsidRPr="003A4868">
        <w:rPr>
          <w:sz w:val="40"/>
          <w:szCs w:val="40"/>
        </w:rPr>
        <w:t xml:space="preserve"> </w:t>
      </w:r>
      <w:r w:rsidR="00987C93" w:rsidRPr="003A4868">
        <w:rPr>
          <w:b w:val="0"/>
          <w:bCs/>
          <w:sz w:val="40"/>
          <w:szCs w:val="40"/>
        </w:rPr>
        <w:sym w:font="Symbol" w:char="F0B7"/>
      </w:r>
      <w:r w:rsidR="00987C93" w:rsidRPr="003A4868">
        <w:rPr>
          <w:b w:val="0"/>
          <w:bCs/>
          <w:sz w:val="40"/>
          <w:szCs w:val="40"/>
        </w:rPr>
        <w:sym w:font="Symbol" w:char="F0B7"/>
      </w:r>
      <w:r w:rsidR="00987C93" w:rsidRPr="003A4868">
        <w:rPr>
          <w:b w:val="0"/>
          <w:bCs/>
          <w:sz w:val="40"/>
          <w:szCs w:val="40"/>
        </w:rPr>
        <w:sym w:font="Symbol" w:char="F0B7"/>
      </w:r>
    </w:p>
    <w:p w14:paraId="72B5CD37" w14:textId="6EB056ED" w:rsidR="00A816F1" w:rsidRPr="00A816F1" w:rsidRDefault="00A816F1" w:rsidP="00486027">
      <w:pPr>
        <w:shd w:val="clear" w:color="auto" w:fill="FFFFFF"/>
        <w:spacing w:after="120"/>
        <w:rPr>
          <w:rFonts w:ascii="Garamond" w:eastAsia="Times New Roman" w:hAnsi="Garamond" w:cs="Times New Roman"/>
          <w:color w:val="000000"/>
          <w:sz w:val="25"/>
          <w:szCs w:val="25"/>
        </w:rPr>
      </w:pPr>
      <w:r w:rsidRPr="00A816F1">
        <w:rPr>
          <w:rFonts w:ascii="Garamond" w:eastAsia="Times New Roman" w:hAnsi="Garamond" w:cs="Times New Roman"/>
          <w:color w:val="000000"/>
          <w:sz w:val="25"/>
          <w:szCs w:val="25"/>
        </w:rPr>
        <w:t xml:space="preserve">John and Mary Beth Tinker </w:t>
      </w:r>
      <w:r w:rsidR="00D82CF0">
        <w:rPr>
          <w:rFonts w:ascii="Garamond" w:eastAsia="Times New Roman" w:hAnsi="Garamond" w:cs="Times New Roman"/>
          <w:color w:val="000000"/>
          <w:sz w:val="25"/>
          <w:szCs w:val="25"/>
        </w:rPr>
        <w:t>and Christopher E</w:t>
      </w:r>
      <w:r w:rsidR="002574F6">
        <w:rPr>
          <w:rFonts w:ascii="Garamond" w:eastAsia="Times New Roman" w:hAnsi="Garamond" w:cs="Times New Roman"/>
          <w:color w:val="000000"/>
          <w:sz w:val="25"/>
          <w:szCs w:val="25"/>
        </w:rPr>
        <w:t>c</w:t>
      </w:r>
      <w:r w:rsidR="00D82CF0">
        <w:rPr>
          <w:rFonts w:ascii="Garamond" w:eastAsia="Times New Roman" w:hAnsi="Garamond" w:cs="Times New Roman"/>
          <w:color w:val="000000"/>
          <w:sz w:val="25"/>
          <w:szCs w:val="25"/>
        </w:rPr>
        <w:t xml:space="preserve">khardt </w:t>
      </w:r>
      <w:r w:rsidRPr="00A816F1">
        <w:rPr>
          <w:rFonts w:ascii="Garamond" w:eastAsia="Times New Roman" w:hAnsi="Garamond" w:cs="Times New Roman"/>
          <w:color w:val="000000"/>
          <w:sz w:val="25"/>
          <w:szCs w:val="25"/>
        </w:rPr>
        <w:t>were public school students in Des Moines, Iowa</w:t>
      </w:r>
      <w:r w:rsidR="00D82CF0">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 xml:space="preserve"> in December of 1965. As part of a group against American involvement in the Vietnam War, they decided to publicize their opposition by wearing black armbands to school. Having heard of the students</w:t>
      </w:r>
      <w:r w:rsidR="00D82CF0">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 xml:space="preserve"> plans, the principals of the public schools in Des Moines adopted </w:t>
      </w:r>
      <w:r w:rsidR="00276540">
        <w:rPr>
          <w:rFonts w:ascii="Garamond" w:eastAsia="Times New Roman" w:hAnsi="Garamond" w:cs="Times New Roman"/>
          <w:color w:val="000000"/>
          <w:sz w:val="25"/>
          <w:szCs w:val="25"/>
        </w:rPr>
        <w:t>a</w:t>
      </w:r>
      <w:r w:rsidRPr="00A816F1">
        <w:rPr>
          <w:rFonts w:ascii="Garamond" w:eastAsia="Times New Roman" w:hAnsi="Garamond" w:cs="Times New Roman"/>
          <w:color w:val="000000"/>
          <w:sz w:val="25"/>
          <w:szCs w:val="25"/>
        </w:rPr>
        <w:t xml:space="preserve"> new policy concerning armbands. This policy stated that any student who wore an armband to school would be asked immediately to remove it. A student who refused to take off </w:t>
      </w:r>
      <w:r w:rsidR="00D82CF0">
        <w:rPr>
          <w:rFonts w:ascii="Garamond" w:eastAsia="Times New Roman" w:hAnsi="Garamond" w:cs="Times New Roman"/>
          <w:color w:val="000000"/>
          <w:sz w:val="25"/>
          <w:szCs w:val="25"/>
        </w:rPr>
        <w:t>their</w:t>
      </w:r>
      <w:r w:rsidRPr="00A816F1">
        <w:rPr>
          <w:rFonts w:ascii="Garamond" w:eastAsia="Times New Roman" w:hAnsi="Garamond" w:cs="Times New Roman"/>
          <w:color w:val="000000"/>
          <w:sz w:val="25"/>
          <w:szCs w:val="25"/>
        </w:rPr>
        <w:t xml:space="preserve"> armband would be suspended until agreeing to return to school without the band.</w:t>
      </w:r>
      <w:r w:rsidR="00276540">
        <w:rPr>
          <w:rFonts w:ascii="Garamond" w:eastAsia="Times New Roman" w:hAnsi="Garamond" w:cs="Times New Roman"/>
          <w:color w:val="000000"/>
          <w:sz w:val="25"/>
          <w:szCs w:val="25"/>
        </w:rPr>
        <w:t xml:space="preserve"> They communicated the new rule to the students.</w:t>
      </w:r>
    </w:p>
    <w:p w14:paraId="438E98FD" w14:textId="67DB861B" w:rsidR="00A816F1" w:rsidRPr="00A816F1" w:rsidRDefault="00A816F1" w:rsidP="00486027">
      <w:pPr>
        <w:shd w:val="clear" w:color="auto" w:fill="FFFFFF"/>
        <w:spacing w:after="120"/>
        <w:rPr>
          <w:rFonts w:ascii="Garamond" w:eastAsia="Times New Roman" w:hAnsi="Garamond" w:cs="Times New Roman"/>
          <w:color w:val="000000"/>
          <w:sz w:val="25"/>
          <w:szCs w:val="25"/>
        </w:rPr>
      </w:pPr>
      <w:r w:rsidRPr="00A816F1">
        <w:rPr>
          <w:rFonts w:ascii="Garamond" w:eastAsia="Times New Roman" w:hAnsi="Garamond" w:cs="Times New Roman"/>
          <w:color w:val="000000"/>
          <w:sz w:val="25"/>
          <w:szCs w:val="25"/>
        </w:rPr>
        <w:t xml:space="preserve">Two days later and aware of the school policy, </w:t>
      </w:r>
      <w:r w:rsidR="00D82CF0">
        <w:rPr>
          <w:rFonts w:ascii="Garamond" w:eastAsia="Times New Roman" w:hAnsi="Garamond" w:cs="Times New Roman"/>
          <w:color w:val="000000"/>
          <w:sz w:val="25"/>
          <w:szCs w:val="25"/>
        </w:rPr>
        <w:t xml:space="preserve">John, Mary Beth, and Christopher wore </w:t>
      </w:r>
      <w:r w:rsidRPr="00A816F1">
        <w:rPr>
          <w:rFonts w:ascii="Garamond" w:eastAsia="Times New Roman" w:hAnsi="Garamond" w:cs="Times New Roman"/>
          <w:color w:val="000000"/>
          <w:sz w:val="25"/>
          <w:szCs w:val="25"/>
        </w:rPr>
        <w:t xml:space="preserve">armbands to school. Upon arriving at school, the </w:t>
      </w:r>
      <w:r w:rsidR="00D82CF0">
        <w:rPr>
          <w:rFonts w:ascii="Garamond" w:eastAsia="Times New Roman" w:hAnsi="Garamond" w:cs="Times New Roman"/>
          <w:color w:val="000000"/>
          <w:sz w:val="25"/>
          <w:szCs w:val="25"/>
        </w:rPr>
        <w:t>students</w:t>
      </w:r>
      <w:r w:rsidR="00D82CF0" w:rsidRPr="00A816F1">
        <w:rPr>
          <w:rFonts w:ascii="Garamond" w:eastAsia="Times New Roman" w:hAnsi="Garamond" w:cs="Times New Roman"/>
          <w:color w:val="000000"/>
          <w:sz w:val="25"/>
          <w:szCs w:val="25"/>
        </w:rPr>
        <w:t xml:space="preserve"> </w:t>
      </w:r>
      <w:r w:rsidRPr="00A816F1">
        <w:rPr>
          <w:rFonts w:ascii="Garamond" w:eastAsia="Times New Roman" w:hAnsi="Garamond" w:cs="Times New Roman"/>
          <w:color w:val="000000"/>
          <w:sz w:val="25"/>
          <w:szCs w:val="25"/>
        </w:rPr>
        <w:t>were asked to remove their armbands</w:t>
      </w:r>
      <w:r w:rsidR="00D82CF0">
        <w:rPr>
          <w:rFonts w:ascii="Garamond" w:eastAsia="Times New Roman" w:hAnsi="Garamond" w:cs="Times New Roman"/>
          <w:color w:val="000000"/>
          <w:sz w:val="25"/>
          <w:szCs w:val="25"/>
        </w:rPr>
        <w:t xml:space="preserve"> and they refused</w:t>
      </w:r>
      <w:r w:rsidRPr="00A816F1">
        <w:rPr>
          <w:rFonts w:ascii="Garamond" w:eastAsia="Times New Roman" w:hAnsi="Garamond" w:cs="Times New Roman"/>
          <w:color w:val="000000"/>
          <w:sz w:val="25"/>
          <w:szCs w:val="25"/>
        </w:rPr>
        <w:t>. They were subsequently suspended until they returned to school without their armbands.</w:t>
      </w:r>
    </w:p>
    <w:p w14:paraId="508FEBDD" w14:textId="126922AC" w:rsidR="00A816F1" w:rsidRPr="00A816F1" w:rsidRDefault="00A816F1" w:rsidP="00486027">
      <w:pPr>
        <w:shd w:val="clear" w:color="auto" w:fill="FFFFFF"/>
        <w:spacing w:after="120"/>
        <w:rPr>
          <w:rFonts w:ascii="Garamond" w:eastAsia="Times New Roman" w:hAnsi="Garamond" w:cs="Times New Roman"/>
          <w:color w:val="000000"/>
          <w:sz w:val="25"/>
          <w:szCs w:val="25"/>
        </w:rPr>
      </w:pPr>
      <w:r w:rsidRPr="00A816F1">
        <w:rPr>
          <w:rFonts w:ascii="Garamond" w:eastAsia="Times New Roman" w:hAnsi="Garamond" w:cs="Times New Roman"/>
          <w:color w:val="000000"/>
          <w:sz w:val="25"/>
          <w:szCs w:val="25"/>
        </w:rPr>
        <w:t xml:space="preserve">The </w:t>
      </w:r>
      <w:r w:rsidR="00D82CF0">
        <w:rPr>
          <w:rFonts w:ascii="Garamond" w:eastAsia="Times New Roman" w:hAnsi="Garamond" w:cs="Times New Roman"/>
          <w:color w:val="000000"/>
          <w:sz w:val="25"/>
          <w:szCs w:val="25"/>
        </w:rPr>
        <w:t>students</w:t>
      </w:r>
      <w:r w:rsidR="00D82CF0" w:rsidRPr="00A816F1">
        <w:rPr>
          <w:rFonts w:ascii="Garamond" w:eastAsia="Times New Roman" w:hAnsi="Garamond" w:cs="Times New Roman"/>
          <w:color w:val="000000"/>
          <w:sz w:val="25"/>
          <w:szCs w:val="25"/>
        </w:rPr>
        <w:t xml:space="preserve"> </w:t>
      </w:r>
      <w:r w:rsidRPr="00A816F1">
        <w:rPr>
          <w:rFonts w:ascii="Garamond" w:eastAsia="Times New Roman" w:hAnsi="Garamond" w:cs="Times New Roman"/>
          <w:color w:val="000000"/>
          <w:sz w:val="25"/>
          <w:szCs w:val="25"/>
        </w:rPr>
        <w:t>returned to school without armbands after January 1, 1966, the date scheduled for the end of their protest. However, their fathers filed suit in U.S. District Court. This suit asked the court for a small amount of money for damages and an injunction to restrain school officials from enforcing their armband policy. Although the District Court recognized the children</w:t>
      </w:r>
      <w:r w:rsidR="00D82CF0">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s First Amendment right to free speech, the court refused to issue an injunction, claiming that the school officials</w:t>
      </w:r>
      <w:r w:rsidR="00D82CF0">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 xml:space="preserve"> actions were reasonable </w:t>
      </w:r>
      <w:proofErr w:type="gramStart"/>
      <w:r w:rsidRPr="00A816F1">
        <w:rPr>
          <w:rFonts w:ascii="Garamond" w:eastAsia="Times New Roman" w:hAnsi="Garamond" w:cs="Times New Roman"/>
          <w:color w:val="000000"/>
          <w:sz w:val="25"/>
          <w:szCs w:val="25"/>
        </w:rPr>
        <w:t>in light of</w:t>
      </w:r>
      <w:proofErr w:type="gramEnd"/>
      <w:r w:rsidRPr="00A816F1">
        <w:rPr>
          <w:rFonts w:ascii="Garamond" w:eastAsia="Times New Roman" w:hAnsi="Garamond" w:cs="Times New Roman"/>
          <w:color w:val="000000"/>
          <w:sz w:val="25"/>
          <w:szCs w:val="25"/>
        </w:rPr>
        <w:t xml:space="preserve"> potential disruptions from the students</w:t>
      </w:r>
      <w:r w:rsidR="00D82CF0">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 xml:space="preserve"> protest. The Tinkers </w:t>
      </w:r>
      <w:r w:rsidR="002574F6">
        <w:rPr>
          <w:rFonts w:ascii="Garamond" w:eastAsia="Times New Roman" w:hAnsi="Garamond" w:cs="Times New Roman"/>
          <w:color w:val="000000"/>
          <w:sz w:val="25"/>
          <w:szCs w:val="25"/>
        </w:rPr>
        <w:t xml:space="preserve">and </w:t>
      </w:r>
      <w:proofErr w:type="spellStart"/>
      <w:r w:rsidR="002574F6">
        <w:rPr>
          <w:rFonts w:ascii="Garamond" w:eastAsia="Times New Roman" w:hAnsi="Garamond" w:cs="Times New Roman"/>
          <w:color w:val="000000"/>
          <w:sz w:val="25"/>
          <w:szCs w:val="25"/>
        </w:rPr>
        <w:t>Eckhardts</w:t>
      </w:r>
      <w:proofErr w:type="spellEnd"/>
      <w:r w:rsidR="002574F6">
        <w:rPr>
          <w:rFonts w:ascii="Garamond" w:eastAsia="Times New Roman" w:hAnsi="Garamond" w:cs="Times New Roman"/>
          <w:color w:val="000000"/>
          <w:sz w:val="25"/>
          <w:szCs w:val="25"/>
        </w:rPr>
        <w:t xml:space="preserve"> </w:t>
      </w:r>
      <w:r w:rsidRPr="00A816F1">
        <w:rPr>
          <w:rFonts w:ascii="Garamond" w:eastAsia="Times New Roman" w:hAnsi="Garamond" w:cs="Times New Roman"/>
          <w:color w:val="000000"/>
          <w:sz w:val="25"/>
          <w:szCs w:val="25"/>
        </w:rPr>
        <w:t>appealed their case to the U.S. Court of Appeals but a tie vote in that court allowed the District Court</w:t>
      </w:r>
      <w:r w:rsidR="00D82CF0">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 xml:space="preserve">s ruling stand. </w:t>
      </w:r>
      <w:r w:rsidR="00D82CF0">
        <w:rPr>
          <w:rFonts w:ascii="Garamond" w:eastAsia="Times New Roman" w:hAnsi="Garamond" w:cs="Times New Roman"/>
          <w:color w:val="000000"/>
          <w:sz w:val="25"/>
          <w:szCs w:val="25"/>
        </w:rPr>
        <w:t>T</w:t>
      </w:r>
      <w:r w:rsidRPr="00A816F1">
        <w:rPr>
          <w:rFonts w:ascii="Garamond" w:eastAsia="Times New Roman" w:hAnsi="Garamond" w:cs="Times New Roman"/>
          <w:color w:val="000000"/>
          <w:sz w:val="25"/>
          <w:szCs w:val="25"/>
        </w:rPr>
        <w:t xml:space="preserve">hey </w:t>
      </w:r>
      <w:r w:rsidR="00D82CF0">
        <w:rPr>
          <w:rFonts w:ascii="Garamond" w:eastAsia="Times New Roman" w:hAnsi="Garamond" w:cs="Times New Roman"/>
          <w:color w:val="000000"/>
          <w:sz w:val="25"/>
          <w:szCs w:val="25"/>
        </w:rPr>
        <w:t xml:space="preserve">then </w:t>
      </w:r>
      <w:r w:rsidRPr="00A816F1">
        <w:rPr>
          <w:rFonts w:ascii="Garamond" w:eastAsia="Times New Roman" w:hAnsi="Garamond" w:cs="Times New Roman"/>
          <w:color w:val="000000"/>
          <w:sz w:val="25"/>
          <w:szCs w:val="25"/>
        </w:rPr>
        <w:t>decided to appeal the case to the Supreme Court of the United States.</w:t>
      </w:r>
    </w:p>
    <w:p w14:paraId="3C5861D7" w14:textId="771E2BDB" w:rsidR="00A816F1" w:rsidRPr="00A816F1" w:rsidRDefault="00A816F1" w:rsidP="00486027">
      <w:pPr>
        <w:shd w:val="clear" w:color="auto" w:fill="FFFFFF"/>
        <w:spacing w:after="120"/>
        <w:rPr>
          <w:rFonts w:ascii="Garamond" w:eastAsia="Times New Roman" w:hAnsi="Garamond" w:cs="Times New Roman"/>
          <w:color w:val="000000"/>
          <w:sz w:val="25"/>
          <w:szCs w:val="25"/>
        </w:rPr>
      </w:pPr>
      <w:r w:rsidRPr="00A816F1">
        <w:rPr>
          <w:rFonts w:ascii="Garamond" w:eastAsia="Times New Roman" w:hAnsi="Garamond" w:cs="Times New Roman"/>
          <w:color w:val="000000"/>
          <w:sz w:val="25"/>
          <w:szCs w:val="25"/>
        </w:rPr>
        <w:t>The case came down to this fundamental question: Do</w:t>
      </w:r>
      <w:r w:rsidR="00276540">
        <w:rPr>
          <w:rFonts w:ascii="Garamond" w:eastAsia="Times New Roman" w:hAnsi="Garamond" w:cs="Times New Roman"/>
          <w:color w:val="000000"/>
          <w:sz w:val="25"/>
          <w:szCs w:val="25"/>
        </w:rPr>
        <w:t>es</w:t>
      </w:r>
      <w:r w:rsidRPr="00A816F1">
        <w:rPr>
          <w:rFonts w:ascii="Garamond" w:eastAsia="Times New Roman" w:hAnsi="Garamond" w:cs="Times New Roman"/>
          <w:color w:val="000000"/>
          <w:sz w:val="25"/>
          <w:szCs w:val="25"/>
        </w:rPr>
        <w:t xml:space="preserve"> the First Amendment right of free speech extend to symbolic speech by students in public schools? And, if so, in what circumstances is that symbolic speech protected? The First Amendment states </w:t>
      </w:r>
      <w:r w:rsidR="00D82CF0">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Congress shall make no law . . . abridging the freedom of speech.</w:t>
      </w:r>
      <w:r w:rsidR="00D82CF0">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 xml:space="preserve"> The 14</w:t>
      </w:r>
      <w:r w:rsidRPr="004A72F9">
        <w:rPr>
          <w:rFonts w:ascii="Garamond" w:eastAsia="Times New Roman" w:hAnsi="Garamond" w:cs="Times New Roman"/>
          <w:color w:val="000000"/>
          <w:sz w:val="25"/>
          <w:szCs w:val="25"/>
          <w:vertAlign w:val="superscript"/>
        </w:rPr>
        <w:t>th</w:t>
      </w:r>
      <w:r w:rsidRPr="00A816F1">
        <w:rPr>
          <w:rFonts w:ascii="Garamond" w:eastAsia="Times New Roman" w:hAnsi="Garamond" w:cs="Times New Roman"/>
          <w:color w:val="000000"/>
          <w:sz w:val="25"/>
          <w:szCs w:val="25"/>
        </w:rPr>
        <w:t xml:space="preserve"> Amendment extends this rule to state governments as well, which </w:t>
      </w:r>
      <w:r w:rsidR="00D82CF0">
        <w:rPr>
          <w:rFonts w:ascii="Garamond" w:eastAsia="Times New Roman" w:hAnsi="Garamond" w:cs="Times New Roman"/>
          <w:color w:val="000000"/>
          <w:sz w:val="25"/>
          <w:szCs w:val="25"/>
        </w:rPr>
        <w:t xml:space="preserve">includes </w:t>
      </w:r>
      <w:r w:rsidRPr="00A816F1">
        <w:rPr>
          <w:rFonts w:ascii="Garamond" w:eastAsia="Times New Roman" w:hAnsi="Garamond" w:cs="Times New Roman"/>
          <w:color w:val="000000"/>
          <w:sz w:val="25"/>
          <w:szCs w:val="25"/>
        </w:rPr>
        <w:t xml:space="preserve">school systems. The </w:t>
      </w:r>
      <w:r w:rsidR="009D4910">
        <w:rPr>
          <w:rFonts w:ascii="Garamond" w:eastAsia="Times New Roman" w:hAnsi="Garamond" w:cs="Times New Roman"/>
          <w:color w:val="000000"/>
          <w:sz w:val="25"/>
          <w:szCs w:val="25"/>
        </w:rPr>
        <w:t>Supreme Court had decided that some types of speech are not protected</w:t>
      </w:r>
      <w:r w:rsidRPr="00A816F1">
        <w:rPr>
          <w:rFonts w:ascii="Garamond" w:eastAsia="Times New Roman" w:hAnsi="Garamond" w:cs="Times New Roman"/>
          <w:color w:val="000000"/>
          <w:sz w:val="25"/>
          <w:szCs w:val="25"/>
        </w:rPr>
        <w:t>. For example, it is not clear whether hate speech against an individual or group is protected. Neither does the First Amendment specify what types of expressive actions</w:t>
      </w:r>
      <w:r w:rsidR="00486027">
        <w:rPr>
          <w:rFonts w:ascii="Garamond" w:eastAsia="Times New Roman" w:hAnsi="Garamond" w:cs="Times New Roman"/>
          <w:color w:val="000000"/>
          <w:sz w:val="25"/>
          <w:szCs w:val="25"/>
        </w:rPr>
        <w:t>—</w:t>
      </w:r>
      <w:r w:rsidR="00276540">
        <w:rPr>
          <w:rFonts w:ascii="Garamond" w:eastAsia="Times New Roman" w:hAnsi="Garamond" w:cs="Times New Roman"/>
          <w:color w:val="000000"/>
          <w:sz w:val="25"/>
          <w:szCs w:val="25"/>
        </w:rPr>
        <w:t>such as wearing an arm band</w:t>
      </w:r>
      <w:r w:rsidR="00486027">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should be considered speech.</w:t>
      </w:r>
    </w:p>
    <w:p w14:paraId="25AE45CE" w14:textId="136D2D73" w:rsidR="00A816F1" w:rsidRPr="00A816F1" w:rsidRDefault="00A816F1" w:rsidP="00486027">
      <w:pPr>
        <w:shd w:val="clear" w:color="auto" w:fill="FFFFFF"/>
        <w:spacing w:after="120"/>
        <w:rPr>
          <w:rFonts w:ascii="Garamond" w:eastAsia="Times New Roman" w:hAnsi="Garamond" w:cs="Times New Roman"/>
          <w:color w:val="000000"/>
          <w:sz w:val="25"/>
          <w:szCs w:val="25"/>
        </w:rPr>
      </w:pPr>
      <w:r w:rsidRPr="00A816F1">
        <w:rPr>
          <w:rFonts w:ascii="Garamond" w:eastAsia="Times New Roman" w:hAnsi="Garamond" w:cs="Times New Roman"/>
          <w:color w:val="000000"/>
          <w:sz w:val="25"/>
          <w:szCs w:val="25"/>
        </w:rPr>
        <w:t>The Supreme Court of the United States has made many attempts to determine what types of symbolic speech are protected under the First Amendment. In 1919, the Court decided in </w:t>
      </w:r>
      <w:r w:rsidRPr="00A816F1">
        <w:rPr>
          <w:rFonts w:ascii="Garamond" w:eastAsia="Times New Roman" w:hAnsi="Garamond" w:cs="Times New Roman"/>
          <w:i/>
          <w:iCs/>
          <w:color w:val="000000"/>
          <w:sz w:val="25"/>
          <w:szCs w:val="25"/>
        </w:rPr>
        <w:t>Schenck v. United States </w:t>
      </w:r>
      <w:r w:rsidRPr="00A816F1">
        <w:rPr>
          <w:rFonts w:ascii="Garamond" w:eastAsia="Times New Roman" w:hAnsi="Garamond" w:cs="Times New Roman"/>
          <w:color w:val="000000"/>
          <w:sz w:val="25"/>
          <w:szCs w:val="25"/>
        </w:rPr>
        <w:t xml:space="preserve">that an individual could be punished for distributing pamphlets urging non-compliance with the </w:t>
      </w:r>
      <w:r w:rsidR="00486027">
        <w:rPr>
          <w:rFonts w:ascii="Garamond" w:eastAsia="Times New Roman" w:hAnsi="Garamond" w:cs="Times New Roman"/>
          <w:color w:val="000000"/>
          <w:sz w:val="25"/>
          <w:szCs w:val="25"/>
        </w:rPr>
        <w:t xml:space="preserve">WWI </w:t>
      </w:r>
      <w:r w:rsidRPr="00A816F1">
        <w:rPr>
          <w:rFonts w:ascii="Garamond" w:eastAsia="Times New Roman" w:hAnsi="Garamond" w:cs="Times New Roman"/>
          <w:color w:val="000000"/>
          <w:sz w:val="25"/>
          <w:szCs w:val="25"/>
        </w:rPr>
        <w:t xml:space="preserve">draft because the pamphlets </w:t>
      </w:r>
      <w:r w:rsidR="00486027">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create[ed] a clear and present danger that they will bring about [a] substantive evil[ . . .] Congress has a right to prevent</w:t>
      </w:r>
      <w:r w:rsidR="00486027">
        <w:rPr>
          <w:rFonts w:ascii="Garamond" w:eastAsia="Times New Roman" w:hAnsi="Garamond" w:cs="Times New Roman"/>
          <w:color w:val="000000"/>
          <w:sz w:val="25"/>
          <w:szCs w:val="25"/>
        </w:rPr>
        <w:t xml:space="preserve">”—(i.e., </w:t>
      </w:r>
      <w:r w:rsidRPr="00A816F1">
        <w:rPr>
          <w:rFonts w:ascii="Garamond" w:eastAsia="Times New Roman" w:hAnsi="Garamond" w:cs="Times New Roman"/>
          <w:color w:val="000000"/>
          <w:sz w:val="25"/>
          <w:szCs w:val="25"/>
        </w:rPr>
        <w:t xml:space="preserve">draft obstruction. The Court wrestled with the issue of the right to symbolic speech again in the </w:t>
      </w:r>
      <w:r w:rsidRPr="00A816F1">
        <w:rPr>
          <w:rFonts w:ascii="Garamond" w:eastAsia="Times New Roman" w:hAnsi="Garamond" w:cs="Times New Roman"/>
          <w:color w:val="000000"/>
          <w:sz w:val="25"/>
          <w:szCs w:val="25"/>
        </w:rPr>
        <w:lastRenderedPageBreak/>
        <w:t>case of </w:t>
      </w:r>
      <w:r w:rsidRPr="00A816F1">
        <w:rPr>
          <w:rFonts w:ascii="Garamond" w:eastAsia="Times New Roman" w:hAnsi="Garamond" w:cs="Times New Roman"/>
          <w:i/>
          <w:iCs/>
          <w:color w:val="000000"/>
          <w:sz w:val="25"/>
          <w:szCs w:val="25"/>
        </w:rPr>
        <w:t>Thornhill v. Alabama </w:t>
      </w:r>
      <w:r w:rsidRPr="00A816F1">
        <w:rPr>
          <w:rFonts w:ascii="Garamond" w:eastAsia="Times New Roman" w:hAnsi="Garamond" w:cs="Times New Roman"/>
          <w:color w:val="000000"/>
          <w:sz w:val="25"/>
          <w:szCs w:val="25"/>
        </w:rPr>
        <w:t xml:space="preserve">(1940) when </w:t>
      </w:r>
      <w:r w:rsidR="00486027">
        <w:rPr>
          <w:rFonts w:ascii="Garamond" w:eastAsia="Times New Roman" w:hAnsi="Garamond" w:cs="Times New Roman"/>
          <w:color w:val="000000"/>
          <w:sz w:val="25"/>
          <w:szCs w:val="25"/>
        </w:rPr>
        <w:t>it</w:t>
      </w:r>
      <w:r w:rsidRPr="00A816F1">
        <w:rPr>
          <w:rFonts w:ascii="Garamond" w:eastAsia="Times New Roman" w:hAnsi="Garamond" w:cs="Times New Roman"/>
          <w:color w:val="000000"/>
          <w:sz w:val="25"/>
          <w:szCs w:val="25"/>
        </w:rPr>
        <w:t xml:space="preserve"> ruled that picketing was a form of symbolic speech protected by the First Amendment because no clear and present danger of destruction of life or property or of breach of the peace was inherent in the action. Three years later in</w:t>
      </w:r>
      <w:r w:rsidR="00276540">
        <w:rPr>
          <w:rFonts w:ascii="Garamond" w:eastAsia="Times New Roman" w:hAnsi="Garamond" w:cs="Times New Roman"/>
          <w:color w:val="000000"/>
          <w:sz w:val="25"/>
          <w:szCs w:val="25"/>
        </w:rPr>
        <w:t xml:space="preserve"> a case about saluting the flag,</w:t>
      </w:r>
      <w:r w:rsidRPr="00A816F1">
        <w:rPr>
          <w:rFonts w:ascii="Garamond" w:eastAsia="Times New Roman" w:hAnsi="Garamond" w:cs="Times New Roman"/>
          <w:color w:val="000000"/>
          <w:sz w:val="25"/>
          <w:szCs w:val="25"/>
        </w:rPr>
        <w:t> </w:t>
      </w:r>
      <w:r w:rsidRPr="00A816F1">
        <w:rPr>
          <w:rFonts w:ascii="Garamond" w:eastAsia="Times New Roman" w:hAnsi="Garamond" w:cs="Times New Roman"/>
          <w:i/>
          <w:iCs/>
          <w:color w:val="000000"/>
          <w:sz w:val="25"/>
          <w:szCs w:val="25"/>
        </w:rPr>
        <w:t>West Virginia v. Barnette </w:t>
      </w:r>
      <w:r w:rsidRPr="00A816F1">
        <w:rPr>
          <w:rFonts w:ascii="Garamond" w:eastAsia="Times New Roman" w:hAnsi="Garamond" w:cs="Times New Roman"/>
          <w:color w:val="000000"/>
          <w:sz w:val="25"/>
          <w:szCs w:val="25"/>
        </w:rPr>
        <w:t>(1943), the Court extended the First Amendment protection of symbolic speech to students in public schools. In </w:t>
      </w:r>
      <w:r w:rsidRPr="00A816F1">
        <w:rPr>
          <w:rFonts w:ascii="Garamond" w:eastAsia="Times New Roman" w:hAnsi="Garamond" w:cs="Times New Roman"/>
          <w:i/>
          <w:iCs/>
          <w:color w:val="000000"/>
          <w:sz w:val="25"/>
          <w:szCs w:val="25"/>
        </w:rPr>
        <w:t>Barnette</w:t>
      </w:r>
      <w:r w:rsidRPr="00A816F1">
        <w:rPr>
          <w:rFonts w:ascii="Garamond" w:eastAsia="Times New Roman" w:hAnsi="Garamond" w:cs="Times New Roman"/>
          <w:color w:val="000000"/>
          <w:sz w:val="25"/>
          <w:szCs w:val="25"/>
        </w:rPr>
        <w:t xml:space="preserve">, the Court held </w:t>
      </w:r>
      <w:r w:rsidR="00486027">
        <w:rPr>
          <w:rFonts w:ascii="Garamond" w:eastAsia="Times New Roman" w:hAnsi="Garamond" w:cs="Times New Roman"/>
          <w:color w:val="000000"/>
          <w:sz w:val="25"/>
          <w:szCs w:val="25"/>
        </w:rPr>
        <w:t>“</w:t>
      </w:r>
      <w:r w:rsidR="00486027" w:rsidRPr="00A816F1">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i]f there is any fixed star in our constitutional constellation, it is that no official, high or petty, can prescribe what shall be orthodox in politics, nationalism, religion, or other matters of opinion</w:t>
      </w:r>
      <w:r w:rsidR="00486027">
        <w:rPr>
          <w:rFonts w:ascii="Garamond" w:eastAsia="Times New Roman" w:hAnsi="Garamond" w:cs="Times New Roman"/>
          <w:color w:val="000000"/>
          <w:sz w:val="25"/>
          <w:szCs w:val="25"/>
        </w:rPr>
        <w:t xml:space="preserve"> . . . . ”</w:t>
      </w:r>
    </w:p>
    <w:p w14:paraId="29B8BB5E" w14:textId="5333E4DD" w:rsidR="00A816F1" w:rsidRPr="00A816F1" w:rsidRDefault="00A816F1" w:rsidP="00486027">
      <w:pPr>
        <w:shd w:val="clear" w:color="auto" w:fill="FFFFFF"/>
        <w:spacing w:after="120"/>
        <w:rPr>
          <w:rFonts w:ascii="Garamond" w:eastAsia="Times New Roman" w:hAnsi="Garamond" w:cs="Times New Roman"/>
          <w:color w:val="000000"/>
          <w:sz w:val="25"/>
          <w:szCs w:val="25"/>
        </w:rPr>
      </w:pPr>
      <w:r w:rsidRPr="00A816F1">
        <w:rPr>
          <w:rFonts w:ascii="Garamond" w:eastAsia="Times New Roman" w:hAnsi="Garamond" w:cs="Times New Roman"/>
          <w:color w:val="000000"/>
          <w:sz w:val="25"/>
          <w:szCs w:val="25"/>
        </w:rPr>
        <w:t xml:space="preserve">In 1968 the Supreme Court of the United States agreed to hear </w:t>
      </w:r>
      <w:r w:rsidR="00276540">
        <w:rPr>
          <w:rFonts w:ascii="Garamond" w:eastAsia="Times New Roman" w:hAnsi="Garamond" w:cs="Times New Roman"/>
          <w:color w:val="000000"/>
          <w:sz w:val="25"/>
          <w:szCs w:val="25"/>
        </w:rPr>
        <w:t xml:space="preserve">the </w:t>
      </w:r>
      <w:r w:rsidRPr="00A816F1">
        <w:rPr>
          <w:rFonts w:ascii="Garamond" w:eastAsia="Times New Roman" w:hAnsi="Garamond" w:cs="Times New Roman"/>
          <w:color w:val="000000"/>
          <w:sz w:val="25"/>
          <w:szCs w:val="25"/>
        </w:rPr>
        <w:t>Tinkers</w:t>
      </w:r>
      <w:r w:rsidR="00276540">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 xml:space="preserve"> case and consider the constitutionality of the Des Moines principals</w:t>
      </w:r>
      <w:r w:rsidR="00486027">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 xml:space="preserve"> anti-armband policy. The Court</w:t>
      </w:r>
      <w:r w:rsidR="00486027">
        <w:rPr>
          <w:rFonts w:ascii="Garamond" w:eastAsia="Times New Roman" w:hAnsi="Garamond" w:cs="Times New Roman"/>
          <w:color w:val="000000"/>
          <w:sz w:val="25"/>
          <w:szCs w:val="25"/>
        </w:rPr>
        <w:t>’</w:t>
      </w:r>
      <w:r w:rsidRPr="00A816F1">
        <w:rPr>
          <w:rFonts w:ascii="Garamond" w:eastAsia="Times New Roman" w:hAnsi="Garamond" w:cs="Times New Roman"/>
          <w:color w:val="000000"/>
          <w:sz w:val="25"/>
          <w:szCs w:val="25"/>
        </w:rPr>
        <w:t>s decision in </w:t>
      </w:r>
      <w:r w:rsidRPr="00A816F1">
        <w:rPr>
          <w:rFonts w:ascii="Garamond" w:eastAsia="Times New Roman" w:hAnsi="Garamond" w:cs="Times New Roman"/>
          <w:i/>
          <w:iCs/>
          <w:color w:val="000000"/>
          <w:sz w:val="25"/>
          <w:szCs w:val="25"/>
        </w:rPr>
        <w:t>Tinker v. Des Moines </w:t>
      </w:r>
      <w:r w:rsidRPr="00A816F1">
        <w:rPr>
          <w:rFonts w:ascii="Garamond" w:eastAsia="Times New Roman" w:hAnsi="Garamond" w:cs="Times New Roman"/>
          <w:color w:val="000000"/>
          <w:sz w:val="25"/>
          <w:szCs w:val="25"/>
        </w:rPr>
        <w:t>was handed down in 1969.</w:t>
      </w:r>
    </w:p>
    <w:p w14:paraId="5B6F34EC" w14:textId="77777777" w:rsidR="00F64E56" w:rsidRPr="00987C93" w:rsidRDefault="00F64E56" w:rsidP="00987C93">
      <w:pPr>
        <w:pStyle w:val="Subhead1sl"/>
        <w:spacing w:after="240"/>
      </w:pPr>
      <w:r w:rsidRPr="00987C93">
        <w:t>Questions to Consider</w:t>
      </w:r>
    </w:p>
    <w:p w14:paraId="3B0E4E89" w14:textId="77777777" w:rsidR="001A3B9C" w:rsidRPr="001A3B9C" w:rsidRDefault="001A3B9C" w:rsidP="00486027">
      <w:pPr>
        <w:pStyle w:val="NormalWeb"/>
        <w:numPr>
          <w:ilvl w:val="0"/>
          <w:numId w:val="13"/>
        </w:numPr>
        <w:shd w:val="clear" w:color="auto" w:fill="FFFFFF"/>
        <w:tabs>
          <w:tab w:val="clear" w:pos="720"/>
          <w:tab w:val="num" w:pos="540"/>
        </w:tabs>
        <w:spacing w:before="0" w:beforeAutospacing="0" w:after="2280" w:afterAutospacing="0" w:line="276" w:lineRule="auto"/>
        <w:ind w:left="360"/>
        <w:rPr>
          <w:rFonts w:ascii="Garamond" w:hAnsi="Garamond"/>
          <w:color w:val="000000"/>
          <w:sz w:val="25"/>
          <w:szCs w:val="25"/>
        </w:rPr>
      </w:pPr>
      <w:r w:rsidRPr="001A3B9C">
        <w:rPr>
          <w:rFonts w:ascii="Garamond" w:hAnsi="Garamond"/>
          <w:color w:val="000000"/>
          <w:sz w:val="25"/>
          <w:szCs w:val="25"/>
        </w:rPr>
        <w:t>Do you think that the school policy banning armbands was fair? Why or why not?</w:t>
      </w:r>
    </w:p>
    <w:p w14:paraId="2EE7AEB2" w14:textId="77777777" w:rsidR="001A3B9C" w:rsidRPr="001A3B9C" w:rsidRDefault="001A3B9C" w:rsidP="00486027">
      <w:pPr>
        <w:pStyle w:val="NormalWeb"/>
        <w:numPr>
          <w:ilvl w:val="0"/>
          <w:numId w:val="13"/>
        </w:numPr>
        <w:shd w:val="clear" w:color="auto" w:fill="FFFFFF"/>
        <w:tabs>
          <w:tab w:val="clear" w:pos="720"/>
          <w:tab w:val="num" w:pos="540"/>
        </w:tabs>
        <w:spacing w:before="0" w:beforeAutospacing="0" w:after="2280" w:afterAutospacing="0" w:line="276" w:lineRule="auto"/>
        <w:ind w:left="360"/>
        <w:rPr>
          <w:rFonts w:ascii="Garamond" w:hAnsi="Garamond"/>
          <w:color w:val="000000"/>
          <w:sz w:val="25"/>
          <w:szCs w:val="25"/>
        </w:rPr>
      </w:pPr>
      <w:r w:rsidRPr="001A3B9C">
        <w:rPr>
          <w:rFonts w:ascii="Garamond" w:hAnsi="Garamond"/>
          <w:color w:val="000000"/>
          <w:sz w:val="25"/>
          <w:szCs w:val="25"/>
        </w:rPr>
        <w:t>The students knew they would be suspended if they wore armbands to school and chose to do so anyway. Why do you think they ignored the rule?</w:t>
      </w:r>
    </w:p>
    <w:p w14:paraId="09259CBD" w14:textId="0E308795" w:rsidR="001A3B9C" w:rsidRPr="001A3B9C" w:rsidRDefault="001A3B9C" w:rsidP="00486027">
      <w:pPr>
        <w:pStyle w:val="NormalWeb"/>
        <w:numPr>
          <w:ilvl w:val="0"/>
          <w:numId w:val="13"/>
        </w:numPr>
        <w:shd w:val="clear" w:color="auto" w:fill="FFFFFF"/>
        <w:tabs>
          <w:tab w:val="clear" w:pos="720"/>
          <w:tab w:val="num" w:pos="540"/>
        </w:tabs>
        <w:spacing w:before="0" w:beforeAutospacing="0" w:after="2280" w:afterAutospacing="0" w:line="276" w:lineRule="auto"/>
        <w:ind w:left="360"/>
        <w:rPr>
          <w:rFonts w:ascii="Garamond" w:hAnsi="Garamond"/>
          <w:color w:val="000000"/>
          <w:sz w:val="25"/>
          <w:szCs w:val="25"/>
        </w:rPr>
      </w:pPr>
      <w:r w:rsidRPr="001A3B9C">
        <w:rPr>
          <w:rFonts w:ascii="Garamond" w:hAnsi="Garamond"/>
          <w:color w:val="000000"/>
          <w:sz w:val="25"/>
          <w:szCs w:val="25"/>
        </w:rPr>
        <w:t>The First Amendment says</w:t>
      </w:r>
      <w:r w:rsidR="00964680">
        <w:rPr>
          <w:rFonts w:ascii="Garamond" w:hAnsi="Garamond"/>
          <w:color w:val="000000"/>
          <w:sz w:val="25"/>
          <w:szCs w:val="25"/>
        </w:rPr>
        <w:t>,</w:t>
      </w:r>
      <w:r w:rsidRPr="001A3B9C">
        <w:rPr>
          <w:rFonts w:ascii="Garamond" w:hAnsi="Garamond"/>
          <w:color w:val="000000"/>
          <w:sz w:val="25"/>
          <w:szCs w:val="25"/>
        </w:rPr>
        <w:t xml:space="preserve"> </w:t>
      </w:r>
      <w:r w:rsidR="00486027">
        <w:rPr>
          <w:rFonts w:ascii="Garamond" w:hAnsi="Garamond"/>
          <w:color w:val="000000"/>
          <w:sz w:val="25"/>
          <w:szCs w:val="25"/>
        </w:rPr>
        <w:t>“</w:t>
      </w:r>
      <w:r w:rsidRPr="001A3B9C">
        <w:rPr>
          <w:rFonts w:ascii="Garamond" w:hAnsi="Garamond"/>
          <w:color w:val="000000"/>
          <w:sz w:val="25"/>
          <w:szCs w:val="25"/>
        </w:rPr>
        <w:t>Congress shall make no law . . . abridging the freedom of speech.</w:t>
      </w:r>
      <w:r w:rsidR="00486027">
        <w:rPr>
          <w:rFonts w:ascii="Garamond" w:hAnsi="Garamond"/>
          <w:color w:val="000000"/>
          <w:sz w:val="25"/>
          <w:szCs w:val="25"/>
        </w:rPr>
        <w:t>”</w:t>
      </w:r>
      <w:r w:rsidRPr="001A3B9C">
        <w:rPr>
          <w:rFonts w:ascii="Garamond" w:hAnsi="Garamond"/>
          <w:color w:val="000000"/>
          <w:sz w:val="25"/>
          <w:szCs w:val="25"/>
        </w:rPr>
        <w:t xml:space="preserve"> Why do you think the Supreme Court of the United States has ruled that certain actions should have the same protection as verbal speech? Are these reasons valid?</w:t>
      </w:r>
    </w:p>
    <w:p w14:paraId="496E6A87" w14:textId="76CE1D04" w:rsidR="00486027" w:rsidRDefault="001A3B9C" w:rsidP="00486027">
      <w:pPr>
        <w:pStyle w:val="NormalWeb"/>
        <w:numPr>
          <w:ilvl w:val="0"/>
          <w:numId w:val="13"/>
        </w:numPr>
        <w:shd w:val="clear" w:color="auto" w:fill="FFFFFF"/>
        <w:tabs>
          <w:tab w:val="clear" w:pos="720"/>
          <w:tab w:val="num" w:pos="540"/>
        </w:tabs>
        <w:spacing w:before="0" w:beforeAutospacing="0" w:after="120" w:afterAutospacing="0" w:line="276" w:lineRule="auto"/>
        <w:ind w:left="360"/>
        <w:rPr>
          <w:rFonts w:ascii="Garamond" w:hAnsi="Garamond"/>
          <w:color w:val="000000"/>
          <w:sz w:val="25"/>
          <w:szCs w:val="25"/>
        </w:rPr>
      </w:pPr>
      <w:r w:rsidRPr="001A3B9C">
        <w:rPr>
          <w:rFonts w:ascii="Garamond" w:hAnsi="Garamond"/>
          <w:color w:val="000000"/>
          <w:sz w:val="25"/>
          <w:szCs w:val="25"/>
        </w:rPr>
        <w:lastRenderedPageBreak/>
        <w:t>In both </w:t>
      </w:r>
      <w:r w:rsidRPr="001A3B9C">
        <w:rPr>
          <w:rStyle w:val="Emphasis"/>
          <w:rFonts w:ascii="Garamond" w:hAnsi="Garamond"/>
          <w:color w:val="000000"/>
          <w:sz w:val="25"/>
          <w:szCs w:val="25"/>
        </w:rPr>
        <w:t>Schenck</w:t>
      </w:r>
      <w:r w:rsidRPr="001A3B9C">
        <w:rPr>
          <w:rFonts w:ascii="Garamond" w:hAnsi="Garamond"/>
          <w:color w:val="000000"/>
          <w:sz w:val="25"/>
          <w:szCs w:val="25"/>
        </w:rPr>
        <w:t> and </w:t>
      </w:r>
      <w:r w:rsidRPr="001A3B9C">
        <w:rPr>
          <w:rStyle w:val="Emphasis"/>
          <w:rFonts w:ascii="Garamond" w:hAnsi="Garamond"/>
          <w:color w:val="000000"/>
          <w:sz w:val="25"/>
          <w:szCs w:val="25"/>
        </w:rPr>
        <w:t>Thornhill</w:t>
      </w:r>
      <w:r w:rsidRPr="001A3B9C">
        <w:rPr>
          <w:rFonts w:ascii="Garamond" w:hAnsi="Garamond"/>
          <w:color w:val="000000"/>
          <w:sz w:val="25"/>
          <w:szCs w:val="25"/>
        </w:rPr>
        <w:t>, the Court seemed to make a rule that certain actions were guaranteed protection under the First Amendment</w:t>
      </w:r>
      <w:r w:rsidR="00486027">
        <w:rPr>
          <w:rFonts w:ascii="Garamond" w:hAnsi="Garamond"/>
          <w:color w:val="000000"/>
          <w:sz w:val="25"/>
          <w:szCs w:val="25"/>
        </w:rPr>
        <w:t>’</w:t>
      </w:r>
      <w:r w:rsidRPr="001A3B9C">
        <w:rPr>
          <w:rFonts w:ascii="Garamond" w:hAnsi="Garamond"/>
          <w:color w:val="000000"/>
          <w:sz w:val="25"/>
          <w:szCs w:val="25"/>
        </w:rPr>
        <w:t>s freedom of speech clause</w:t>
      </w:r>
      <w:r w:rsidR="00276540">
        <w:rPr>
          <w:rFonts w:ascii="Garamond" w:hAnsi="Garamond"/>
          <w:color w:val="000000"/>
          <w:sz w:val="25"/>
          <w:szCs w:val="25"/>
        </w:rPr>
        <w:t>, but some were not.</w:t>
      </w:r>
      <w:r w:rsidRPr="001A3B9C">
        <w:rPr>
          <w:rFonts w:ascii="Garamond" w:hAnsi="Garamond"/>
          <w:color w:val="000000"/>
          <w:sz w:val="25"/>
          <w:szCs w:val="25"/>
        </w:rPr>
        <w:t xml:space="preserve"> What rule or test did the Court seem to make?</w:t>
      </w:r>
      <w:r w:rsidR="00276540">
        <w:rPr>
          <w:rFonts w:ascii="Garamond" w:hAnsi="Garamond"/>
          <w:color w:val="000000"/>
          <w:sz w:val="25"/>
          <w:szCs w:val="25"/>
        </w:rPr>
        <w:t xml:space="preserve"> </w:t>
      </w:r>
    </w:p>
    <w:p w14:paraId="62AFB0CD" w14:textId="5C3C2401" w:rsidR="00276540" w:rsidRPr="00276540" w:rsidRDefault="00276540" w:rsidP="00486027">
      <w:pPr>
        <w:pStyle w:val="NormalWeb"/>
        <w:shd w:val="clear" w:color="auto" w:fill="FFFFFF"/>
        <w:spacing w:before="0" w:beforeAutospacing="0" w:after="2280" w:afterAutospacing="0" w:line="276" w:lineRule="auto"/>
        <w:ind w:left="360"/>
        <w:rPr>
          <w:rFonts w:ascii="Garamond" w:hAnsi="Garamond"/>
          <w:color w:val="000000"/>
          <w:sz w:val="25"/>
          <w:szCs w:val="25"/>
        </w:rPr>
      </w:pPr>
      <w:r>
        <w:rPr>
          <w:rFonts w:ascii="Garamond" w:hAnsi="Garamond"/>
          <w:color w:val="000000"/>
          <w:sz w:val="25"/>
          <w:szCs w:val="25"/>
        </w:rPr>
        <w:t>Finish the sentence: A</w:t>
      </w:r>
      <w:r w:rsidRPr="001A3B9C">
        <w:rPr>
          <w:rFonts w:ascii="Garamond" w:hAnsi="Garamond"/>
          <w:color w:val="000000"/>
          <w:sz w:val="25"/>
          <w:szCs w:val="25"/>
        </w:rPr>
        <w:t xml:space="preserve">ctions </w:t>
      </w:r>
      <w:r>
        <w:rPr>
          <w:rFonts w:ascii="Garamond" w:hAnsi="Garamond"/>
          <w:color w:val="000000"/>
          <w:sz w:val="25"/>
          <w:szCs w:val="25"/>
        </w:rPr>
        <w:t>are</w:t>
      </w:r>
      <w:r w:rsidRPr="001A3B9C">
        <w:rPr>
          <w:rFonts w:ascii="Garamond" w:hAnsi="Garamond"/>
          <w:color w:val="000000"/>
          <w:sz w:val="25"/>
          <w:szCs w:val="25"/>
        </w:rPr>
        <w:t xml:space="preserve"> guaranteed protection under the First Amendment</w:t>
      </w:r>
      <w:r w:rsidR="00486027">
        <w:rPr>
          <w:rFonts w:ascii="Garamond" w:hAnsi="Garamond"/>
          <w:color w:val="000000"/>
          <w:sz w:val="25"/>
          <w:szCs w:val="25"/>
        </w:rPr>
        <w:t>’</w:t>
      </w:r>
      <w:r w:rsidRPr="001A3B9C">
        <w:rPr>
          <w:rFonts w:ascii="Garamond" w:hAnsi="Garamond"/>
          <w:color w:val="000000"/>
          <w:sz w:val="25"/>
          <w:szCs w:val="25"/>
        </w:rPr>
        <w:t xml:space="preserve">s freedom of speech clause </w:t>
      </w:r>
      <w:proofErr w:type="gramStart"/>
      <w:r w:rsidRPr="001A3B9C">
        <w:rPr>
          <w:rFonts w:ascii="Garamond" w:hAnsi="Garamond"/>
          <w:color w:val="000000"/>
          <w:sz w:val="25"/>
          <w:szCs w:val="25"/>
        </w:rPr>
        <w:t>as long as</w:t>
      </w:r>
      <w:proofErr w:type="gramEnd"/>
      <w:r w:rsidRPr="001A3B9C">
        <w:rPr>
          <w:rFonts w:ascii="Garamond" w:hAnsi="Garamond"/>
          <w:color w:val="000000"/>
          <w:sz w:val="25"/>
          <w:szCs w:val="25"/>
        </w:rPr>
        <w:t xml:space="preserve"> those actions d</w:t>
      </w:r>
      <w:r>
        <w:rPr>
          <w:rFonts w:ascii="Garamond" w:hAnsi="Garamond"/>
          <w:color w:val="000000"/>
          <w:sz w:val="25"/>
          <w:szCs w:val="25"/>
        </w:rPr>
        <w:t>o</w:t>
      </w:r>
      <w:r w:rsidRPr="001A3B9C">
        <w:rPr>
          <w:rFonts w:ascii="Garamond" w:hAnsi="Garamond"/>
          <w:color w:val="000000"/>
          <w:sz w:val="25"/>
          <w:szCs w:val="25"/>
        </w:rPr>
        <w:t xml:space="preserve"> not . . .</w:t>
      </w:r>
    </w:p>
    <w:p w14:paraId="5817B175" w14:textId="3E7CF639" w:rsidR="005A0330" w:rsidRPr="00276540" w:rsidRDefault="001A3B9C" w:rsidP="00486027">
      <w:pPr>
        <w:pStyle w:val="NormalWeb"/>
        <w:numPr>
          <w:ilvl w:val="0"/>
          <w:numId w:val="13"/>
        </w:numPr>
        <w:shd w:val="clear" w:color="auto" w:fill="FFFFFF"/>
        <w:tabs>
          <w:tab w:val="clear" w:pos="720"/>
          <w:tab w:val="num" w:pos="540"/>
        </w:tabs>
        <w:spacing w:before="0" w:beforeAutospacing="0" w:after="2280" w:afterAutospacing="0" w:line="276" w:lineRule="auto"/>
        <w:ind w:left="360"/>
        <w:rPr>
          <w:rFonts w:ascii="Garamond" w:hAnsi="Garamond"/>
          <w:color w:val="000000"/>
          <w:sz w:val="25"/>
          <w:szCs w:val="25"/>
        </w:rPr>
      </w:pPr>
      <w:r w:rsidRPr="001A3B9C">
        <w:rPr>
          <w:rFonts w:ascii="Garamond" w:hAnsi="Garamond"/>
          <w:color w:val="000000"/>
          <w:sz w:val="25"/>
          <w:szCs w:val="25"/>
        </w:rPr>
        <w:t xml:space="preserve">Pretend that students in your school wanted to protest the school-wide ban on smoking. Should they legally be allowed to protest by wearing </w:t>
      </w:r>
      <w:r w:rsidR="00486027">
        <w:rPr>
          <w:rFonts w:ascii="Garamond" w:hAnsi="Garamond"/>
          <w:color w:val="000000"/>
          <w:sz w:val="25"/>
          <w:szCs w:val="25"/>
        </w:rPr>
        <w:t>t</w:t>
      </w:r>
      <w:r w:rsidRPr="001A3B9C">
        <w:rPr>
          <w:rFonts w:ascii="Garamond" w:hAnsi="Garamond"/>
          <w:color w:val="000000"/>
          <w:sz w:val="25"/>
          <w:szCs w:val="25"/>
        </w:rPr>
        <w:t xml:space="preserve">-shirts that read </w:t>
      </w:r>
      <w:r w:rsidR="00486027">
        <w:rPr>
          <w:rFonts w:ascii="Garamond" w:hAnsi="Garamond"/>
          <w:color w:val="000000"/>
          <w:sz w:val="25"/>
          <w:szCs w:val="25"/>
        </w:rPr>
        <w:t>“</w:t>
      </w:r>
      <w:r w:rsidRPr="001A3B9C">
        <w:rPr>
          <w:rFonts w:ascii="Garamond" w:hAnsi="Garamond"/>
          <w:color w:val="000000"/>
          <w:sz w:val="25"/>
          <w:szCs w:val="25"/>
        </w:rPr>
        <w:t xml:space="preserve">Up with </w:t>
      </w:r>
      <w:r w:rsidR="00486027">
        <w:rPr>
          <w:rFonts w:ascii="Garamond" w:hAnsi="Garamond"/>
          <w:color w:val="000000"/>
          <w:sz w:val="25"/>
          <w:szCs w:val="25"/>
        </w:rPr>
        <w:t>‘</w:t>
      </w:r>
      <w:r w:rsidRPr="001A3B9C">
        <w:rPr>
          <w:rFonts w:ascii="Garamond" w:hAnsi="Garamond"/>
          <w:color w:val="000000"/>
          <w:sz w:val="25"/>
          <w:szCs w:val="25"/>
        </w:rPr>
        <w:t>Butts</w:t>
      </w:r>
      <w:r w:rsidR="00486027">
        <w:rPr>
          <w:rFonts w:ascii="Garamond" w:hAnsi="Garamond"/>
          <w:color w:val="000000"/>
          <w:sz w:val="25"/>
          <w:szCs w:val="25"/>
        </w:rPr>
        <w:t>’</w:t>
      </w:r>
      <w:r w:rsidRPr="001A3B9C">
        <w:rPr>
          <w:rFonts w:ascii="Garamond" w:hAnsi="Garamond"/>
          <w:color w:val="000000"/>
          <w:sz w:val="25"/>
          <w:szCs w:val="25"/>
        </w:rPr>
        <w:t>!</w:t>
      </w:r>
      <w:r w:rsidR="00486027">
        <w:rPr>
          <w:rFonts w:ascii="Garamond" w:hAnsi="Garamond"/>
          <w:color w:val="000000"/>
          <w:sz w:val="25"/>
          <w:szCs w:val="25"/>
        </w:rPr>
        <w:t>”</w:t>
      </w:r>
      <w:r w:rsidRPr="001A3B9C">
        <w:rPr>
          <w:rFonts w:ascii="Garamond" w:hAnsi="Garamond"/>
          <w:color w:val="000000"/>
          <w:sz w:val="25"/>
          <w:szCs w:val="25"/>
        </w:rPr>
        <w:t>? Why or why not?</w:t>
      </w:r>
    </w:p>
    <w:sectPr w:rsidR="005A0330" w:rsidRPr="00276540"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67029" w14:textId="77777777" w:rsidR="001979E2" w:rsidRDefault="001979E2" w:rsidP="0078549D">
      <w:pPr>
        <w:spacing w:after="0" w:line="240" w:lineRule="auto"/>
      </w:pPr>
      <w:r>
        <w:separator/>
      </w:r>
    </w:p>
  </w:endnote>
  <w:endnote w:type="continuationSeparator" w:id="0">
    <w:p w14:paraId="11AB0427" w14:textId="77777777" w:rsidR="001979E2" w:rsidRDefault="001979E2"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53392A01" w:rsidR="00987C93" w:rsidRPr="00CC6123" w:rsidRDefault="001979E2">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CC6123">
          <w:rPr>
            <w:rStyle w:val="BasiccopyslChar"/>
            <w:sz w:val="22"/>
            <w:szCs w:val="22"/>
          </w:rPr>
          <w:t>© 2020 Street Law, Inc.</w:t>
        </w:r>
        <w:r w:rsidR="00E64542" w:rsidRPr="00CC6123">
          <w:rPr>
            <w:rStyle w:val="BasiccopyslChar"/>
            <w:sz w:val="22"/>
            <w:szCs w:val="22"/>
          </w:rPr>
          <w:tab/>
        </w:r>
        <w:r w:rsidR="00E64542" w:rsidRPr="00CC6123">
          <w:rPr>
            <w:rStyle w:val="BasiccopyslChar"/>
            <w:sz w:val="22"/>
            <w:szCs w:val="22"/>
          </w:rPr>
          <w:tab/>
          <w:t xml:space="preserve"> Last updated</w:t>
        </w:r>
        <w:r w:rsidR="00333720" w:rsidRPr="00CC6123">
          <w:rPr>
            <w:rStyle w:val="BasiccopyslChar"/>
            <w:sz w:val="22"/>
            <w:szCs w:val="22"/>
          </w:rPr>
          <w:t>:</w:t>
        </w:r>
      </w:sdtContent>
    </w:sdt>
    <w:r w:rsidR="00CC6123" w:rsidRPr="003A4868">
      <w:rPr>
        <w:rStyle w:val="BasiccopyslChar"/>
        <w:sz w:val="22"/>
        <w:szCs w:val="22"/>
      </w:rPr>
      <w:t xml:space="preserve"> </w:t>
    </w:r>
    <w:r w:rsidR="00486027">
      <w:rPr>
        <w:rStyle w:val="BasiccopyslChar"/>
        <w:sz w:val="22"/>
        <w:szCs w:val="22"/>
      </w:rPr>
      <w:t>08/22/2020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46C1B" w14:textId="77777777" w:rsidR="001979E2" w:rsidRDefault="001979E2" w:rsidP="0078549D">
      <w:pPr>
        <w:spacing w:after="0" w:line="240" w:lineRule="auto"/>
      </w:pPr>
      <w:r>
        <w:separator/>
      </w:r>
    </w:p>
  </w:footnote>
  <w:footnote w:type="continuationSeparator" w:id="0">
    <w:p w14:paraId="1CD1C5BE" w14:textId="77777777" w:rsidR="001979E2" w:rsidRDefault="001979E2"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2207B103" w:rsidR="00F64E56" w:rsidRPr="00486027" w:rsidRDefault="00486027" w:rsidP="00486027">
    <w:pPr>
      <w:pStyle w:val="Basiccopysl"/>
      <w:rPr>
        <w:sz w:val="22"/>
        <w:szCs w:val="22"/>
      </w:rPr>
    </w:pPr>
    <w:r w:rsidRPr="00987C93">
      <w:rPr>
        <w:sz w:val="22"/>
        <w:szCs w:val="22"/>
      </w:rPr>
      <w:t>LandmarkCases.org</w:t>
    </w:r>
    <w:r w:rsidRPr="00987C93">
      <w:rPr>
        <w:sz w:val="22"/>
        <w:szCs w:val="22"/>
      </w:rPr>
      <w:tab/>
    </w:r>
    <w:r w:rsidRPr="00987C93">
      <w:rPr>
        <w:sz w:val="22"/>
        <w:szCs w:val="22"/>
      </w:rPr>
      <w:tab/>
    </w:r>
    <w:r>
      <w:rPr>
        <w:sz w:val="22"/>
        <w:szCs w:val="22"/>
      </w:rPr>
      <w:tab/>
    </w:r>
    <w:r>
      <w:rPr>
        <w:sz w:val="22"/>
        <w:szCs w:val="22"/>
      </w:rPr>
      <w:tab/>
    </w:r>
    <w:r>
      <w:rPr>
        <w:sz w:val="22"/>
        <w:szCs w:val="22"/>
      </w:rPr>
      <w:tab/>
      <w:t xml:space="preserve">       </w:t>
    </w:r>
    <w:r>
      <w:rPr>
        <w:i/>
        <w:iCs/>
        <w:sz w:val="22"/>
        <w:szCs w:val="22"/>
      </w:rPr>
      <w:t xml:space="preserve">Tinker v. Des Moines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5E03DE85"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00A45029">
      <w:rPr>
        <w:sz w:val="22"/>
        <w:szCs w:val="22"/>
      </w:rPr>
      <w:tab/>
    </w:r>
    <w:r w:rsidR="00A45029">
      <w:rPr>
        <w:sz w:val="22"/>
        <w:szCs w:val="22"/>
      </w:rPr>
      <w:tab/>
    </w:r>
    <w:r w:rsidR="00A45029">
      <w:rPr>
        <w:sz w:val="22"/>
        <w:szCs w:val="22"/>
      </w:rPr>
      <w:tab/>
    </w:r>
    <w:r w:rsidR="00486027">
      <w:rPr>
        <w:sz w:val="22"/>
        <w:szCs w:val="22"/>
      </w:rPr>
      <w:t xml:space="preserve">       </w:t>
    </w:r>
    <w:r w:rsidR="00A45029">
      <w:rPr>
        <w:i/>
        <w:iCs/>
        <w:sz w:val="22"/>
        <w:szCs w:val="22"/>
      </w:rPr>
      <w:t>Tinker v. Des Moines</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60D7C"/>
    <w:multiLevelType w:val="multilevel"/>
    <w:tmpl w:val="BB08CCE2"/>
    <w:lvl w:ilvl="0">
      <w:start w:val="1"/>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E08BC"/>
    <w:multiLevelType w:val="multilevel"/>
    <w:tmpl w:val="79648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779F"/>
    <w:rsid w:val="00021E17"/>
    <w:rsid w:val="000E239D"/>
    <w:rsid w:val="001056C3"/>
    <w:rsid w:val="001529D2"/>
    <w:rsid w:val="00170B98"/>
    <w:rsid w:val="001979E2"/>
    <w:rsid w:val="001A3B9C"/>
    <w:rsid w:val="001C629C"/>
    <w:rsid w:val="0021030F"/>
    <w:rsid w:val="002574F6"/>
    <w:rsid w:val="00276540"/>
    <w:rsid w:val="00281DE1"/>
    <w:rsid w:val="00290061"/>
    <w:rsid w:val="002B4D38"/>
    <w:rsid w:val="002B5697"/>
    <w:rsid w:val="002C68A3"/>
    <w:rsid w:val="002D2203"/>
    <w:rsid w:val="00317735"/>
    <w:rsid w:val="00333720"/>
    <w:rsid w:val="00351964"/>
    <w:rsid w:val="00375090"/>
    <w:rsid w:val="00392FBD"/>
    <w:rsid w:val="00396AEB"/>
    <w:rsid w:val="003A4868"/>
    <w:rsid w:val="003C6F20"/>
    <w:rsid w:val="003F312D"/>
    <w:rsid w:val="00400A63"/>
    <w:rsid w:val="004632BE"/>
    <w:rsid w:val="00466BCA"/>
    <w:rsid w:val="00476029"/>
    <w:rsid w:val="00486027"/>
    <w:rsid w:val="004A72F9"/>
    <w:rsid w:val="004B560A"/>
    <w:rsid w:val="004B73F9"/>
    <w:rsid w:val="004D3569"/>
    <w:rsid w:val="004E7457"/>
    <w:rsid w:val="004F77FB"/>
    <w:rsid w:val="005311FB"/>
    <w:rsid w:val="0056462B"/>
    <w:rsid w:val="005A0330"/>
    <w:rsid w:val="006135E5"/>
    <w:rsid w:val="00666634"/>
    <w:rsid w:val="006862FD"/>
    <w:rsid w:val="006C3E71"/>
    <w:rsid w:val="006E09C9"/>
    <w:rsid w:val="006E3717"/>
    <w:rsid w:val="006E3DE1"/>
    <w:rsid w:val="006E5E49"/>
    <w:rsid w:val="0070044C"/>
    <w:rsid w:val="0078549D"/>
    <w:rsid w:val="007C6206"/>
    <w:rsid w:val="007F700D"/>
    <w:rsid w:val="00815CB0"/>
    <w:rsid w:val="0081706F"/>
    <w:rsid w:val="00855DF3"/>
    <w:rsid w:val="0093422A"/>
    <w:rsid w:val="00947D32"/>
    <w:rsid w:val="00964680"/>
    <w:rsid w:val="00987C93"/>
    <w:rsid w:val="009D4910"/>
    <w:rsid w:val="009D6B03"/>
    <w:rsid w:val="00A10C34"/>
    <w:rsid w:val="00A22679"/>
    <w:rsid w:val="00A45029"/>
    <w:rsid w:val="00A740A5"/>
    <w:rsid w:val="00A816F1"/>
    <w:rsid w:val="00AE0C77"/>
    <w:rsid w:val="00B21D96"/>
    <w:rsid w:val="00B62487"/>
    <w:rsid w:val="00B66A6E"/>
    <w:rsid w:val="00B70529"/>
    <w:rsid w:val="00C15DAC"/>
    <w:rsid w:val="00C7269F"/>
    <w:rsid w:val="00CC6123"/>
    <w:rsid w:val="00D53726"/>
    <w:rsid w:val="00D82CF0"/>
    <w:rsid w:val="00DC419D"/>
    <w:rsid w:val="00DE3D18"/>
    <w:rsid w:val="00E30D38"/>
    <w:rsid w:val="00E3555A"/>
    <w:rsid w:val="00E40268"/>
    <w:rsid w:val="00E64542"/>
    <w:rsid w:val="00E71176"/>
    <w:rsid w:val="00EF7C97"/>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766408">
      <w:bodyDiv w:val="1"/>
      <w:marLeft w:val="0"/>
      <w:marRight w:val="0"/>
      <w:marTop w:val="0"/>
      <w:marBottom w:val="0"/>
      <w:divBdr>
        <w:top w:val="none" w:sz="0" w:space="0" w:color="auto"/>
        <w:left w:val="none" w:sz="0" w:space="0" w:color="auto"/>
        <w:bottom w:val="none" w:sz="0" w:space="0" w:color="auto"/>
        <w:right w:val="none" w:sz="0" w:space="0" w:color="auto"/>
      </w:divBdr>
    </w:div>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188817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4AB56911-D72F-4BF6-9BB3-EC7697537113}"/>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59BB44B4-A0EF-42C3-895C-91A42D126D90}"/>
</file>

<file path=docProps/app.xml><?xml version="1.0" encoding="utf-8"?>
<Properties xmlns="http://schemas.openxmlformats.org/officeDocument/2006/extended-properties" xmlns:vt="http://schemas.openxmlformats.org/officeDocument/2006/docPropsVTypes">
  <Template>template with copyright + page number</Template>
  <TotalTime>19</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Cathy Ruffing</cp:lastModifiedBy>
  <cp:revision>5</cp:revision>
  <dcterms:created xsi:type="dcterms:W3CDTF">2020-08-22T14:11:00Z</dcterms:created>
  <dcterms:modified xsi:type="dcterms:W3CDTF">2020-10-06T18:46:00Z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