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C78A" w14:textId="7C0A808A" w:rsidR="00FA447D" w:rsidRDefault="0067459B" w:rsidP="00282B72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67459B">
        <w:rPr>
          <w:i/>
          <w:iCs/>
          <w:noProof/>
          <w:color w:val="000000"/>
          <w:sz w:val="40"/>
          <w:szCs w:val="40"/>
        </w:rPr>
        <w:t>Tinker v. Des Moines</w:t>
      </w:r>
      <w:r w:rsidR="007D273B" w:rsidRPr="007D273B">
        <w:rPr>
          <w:i/>
          <w:iCs/>
          <w:sz w:val="40"/>
          <w:szCs w:val="40"/>
        </w:rPr>
        <w:t xml:space="preserve"> </w:t>
      </w:r>
      <w:r w:rsidR="007D273B" w:rsidRPr="007D273B">
        <w:rPr>
          <w:sz w:val="40"/>
          <w:szCs w:val="40"/>
        </w:rPr>
        <w:t xml:space="preserve">/ What </w:t>
      </w:r>
      <w:r w:rsidR="00D23215">
        <w:rPr>
          <w:sz w:val="40"/>
          <w:szCs w:val="40"/>
        </w:rPr>
        <w:t>i</w:t>
      </w:r>
      <w:r w:rsidR="007D273B" w:rsidRPr="007D273B">
        <w:rPr>
          <w:sz w:val="40"/>
          <w:szCs w:val="40"/>
        </w:rPr>
        <w:t xml:space="preserve">s Symbolic Speech? When </w:t>
      </w:r>
      <w:r w:rsidR="00D23215">
        <w:rPr>
          <w:sz w:val="40"/>
          <w:szCs w:val="40"/>
        </w:rPr>
        <w:t>i</w:t>
      </w:r>
      <w:r w:rsidR="007D273B" w:rsidRPr="007D273B">
        <w:rPr>
          <w:sz w:val="40"/>
          <w:szCs w:val="40"/>
        </w:rPr>
        <w:t xml:space="preserve">s </w:t>
      </w:r>
      <w:r w:rsidR="00D23215">
        <w:rPr>
          <w:sz w:val="40"/>
          <w:szCs w:val="40"/>
        </w:rPr>
        <w:t>i</w:t>
      </w:r>
      <w:r w:rsidR="007D273B" w:rsidRPr="007D273B">
        <w:rPr>
          <w:sz w:val="40"/>
          <w:szCs w:val="40"/>
        </w:rPr>
        <w:t>t Protected?</w:t>
      </w:r>
      <w:r w:rsidR="008345D8">
        <w:rPr>
          <w:rStyle w:val="FootnoteReference"/>
          <w:sz w:val="40"/>
          <w:szCs w:val="40"/>
        </w:rPr>
        <w:footnoteReference w:id="1"/>
      </w:r>
    </w:p>
    <w:p w14:paraId="322CBD5F" w14:textId="39D55A50" w:rsidR="00D90910" w:rsidRDefault="00D90910" w:rsidP="003E3B09">
      <w:pPr>
        <w:pStyle w:val="Subhead3sl"/>
      </w:pPr>
      <w:r>
        <w:t>Directions:</w:t>
      </w:r>
    </w:p>
    <w:p w14:paraId="48F67E09" w14:textId="016CA59D" w:rsidR="00D90910" w:rsidRDefault="00D90910" w:rsidP="00D90910">
      <w:pPr>
        <w:pStyle w:val="Basiccopysl"/>
        <w:numPr>
          <w:ilvl w:val="0"/>
          <w:numId w:val="22"/>
        </w:numPr>
      </w:pPr>
      <w:r>
        <w:t xml:space="preserve">Read the </w:t>
      </w:r>
      <w:r w:rsidRPr="009476AC">
        <w:rPr>
          <w:b/>
          <w:bCs/>
        </w:rPr>
        <w:t>Background</w:t>
      </w:r>
      <w:r>
        <w:t xml:space="preserve"> section below. </w:t>
      </w:r>
    </w:p>
    <w:p w14:paraId="401A3A7F" w14:textId="036CB556" w:rsidR="003E3B09" w:rsidRDefault="003E3B09" w:rsidP="00D90910">
      <w:pPr>
        <w:pStyle w:val="Basiccopysl"/>
        <w:numPr>
          <w:ilvl w:val="0"/>
          <w:numId w:val="22"/>
        </w:numPr>
      </w:pPr>
      <w:r>
        <w:t xml:space="preserve">Complete the </w:t>
      </w:r>
      <w:r w:rsidRPr="003E3B09">
        <w:rPr>
          <w:b/>
          <w:bCs/>
        </w:rPr>
        <w:t xml:space="preserve">Is it </w:t>
      </w:r>
      <w:r>
        <w:rPr>
          <w:b/>
          <w:bCs/>
        </w:rPr>
        <w:t>P</w:t>
      </w:r>
      <w:r w:rsidRPr="003E3B09">
        <w:rPr>
          <w:b/>
          <w:bCs/>
        </w:rPr>
        <w:t>rotected?</w:t>
      </w:r>
      <w:r>
        <w:t xml:space="preserve"> table (page </w:t>
      </w:r>
      <w:r w:rsidR="0082238A">
        <w:t>3</w:t>
      </w:r>
      <w:r>
        <w:t xml:space="preserve">). </w:t>
      </w:r>
    </w:p>
    <w:p w14:paraId="55128A06" w14:textId="3A1AFD64" w:rsidR="003E3B09" w:rsidRDefault="003E3B09" w:rsidP="00D90910">
      <w:pPr>
        <w:pStyle w:val="Basiccopysl"/>
        <w:numPr>
          <w:ilvl w:val="0"/>
          <w:numId w:val="22"/>
        </w:numPr>
      </w:pPr>
      <w:r>
        <w:t xml:space="preserve">Answer the </w:t>
      </w:r>
      <w:r w:rsidRPr="003E3B09">
        <w:rPr>
          <w:b/>
          <w:bCs/>
        </w:rPr>
        <w:t>Questions to Consider</w:t>
      </w:r>
      <w:r>
        <w:t xml:space="preserve"> (page </w:t>
      </w:r>
      <w:r w:rsidR="0082238A">
        <w:t>5</w:t>
      </w:r>
      <w:r>
        <w:t xml:space="preserve">). </w:t>
      </w:r>
    </w:p>
    <w:p w14:paraId="3963940A" w14:textId="0A97E5D5" w:rsidR="00442523" w:rsidRDefault="00DE306E" w:rsidP="009476AC">
      <w:pPr>
        <w:pStyle w:val="Basiccopysl"/>
        <w:spacing w:before="120"/>
      </w:pPr>
      <w:r>
        <w:pict w14:anchorId="3BF39495">
          <v:rect id="_x0000_i1029" style="width:0;height:1.5pt" o:hralign="center" o:hrstd="t" o:hr="t" fillcolor="#a0a0a0" stroked="f"/>
        </w:pict>
      </w:r>
    </w:p>
    <w:p w14:paraId="20CC5110" w14:textId="67513A0C" w:rsidR="00D90910" w:rsidRDefault="00D90910" w:rsidP="009476AC">
      <w:pPr>
        <w:pStyle w:val="Subhead1sl"/>
        <w:spacing w:before="240"/>
      </w:pPr>
      <w:r>
        <w:t>Background</w:t>
      </w:r>
    </w:p>
    <w:tbl>
      <w:tblPr>
        <w:tblStyle w:val="TableGrid"/>
        <w:tblpPr w:leftFromText="180" w:rightFromText="180" w:vertAnchor="text" w:horzAnchor="margin" w:tblpY="26"/>
        <w:tblW w:w="0" w:type="auto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D90910" w14:paraId="6307E08E" w14:textId="77777777" w:rsidTr="00D90910">
        <w:tc>
          <w:tcPr>
            <w:tcW w:w="9350" w:type="dxa"/>
            <w:shd w:val="clear" w:color="auto" w:fill="F2F2F2" w:themeFill="background1" w:themeFillShade="F2"/>
          </w:tcPr>
          <w:p w14:paraId="6A4B2864" w14:textId="77777777" w:rsidR="00D90910" w:rsidRPr="008C5963" w:rsidRDefault="00D90910" w:rsidP="00D90910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Garamond" w:hAnsi="Garamond"/>
                <w:b/>
                <w:bCs/>
                <w:color w:val="000000"/>
                <w:sz w:val="25"/>
                <w:szCs w:val="25"/>
              </w:rPr>
            </w:pPr>
            <w:r w:rsidRPr="008C5963">
              <w:rPr>
                <w:rFonts w:ascii="Garamond" w:hAnsi="Garamond"/>
                <w:b/>
                <w:bCs/>
                <w:color w:val="000000"/>
                <w:sz w:val="25"/>
                <w:szCs w:val="25"/>
              </w:rPr>
              <w:t>First Amendment to the U.S. Constitution</w:t>
            </w:r>
          </w:p>
          <w:p w14:paraId="605975C5" w14:textId="77777777" w:rsidR="00D90910" w:rsidRDefault="00D90910" w:rsidP="00D90910">
            <w:pPr>
              <w:pStyle w:val="NormalWeb"/>
              <w:spacing w:before="0" w:beforeAutospacing="0" w:after="120" w:afterAutospacing="0" w:line="276" w:lineRule="auto"/>
              <w:rPr>
                <w:rFonts w:ascii="Gill Sans MT" w:hAnsi="Gill Sans MT"/>
                <w:b/>
                <w:bCs/>
                <w:color w:val="000000"/>
                <w:sz w:val="25"/>
                <w:szCs w:val="25"/>
              </w:rPr>
            </w:pPr>
            <w:r w:rsidRPr="008C5963">
              <w:rPr>
                <w:rFonts w:ascii="Garamond" w:hAnsi="Garamond"/>
                <w:color w:val="000000"/>
                <w:sz w:val="25"/>
                <w:szCs w:val="25"/>
              </w:rPr>
              <w:t>Congress shall make no law respecting an establishment of religion, or prohibiting the free exercise thereof; or abridging the freedom of speech or of the press; or the right of the people to peaceably assemble and to petition the government for a redress of grievances.</w:t>
            </w:r>
          </w:p>
        </w:tc>
      </w:tr>
    </w:tbl>
    <w:p w14:paraId="14180D10" w14:textId="54C90444" w:rsidR="008C5963" w:rsidRPr="00FA447D" w:rsidRDefault="008C5963" w:rsidP="009476AC">
      <w:pPr>
        <w:pStyle w:val="Heading4"/>
        <w:shd w:val="clear" w:color="auto" w:fill="FFFFFF"/>
        <w:spacing w:before="240" w:after="120"/>
        <w:rPr>
          <w:rFonts w:ascii="Gill Sans MT" w:hAnsi="Gill Sans MT"/>
          <w:b/>
          <w:bCs/>
          <w:color w:val="231F20"/>
          <w:sz w:val="25"/>
          <w:szCs w:val="25"/>
        </w:rPr>
      </w:pPr>
      <w:r w:rsidRPr="00FA447D">
        <w:rPr>
          <w:rFonts w:ascii="Gill Sans MT" w:hAnsi="Gill Sans MT"/>
          <w:b/>
          <w:bCs/>
          <w:color w:val="231F20"/>
          <w:sz w:val="25"/>
          <w:szCs w:val="25"/>
        </w:rPr>
        <w:t>Is all speech free?</w:t>
      </w:r>
    </w:p>
    <w:p w14:paraId="2B8607BA" w14:textId="6B39BD72" w:rsidR="008C5963" w:rsidRPr="00FA447D" w:rsidRDefault="008C5963" w:rsidP="009476AC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FA447D">
        <w:rPr>
          <w:rFonts w:ascii="Garamond" w:hAnsi="Garamond"/>
          <w:color w:val="000000"/>
          <w:sz w:val="25"/>
          <w:szCs w:val="25"/>
        </w:rPr>
        <w:t xml:space="preserve">The freedom of speech clause of the First Amendment guarantees the right to express information and ideas. On its most basic level, it means </w:t>
      </w:r>
      <w:r>
        <w:rPr>
          <w:rFonts w:ascii="Garamond" w:hAnsi="Garamond"/>
          <w:color w:val="000000"/>
          <w:sz w:val="25"/>
          <w:szCs w:val="25"/>
        </w:rPr>
        <w:t xml:space="preserve">a person </w:t>
      </w:r>
      <w:r w:rsidRPr="00FA447D">
        <w:rPr>
          <w:rFonts w:ascii="Garamond" w:hAnsi="Garamond"/>
          <w:color w:val="000000"/>
          <w:sz w:val="25"/>
          <w:szCs w:val="25"/>
        </w:rPr>
        <w:t xml:space="preserve">can express an opinion without fear of censorship by the government, even if that opinion is an unpopular one. It protects all forms of </w:t>
      </w:r>
      <w:proofErr w:type="gramStart"/>
      <w:r w:rsidRPr="00FA447D">
        <w:rPr>
          <w:rFonts w:ascii="Garamond" w:hAnsi="Garamond"/>
          <w:color w:val="000000"/>
          <w:sz w:val="25"/>
          <w:szCs w:val="25"/>
        </w:rPr>
        <w:t>communication:</w:t>
      </w:r>
      <w:proofErr w:type="gramEnd"/>
      <w:r w:rsidRPr="00FA447D">
        <w:rPr>
          <w:rFonts w:ascii="Garamond" w:hAnsi="Garamond"/>
          <w:color w:val="000000"/>
          <w:sz w:val="25"/>
          <w:szCs w:val="25"/>
        </w:rPr>
        <w:t xml:space="preserve"> sp</w:t>
      </w:r>
      <w:r w:rsidR="00EA7610">
        <w:rPr>
          <w:rFonts w:ascii="Garamond" w:hAnsi="Garamond"/>
          <w:color w:val="000000"/>
          <w:sz w:val="25"/>
          <w:szCs w:val="25"/>
        </w:rPr>
        <w:t xml:space="preserve">oken words, </w:t>
      </w:r>
      <w:r w:rsidRPr="00FA447D">
        <w:rPr>
          <w:rFonts w:ascii="Garamond" w:hAnsi="Garamond"/>
          <w:color w:val="000000"/>
          <w:sz w:val="25"/>
          <w:szCs w:val="25"/>
        </w:rPr>
        <w:t xml:space="preserve">books, art, newspapers, </w:t>
      </w:r>
      <w:r>
        <w:rPr>
          <w:rFonts w:ascii="Garamond" w:hAnsi="Garamond"/>
          <w:color w:val="000000"/>
          <w:sz w:val="25"/>
          <w:szCs w:val="25"/>
        </w:rPr>
        <w:t xml:space="preserve">music, </w:t>
      </w:r>
      <w:r w:rsidRPr="00FA447D">
        <w:rPr>
          <w:rFonts w:ascii="Garamond" w:hAnsi="Garamond"/>
          <w:color w:val="000000"/>
          <w:sz w:val="25"/>
          <w:szCs w:val="25"/>
        </w:rPr>
        <w:t xml:space="preserve">telecommunications, </w:t>
      </w:r>
      <w:r>
        <w:rPr>
          <w:rFonts w:ascii="Garamond" w:hAnsi="Garamond"/>
          <w:color w:val="000000"/>
          <w:sz w:val="25"/>
          <w:szCs w:val="25"/>
        </w:rPr>
        <w:t>social media</w:t>
      </w:r>
      <w:r w:rsidR="00EA7610">
        <w:rPr>
          <w:rFonts w:ascii="Garamond" w:hAnsi="Garamond"/>
          <w:color w:val="000000"/>
          <w:sz w:val="25"/>
          <w:szCs w:val="25"/>
        </w:rPr>
        <w:t>,</w:t>
      </w:r>
      <w:r>
        <w:rPr>
          <w:rFonts w:ascii="Garamond" w:hAnsi="Garamond"/>
          <w:color w:val="000000"/>
          <w:sz w:val="25"/>
          <w:szCs w:val="25"/>
        </w:rPr>
        <w:t xml:space="preserve"> </w:t>
      </w:r>
      <w:r w:rsidRPr="00FA447D">
        <w:rPr>
          <w:rFonts w:ascii="Garamond" w:hAnsi="Garamond"/>
          <w:color w:val="000000"/>
          <w:sz w:val="25"/>
          <w:szCs w:val="25"/>
        </w:rPr>
        <w:t xml:space="preserve">and </w:t>
      </w:r>
      <w:r>
        <w:rPr>
          <w:rFonts w:ascii="Garamond" w:hAnsi="Garamond"/>
          <w:color w:val="000000"/>
          <w:sz w:val="25"/>
          <w:szCs w:val="25"/>
        </w:rPr>
        <w:t>more</w:t>
      </w:r>
      <w:r w:rsidRPr="00FA447D">
        <w:rPr>
          <w:rFonts w:ascii="Garamond" w:hAnsi="Garamond"/>
          <w:color w:val="000000"/>
          <w:sz w:val="25"/>
          <w:szCs w:val="25"/>
        </w:rPr>
        <w:t>. </w:t>
      </w:r>
    </w:p>
    <w:p w14:paraId="158BF720" w14:textId="5CDE7739" w:rsidR="000E0AF6" w:rsidRDefault="00EA7610" w:rsidP="000E0AF6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>However, t</w:t>
      </w:r>
      <w:r w:rsidR="00FA447D" w:rsidRPr="00FA447D">
        <w:rPr>
          <w:rFonts w:ascii="Garamond" w:hAnsi="Garamond"/>
          <w:color w:val="000000"/>
          <w:sz w:val="25"/>
          <w:szCs w:val="25"/>
        </w:rPr>
        <w:t>h</w:t>
      </w:r>
      <w:r w:rsidR="0066769E">
        <w:rPr>
          <w:rFonts w:ascii="Garamond" w:hAnsi="Garamond"/>
          <w:color w:val="000000"/>
          <w:sz w:val="25"/>
          <w:szCs w:val="25"/>
        </w:rPr>
        <w:t xml:space="preserve">is protection does </w:t>
      </w:r>
      <w:r w:rsidR="00FA447D" w:rsidRPr="00FA447D">
        <w:rPr>
          <w:rFonts w:ascii="Garamond" w:hAnsi="Garamond"/>
          <w:color w:val="000000"/>
          <w:sz w:val="25"/>
          <w:szCs w:val="25"/>
        </w:rPr>
        <w:t xml:space="preserve">not mean </w:t>
      </w:r>
      <w:r>
        <w:rPr>
          <w:rFonts w:ascii="Garamond" w:hAnsi="Garamond"/>
          <w:color w:val="000000"/>
          <w:sz w:val="25"/>
          <w:szCs w:val="25"/>
        </w:rPr>
        <w:t xml:space="preserve">someone can </w:t>
      </w:r>
      <w:r w:rsidR="00FA447D" w:rsidRPr="00FA447D">
        <w:rPr>
          <w:rFonts w:ascii="Garamond" w:hAnsi="Garamond"/>
          <w:color w:val="000000"/>
          <w:sz w:val="25"/>
          <w:szCs w:val="25"/>
        </w:rPr>
        <w:t xml:space="preserve">say anything </w:t>
      </w:r>
      <w:r>
        <w:rPr>
          <w:rFonts w:ascii="Garamond" w:hAnsi="Garamond"/>
          <w:color w:val="000000"/>
          <w:sz w:val="25"/>
          <w:szCs w:val="25"/>
        </w:rPr>
        <w:t>they w</w:t>
      </w:r>
      <w:r w:rsidR="00FA447D" w:rsidRPr="00FA447D">
        <w:rPr>
          <w:rFonts w:ascii="Garamond" w:hAnsi="Garamond"/>
          <w:color w:val="000000"/>
          <w:sz w:val="25"/>
          <w:szCs w:val="25"/>
        </w:rPr>
        <w:t xml:space="preserve">ant, wherever </w:t>
      </w:r>
      <w:r w:rsidR="00640882">
        <w:rPr>
          <w:rFonts w:ascii="Garamond" w:hAnsi="Garamond"/>
          <w:color w:val="000000"/>
          <w:sz w:val="25"/>
          <w:szCs w:val="25"/>
        </w:rPr>
        <w:t xml:space="preserve">they </w:t>
      </w:r>
      <w:r w:rsidR="00FA447D" w:rsidRPr="00FA447D">
        <w:rPr>
          <w:rFonts w:ascii="Garamond" w:hAnsi="Garamond"/>
          <w:color w:val="000000"/>
          <w:sz w:val="25"/>
          <w:szCs w:val="25"/>
        </w:rPr>
        <w:t xml:space="preserve">want, or whenever </w:t>
      </w:r>
      <w:r w:rsidR="00640882">
        <w:rPr>
          <w:rFonts w:ascii="Garamond" w:hAnsi="Garamond"/>
          <w:color w:val="000000"/>
          <w:sz w:val="25"/>
          <w:szCs w:val="25"/>
        </w:rPr>
        <w:t>they</w:t>
      </w:r>
      <w:r w:rsidR="00FA447D" w:rsidRPr="00FA447D">
        <w:rPr>
          <w:rFonts w:ascii="Garamond" w:hAnsi="Garamond"/>
          <w:color w:val="000000"/>
          <w:sz w:val="25"/>
          <w:szCs w:val="25"/>
        </w:rPr>
        <w:t xml:space="preserve"> want. </w:t>
      </w:r>
      <w:r w:rsidR="000E0AF6">
        <w:rPr>
          <w:rFonts w:ascii="Garamond" w:hAnsi="Garamond"/>
          <w:color w:val="000000"/>
          <w:sz w:val="25"/>
          <w:szCs w:val="25"/>
        </w:rPr>
        <w:t xml:space="preserve">Speech that is not protected includes: </w:t>
      </w:r>
    </w:p>
    <w:p w14:paraId="38BADBC8" w14:textId="77777777" w:rsidR="000E0AF6" w:rsidRDefault="00FA447D" w:rsidP="000E0AF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FA447D">
        <w:rPr>
          <w:rFonts w:ascii="Garamond" w:hAnsi="Garamond"/>
          <w:color w:val="000000"/>
          <w:sz w:val="25"/>
          <w:szCs w:val="25"/>
        </w:rPr>
        <w:t>fighting words</w:t>
      </w:r>
      <w:r w:rsidR="00640882">
        <w:rPr>
          <w:rFonts w:ascii="Garamond" w:hAnsi="Garamond"/>
          <w:color w:val="000000"/>
          <w:sz w:val="25"/>
          <w:szCs w:val="25"/>
        </w:rPr>
        <w:t>—</w:t>
      </w:r>
      <w:r w:rsidRPr="00FA447D">
        <w:rPr>
          <w:rFonts w:ascii="Garamond" w:hAnsi="Garamond"/>
          <w:color w:val="000000"/>
          <w:sz w:val="25"/>
          <w:szCs w:val="25"/>
        </w:rPr>
        <w:t>words that cause distress or incite violence</w:t>
      </w:r>
    </w:p>
    <w:p w14:paraId="00320E0D" w14:textId="2C3C7F1F" w:rsidR="000E0AF6" w:rsidRDefault="00FA447D" w:rsidP="000E0AF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FA447D">
        <w:rPr>
          <w:rFonts w:ascii="Garamond" w:hAnsi="Garamond"/>
          <w:color w:val="000000"/>
          <w:sz w:val="25"/>
          <w:szCs w:val="25"/>
        </w:rPr>
        <w:t>obscene expressions</w:t>
      </w:r>
    </w:p>
    <w:p w14:paraId="70B72733" w14:textId="61B2F33D" w:rsidR="00FA447D" w:rsidRPr="00FA447D" w:rsidRDefault="00835916" w:rsidP="00835916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>lies told about someone that</w:t>
      </w:r>
      <w:r w:rsidR="00667D13">
        <w:rPr>
          <w:rFonts w:ascii="Garamond" w:hAnsi="Garamond"/>
          <w:color w:val="000000"/>
          <w:sz w:val="25"/>
          <w:szCs w:val="25"/>
        </w:rPr>
        <w:t xml:space="preserve"> results in </w:t>
      </w:r>
      <w:r>
        <w:rPr>
          <w:rFonts w:ascii="Garamond" w:hAnsi="Garamond"/>
          <w:color w:val="000000"/>
          <w:sz w:val="25"/>
          <w:szCs w:val="25"/>
        </w:rPr>
        <w:t>damage</w:t>
      </w:r>
      <w:r w:rsidR="00667D13">
        <w:rPr>
          <w:rFonts w:ascii="Garamond" w:hAnsi="Garamond"/>
          <w:color w:val="000000"/>
          <w:sz w:val="25"/>
          <w:szCs w:val="25"/>
        </w:rPr>
        <w:t xml:space="preserve"> to </w:t>
      </w:r>
      <w:r>
        <w:rPr>
          <w:rFonts w:ascii="Garamond" w:hAnsi="Garamond"/>
          <w:color w:val="000000"/>
          <w:sz w:val="25"/>
          <w:szCs w:val="25"/>
        </w:rPr>
        <w:t>their reputation</w:t>
      </w:r>
      <w:r w:rsidR="00FA447D" w:rsidRPr="00FA447D">
        <w:rPr>
          <w:rFonts w:ascii="Garamond" w:hAnsi="Garamond"/>
          <w:color w:val="000000"/>
          <w:sz w:val="25"/>
          <w:szCs w:val="25"/>
        </w:rPr>
        <w:t> </w:t>
      </w:r>
    </w:p>
    <w:p w14:paraId="3D67B0C9" w14:textId="77777777" w:rsidR="00FA447D" w:rsidRPr="00FA447D" w:rsidRDefault="00FA447D" w:rsidP="009476AC">
      <w:pPr>
        <w:pStyle w:val="Heading4"/>
        <w:shd w:val="clear" w:color="auto" w:fill="FFFFFF"/>
        <w:spacing w:before="240" w:after="120"/>
        <w:rPr>
          <w:rFonts w:ascii="Gill Sans MT" w:hAnsi="Gill Sans MT"/>
          <w:b/>
          <w:bCs/>
          <w:color w:val="231F20"/>
          <w:sz w:val="25"/>
          <w:szCs w:val="25"/>
        </w:rPr>
      </w:pPr>
      <w:r w:rsidRPr="00FA447D">
        <w:rPr>
          <w:rFonts w:ascii="Gill Sans MT" w:hAnsi="Gill Sans MT"/>
          <w:b/>
          <w:bCs/>
          <w:color w:val="231F20"/>
          <w:sz w:val="25"/>
          <w:szCs w:val="25"/>
        </w:rPr>
        <w:t>What is symbolic speech?</w:t>
      </w:r>
    </w:p>
    <w:p w14:paraId="4D65FF2E" w14:textId="71C281CA" w:rsidR="00610393" w:rsidRDefault="00FA447D" w:rsidP="00743D4E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FA447D">
        <w:rPr>
          <w:rFonts w:ascii="Garamond" w:hAnsi="Garamond"/>
          <w:color w:val="000000"/>
          <w:sz w:val="25"/>
          <w:szCs w:val="25"/>
        </w:rPr>
        <w:t xml:space="preserve">Sometimes speech is spoken or written. Sometimes speech is symbolic or an action. </w:t>
      </w:r>
      <w:r w:rsidRPr="00F41C9E">
        <w:rPr>
          <w:rFonts w:ascii="Garamond" w:hAnsi="Garamond"/>
          <w:b/>
          <w:bCs/>
          <w:color w:val="000000"/>
          <w:sz w:val="25"/>
          <w:szCs w:val="25"/>
        </w:rPr>
        <w:t>Symbolic speech</w:t>
      </w:r>
      <w:r w:rsidRPr="00FA447D">
        <w:rPr>
          <w:rFonts w:ascii="Garamond" w:hAnsi="Garamond"/>
          <w:color w:val="000000"/>
          <w:sz w:val="25"/>
          <w:szCs w:val="25"/>
        </w:rPr>
        <w:t xml:space="preserve"> is conduct that expresses an idea.</w:t>
      </w:r>
      <w:r w:rsidR="002D2D31">
        <w:rPr>
          <w:rFonts w:ascii="Garamond" w:hAnsi="Garamond"/>
          <w:color w:val="000000"/>
          <w:sz w:val="25"/>
          <w:szCs w:val="25"/>
        </w:rPr>
        <w:t xml:space="preserve"> </w:t>
      </w:r>
      <w:r w:rsidRPr="00FA447D">
        <w:rPr>
          <w:rFonts w:ascii="Garamond" w:hAnsi="Garamond"/>
          <w:color w:val="000000"/>
          <w:sz w:val="25"/>
          <w:szCs w:val="25"/>
        </w:rPr>
        <w:t xml:space="preserve">Sit-ins, flag waving, demonstrations, and wearing </w:t>
      </w:r>
      <w:r w:rsidR="00610393" w:rsidRPr="00FA447D">
        <w:rPr>
          <w:rFonts w:ascii="Garamond" w:hAnsi="Garamond"/>
          <w:color w:val="000000"/>
          <w:sz w:val="25"/>
          <w:szCs w:val="25"/>
        </w:rPr>
        <w:t>pol</w:t>
      </w:r>
      <w:r w:rsidR="00610393">
        <w:rPr>
          <w:rFonts w:ascii="Garamond" w:hAnsi="Garamond"/>
          <w:color w:val="000000"/>
          <w:sz w:val="25"/>
          <w:szCs w:val="25"/>
        </w:rPr>
        <w:t>itical</w:t>
      </w:r>
      <w:r w:rsidRPr="00FA447D">
        <w:rPr>
          <w:rFonts w:ascii="Garamond" w:hAnsi="Garamond"/>
          <w:color w:val="000000"/>
          <w:sz w:val="25"/>
          <w:szCs w:val="25"/>
        </w:rPr>
        <w:t xml:space="preserve"> buttons are examples of symbolic speech. While most forms of conduct could be said to express ideas in some way, only some conduct is protected as symbolic speech. </w:t>
      </w:r>
      <w:r w:rsidRPr="00AB09C3">
        <w:rPr>
          <w:rFonts w:ascii="Garamond" w:hAnsi="Garamond"/>
          <w:b/>
          <w:bCs/>
          <w:color w:val="000000"/>
          <w:sz w:val="25"/>
          <w:szCs w:val="25"/>
        </w:rPr>
        <w:t xml:space="preserve">In analyzing such cases, the courts ask whether the speaker intended to convey a particular message </w:t>
      </w:r>
      <w:r w:rsidRPr="00AB09C3">
        <w:rPr>
          <w:rFonts w:ascii="Garamond" w:hAnsi="Garamond"/>
          <w:b/>
          <w:bCs/>
          <w:color w:val="000000"/>
          <w:sz w:val="25"/>
          <w:szCs w:val="25"/>
        </w:rPr>
        <w:lastRenderedPageBreak/>
        <w:t>and whether it is likely that the message was understood by those who viewed it.</w:t>
      </w:r>
      <w:r w:rsidRPr="00FA447D">
        <w:rPr>
          <w:rFonts w:ascii="Garamond" w:hAnsi="Garamond"/>
          <w:color w:val="000000"/>
          <w:sz w:val="25"/>
          <w:szCs w:val="25"/>
        </w:rPr>
        <w:t xml:space="preserve"> To convince a court that symbolic conduct </w:t>
      </w:r>
      <w:r w:rsidR="000D0F15">
        <w:rPr>
          <w:rFonts w:ascii="Garamond" w:hAnsi="Garamond"/>
          <w:color w:val="000000"/>
          <w:sz w:val="25"/>
          <w:szCs w:val="25"/>
        </w:rPr>
        <w:t>can be prohibited or</w:t>
      </w:r>
      <w:r w:rsidRPr="00FA447D">
        <w:rPr>
          <w:rFonts w:ascii="Garamond" w:hAnsi="Garamond"/>
          <w:color w:val="000000"/>
          <w:sz w:val="25"/>
          <w:szCs w:val="25"/>
        </w:rPr>
        <w:t xml:space="preserve"> punished and not protected as speech, the government must show it has an important reason</w:t>
      </w:r>
      <w:r w:rsidR="004C23D5">
        <w:rPr>
          <w:rFonts w:ascii="Garamond" w:hAnsi="Garamond"/>
          <w:color w:val="000000"/>
          <w:sz w:val="25"/>
          <w:szCs w:val="25"/>
        </w:rPr>
        <w:t xml:space="preserve"> for prohibiting it</w:t>
      </w:r>
      <w:r w:rsidRPr="00FA447D">
        <w:rPr>
          <w:rFonts w:ascii="Garamond" w:hAnsi="Garamond"/>
          <w:color w:val="000000"/>
          <w:sz w:val="25"/>
          <w:szCs w:val="25"/>
        </w:rPr>
        <w:t>. However, the reason cannot be that the government disapproves of the message conveyed by the symbolic conduct.</w:t>
      </w:r>
      <w:r w:rsidR="00610393">
        <w:rPr>
          <w:rFonts w:ascii="Garamond" w:hAnsi="Garamond"/>
          <w:color w:val="000000"/>
          <w:sz w:val="25"/>
          <w:szCs w:val="25"/>
        </w:rPr>
        <w:t xml:space="preserve"> </w:t>
      </w:r>
      <w:r w:rsidRPr="00FA447D">
        <w:rPr>
          <w:rFonts w:ascii="Garamond" w:hAnsi="Garamond"/>
          <w:color w:val="000000"/>
          <w:sz w:val="25"/>
          <w:szCs w:val="25"/>
        </w:rPr>
        <w:t xml:space="preserve">So, just as there are limitations on the extent to which </w:t>
      </w:r>
      <w:r w:rsidR="004C23D5">
        <w:rPr>
          <w:rFonts w:ascii="Garamond" w:hAnsi="Garamond"/>
          <w:color w:val="000000"/>
          <w:sz w:val="25"/>
          <w:szCs w:val="25"/>
        </w:rPr>
        <w:t>“</w:t>
      </w:r>
      <w:r w:rsidRPr="00FA447D">
        <w:rPr>
          <w:rFonts w:ascii="Garamond" w:hAnsi="Garamond"/>
          <w:color w:val="000000"/>
          <w:sz w:val="25"/>
          <w:szCs w:val="25"/>
        </w:rPr>
        <w:t>free speech</w:t>
      </w:r>
      <w:r w:rsidR="004C23D5">
        <w:rPr>
          <w:rFonts w:ascii="Garamond" w:hAnsi="Garamond"/>
          <w:color w:val="000000"/>
          <w:sz w:val="25"/>
          <w:szCs w:val="25"/>
        </w:rPr>
        <w:t>”</w:t>
      </w:r>
      <w:r w:rsidRPr="00FA447D">
        <w:rPr>
          <w:rFonts w:ascii="Garamond" w:hAnsi="Garamond"/>
          <w:color w:val="000000"/>
          <w:sz w:val="25"/>
          <w:szCs w:val="25"/>
        </w:rPr>
        <w:t xml:space="preserve"> applies to the spoken word, there are restrictions on the actions that people seek to have protected as symbolic speech. </w:t>
      </w:r>
    </w:p>
    <w:p w14:paraId="753A788F" w14:textId="0C3478A9" w:rsidR="00743D4E" w:rsidRDefault="00743D4E" w:rsidP="00743D4E">
      <w:pPr>
        <w:pStyle w:val="Subhead1sl"/>
        <w:spacing w:before="120"/>
      </w:pPr>
    </w:p>
    <w:p w14:paraId="2C44EE36" w14:textId="77777777" w:rsidR="00E15F2A" w:rsidRDefault="00E15F2A" w:rsidP="00743D4E">
      <w:pPr>
        <w:pStyle w:val="Subhead1sl"/>
        <w:spacing w:before="240"/>
        <w:sectPr w:rsidR="00E15F2A" w:rsidSect="0066573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4100DE" w14:textId="5C75BF9E" w:rsidR="003E3B09" w:rsidRDefault="003E3B09" w:rsidP="00743D4E">
      <w:pPr>
        <w:pStyle w:val="Subhead1sl"/>
        <w:spacing w:before="240"/>
      </w:pPr>
      <w:r>
        <w:t xml:space="preserve">Is it </w:t>
      </w:r>
      <w:r w:rsidR="009476AC">
        <w:t>P</w:t>
      </w:r>
      <w:r>
        <w:t xml:space="preserve">rotected? </w:t>
      </w:r>
    </w:p>
    <w:p w14:paraId="6CA5A098" w14:textId="31AE75B2" w:rsidR="00FA447D" w:rsidRDefault="00FA447D" w:rsidP="00F2344A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Garamond" w:hAnsi="Garamond"/>
          <w:color w:val="000000"/>
          <w:sz w:val="25"/>
          <w:szCs w:val="25"/>
        </w:rPr>
      </w:pPr>
      <w:r w:rsidRPr="00FA447D">
        <w:rPr>
          <w:rFonts w:ascii="Garamond" w:hAnsi="Garamond"/>
          <w:color w:val="000000"/>
          <w:sz w:val="25"/>
          <w:szCs w:val="25"/>
        </w:rPr>
        <w:t>Examine the actions on this </w:t>
      </w:r>
      <w:r w:rsidRPr="002D2D31">
        <w:rPr>
          <w:rFonts w:ascii="Garamond" w:hAnsi="Garamond"/>
          <w:color w:val="000000"/>
          <w:sz w:val="25"/>
          <w:szCs w:val="25"/>
        </w:rPr>
        <w:t>handout</w:t>
      </w:r>
      <w:r w:rsidRPr="00FA447D">
        <w:rPr>
          <w:rFonts w:ascii="Garamond" w:hAnsi="Garamond"/>
          <w:color w:val="000000"/>
          <w:sz w:val="25"/>
          <w:szCs w:val="25"/>
        </w:rPr>
        <w:t xml:space="preserve">. Based on the information you have just read, determine if each action listed is a form of constitutionally protected </w:t>
      </w:r>
      <w:r w:rsidR="00EF63A5">
        <w:rPr>
          <w:rFonts w:ascii="Garamond" w:hAnsi="Garamond"/>
          <w:color w:val="000000"/>
          <w:sz w:val="25"/>
          <w:szCs w:val="25"/>
        </w:rPr>
        <w:t>“</w:t>
      </w:r>
      <w:r w:rsidRPr="00FA447D">
        <w:rPr>
          <w:rFonts w:ascii="Garamond" w:hAnsi="Garamond"/>
          <w:color w:val="000000"/>
          <w:sz w:val="25"/>
          <w:szCs w:val="25"/>
        </w:rPr>
        <w:t>symbolic speech.</w:t>
      </w:r>
      <w:r w:rsidR="00EF63A5">
        <w:rPr>
          <w:rFonts w:ascii="Garamond" w:hAnsi="Garamond"/>
          <w:color w:val="000000"/>
          <w:sz w:val="25"/>
          <w:szCs w:val="25"/>
        </w:rPr>
        <w:t>”</w:t>
      </w:r>
      <w:r w:rsidRPr="00FA447D">
        <w:rPr>
          <w:rFonts w:ascii="Garamond" w:hAnsi="Garamond"/>
          <w:color w:val="000000"/>
          <w:sz w:val="25"/>
          <w:szCs w:val="25"/>
        </w:rPr>
        <w:t xml:space="preserve"> In the last column, provide a brief rationale for your response.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36"/>
        <w:gridCol w:w="1576"/>
        <w:gridCol w:w="1576"/>
        <w:gridCol w:w="1577"/>
        <w:gridCol w:w="3685"/>
      </w:tblGrid>
      <w:tr w:rsidR="00471C01" w14:paraId="132ABA8B" w14:textId="77777777" w:rsidTr="000834AB"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14:paraId="71BB6F97" w14:textId="17C0C51E" w:rsidR="00471C01" w:rsidRPr="000834AB" w:rsidRDefault="00471C01" w:rsidP="00471C0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</w:rPr>
              <w:t>Action</w:t>
            </w:r>
          </w:p>
        </w:tc>
        <w:tc>
          <w:tcPr>
            <w:tcW w:w="4729" w:type="dxa"/>
            <w:gridSpan w:val="3"/>
            <w:shd w:val="clear" w:color="auto" w:fill="F2F2F2" w:themeFill="background1" w:themeFillShade="F2"/>
            <w:vAlign w:val="center"/>
          </w:tcPr>
          <w:p w14:paraId="1C7B28E4" w14:textId="4A047755" w:rsidR="00471C01" w:rsidRPr="000834AB" w:rsidRDefault="00471C01" w:rsidP="000834AB">
            <w:pPr>
              <w:pStyle w:val="NormalWeb"/>
              <w:spacing w:before="120" w:beforeAutospacing="0" w:after="120" w:afterAutospacing="0" w:line="276" w:lineRule="auto"/>
              <w:jc w:val="center"/>
              <w:rPr>
                <w:rFonts w:ascii="Garamond" w:hAnsi="Garamond"/>
                <w:color w:val="00000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</w:rPr>
              <w:t>Check if applicable</w:t>
            </w:r>
            <w:r w:rsidR="001F6541" w:rsidRPr="000834AB">
              <w:rPr>
                <w:rFonts w:ascii="Gill Sans MT" w:hAnsi="Gill Sans MT"/>
                <w:b/>
                <w:bCs/>
                <w:color w:val="000000"/>
              </w:rPr>
              <w:t xml:space="preserve"> (</w:t>
            </w:r>
            <w:r w:rsidR="000834AB" w:rsidRPr="000834AB">
              <w:rPr>
                <w:rFonts w:ascii="Gill Sans MT" w:hAnsi="Gill Sans MT"/>
                <w:b/>
                <w:bCs/>
                <w:color w:val="000000"/>
              </w:rPr>
              <w:sym w:font="Wingdings" w:char="F0FC"/>
            </w:r>
            <w:r w:rsidR="000834AB" w:rsidRPr="000834AB">
              <w:rPr>
                <w:rFonts w:ascii="Gill Sans MT" w:hAnsi="Gill Sans MT"/>
                <w:b/>
                <w:bCs/>
                <w:color w:val="000000"/>
              </w:rPr>
              <w:t>)</w:t>
            </w:r>
          </w:p>
        </w:tc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14:paraId="0BD12A4B" w14:textId="77777777" w:rsidR="00471C01" w:rsidRPr="000834AB" w:rsidRDefault="00471C01" w:rsidP="00471C01">
            <w:pPr>
              <w:pStyle w:val="NormalWeb"/>
              <w:spacing w:before="0" w:beforeAutospacing="0" w:after="12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</w:rPr>
              <w:t xml:space="preserve">Is the action a form of constitutionally protected </w:t>
            </w:r>
            <w:r w:rsidRPr="000834AB">
              <w:rPr>
                <w:rFonts w:ascii="Gill Sans MT" w:hAnsi="Gill Sans MT"/>
                <w:b/>
                <w:bCs/>
                <w:color w:val="000000"/>
              </w:rPr>
              <w:t>“</w:t>
            </w:r>
            <w:r w:rsidRPr="000834AB">
              <w:rPr>
                <w:rFonts w:ascii="Gill Sans MT" w:hAnsi="Gill Sans MT"/>
                <w:b/>
                <w:bCs/>
                <w:color w:val="000000"/>
              </w:rPr>
              <w:t>symbolic speech?</w:t>
            </w:r>
            <w:r w:rsidRPr="000834AB">
              <w:rPr>
                <w:rFonts w:ascii="Gill Sans MT" w:hAnsi="Gill Sans MT"/>
                <w:b/>
                <w:bCs/>
                <w:color w:val="000000"/>
              </w:rPr>
              <w:t>”</w:t>
            </w:r>
          </w:p>
          <w:p w14:paraId="3BDC72BE" w14:textId="15D79DE5" w:rsidR="00471C01" w:rsidRPr="000834AB" w:rsidRDefault="00471C01" w:rsidP="00471C0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</w:rPr>
              <w:t>Why/Why Not?</w:t>
            </w:r>
          </w:p>
        </w:tc>
      </w:tr>
      <w:tr w:rsidR="00471C01" w14:paraId="50D8DB24" w14:textId="77777777" w:rsidTr="000834AB">
        <w:tc>
          <w:tcPr>
            <w:tcW w:w="4536" w:type="dxa"/>
            <w:vMerge/>
          </w:tcPr>
          <w:p w14:paraId="31D52D6A" w14:textId="77777777" w:rsidR="00471C01" w:rsidRDefault="00471C01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5A3BF8DF" w14:textId="0E3BD0B5" w:rsidR="00471C01" w:rsidRPr="000834AB" w:rsidRDefault="00471C01" w:rsidP="000834A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Conveys Message</w:t>
            </w:r>
          </w:p>
        </w:tc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49C77A26" w14:textId="381A53E6" w:rsidR="00471C01" w:rsidRPr="000834AB" w:rsidRDefault="00471C01" w:rsidP="000834A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Message Understood by Viewer</w:t>
            </w:r>
          </w:p>
        </w:tc>
        <w:tc>
          <w:tcPr>
            <w:tcW w:w="1577" w:type="dxa"/>
            <w:shd w:val="clear" w:color="auto" w:fill="F2F2F2" w:themeFill="background1" w:themeFillShade="F2"/>
            <w:vAlign w:val="center"/>
          </w:tcPr>
          <w:p w14:paraId="04A5D64E" w14:textId="219661D7" w:rsidR="00471C01" w:rsidRPr="000834AB" w:rsidRDefault="00471C01" w:rsidP="000834A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</w:pPr>
            <w:r w:rsidRPr="000834AB">
              <w:rPr>
                <w:rFonts w:ascii="Gill Sans MT" w:hAnsi="Gill Sans MT"/>
                <w:b/>
                <w:bCs/>
                <w:color w:val="000000"/>
                <w:sz w:val="20"/>
                <w:szCs w:val="20"/>
              </w:rPr>
              <w:t>Important Gov’t Reason Exists</w:t>
            </w:r>
          </w:p>
        </w:tc>
        <w:tc>
          <w:tcPr>
            <w:tcW w:w="3685" w:type="dxa"/>
            <w:vMerge/>
          </w:tcPr>
          <w:p w14:paraId="691B2149" w14:textId="1B60B3E6" w:rsidR="00471C01" w:rsidRPr="00471C01" w:rsidRDefault="00471C01" w:rsidP="00471C01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Gill Sans MT" w:hAnsi="Gill Sans MT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E15F2A" w14:paraId="59BFD7FD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25E11454" w14:textId="2AD009C6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>In order to protest against a former employer, a</w:t>
            </w:r>
            <w:r w:rsidR="00B17E4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17E4E" w:rsidRPr="00B17E4E">
              <w:rPr>
                <w:rFonts w:ascii="Garamond" w:hAnsi="Garamond"/>
                <w:sz w:val="22"/>
                <w:szCs w:val="22"/>
              </w:rPr>
              <w:t xml:space="preserve">person 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joins a picket line. State law says picketing is illegal. The </w:t>
            </w:r>
            <w:r w:rsidR="00B17E4E">
              <w:rPr>
                <w:rFonts w:ascii="Garamond" w:hAnsi="Garamond"/>
                <w:sz w:val="22"/>
                <w:szCs w:val="22"/>
              </w:rPr>
              <w:t>p</w:t>
            </w:r>
            <w:r w:rsidR="00B17E4E" w:rsidRPr="00B17E4E">
              <w:rPr>
                <w:rFonts w:ascii="Garamond" w:hAnsi="Garamond"/>
                <w:sz w:val="22"/>
                <w:szCs w:val="22"/>
              </w:rPr>
              <w:t xml:space="preserve">erson </w:t>
            </w:r>
            <w:r w:rsidRPr="00022CCF">
              <w:rPr>
                <w:rFonts w:ascii="Garamond" w:hAnsi="Garamond"/>
                <w:sz w:val="22"/>
                <w:szCs w:val="22"/>
              </w:rPr>
              <w:t>is arrested and fined $100.</w:t>
            </w:r>
          </w:p>
        </w:tc>
        <w:tc>
          <w:tcPr>
            <w:tcW w:w="1576" w:type="dxa"/>
          </w:tcPr>
          <w:p w14:paraId="46D5A658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0D5B50EB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033BFDC6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2F834376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  <w:tr w:rsidR="00E15F2A" w14:paraId="468527EF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50B0F4AD" w14:textId="5EC1C51C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>A</w:t>
            </w:r>
            <w:r w:rsidR="00B17E4E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17E4E" w:rsidRPr="00B17E4E">
              <w:rPr>
                <w:rFonts w:ascii="Garamond" w:hAnsi="Garamond"/>
                <w:sz w:val="22"/>
                <w:szCs w:val="22"/>
              </w:rPr>
              <w:t xml:space="preserve">person </w:t>
            </w:r>
            <w:r w:rsidRPr="00022CCF">
              <w:rPr>
                <w:rFonts w:ascii="Garamond" w:hAnsi="Garamond"/>
                <w:sz w:val="22"/>
                <w:szCs w:val="22"/>
              </w:rPr>
              <w:t>burns a draft card to express opposition to the war. Federal law says that burning draft cards is a crime.</w:t>
            </w:r>
          </w:p>
        </w:tc>
        <w:tc>
          <w:tcPr>
            <w:tcW w:w="1576" w:type="dxa"/>
          </w:tcPr>
          <w:p w14:paraId="2FA766F1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4424FA13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599A9287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19F426E7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  <w:tr w:rsidR="00E15F2A" w14:paraId="177E56CB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081E045A" w14:textId="0358F01F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 xml:space="preserve">A person taped a peace symbol to an American flag and then hung the flag upside down in the window of </w:t>
            </w:r>
            <w:r w:rsidR="00D514EC">
              <w:rPr>
                <w:rFonts w:ascii="Garamond" w:hAnsi="Garamond"/>
                <w:sz w:val="22"/>
                <w:szCs w:val="22"/>
              </w:rPr>
              <w:t>t</w:t>
            </w:r>
            <w:r w:rsidR="00D514EC" w:rsidRPr="00D514EC">
              <w:rPr>
                <w:rFonts w:ascii="Garamond" w:hAnsi="Garamond"/>
                <w:sz w:val="22"/>
                <w:szCs w:val="22"/>
              </w:rPr>
              <w:t>heir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 apartment. An upside</w:t>
            </w:r>
            <w:r w:rsidR="00D514EC">
              <w:rPr>
                <w:rFonts w:ascii="Garamond" w:hAnsi="Garamond"/>
                <w:sz w:val="22"/>
                <w:szCs w:val="22"/>
              </w:rPr>
              <w:t>-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down flag is typically a symbol of distress or danger. This person believed the nation was in trouble. </w:t>
            </w:r>
            <w:r w:rsidR="00D514EC">
              <w:rPr>
                <w:rFonts w:ascii="Garamond" w:hAnsi="Garamond"/>
                <w:sz w:val="22"/>
                <w:szCs w:val="22"/>
              </w:rPr>
              <w:t>T</w:t>
            </w:r>
            <w:r w:rsidR="00D514EC" w:rsidRPr="00D514EC">
              <w:rPr>
                <w:rFonts w:ascii="Garamond" w:hAnsi="Garamond"/>
                <w:sz w:val="22"/>
                <w:szCs w:val="22"/>
              </w:rPr>
              <w:t>hey were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 arrested and convicted of violating a state law against improper use of the flag.</w:t>
            </w:r>
          </w:p>
        </w:tc>
        <w:tc>
          <w:tcPr>
            <w:tcW w:w="1576" w:type="dxa"/>
          </w:tcPr>
          <w:p w14:paraId="0299AF1D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5CDFAAC6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0BA75377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2D39A511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  <w:tr w:rsidR="00E15F2A" w14:paraId="2D165A3A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2311CC34" w14:textId="0E6F6C23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 xml:space="preserve">In response to increasing racial tensions on campus, school officials banned images of the Confederate flag from </w:t>
            </w:r>
            <w:r w:rsidR="00873FA2">
              <w:rPr>
                <w:rFonts w:ascii="Garamond" w:hAnsi="Garamond"/>
                <w:sz w:val="22"/>
                <w:szCs w:val="22"/>
              </w:rPr>
              <w:t>a</w:t>
            </w:r>
            <w:r w:rsidR="00873FA2">
              <w:t xml:space="preserve"> </w:t>
            </w:r>
            <w:r w:rsidRPr="00022CCF">
              <w:rPr>
                <w:rFonts w:ascii="Garamond" w:hAnsi="Garamond"/>
                <w:sz w:val="22"/>
                <w:szCs w:val="22"/>
              </w:rPr>
              <w:t>high school. A group of students filed suit saying they should be allowed to wear shirts to school depicting the Confederate flag to show their pride in their Southern heritage.</w:t>
            </w:r>
          </w:p>
        </w:tc>
        <w:tc>
          <w:tcPr>
            <w:tcW w:w="1576" w:type="dxa"/>
          </w:tcPr>
          <w:p w14:paraId="7CD3BC75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61F1BEFA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12385B02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17081B91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  <w:tr w:rsidR="00E15F2A" w14:paraId="2C60248F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4556F561" w14:textId="56B9B453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 xml:space="preserve">An organization applies for a permit to hold a demonstration on the National Mall. Members plan to erect </w:t>
            </w:r>
            <w:r w:rsidR="00B6718D">
              <w:rPr>
                <w:rFonts w:ascii="Garamond" w:hAnsi="Garamond"/>
                <w:sz w:val="22"/>
                <w:szCs w:val="22"/>
              </w:rPr>
              <w:t>“</w:t>
            </w:r>
            <w:r w:rsidRPr="00022CCF">
              <w:rPr>
                <w:rFonts w:ascii="Garamond" w:hAnsi="Garamond"/>
                <w:sz w:val="22"/>
                <w:szCs w:val="22"/>
              </w:rPr>
              <w:t>tent cities</w:t>
            </w:r>
            <w:r w:rsidR="00B6718D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022CCF">
              <w:rPr>
                <w:rFonts w:ascii="Garamond" w:hAnsi="Garamond"/>
                <w:sz w:val="22"/>
                <w:szCs w:val="22"/>
              </w:rPr>
              <w:t>to demonstrate the plight of the homeless. The permit was denied on the grounds that camping is forbidden on the Mall.</w:t>
            </w:r>
          </w:p>
        </w:tc>
        <w:tc>
          <w:tcPr>
            <w:tcW w:w="1576" w:type="dxa"/>
          </w:tcPr>
          <w:p w14:paraId="3410729D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7609CBD8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70DE235D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14FF9768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  <w:tr w:rsidR="00E15F2A" w14:paraId="006C5C2C" w14:textId="77777777" w:rsidTr="00F2344A">
        <w:trPr>
          <w:trHeight w:hRule="exact" w:val="2160"/>
        </w:trPr>
        <w:tc>
          <w:tcPr>
            <w:tcW w:w="4536" w:type="dxa"/>
            <w:vAlign w:val="center"/>
          </w:tcPr>
          <w:p w14:paraId="46A538C9" w14:textId="12B94490" w:rsidR="00E15F2A" w:rsidRPr="00022CCF" w:rsidRDefault="00E15F2A" w:rsidP="00022CCF">
            <w:pPr>
              <w:pStyle w:val="NormalWeb"/>
              <w:spacing w:before="120" w:beforeAutospacing="0" w:after="120" w:afterAutospacing="0" w:line="276" w:lineRule="auto"/>
              <w:rPr>
                <w:rFonts w:ascii="Garamond" w:hAnsi="Garamond"/>
                <w:sz w:val="22"/>
                <w:szCs w:val="22"/>
              </w:rPr>
            </w:pPr>
            <w:r w:rsidRPr="00022CCF">
              <w:rPr>
                <w:rFonts w:ascii="Garamond" w:hAnsi="Garamond"/>
                <w:sz w:val="22"/>
                <w:szCs w:val="22"/>
              </w:rPr>
              <w:t>New Hampshire</w:t>
            </w:r>
            <w:r w:rsidR="0088233F">
              <w:rPr>
                <w:rFonts w:ascii="Garamond" w:hAnsi="Garamond"/>
                <w:sz w:val="22"/>
                <w:szCs w:val="22"/>
              </w:rPr>
              <w:t>’</w:t>
            </w:r>
            <w:r w:rsidRPr="00022CCF">
              <w:rPr>
                <w:rFonts w:ascii="Garamond" w:hAnsi="Garamond"/>
                <w:sz w:val="22"/>
                <w:szCs w:val="22"/>
              </w:rPr>
              <w:t>s state motto</w:t>
            </w:r>
            <w:r w:rsidR="0088233F">
              <w:rPr>
                <w:rFonts w:ascii="Garamond" w:hAnsi="Garamond"/>
                <w:sz w:val="22"/>
                <w:szCs w:val="22"/>
              </w:rPr>
              <w:t>—"</w:t>
            </w:r>
            <w:r w:rsidRPr="00022CCF">
              <w:rPr>
                <w:rFonts w:ascii="Garamond" w:hAnsi="Garamond"/>
                <w:sz w:val="22"/>
                <w:szCs w:val="22"/>
              </w:rPr>
              <w:t>Live Free or Die</w:t>
            </w:r>
            <w:r w:rsidR="0088233F">
              <w:rPr>
                <w:rFonts w:ascii="Garamond" w:hAnsi="Garamond"/>
                <w:sz w:val="22"/>
                <w:szCs w:val="22"/>
              </w:rPr>
              <w:t>”—</w:t>
            </w:r>
            <w:r w:rsidRPr="00022CCF">
              <w:rPr>
                <w:rFonts w:ascii="Garamond" w:hAnsi="Garamond"/>
                <w:sz w:val="22"/>
                <w:szCs w:val="22"/>
              </w:rPr>
              <w:t>appears on license plates. A</w:t>
            </w:r>
            <w:r w:rsidR="00861261">
              <w:rPr>
                <w:rFonts w:ascii="Garamond" w:hAnsi="Garamond"/>
                <w:sz w:val="22"/>
                <w:szCs w:val="22"/>
              </w:rPr>
              <w:t xml:space="preserve"> person 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covers </w:t>
            </w:r>
            <w:r w:rsidR="0088233F">
              <w:rPr>
                <w:rFonts w:ascii="Garamond" w:hAnsi="Garamond"/>
                <w:sz w:val="22"/>
                <w:szCs w:val="22"/>
              </w:rPr>
              <w:t>“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or </w:t>
            </w:r>
            <w:r w:rsidR="0088233F">
              <w:rPr>
                <w:rFonts w:ascii="Garamond" w:hAnsi="Garamond"/>
                <w:sz w:val="22"/>
                <w:szCs w:val="22"/>
              </w:rPr>
              <w:t>D</w:t>
            </w:r>
            <w:r w:rsidRPr="00022CCF">
              <w:rPr>
                <w:rFonts w:ascii="Garamond" w:hAnsi="Garamond"/>
                <w:sz w:val="22"/>
                <w:szCs w:val="22"/>
              </w:rPr>
              <w:t>ie</w:t>
            </w:r>
            <w:r w:rsidR="0088233F">
              <w:rPr>
                <w:rFonts w:ascii="Garamond" w:hAnsi="Garamond"/>
                <w:sz w:val="22"/>
                <w:szCs w:val="22"/>
              </w:rPr>
              <w:t>”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 on the grounds that it goes against </w:t>
            </w:r>
            <w:r w:rsidR="00861261">
              <w:rPr>
                <w:rFonts w:ascii="Garamond" w:hAnsi="Garamond"/>
                <w:sz w:val="22"/>
                <w:szCs w:val="22"/>
              </w:rPr>
              <w:t>their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 religious and political beliefs. </w:t>
            </w:r>
            <w:r w:rsidR="00861261">
              <w:rPr>
                <w:rFonts w:ascii="Garamond" w:hAnsi="Garamond"/>
                <w:sz w:val="22"/>
                <w:szCs w:val="22"/>
              </w:rPr>
              <w:t>They are c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onvicted </w:t>
            </w:r>
            <w:r w:rsidR="00861261">
              <w:rPr>
                <w:rFonts w:ascii="Garamond" w:hAnsi="Garamond"/>
                <w:sz w:val="22"/>
                <w:szCs w:val="22"/>
              </w:rPr>
              <w:t>of</w:t>
            </w:r>
            <w:r w:rsidRPr="00022CCF">
              <w:rPr>
                <w:rFonts w:ascii="Garamond" w:hAnsi="Garamond"/>
                <w:sz w:val="22"/>
                <w:szCs w:val="22"/>
              </w:rPr>
              <w:t xml:space="preserve"> violating a state law, fined, and sentenced to jail time.</w:t>
            </w:r>
          </w:p>
        </w:tc>
        <w:tc>
          <w:tcPr>
            <w:tcW w:w="1576" w:type="dxa"/>
          </w:tcPr>
          <w:p w14:paraId="4B804C5D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6" w:type="dxa"/>
          </w:tcPr>
          <w:p w14:paraId="13FE615B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577" w:type="dxa"/>
          </w:tcPr>
          <w:p w14:paraId="20E9A42C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</w:tcPr>
          <w:p w14:paraId="3E4BE3BB" w14:textId="77777777" w:rsidR="00E15F2A" w:rsidRDefault="00E15F2A" w:rsidP="00FA447D">
            <w:pPr>
              <w:pStyle w:val="NormalWeb"/>
              <w:spacing w:before="0" w:beforeAutospacing="0" w:after="300" w:afterAutospacing="0" w:line="276" w:lineRule="auto"/>
              <w:rPr>
                <w:b/>
              </w:rPr>
            </w:pPr>
          </w:p>
        </w:tc>
      </w:tr>
    </w:tbl>
    <w:p w14:paraId="6FB5AC8E" w14:textId="77777777" w:rsidR="00F2344A" w:rsidRDefault="00F2344A" w:rsidP="00FA447D">
      <w:pPr>
        <w:pStyle w:val="NormalWeb"/>
        <w:shd w:val="clear" w:color="auto" w:fill="FFFFFF"/>
        <w:spacing w:before="0" w:beforeAutospacing="0" w:after="300" w:afterAutospacing="0" w:line="276" w:lineRule="auto"/>
        <w:rPr>
          <w:rFonts w:ascii="Garamond" w:hAnsi="Garamond"/>
          <w:color w:val="000000"/>
          <w:sz w:val="25"/>
          <w:szCs w:val="25"/>
        </w:rPr>
        <w:sectPr w:rsidR="00F2344A" w:rsidSect="00E15F2A">
          <w:headerReference w:type="default" r:id="rId14"/>
          <w:foot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Garamond" w:hAnsi="Garamond"/>
          <w:color w:val="000000"/>
          <w:sz w:val="25"/>
          <w:szCs w:val="25"/>
        </w:rPr>
        <w:t xml:space="preserve"> </w:t>
      </w:r>
    </w:p>
    <w:p w14:paraId="38A65074" w14:textId="6937363F" w:rsidR="00FA447D" w:rsidRPr="00FA447D" w:rsidRDefault="00FA447D" w:rsidP="0082238A">
      <w:pPr>
        <w:pStyle w:val="Subhead1sl"/>
      </w:pPr>
      <w:r w:rsidRPr="00FA447D">
        <w:t>Questions to </w:t>
      </w:r>
      <w:r>
        <w:t>C</w:t>
      </w:r>
      <w:r w:rsidRPr="00FA447D">
        <w:t>onsider</w:t>
      </w:r>
    </w:p>
    <w:p w14:paraId="2E29D6D6" w14:textId="77777777" w:rsidR="001C514C" w:rsidRDefault="001C514C" w:rsidP="0066573A">
      <w:pPr>
        <w:pStyle w:val="NormalWeb"/>
        <w:numPr>
          <w:ilvl w:val="0"/>
          <w:numId w:val="20"/>
        </w:numPr>
        <w:shd w:val="clear" w:color="auto" w:fill="FFFFFF"/>
        <w:tabs>
          <w:tab w:val="clear" w:pos="720"/>
        </w:tabs>
        <w:spacing w:before="0" w:beforeAutospacing="0" w:after="33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>Name some other forms of symbolic speech that should be protected:</w:t>
      </w:r>
    </w:p>
    <w:p w14:paraId="5F69375F" w14:textId="2D40E8A5" w:rsidR="00FA447D" w:rsidRPr="00FA447D" w:rsidRDefault="001C514C" w:rsidP="0066573A">
      <w:pPr>
        <w:pStyle w:val="NormalWeb"/>
        <w:numPr>
          <w:ilvl w:val="0"/>
          <w:numId w:val="20"/>
        </w:numPr>
        <w:shd w:val="clear" w:color="auto" w:fill="FFFFFF"/>
        <w:tabs>
          <w:tab w:val="clear" w:pos="720"/>
        </w:tabs>
        <w:spacing w:before="0" w:beforeAutospacing="0" w:after="3360" w:afterAutospacing="0" w:line="276" w:lineRule="auto"/>
        <w:ind w:left="360"/>
        <w:rPr>
          <w:rFonts w:ascii="Garamond" w:hAnsi="Garamond"/>
          <w:color w:val="000000"/>
          <w:sz w:val="25"/>
          <w:szCs w:val="25"/>
        </w:rPr>
      </w:pPr>
      <w:r>
        <w:rPr>
          <w:rFonts w:ascii="Garamond" w:hAnsi="Garamond"/>
          <w:color w:val="000000"/>
          <w:sz w:val="25"/>
          <w:szCs w:val="25"/>
        </w:rPr>
        <w:t>What forms of symbolic speech might the government have an important reason to prohibit?</w:t>
      </w:r>
    </w:p>
    <w:p w14:paraId="1E3AC405" w14:textId="5080D856" w:rsidR="00FA447D" w:rsidRPr="00FA447D" w:rsidRDefault="00FA447D" w:rsidP="00FA447D">
      <w:pPr>
        <w:spacing w:before="330" w:after="330"/>
        <w:rPr>
          <w:rFonts w:ascii="Garamond" w:hAnsi="Garamond"/>
          <w:sz w:val="25"/>
          <w:szCs w:val="25"/>
        </w:rPr>
      </w:pPr>
    </w:p>
    <w:sectPr w:rsidR="00FA447D" w:rsidRPr="00FA447D" w:rsidSect="00F2344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45AE8" w14:textId="77777777" w:rsidR="00FB2D00" w:rsidRDefault="00FB2D00" w:rsidP="0078549D">
      <w:pPr>
        <w:spacing w:after="0" w:line="240" w:lineRule="auto"/>
      </w:pPr>
      <w:r>
        <w:separator/>
      </w:r>
    </w:p>
  </w:endnote>
  <w:endnote w:type="continuationSeparator" w:id="0">
    <w:p w14:paraId="2A18A629" w14:textId="77777777" w:rsidR="00FB2D00" w:rsidRDefault="00FB2D00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250C10C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66573A">
          <w:rPr>
            <w:rStyle w:val="BasiccopyslChar"/>
            <w:sz w:val="22"/>
            <w:szCs w:val="22"/>
          </w:rPr>
          <w:t xml:space="preserve"> 08/24/2020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678270086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49CA70C6" w14:textId="12259279" w:rsidR="00E15F2A" w:rsidRPr="00987C93" w:rsidRDefault="00E15F2A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</w:t>
        </w:r>
        <w:r>
          <w:rPr>
            <w:rStyle w:val="BasiccopyslChar"/>
            <w:sz w:val="22"/>
            <w:szCs w:val="22"/>
          </w:rPr>
          <w:tab/>
        </w:r>
        <w:r>
          <w:rPr>
            <w:rStyle w:val="BasiccopyslChar"/>
            <w:sz w:val="22"/>
            <w:szCs w:val="22"/>
          </w:rPr>
          <w:tab/>
        </w:r>
        <w:r>
          <w:rPr>
            <w:rStyle w:val="BasiccopyslChar"/>
            <w:sz w:val="22"/>
            <w:szCs w:val="22"/>
          </w:rPr>
          <w:tab/>
        </w:r>
        <w:r>
          <w:rPr>
            <w:rStyle w:val="BasiccopyslChar"/>
            <w:sz w:val="22"/>
            <w:szCs w:val="22"/>
          </w:rPr>
          <w:tab/>
          <w:t xml:space="preserve">           </w:t>
        </w:r>
        <w:r w:rsidRPr="00E64542">
          <w:rPr>
            <w:rStyle w:val="BasiccopyslChar"/>
            <w:sz w:val="22"/>
            <w:szCs w:val="22"/>
          </w:rPr>
          <w:fldChar w:fldCharType="begin"/>
        </w:r>
        <w:r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>
          <w:rPr>
            <w:rStyle w:val="BasiccopyslChar"/>
            <w:sz w:val="22"/>
            <w:szCs w:val="22"/>
          </w:rPr>
          <w:fldChar w:fldCharType="separate"/>
        </w:r>
        <w:r w:rsidRPr="00E64542">
          <w:rPr>
            <w:rStyle w:val="BasiccopyslChar"/>
            <w:noProof/>
            <w:sz w:val="22"/>
            <w:szCs w:val="22"/>
          </w:rPr>
          <w:t>1</w:t>
        </w:r>
        <w:r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1315068911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233CED55" w14:textId="28737337" w:rsidR="005C24AF" w:rsidRPr="00987C93" w:rsidRDefault="005C24AF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>
          <w:rPr>
            <w:rStyle w:val="BasiccopyslChar"/>
            <w:sz w:val="22"/>
            <w:szCs w:val="22"/>
          </w:rPr>
          <w:tab/>
        </w:r>
        <w:r>
          <w:rPr>
            <w:rStyle w:val="BasiccopyslChar"/>
            <w:sz w:val="22"/>
            <w:szCs w:val="22"/>
          </w:rPr>
          <w:tab/>
          <w:t xml:space="preserve">           </w:t>
        </w:r>
        <w:r w:rsidRPr="00E64542">
          <w:rPr>
            <w:rStyle w:val="BasiccopyslChar"/>
            <w:sz w:val="22"/>
            <w:szCs w:val="22"/>
          </w:rPr>
          <w:fldChar w:fldCharType="begin"/>
        </w:r>
        <w:r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>
          <w:rPr>
            <w:rStyle w:val="BasiccopyslChar"/>
            <w:sz w:val="22"/>
            <w:szCs w:val="22"/>
          </w:rPr>
          <w:fldChar w:fldCharType="separate"/>
        </w:r>
        <w:r w:rsidRPr="00E64542">
          <w:rPr>
            <w:rStyle w:val="BasiccopyslChar"/>
            <w:noProof/>
            <w:sz w:val="22"/>
            <w:szCs w:val="22"/>
          </w:rPr>
          <w:t>1</w:t>
        </w:r>
        <w:r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C7343" w14:textId="77777777" w:rsidR="00FB2D00" w:rsidRDefault="00FB2D00" w:rsidP="0078549D">
      <w:pPr>
        <w:spacing w:after="0" w:line="240" w:lineRule="auto"/>
      </w:pPr>
      <w:r>
        <w:separator/>
      </w:r>
    </w:p>
  </w:footnote>
  <w:footnote w:type="continuationSeparator" w:id="0">
    <w:p w14:paraId="63F4C3AE" w14:textId="77777777" w:rsidR="00FB2D00" w:rsidRDefault="00FB2D00" w:rsidP="0078549D">
      <w:pPr>
        <w:spacing w:after="0" w:line="240" w:lineRule="auto"/>
      </w:pPr>
      <w:r>
        <w:continuationSeparator/>
      </w:r>
    </w:p>
  </w:footnote>
  <w:footnote w:id="1">
    <w:p w14:paraId="061D7FA6" w14:textId="558BE862" w:rsidR="008345D8" w:rsidRPr="008345D8" w:rsidRDefault="008345D8">
      <w:pPr>
        <w:pStyle w:val="FootnoteText"/>
        <w:rPr>
          <w:rFonts w:ascii="Garamond" w:hAnsi="Garamond"/>
        </w:rPr>
      </w:pPr>
      <w:r w:rsidRPr="008345D8">
        <w:rPr>
          <w:rStyle w:val="FootnoteReference"/>
          <w:rFonts w:ascii="Garamond" w:hAnsi="Garamond"/>
        </w:rPr>
        <w:footnoteRef/>
      </w:r>
      <w:r w:rsidRPr="008345D8">
        <w:rPr>
          <w:rFonts w:ascii="Garamond" w:hAnsi="Garamond"/>
        </w:rPr>
        <w:t xml:space="preserve"> </w:t>
      </w:r>
      <w:r w:rsidRPr="008345D8">
        <w:rPr>
          <w:rFonts w:ascii="Garamond" w:hAnsi="Garamond"/>
        </w:rPr>
        <w:t>This material i</w:t>
      </w:r>
      <w:r w:rsidR="0066573A">
        <w:rPr>
          <w:rFonts w:ascii="Garamond" w:hAnsi="Garamond"/>
        </w:rPr>
        <w:t xml:space="preserve">n this activity </w:t>
      </w:r>
      <w:r w:rsidRPr="008345D8">
        <w:rPr>
          <w:rFonts w:ascii="Garamond" w:hAnsi="Garamond"/>
        </w:rPr>
        <w:t xml:space="preserve">originally </w:t>
      </w:r>
      <w:r w:rsidR="0066573A">
        <w:rPr>
          <w:rFonts w:ascii="Garamond" w:hAnsi="Garamond"/>
        </w:rPr>
        <w:t xml:space="preserve">appeared in </w:t>
      </w:r>
      <w:r w:rsidRPr="0066573A">
        <w:rPr>
          <w:rFonts w:ascii="Garamond" w:hAnsi="Garamond"/>
          <w:i/>
          <w:iCs/>
        </w:rPr>
        <w:t>Street Law: A Course in Practical Law</w:t>
      </w:r>
      <w:r w:rsidR="0066573A">
        <w:rPr>
          <w:rFonts w:ascii="Garamond" w:hAnsi="Garamond"/>
        </w:rPr>
        <w:t xml:space="preserve"> (</w:t>
      </w:r>
      <w:r w:rsidRPr="008345D8">
        <w:rPr>
          <w:rFonts w:ascii="Garamond" w:hAnsi="Garamond"/>
        </w:rPr>
        <w:t>Eighth Edition</w:t>
      </w:r>
      <w:r w:rsidR="0066573A">
        <w:rPr>
          <w:rFonts w:ascii="Garamond" w:hAnsi="Garamond"/>
        </w:rPr>
        <w:t>, 2010)</w:t>
      </w:r>
      <w:r w:rsidRPr="008345D8">
        <w:rPr>
          <w:rFonts w:ascii="Garamond" w:hAnsi="Garamond"/>
        </w:rPr>
        <w:t>.</w:t>
      </w:r>
      <w:r w:rsidR="0066573A">
        <w:rPr>
          <w:rFonts w:ascii="Garamond" w:hAnsi="Garamond"/>
        </w:rPr>
        <w:t xml:space="preserve"> It is used here with permission from the publisher, McGraw Hill Education.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19E91BA7" w:rsidR="00F64E56" w:rsidRPr="00D23215" w:rsidRDefault="00D23215" w:rsidP="00D23215">
    <w:pPr>
      <w:pStyle w:val="Basiccopysl"/>
      <w:rPr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  <w:t xml:space="preserve">         </w:t>
    </w:r>
    <w:r>
      <w:rPr>
        <w:i/>
        <w:iCs/>
        <w:sz w:val="22"/>
        <w:szCs w:val="22"/>
      </w:rPr>
      <w:t>Tinker v. Des Moines</w:t>
    </w:r>
    <w:r w:rsidRPr="00A64DC2">
      <w:rPr>
        <w:i/>
        <w:iCs/>
        <w:sz w:val="22"/>
        <w:szCs w:val="22"/>
      </w:rPr>
      <w:t xml:space="preserve"> </w:t>
    </w:r>
    <w:r w:rsidRPr="00A64DC2">
      <w:rPr>
        <w:sz w:val="22"/>
        <w:szCs w:val="22"/>
      </w:rPr>
      <w:t xml:space="preserve">/ </w:t>
    </w:r>
    <w:r>
      <w:rPr>
        <w:sz w:val="22"/>
        <w:szCs w:val="22"/>
      </w:rPr>
      <w:t>What is Symbolic Speech? When is it Protected?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3FBF3524" w:rsidR="00987C93" w:rsidRPr="0066573A" w:rsidRDefault="0066573A" w:rsidP="0066573A">
    <w:pPr>
      <w:pStyle w:val="Basiccopysl"/>
      <w:rPr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  <w:t xml:space="preserve">        </w:t>
    </w:r>
    <w:r w:rsidR="00D23215">
      <w:rPr>
        <w:sz w:val="22"/>
        <w:szCs w:val="22"/>
      </w:rPr>
      <w:t xml:space="preserve"> </w:t>
    </w:r>
    <w:r>
      <w:rPr>
        <w:i/>
        <w:iCs/>
        <w:sz w:val="22"/>
        <w:szCs w:val="22"/>
      </w:rPr>
      <w:t>Tinker v. Des Moines</w:t>
    </w:r>
    <w:r w:rsidRPr="00A64DC2">
      <w:rPr>
        <w:i/>
        <w:iCs/>
        <w:sz w:val="22"/>
        <w:szCs w:val="22"/>
      </w:rPr>
      <w:t xml:space="preserve"> </w:t>
    </w:r>
    <w:r w:rsidRPr="00A64DC2">
      <w:rPr>
        <w:sz w:val="22"/>
        <w:szCs w:val="22"/>
      </w:rPr>
      <w:t xml:space="preserve">/ </w:t>
    </w:r>
    <w:r>
      <w:rPr>
        <w:sz w:val="22"/>
        <w:szCs w:val="22"/>
      </w:rPr>
      <w:t xml:space="preserve">What </w:t>
    </w:r>
    <w:r w:rsidR="00D23215">
      <w:rPr>
        <w:sz w:val="22"/>
        <w:szCs w:val="22"/>
      </w:rPr>
      <w:t>i</w:t>
    </w:r>
    <w:r>
      <w:rPr>
        <w:sz w:val="22"/>
        <w:szCs w:val="22"/>
      </w:rPr>
      <w:t xml:space="preserve">s Symbolic Speech? When </w:t>
    </w:r>
    <w:r w:rsidR="00D23215">
      <w:rPr>
        <w:sz w:val="22"/>
        <w:szCs w:val="22"/>
      </w:rPr>
      <w:t>i</w:t>
    </w:r>
    <w:r>
      <w:rPr>
        <w:sz w:val="22"/>
        <w:szCs w:val="22"/>
      </w:rPr>
      <w:t xml:space="preserve">s </w:t>
    </w:r>
    <w:r w:rsidR="00D23215">
      <w:rPr>
        <w:sz w:val="22"/>
        <w:szCs w:val="22"/>
      </w:rPr>
      <w:t>i</w:t>
    </w:r>
    <w:r>
      <w:rPr>
        <w:sz w:val="22"/>
        <w:szCs w:val="22"/>
      </w:rPr>
      <w:t>t Protected?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ED58F" w14:textId="04B46C0E" w:rsidR="00E15F2A" w:rsidRPr="00A64DC2" w:rsidRDefault="00E15F2A" w:rsidP="00A64DC2">
    <w:pPr>
      <w:pStyle w:val="Basiccopysl"/>
      <w:rPr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</w:t>
    </w:r>
    <w:r w:rsidR="00D23215">
      <w:rPr>
        <w:sz w:val="22"/>
        <w:szCs w:val="22"/>
      </w:rPr>
      <w:t xml:space="preserve"> </w:t>
    </w:r>
    <w:r>
      <w:rPr>
        <w:i/>
        <w:iCs/>
        <w:sz w:val="22"/>
        <w:szCs w:val="22"/>
      </w:rPr>
      <w:t>Tinker v. Des Moines</w:t>
    </w:r>
    <w:r w:rsidRPr="00A64DC2">
      <w:rPr>
        <w:i/>
        <w:iCs/>
        <w:sz w:val="22"/>
        <w:szCs w:val="22"/>
      </w:rPr>
      <w:t xml:space="preserve"> </w:t>
    </w:r>
    <w:r w:rsidRPr="00A64DC2">
      <w:rPr>
        <w:sz w:val="22"/>
        <w:szCs w:val="22"/>
      </w:rPr>
      <w:t xml:space="preserve">/ </w:t>
    </w:r>
    <w:r>
      <w:rPr>
        <w:sz w:val="22"/>
        <w:szCs w:val="22"/>
      </w:rPr>
      <w:t xml:space="preserve">What </w:t>
    </w:r>
    <w:r w:rsidR="00D23215">
      <w:rPr>
        <w:sz w:val="22"/>
        <w:szCs w:val="22"/>
      </w:rPr>
      <w:t>i</w:t>
    </w:r>
    <w:r>
      <w:rPr>
        <w:sz w:val="22"/>
        <w:szCs w:val="22"/>
      </w:rPr>
      <w:t xml:space="preserve">s Symbolic Speech? When </w:t>
    </w:r>
    <w:r w:rsidR="00D23215">
      <w:rPr>
        <w:sz w:val="22"/>
        <w:szCs w:val="22"/>
      </w:rPr>
      <w:t>i</w:t>
    </w:r>
    <w:r>
      <w:rPr>
        <w:sz w:val="22"/>
        <w:szCs w:val="22"/>
      </w:rPr>
      <w:t xml:space="preserve">s </w:t>
    </w:r>
    <w:r w:rsidR="00D23215">
      <w:rPr>
        <w:sz w:val="22"/>
        <w:szCs w:val="22"/>
      </w:rPr>
      <w:t>i</w:t>
    </w:r>
    <w:r>
      <w:rPr>
        <w:sz w:val="22"/>
        <w:szCs w:val="22"/>
      </w:rPr>
      <w:t>t Protected?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7A300" w14:textId="003E9D70" w:rsidR="005C24AF" w:rsidRPr="00D23215" w:rsidRDefault="00D23215" w:rsidP="00D23215">
    <w:pPr>
      <w:pStyle w:val="Basiccopysl"/>
      <w:rPr>
        <w:sz w:val="22"/>
        <w:szCs w:val="22"/>
      </w:rPr>
    </w:pPr>
    <w:r w:rsidRPr="00A64DC2">
      <w:rPr>
        <w:sz w:val="22"/>
        <w:szCs w:val="22"/>
      </w:rPr>
      <w:t>LandmarkCases.org</w:t>
    </w:r>
    <w:r w:rsidRPr="00A64DC2"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sz w:val="22"/>
        <w:szCs w:val="22"/>
      </w:rPr>
      <w:tab/>
      <w:t xml:space="preserve">         </w:t>
    </w:r>
    <w:r>
      <w:rPr>
        <w:i/>
        <w:iCs/>
        <w:sz w:val="22"/>
        <w:szCs w:val="22"/>
      </w:rPr>
      <w:t>Tinker v. Des Moines</w:t>
    </w:r>
    <w:r w:rsidRPr="00A64DC2">
      <w:rPr>
        <w:i/>
        <w:iCs/>
        <w:sz w:val="22"/>
        <w:szCs w:val="22"/>
      </w:rPr>
      <w:t xml:space="preserve"> </w:t>
    </w:r>
    <w:r w:rsidRPr="00A64DC2">
      <w:rPr>
        <w:sz w:val="22"/>
        <w:szCs w:val="22"/>
      </w:rPr>
      <w:t xml:space="preserve">/ </w:t>
    </w:r>
    <w:r>
      <w:rPr>
        <w:sz w:val="22"/>
        <w:szCs w:val="22"/>
      </w:rPr>
      <w:t>What is Symbolic Speech? When is it Protected?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95B"/>
    <w:multiLevelType w:val="multilevel"/>
    <w:tmpl w:val="29B2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096E1E"/>
    <w:multiLevelType w:val="multilevel"/>
    <w:tmpl w:val="628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81864"/>
    <w:multiLevelType w:val="hybridMultilevel"/>
    <w:tmpl w:val="BCEA0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245F3"/>
    <w:multiLevelType w:val="multilevel"/>
    <w:tmpl w:val="845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F72ACA"/>
    <w:multiLevelType w:val="multilevel"/>
    <w:tmpl w:val="655A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400F5"/>
    <w:multiLevelType w:val="multilevel"/>
    <w:tmpl w:val="AAF2A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42ED8"/>
    <w:multiLevelType w:val="multilevel"/>
    <w:tmpl w:val="A396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D6CC1"/>
    <w:multiLevelType w:val="hybridMultilevel"/>
    <w:tmpl w:val="0AC4547C"/>
    <w:lvl w:ilvl="0" w:tplc="7FAA14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83370"/>
    <w:multiLevelType w:val="multilevel"/>
    <w:tmpl w:val="FBA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3E54D4"/>
    <w:multiLevelType w:val="hybridMultilevel"/>
    <w:tmpl w:val="3C645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9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2"/>
  </w:num>
  <w:num w:numId="12">
    <w:abstractNumId w:val="14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5"/>
  </w:num>
  <w:num w:numId="18">
    <w:abstractNumId w:val="6"/>
  </w:num>
  <w:num w:numId="19">
    <w:abstractNumId w:val="17"/>
  </w:num>
  <w:num w:numId="20">
    <w:abstractNumId w:val="1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22CCF"/>
    <w:rsid w:val="000356BB"/>
    <w:rsid w:val="000834AB"/>
    <w:rsid w:val="00094CC6"/>
    <w:rsid w:val="000D0F15"/>
    <w:rsid w:val="000E0AF6"/>
    <w:rsid w:val="000E239D"/>
    <w:rsid w:val="001056C3"/>
    <w:rsid w:val="00116A1D"/>
    <w:rsid w:val="00170B98"/>
    <w:rsid w:val="00171293"/>
    <w:rsid w:val="001876A9"/>
    <w:rsid w:val="001B3E05"/>
    <w:rsid w:val="001B6096"/>
    <w:rsid w:val="001C514C"/>
    <w:rsid w:val="001F6541"/>
    <w:rsid w:val="00201528"/>
    <w:rsid w:val="0021030F"/>
    <w:rsid w:val="0025076D"/>
    <w:rsid w:val="00282B72"/>
    <w:rsid w:val="00290061"/>
    <w:rsid w:val="00291B50"/>
    <w:rsid w:val="002B4D38"/>
    <w:rsid w:val="002C68A3"/>
    <w:rsid w:val="002D2203"/>
    <w:rsid w:val="002D2D31"/>
    <w:rsid w:val="002D7EA0"/>
    <w:rsid w:val="002E34AE"/>
    <w:rsid w:val="00317735"/>
    <w:rsid w:val="00332BD9"/>
    <w:rsid w:val="0035621A"/>
    <w:rsid w:val="00375090"/>
    <w:rsid w:val="00396AEB"/>
    <w:rsid w:val="003C6F20"/>
    <w:rsid w:val="003E3B09"/>
    <w:rsid w:val="00400A63"/>
    <w:rsid w:val="00431128"/>
    <w:rsid w:val="00442523"/>
    <w:rsid w:val="0044621A"/>
    <w:rsid w:val="004632BE"/>
    <w:rsid w:val="00471C01"/>
    <w:rsid w:val="0047449C"/>
    <w:rsid w:val="004A2060"/>
    <w:rsid w:val="004B2EAD"/>
    <w:rsid w:val="004B560A"/>
    <w:rsid w:val="004B73F9"/>
    <w:rsid w:val="004C23D5"/>
    <w:rsid w:val="004C327D"/>
    <w:rsid w:val="004E34BC"/>
    <w:rsid w:val="004E7457"/>
    <w:rsid w:val="004F77FB"/>
    <w:rsid w:val="005311FB"/>
    <w:rsid w:val="00572315"/>
    <w:rsid w:val="005A0330"/>
    <w:rsid w:val="005A4E3D"/>
    <w:rsid w:val="005C24AF"/>
    <w:rsid w:val="00610393"/>
    <w:rsid w:val="006135E5"/>
    <w:rsid w:val="00630B97"/>
    <w:rsid w:val="00640882"/>
    <w:rsid w:val="00657E03"/>
    <w:rsid w:val="0066573A"/>
    <w:rsid w:val="0066769E"/>
    <w:rsid w:val="00667D13"/>
    <w:rsid w:val="0067459B"/>
    <w:rsid w:val="006C3E71"/>
    <w:rsid w:val="006E09C9"/>
    <w:rsid w:val="006E3717"/>
    <w:rsid w:val="007058F6"/>
    <w:rsid w:val="00743D4E"/>
    <w:rsid w:val="00782455"/>
    <w:rsid w:val="0078549D"/>
    <w:rsid w:val="007B6F07"/>
    <w:rsid w:val="007D273B"/>
    <w:rsid w:val="007D7417"/>
    <w:rsid w:val="007E4354"/>
    <w:rsid w:val="007F700D"/>
    <w:rsid w:val="008050BA"/>
    <w:rsid w:val="00815CB0"/>
    <w:rsid w:val="0081706F"/>
    <w:rsid w:val="0082238A"/>
    <w:rsid w:val="00824C79"/>
    <w:rsid w:val="008345D8"/>
    <w:rsid w:val="00835916"/>
    <w:rsid w:val="00861261"/>
    <w:rsid w:val="00873FA2"/>
    <w:rsid w:val="0088233F"/>
    <w:rsid w:val="008C5963"/>
    <w:rsid w:val="008E3CA4"/>
    <w:rsid w:val="0093661B"/>
    <w:rsid w:val="009476AC"/>
    <w:rsid w:val="00987813"/>
    <w:rsid w:val="00987C93"/>
    <w:rsid w:val="009D6B03"/>
    <w:rsid w:val="009E0FC2"/>
    <w:rsid w:val="00A64DC2"/>
    <w:rsid w:val="00A740A5"/>
    <w:rsid w:val="00AB09C3"/>
    <w:rsid w:val="00AE0C77"/>
    <w:rsid w:val="00AF07E9"/>
    <w:rsid w:val="00AF7333"/>
    <w:rsid w:val="00B17E4E"/>
    <w:rsid w:val="00B50706"/>
    <w:rsid w:val="00B535F7"/>
    <w:rsid w:val="00B62487"/>
    <w:rsid w:val="00B6718D"/>
    <w:rsid w:val="00B70633"/>
    <w:rsid w:val="00B92AF2"/>
    <w:rsid w:val="00C05B0A"/>
    <w:rsid w:val="00C1041B"/>
    <w:rsid w:val="00C15DAC"/>
    <w:rsid w:val="00C613A9"/>
    <w:rsid w:val="00CB6C62"/>
    <w:rsid w:val="00CD5480"/>
    <w:rsid w:val="00CE1F4B"/>
    <w:rsid w:val="00D23215"/>
    <w:rsid w:val="00D514EC"/>
    <w:rsid w:val="00D90910"/>
    <w:rsid w:val="00D918B9"/>
    <w:rsid w:val="00DE306E"/>
    <w:rsid w:val="00DE3D18"/>
    <w:rsid w:val="00DF2F18"/>
    <w:rsid w:val="00E15F2A"/>
    <w:rsid w:val="00E34832"/>
    <w:rsid w:val="00E3555A"/>
    <w:rsid w:val="00E50F82"/>
    <w:rsid w:val="00E6118A"/>
    <w:rsid w:val="00E64542"/>
    <w:rsid w:val="00E74097"/>
    <w:rsid w:val="00EA7610"/>
    <w:rsid w:val="00EB20C0"/>
    <w:rsid w:val="00EE4238"/>
    <w:rsid w:val="00EF63A5"/>
    <w:rsid w:val="00EF7C97"/>
    <w:rsid w:val="00F2344A"/>
    <w:rsid w:val="00F41C9E"/>
    <w:rsid w:val="00F64E56"/>
    <w:rsid w:val="00FA447D"/>
    <w:rsid w:val="00FB2D00"/>
    <w:rsid w:val="00FC7E4B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8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8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8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83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E3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4832"/>
    <w:rPr>
      <w:i/>
      <w:iCs/>
    </w:rPr>
  </w:style>
  <w:style w:type="character" w:styleId="Strong">
    <w:name w:val="Strong"/>
    <w:basedOn w:val="DefaultParagraphFont"/>
    <w:uiPriority w:val="22"/>
    <w:qFormat/>
    <w:rsid w:val="00E34832"/>
    <w:rPr>
      <w:b/>
      <w:bCs/>
    </w:rPr>
  </w:style>
  <w:style w:type="character" w:customStyle="1" w:styleId="contentsubtitle">
    <w:name w:val="contentsubtitle"/>
    <w:basedOn w:val="DefaultParagraphFont"/>
    <w:rsid w:val="002D7EA0"/>
  </w:style>
  <w:style w:type="table" w:styleId="TableGrid">
    <w:name w:val="Table Grid"/>
    <w:basedOn w:val="TableNormal"/>
    <w:uiPriority w:val="39"/>
    <w:rsid w:val="00630B97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45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5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4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6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5ED5-0B7A-43FE-80AB-2401ACF362C7}"/>
</file>

<file path=customXml/itemProps3.xml><?xml version="1.0" encoding="utf-8"?>
<ds:datastoreItem xmlns:ds="http://schemas.openxmlformats.org/officeDocument/2006/customXml" ds:itemID="{92E9240E-12F2-4EBD-9EC5-9F457BBF9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545A7-6F2A-43DF-A497-1EAFC256EA24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2</TotalTime>
  <Pages>5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2020-08-24T14:56:00Z</dcterms:created>
  <dcterms:modified xsi:type="dcterms:W3CDTF">2020-08-24T14:56:00Z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