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BC78A" w14:textId="2187C57C" w:rsidR="00FA447D" w:rsidRPr="00282B72" w:rsidRDefault="0067459B" w:rsidP="00282B72">
      <w:pPr>
        <w:pStyle w:val="Title1sl"/>
        <w:pBdr>
          <w:bottom w:val="single" w:sz="12" w:space="1" w:color="auto"/>
        </w:pBdr>
        <w:spacing w:before="240"/>
        <w:rPr>
          <w:sz w:val="40"/>
          <w:szCs w:val="40"/>
        </w:rPr>
      </w:pPr>
      <w:r w:rsidRPr="0067459B">
        <w:rPr>
          <w:i/>
          <w:iCs/>
          <w:noProof/>
          <w:color w:val="000000"/>
          <w:sz w:val="40"/>
          <w:szCs w:val="40"/>
        </w:rPr>
        <w:t>Tinker v. Des Moines</w:t>
      </w:r>
      <w:r w:rsidR="007D273B" w:rsidRPr="00DA275E">
        <w:rPr>
          <w:sz w:val="40"/>
          <w:szCs w:val="40"/>
        </w:rPr>
        <w:t xml:space="preserve"> / </w:t>
      </w:r>
      <w:r w:rsidR="00673311" w:rsidRPr="00DA275E">
        <w:rPr>
          <w:bCs/>
          <w:sz w:val="40"/>
          <w:szCs w:val="40"/>
        </w:rPr>
        <w:t xml:space="preserve">The </w:t>
      </w:r>
      <w:r w:rsidR="00B8198D" w:rsidRPr="00DA275E">
        <w:rPr>
          <w:bCs/>
          <w:sz w:val="40"/>
          <w:szCs w:val="40"/>
        </w:rPr>
        <w:t xml:space="preserve">Student Voice </w:t>
      </w:r>
      <w:r w:rsidR="00673311" w:rsidRPr="00DA275E">
        <w:rPr>
          <w:bCs/>
          <w:sz w:val="40"/>
          <w:szCs w:val="40"/>
        </w:rPr>
        <w:t>Editorial Staff Reacts</w:t>
      </w:r>
    </w:p>
    <w:p w14:paraId="6ADDD257" w14:textId="7858BC31" w:rsidR="00986A42" w:rsidRDefault="00986A42" w:rsidP="00986A42">
      <w:pPr>
        <w:pStyle w:val="Subhead3sl"/>
      </w:pPr>
      <w:r>
        <w:t xml:space="preserve">Directions: </w:t>
      </w:r>
    </w:p>
    <w:p w14:paraId="4AA21155" w14:textId="77777777" w:rsidR="008070D0" w:rsidRDefault="00170CAA" w:rsidP="00170CAA">
      <w:pPr>
        <w:pStyle w:val="NormalWeb"/>
        <w:shd w:val="clear" w:color="auto" w:fill="FFFFFF"/>
        <w:spacing w:before="0" w:beforeAutospacing="0" w:after="120" w:afterAutospacing="0" w:line="276" w:lineRule="auto"/>
        <w:rPr>
          <w:rFonts w:ascii="Garamond" w:hAnsi="Garamond"/>
          <w:color w:val="000000"/>
          <w:sz w:val="25"/>
          <w:szCs w:val="25"/>
        </w:rPr>
      </w:pPr>
      <w:r w:rsidRPr="00673311">
        <w:rPr>
          <w:rFonts w:ascii="Garamond" w:hAnsi="Garamond"/>
          <w:color w:val="000000"/>
          <w:sz w:val="25"/>
          <w:szCs w:val="25"/>
        </w:rPr>
        <w:t>The Supreme Court of the United States has just issued its ruling in the case of </w:t>
      </w:r>
      <w:r w:rsidRPr="00673311">
        <w:rPr>
          <w:rStyle w:val="Emphasis"/>
          <w:rFonts w:ascii="Garamond" w:hAnsi="Garamond"/>
          <w:color w:val="000000"/>
          <w:sz w:val="25"/>
          <w:szCs w:val="25"/>
        </w:rPr>
        <w:t>Tinker v. Des Moines</w:t>
      </w:r>
      <w:r w:rsidRPr="00673311">
        <w:rPr>
          <w:rFonts w:ascii="Garamond" w:hAnsi="Garamond"/>
          <w:color w:val="000000"/>
          <w:sz w:val="25"/>
          <w:szCs w:val="25"/>
        </w:rPr>
        <w:t xml:space="preserve">. You are an editor for </w:t>
      </w:r>
      <w:r w:rsidRPr="00DA275E">
        <w:rPr>
          <w:rFonts w:ascii="Garamond" w:hAnsi="Garamond"/>
          <w:i/>
          <w:iCs/>
          <w:color w:val="000000"/>
          <w:sz w:val="25"/>
          <w:szCs w:val="25"/>
        </w:rPr>
        <w:t>The Student Voice,</w:t>
      </w:r>
      <w:r w:rsidRPr="00673311">
        <w:rPr>
          <w:rFonts w:ascii="Garamond" w:hAnsi="Garamond"/>
          <w:color w:val="000000"/>
          <w:sz w:val="25"/>
          <w:szCs w:val="25"/>
        </w:rPr>
        <w:t xml:space="preserve"> your school newspaper. You believe that students in your school should understand the Court</w:t>
      </w:r>
      <w:r>
        <w:rPr>
          <w:rFonts w:ascii="Garamond" w:hAnsi="Garamond"/>
          <w:color w:val="000000"/>
          <w:sz w:val="25"/>
          <w:szCs w:val="25"/>
        </w:rPr>
        <w:t>’</w:t>
      </w:r>
      <w:r w:rsidRPr="00673311">
        <w:rPr>
          <w:rFonts w:ascii="Garamond" w:hAnsi="Garamond"/>
          <w:color w:val="000000"/>
          <w:sz w:val="25"/>
          <w:szCs w:val="25"/>
        </w:rPr>
        <w:t xml:space="preserve">s decision on the issue of symbolic student speech. Therefore, you decide to dedicate an issue of </w:t>
      </w:r>
      <w:r w:rsidRPr="00F85EEB">
        <w:rPr>
          <w:rFonts w:ascii="Garamond" w:hAnsi="Garamond"/>
          <w:i/>
          <w:iCs/>
          <w:color w:val="000000"/>
          <w:sz w:val="25"/>
          <w:szCs w:val="25"/>
        </w:rPr>
        <w:t>The Student Voice</w:t>
      </w:r>
      <w:r w:rsidRPr="00673311">
        <w:rPr>
          <w:rFonts w:ascii="Garamond" w:hAnsi="Garamond"/>
          <w:color w:val="000000"/>
          <w:sz w:val="25"/>
          <w:szCs w:val="25"/>
        </w:rPr>
        <w:t xml:space="preserve"> to addressing this topic. </w:t>
      </w:r>
    </w:p>
    <w:p w14:paraId="13876B07" w14:textId="5DA8F393" w:rsidR="00221B54" w:rsidRPr="008070D0" w:rsidRDefault="00170CAA" w:rsidP="002720CF">
      <w:pPr>
        <w:pStyle w:val="NormalWeb"/>
        <w:numPr>
          <w:ilvl w:val="0"/>
          <w:numId w:val="26"/>
        </w:numPr>
        <w:shd w:val="clear" w:color="auto" w:fill="FFFFFF"/>
        <w:spacing w:before="0" w:beforeAutospacing="0" w:after="120" w:afterAutospacing="0" w:line="276" w:lineRule="auto"/>
        <w:rPr>
          <w:rFonts w:ascii="Garamond" w:hAnsi="Garamond"/>
          <w:color w:val="000000"/>
          <w:sz w:val="25"/>
          <w:szCs w:val="25"/>
        </w:rPr>
      </w:pPr>
      <w:r w:rsidRPr="008070D0">
        <w:rPr>
          <w:rFonts w:ascii="Garamond" w:hAnsi="Garamond"/>
          <w:color w:val="000000"/>
          <w:sz w:val="25"/>
          <w:szCs w:val="25"/>
        </w:rPr>
        <w:t xml:space="preserve">After soliciting editorials from the student body, </w:t>
      </w:r>
      <w:r w:rsidR="008070D0">
        <w:rPr>
          <w:rFonts w:ascii="Garamond" w:hAnsi="Garamond"/>
          <w:color w:val="000000"/>
          <w:sz w:val="25"/>
          <w:szCs w:val="25"/>
        </w:rPr>
        <w:t>y</w:t>
      </w:r>
      <w:r w:rsidR="00006EFB" w:rsidRPr="008070D0">
        <w:rPr>
          <w:rFonts w:ascii="Garamond" w:hAnsi="Garamond"/>
          <w:color w:val="000000"/>
          <w:sz w:val="25"/>
          <w:szCs w:val="25"/>
        </w:rPr>
        <w:t>our job is to c</w:t>
      </w:r>
      <w:r w:rsidR="00673311" w:rsidRPr="008070D0">
        <w:rPr>
          <w:rFonts w:ascii="Garamond" w:hAnsi="Garamond"/>
          <w:color w:val="000000"/>
          <w:sz w:val="25"/>
          <w:szCs w:val="25"/>
        </w:rPr>
        <w:t xml:space="preserve">hoose two editorials to print from the four below by determining the accuracy of their information. </w:t>
      </w:r>
      <w:r w:rsidR="00221B54" w:rsidRPr="008070D0">
        <w:rPr>
          <w:rFonts w:ascii="Garamond" w:hAnsi="Garamond"/>
          <w:color w:val="000000"/>
          <w:sz w:val="25"/>
          <w:szCs w:val="25"/>
        </w:rPr>
        <w:t>One editorial should explain and support the Court’s ruling and the other should explain how the Court “got it wrong.”</w:t>
      </w:r>
    </w:p>
    <w:p w14:paraId="294A1775" w14:textId="4D21A2EA" w:rsidR="000F4F82" w:rsidRDefault="000F4F82" w:rsidP="00006EFB">
      <w:pPr>
        <w:pStyle w:val="NormalWeb"/>
        <w:numPr>
          <w:ilvl w:val="0"/>
          <w:numId w:val="26"/>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Answer the following questions for each editorial to help</w:t>
      </w:r>
      <w:r w:rsidR="00221B54">
        <w:rPr>
          <w:rFonts w:ascii="Garamond" w:hAnsi="Garamond"/>
          <w:color w:val="000000"/>
          <w:sz w:val="25"/>
          <w:szCs w:val="25"/>
        </w:rPr>
        <w:t xml:space="preserve"> you decide: </w:t>
      </w:r>
    </w:p>
    <w:p w14:paraId="0C390B39" w14:textId="77777777" w:rsidR="00221B54" w:rsidRPr="00673311" w:rsidRDefault="00221B54" w:rsidP="00006EFB">
      <w:pPr>
        <w:pStyle w:val="NormalWeb"/>
        <w:numPr>
          <w:ilvl w:val="1"/>
          <w:numId w:val="28"/>
        </w:numPr>
        <w:shd w:val="clear" w:color="auto" w:fill="FFFFFF"/>
        <w:spacing w:before="0" w:beforeAutospacing="0" w:after="120" w:afterAutospacing="0" w:line="276" w:lineRule="auto"/>
        <w:ind w:left="1080"/>
        <w:rPr>
          <w:rFonts w:ascii="Garamond" w:hAnsi="Garamond"/>
          <w:color w:val="000000"/>
          <w:sz w:val="25"/>
          <w:szCs w:val="25"/>
        </w:rPr>
      </w:pPr>
      <w:r w:rsidRPr="00673311">
        <w:rPr>
          <w:rFonts w:ascii="Garamond" w:hAnsi="Garamond"/>
          <w:color w:val="000000"/>
          <w:sz w:val="25"/>
          <w:szCs w:val="25"/>
        </w:rPr>
        <w:t>Does this editorial support or attack the Court</w:t>
      </w:r>
      <w:r>
        <w:rPr>
          <w:rFonts w:ascii="Garamond" w:hAnsi="Garamond"/>
          <w:color w:val="000000"/>
          <w:sz w:val="25"/>
          <w:szCs w:val="25"/>
        </w:rPr>
        <w:t>’</w:t>
      </w:r>
      <w:r w:rsidRPr="00673311">
        <w:rPr>
          <w:rFonts w:ascii="Garamond" w:hAnsi="Garamond"/>
          <w:color w:val="000000"/>
          <w:sz w:val="25"/>
          <w:szCs w:val="25"/>
        </w:rPr>
        <w:t>s ruling in </w:t>
      </w:r>
      <w:r w:rsidRPr="00673311">
        <w:rPr>
          <w:rStyle w:val="Emphasis"/>
          <w:rFonts w:ascii="Garamond" w:hAnsi="Garamond"/>
          <w:color w:val="000000"/>
          <w:sz w:val="25"/>
          <w:szCs w:val="25"/>
        </w:rPr>
        <w:t>Tinker</w:t>
      </w:r>
      <w:r w:rsidRPr="00673311">
        <w:rPr>
          <w:rFonts w:ascii="Garamond" w:hAnsi="Garamond"/>
          <w:color w:val="000000"/>
          <w:sz w:val="25"/>
          <w:szCs w:val="25"/>
        </w:rPr>
        <w:t>?</w:t>
      </w:r>
    </w:p>
    <w:p w14:paraId="03703F49" w14:textId="77777777" w:rsidR="00221B54" w:rsidRPr="00673311" w:rsidRDefault="00221B54" w:rsidP="00006EFB">
      <w:pPr>
        <w:pStyle w:val="NormalWeb"/>
        <w:numPr>
          <w:ilvl w:val="1"/>
          <w:numId w:val="28"/>
        </w:numPr>
        <w:shd w:val="clear" w:color="auto" w:fill="FFFFFF"/>
        <w:spacing w:before="0" w:beforeAutospacing="0" w:after="120" w:afterAutospacing="0" w:line="276" w:lineRule="auto"/>
        <w:ind w:left="1080"/>
        <w:rPr>
          <w:rFonts w:ascii="Garamond" w:hAnsi="Garamond"/>
          <w:color w:val="000000"/>
          <w:sz w:val="25"/>
          <w:szCs w:val="25"/>
        </w:rPr>
      </w:pPr>
      <w:r w:rsidRPr="00673311">
        <w:rPr>
          <w:rFonts w:ascii="Garamond" w:hAnsi="Garamond"/>
          <w:color w:val="000000"/>
          <w:sz w:val="25"/>
          <w:szCs w:val="25"/>
        </w:rPr>
        <w:t>What does the author think the Court</w:t>
      </w:r>
      <w:r>
        <w:rPr>
          <w:rFonts w:ascii="Garamond" w:hAnsi="Garamond"/>
          <w:color w:val="000000"/>
          <w:sz w:val="25"/>
          <w:szCs w:val="25"/>
        </w:rPr>
        <w:t>’</w:t>
      </w:r>
      <w:r w:rsidRPr="00673311">
        <w:rPr>
          <w:rFonts w:ascii="Garamond" w:hAnsi="Garamond"/>
          <w:color w:val="000000"/>
          <w:sz w:val="25"/>
          <w:szCs w:val="25"/>
        </w:rPr>
        <w:t>s ruling means?</w:t>
      </w:r>
    </w:p>
    <w:p w14:paraId="04388221" w14:textId="3595379A" w:rsidR="00221B54" w:rsidRDefault="00221B54" w:rsidP="00006EFB">
      <w:pPr>
        <w:pStyle w:val="NormalWeb"/>
        <w:numPr>
          <w:ilvl w:val="1"/>
          <w:numId w:val="28"/>
        </w:numPr>
        <w:shd w:val="clear" w:color="auto" w:fill="FFFFFF"/>
        <w:spacing w:before="0" w:beforeAutospacing="0" w:after="120" w:afterAutospacing="0" w:line="276" w:lineRule="auto"/>
        <w:ind w:left="1080"/>
        <w:rPr>
          <w:rFonts w:ascii="Garamond" w:hAnsi="Garamond"/>
          <w:color w:val="000000"/>
          <w:sz w:val="25"/>
          <w:szCs w:val="25"/>
        </w:rPr>
      </w:pPr>
      <w:r w:rsidRPr="00673311">
        <w:rPr>
          <w:rFonts w:ascii="Garamond" w:hAnsi="Garamond"/>
          <w:color w:val="000000"/>
          <w:sz w:val="25"/>
          <w:szCs w:val="25"/>
        </w:rPr>
        <w:t>Compare the author</w:t>
      </w:r>
      <w:r>
        <w:rPr>
          <w:rFonts w:ascii="Garamond" w:hAnsi="Garamond"/>
          <w:color w:val="000000"/>
          <w:sz w:val="25"/>
          <w:szCs w:val="25"/>
        </w:rPr>
        <w:t>’</w:t>
      </w:r>
      <w:r w:rsidRPr="00673311">
        <w:rPr>
          <w:rFonts w:ascii="Garamond" w:hAnsi="Garamond"/>
          <w:color w:val="000000"/>
          <w:sz w:val="25"/>
          <w:szCs w:val="25"/>
        </w:rPr>
        <w:t>s understanding of the Court</w:t>
      </w:r>
      <w:r>
        <w:rPr>
          <w:rFonts w:ascii="Garamond" w:hAnsi="Garamond"/>
          <w:color w:val="000000"/>
          <w:sz w:val="25"/>
          <w:szCs w:val="25"/>
        </w:rPr>
        <w:t>’</w:t>
      </w:r>
      <w:r w:rsidRPr="00673311">
        <w:rPr>
          <w:rFonts w:ascii="Garamond" w:hAnsi="Garamond"/>
          <w:color w:val="000000"/>
          <w:sz w:val="25"/>
          <w:szCs w:val="25"/>
        </w:rPr>
        <w:t>s ruling with the majority and dissenting opinions. Is the author providing an accurate explanation of the Court</w:t>
      </w:r>
      <w:r>
        <w:rPr>
          <w:rFonts w:ascii="Garamond" w:hAnsi="Garamond"/>
          <w:color w:val="000000"/>
          <w:sz w:val="25"/>
          <w:szCs w:val="25"/>
        </w:rPr>
        <w:t>’</w:t>
      </w:r>
      <w:r w:rsidRPr="00673311">
        <w:rPr>
          <w:rFonts w:ascii="Garamond" w:hAnsi="Garamond"/>
          <w:color w:val="000000"/>
          <w:sz w:val="25"/>
          <w:szCs w:val="25"/>
        </w:rPr>
        <w:t>s decision? Why or why not?</w:t>
      </w:r>
    </w:p>
    <w:p w14:paraId="3882E9AF" w14:textId="76C6EDE9" w:rsidR="008070D0" w:rsidRPr="00673311" w:rsidRDefault="008070D0" w:rsidP="008070D0">
      <w:pPr>
        <w:pStyle w:val="NormalWeb"/>
        <w:numPr>
          <w:ilvl w:val="0"/>
          <w:numId w:val="26"/>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Answer the </w:t>
      </w:r>
      <w:r w:rsidRPr="008070D0">
        <w:rPr>
          <w:rFonts w:ascii="Garamond" w:hAnsi="Garamond"/>
          <w:b/>
          <w:bCs/>
          <w:color w:val="000000"/>
          <w:sz w:val="25"/>
          <w:szCs w:val="25"/>
        </w:rPr>
        <w:t>Questions to Consider</w:t>
      </w:r>
      <w:r>
        <w:rPr>
          <w:rFonts w:ascii="Garamond" w:hAnsi="Garamond"/>
          <w:color w:val="000000"/>
          <w:sz w:val="25"/>
          <w:szCs w:val="25"/>
        </w:rPr>
        <w:t xml:space="preserve"> (page </w:t>
      </w:r>
      <w:r w:rsidR="008D2AF8">
        <w:rPr>
          <w:rFonts w:ascii="Garamond" w:hAnsi="Garamond"/>
          <w:color w:val="000000"/>
          <w:sz w:val="25"/>
          <w:szCs w:val="25"/>
        </w:rPr>
        <w:t>3</w:t>
      </w:r>
      <w:r>
        <w:rPr>
          <w:rFonts w:ascii="Garamond" w:hAnsi="Garamond"/>
          <w:color w:val="000000"/>
          <w:sz w:val="25"/>
          <w:szCs w:val="25"/>
        </w:rPr>
        <w:t xml:space="preserve">). </w:t>
      </w:r>
    </w:p>
    <w:p w14:paraId="077AE803" w14:textId="58A46FBF" w:rsidR="00673311" w:rsidRPr="00673311" w:rsidRDefault="00FE0C4D" w:rsidP="000A00F9">
      <w:pPr>
        <w:spacing w:before="120" w:after="120"/>
        <w:rPr>
          <w:rFonts w:ascii="Garamond" w:hAnsi="Garamond"/>
          <w:sz w:val="25"/>
          <w:szCs w:val="25"/>
        </w:rPr>
      </w:pPr>
      <w:r>
        <w:pict w14:anchorId="7C5B60FB">
          <v:rect id="_x0000_i1025" style="width:0;height:1.5pt" o:hralign="center" o:hrstd="t" o:hr="t" fillcolor="#a0a0a0" stroked="f"/>
        </w:pict>
      </w:r>
    </w:p>
    <w:p w14:paraId="11235DDC" w14:textId="696F4EF8" w:rsidR="00673311" w:rsidRPr="00673311" w:rsidRDefault="00673311" w:rsidP="000A00F9">
      <w:pPr>
        <w:pStyle w:val="Subhead2sl"/>
      </w:pPr>
      <w:r w:rsidRPr="00673311">
        <w:t xml:space="preserve">Editorial </w:t>
      </w:r>
      <w:r w:rsidR="00237239">
        <w:t>#1</w:t>
      </w:r>
      <w:r w:rsidRPr="00673311">
        <w:t xml:space="preserve">: </w:t>
      </w:r>
      <w:r w:rsidR="000A00F9">
        <w:t>“</w:t>
      </w:r>
      <w:r w:rsidRPr="00673311">
        <w:t>Power to the People!</w:t>
      </w:r>
      <w:r w:rsidR="000A00F9">
        <w:t>”</w:t>
      </w:r>
    </w:p>
    <w:p w14:paraId="14D47F31" w14:textId="304DFA82" w:rsidR="00673311" w:rsidRDefault="00673311" w:rsidP="000A00F9">
      <w:pPr>
        <w:pStyle w:val="NormalWeb"/>
        <w:shd w:val="clear" w:color="auto" w:fill="FFFFFF"/>
        <w:spacing w:before="0" w:beforeAutospacing="0" w:after="120" w:afterAutospacing="0" w:line="276" w:lineRule="auto"/>
        <w:rPr>
          <w:rFonts w:ascii="Garamond" w:hAnsi="Garamond"/>
          <w:color w:val="000000"/>
          <w:sz w:val="25"/>
          <w:szCs w:val="25"/>
        </w:rPr>
      </w:pPr>
      <w:r w:rsidRPr="00673311">
        <w:rPr>
          <w:rFonts w:ascii="Garamond" w:hAnsi="Garamond"/>
          <w:color w:val="000000"/>
          <w:sz w:val="25"/>
          <w:szCs w:val="25"/>
        </w:rPr>
        <w:t xml:space="preserve">Last week, the Supreme Court of the United States (a.k.a. </w:t>
      </w:r>
      <w:r w:rsidR="000A00F9">
        <w:rPr>
          <w:rFonts w:ascii="Garamond" w:hAnsi="Garamond"/>
          <w:color w:val="000000"/>
          <w:sz w:val="25"/>
          <w:szCs w:val="25"/>
        </w:rPr>
        <w:t>“</w:t>
      </w:r>
      <w:r w:rsidRPr="00673311">
        <w:rPr>
          <w:rFonts w:ascii="Garamond" w:hAnsi="Garamond"/>
          <w:color w:val="000000"/>
          <w:sz w:val="25"/>
          <w:szCs w:val="25"/>
        </w:rPr>
        <w:t>The Court of Last Resort</w:t>
      </w:r>
      <w:r w:rsidR="000A00F9">
        <w:rPr>
          <w:rFonts w:ascii="Garamond" w:hAnsi="Garamond"/>
          <w:color w:val="000000"/>
          <w:sz w:val="25"/>
          <w:szCs w:val="25"/>
        </w:rPr>
        <w:t>”</w:t>
      </w:r>
      <w:r w:rsidRPr="00673311">
        <w:rPr>
          <w:rFonts w:ascii="Garamond" w:hAnsi="Garamond"/>
          <w:color w:val="000000"/>
          <w:sz w:val="25"/>
          <w:szCs w:val="25"/>
        </w:rPr>
        <w:t>) finally got it right in the case of </w:t>
      </w:r>
      <w:r w:rsidRPr="00673311">
        <w:rPr>
          <w:rStyle w:val="Emphasis"/>
          <w:rFonts w:ascii="Garamond" w:hAnsi="Garamond"/>
          <w:color w:val="000000"/>
          <w:sz w:val="25"/>
          <w:szCs w:val="25"/>
        </w:rPr>
        <w:t>Tinker v. Des Moines</w:t>
      </w:r>
      <w:r w:rsidRPr="00673311">
        <w:rPr>
          <w:rFonts w:ascii="Garamond" w:hAnsi="Garamond"/>
          <w:color w:val="000000"/>
          <w:sz w:val="25"/>
          <w:szCs w:val="25"/>
        </w:rPr>
        <w:t>. In this case, involving students</w:t>
      </w:r>
      <w:r w:rsidR="000A00F9">
        <w:rPr>
          <w:rFonts w:ascii="Garamond" w:hAnsi="Garamond"/>
          <w:color w:val="000000"/>
          <w:sz w:val="25"/>
          <w:szCs w:val="25"/>
        </w:rPr>
        <w:t>’</w:t>
      </w:r>
      <w:r w:rsidRPr="00673311">
        <w:rPr>
          <w:rFonts w:ascii="Garamond" w:hAnsi="Garamond"/>
          <w:color w:val="000000"/>
          <w:sz w:val="25"/>
          <w:szCs w:val="25"/>
        </w:rPr>
        <w:t xml:space="preserve"> protests against American involvement in the Vietnam War, the Court at last realized that school officials </w:t>
      </w:r>
      <w:proofErr w:type="gramStart"/>
      <w:r w:rsidRPr="00673311">
        <w:rPr>
          <w:rFonts w:ascii="Garamond" w:hAnsi="Garamond"/>
          <w:color w:val="000000"/>
          <w:sz w:val="25"/>
          <w:szCs w:val="25"/>
        </w:rPr>
        <w:t>couldn</w:t>
      </w:r>
      <w:r w:rsidR="005F3A42">
        <w:rPr>
          <w:rFonts w:ascii="Garamond" w:hAnsi="Garamond"/>
          <w:color w:val="000000"/>
          <w:sz w:val="25"/>
          <w:szCs w:val="25"/>
        </w:rPr>
        <w:t>’</w:t>
      </w:r>
      <w:r w:rsidRPr="00673311">
        <w:rPr>
          <w:rFonts w:ascii="Garamond" w:hAnsi="Garamond"/>
          <w:color w:val="000000"/>
          <w:sz w:val="25"/>
          <w:szCs w:val="25"/>
        </w:rPr>
        <w:t>t</w:t>
      </w:r>
      <w:proofErr w:type="gramEnd"/>
      <w:r w:rsidRPr="00673311">
        <w:rPr>
          <w:rFonts w:ascii="Garamond" w:hAnsi="Garamond"/>
          <w:color w:val="000000"/>
          <w:sz w:val="25"/>
          <w:szCs w:val="25"/>
        </w:rPr>
        <w:t xml:space="preserve"> tell students what to do. The Court, in its ruling, basically stated that, since schools are supported by the public</w:t>
      </w:r>
      <w:r w:rsidR="005F3A42">
        <w:rPr>
          <w:rFonts w:ascii="Garamond" w:hAnsi="Garamond"/>
          <w:color w:val="000000"/>
          <w:sz w:val="25"/>
          <w:szCs w:val="25"/>
        </w:rPr>
        <w:t>’</w:t>
      </w:r>
      <w:r w:rsidRPr="00673311">
        <w:rPr>
          <w:rFonts w:ascii="Garamond" w:hAnsi="Garamond"/>
          <w:color w:val="000000"/>
          <w:sz w:val="25"/>
          <w:szCs w:val="25"/>
        </w:rPr>
        <w:t xml:space="preserve">s tax money, school officials are actually the employees of students and their parents. Therefore, as employees, school officials cannot force either students or their parents to </w:t>
      </w:r>
      <w:r w:rsidR="005F3A42">
        <w:rPr>
          <w:rFonts w:ascii="Garamond" w:hAnsi="Garamond"/>
          <w:color w:val="000000"/>
          <w:sz w:val="25"/>
          <w:szCs w:val="25"/>
        </w:rPr>
        <w:t>“</w:t>
      </w:r>
      <w:r w:rsidRPr="00673311">
        <w:rPr>
          <w:rFonts w:ascii="Garamond" w:hAnsi="Garamond"/>
          <w:color w:val="000000"/>
          <w:sz w:val="25"/>
          <w:szCs w:val="25"/>
        </w:rPr>
        <w:t>behave</w:t>
      </w:r>
      <w:r w:rsidR="005F3A42">
        <w:rPr>
          <w:rFonts w:ascii="Garamond" w:hAnsi="Garamond"/>
          <w:color w:val="000000"/>
          <w:sz w:val="25"/>
          <w:szCs w:val="25"/>
        </w:rPr>
        <w:t>”</w:t>
      </w:r>
      <w:r w:rsidRPr="00673311">
        <w:rPr>
          <w:rFonts w:ascii="Garamond" w:hAnsi="Garamond"/>
          <w:color w:val="000000"/>
          <w:sz w:val="25"/>
          <w:szCs w:val="25"/>
        </w:rPr>
        <w:t xml:space="preserve"> and </w:t>
      </w:r>
      <w:r w:rsidR="005F3A42">
        <w:rPr>
          <w:rFonts w:ascii="Garamond" w:hAnsi="Garamond"/>
          <w:color w:val="000000"/>
          <w:sz w:val="25"/>
          <w:szCs w:val="25"/>
        </w:rPr>
        <w:t>“</w:t>
      </w:r>
      <w:r w:rsidRPr="00673311">
        <w:rPr>
          <w:rFonts w:ascii="Garamond" w:hAnsi="Garamond"/>
          <w:color w:val="000000"/>
          <w:sz w:val="25"/>
          <w:szCs w:val="25"/>
        </w:rPr>
        <w:t>follow school rules</w:t>
      </w:r>
      <w:r w:rsidR="005F3A42">
        <w:rPr>
          <w:rFonts w:ascii="Garamond" w:hAnsi="Garamond"/>
          <w:color w:val="000000"/>
          <w:sz w:val="25"/>
          <w:szCs w:val="25"/>
        </w:rPr>
        <w:t>”</w:t>
      </w:r>
      <w:r w:rsidRPr="00673311">
        <w:rPr>
          <w:rFonts w:ascii="Garamond" w:hAnsi="Garamond"/>
          <w:color w:val="000000"/>
          <w:sz w:val="25"/>
          <w:szCs w:val="25"/>
        </w:rPr>
        <w:t xml:space="preserve"> without violating the First Amendment of the Constitution. When acknowledging that both middle and high school students could wear black armbands to advertise their opinion on American foreign policy, the Court agreed that students have virtually limitless rights to protest anything they don</w:t>
      </w:r>
      <w:r w:rsidR="005F3A42">
        <w:rPr>
          <w:rFonts w:ascii="Garamond" w:hAnsi="Garamond"/>
          <w:color w:val="000000"/>
          <w:sz w:val="25"/>
          <w:szCs w:val="25"/>
        </w:rPr>
        <w:t>’</w:t>
      </w:r>
      <w:r w:rsidRPr="00673311">
        <w:rPr>
          <w:rFonts w:ascii="Garamond" w:hAnsi="Garamond"/>
          <w:color w:val="000000"/>
          <w:sz w:val="25"/>
          <w:szCs w:val="25"/>
        </w:rPr>
        <w:t>t like, even if the protests upset a few other students or teachers.</w:t>
      </w:r>
    </w:p>
    <w:p w14:paraId="3A900E31" w14:textId="35387286" w:rsidR="00F84468" w:rsidRDefault="00FE0C4D" w:rsidP="000A00F9">
      <w:pPr>
        <w:pStyle w:val="NormalWeb"/>
        <w:shd w:val="clear" w:color="auto" w:fill="FFFFFF"/>
        <w:spacing w:before="0" w:beforeAutospacing="0" w:after="120" w:afterAutospacing="0" w:line="276" w:lineRule="auto"/>
        <w:rPr>
          <w:rFonts w:ascii="Garamond" w:hAnsi="Garamond"/>
          <w:color w:val="000000"/>
          <w:sz w:val="25"/>
          <w:szCs w:val="25"/>
        </w:rPr>
      </w:pPr>
      <w:r>
        <w:pict w14:anchorId="437D33C9">
          <v:rect id="_x0000_i1026" style="width:0;height:1.5pt" o:hralign="center" o:hrstd="t" o:hr="t" fillcolor="#a0a0a0" stroked="f"/>
        </w:pict>
      </w:r>
    </w:p>
    <w:p w14:paraId="26D5851C" w14:textId="631C2356" w:rsidR="00673311" w:rsidRPr="00673311" w:rsidRDefault="00221B54" w:rsidP="008070D0">
      <w:pPr>
        <w:pStyle w:val="Subhead2sl"/>
      </w:pPr>
      <w:r>
        <w:lastRenderedPageBreak/>
        <w:t>E</w:t>
      </w:r>
      <w:r w:rsidR="00673311" w:rsidRPr="00673311">
        <w:t>ditorial</w:t>
      </w:r>
      <w:r>
        <w:t xml:space="preserve"> #2</w:t>
      </w:r>
      <w:r w:rsidR="00673311" w:rsidRPr="00673311">
        <w:t xml:space="preserve">: </w:t>
      </w:r>
      <w:r>
        <w:t>“</w:t>
      </w:r>
      <w:r w:rsidR="00673311" w:rsidRPr="00673311">
        <w:t>Teaching the Values of Democracy</w:t>
      </w:r>
      <w:r>
        <w:t>”</w:t>
      </w:r>
    </w:p>
    <w:p w14:paraId="686041F6" w14:textId="45C9F1DB" w:rsidR="00673311" w:rsidRPr="00673311" w:rsidRDefault="00673311" w:rsidP="006201FB">
      <w:pPr>
        <w:pStyle w:val="NormalWeb"/>
        <w:shd w:val="clear" w:color="auto" w:fill="FFFFFF"/>
        <w:spacing w:before="0" w:beforeAutospacing="0" w:after="120" w:afterAutospacing="0" w:line="276" w:lineRule="auto"/>
        <w:rPr>
          <w:rFonts w:ascii="Garamond" w:hAnsi="Garamond"/>
          <w:color w:val="000000"/>
          <w:sz w:val="25"/>
          <w:szCs w:val="25"/>
        </w:rPr>
      </w:pPr>
      <w:r w:rsidRPr="00673311">
        <w:rPr>
          <w:rFonts w:ascii="Garamond" w:hAnsi="Garamond"/>
          <w:color w:val="000000"/>
          <w:sz w:val="25"/>
          <w:szCs w:val="25"/>
        </w:rPr>
        <w:t>Last week the Supreme Court of the United States restated, through the case of </w:t>
      </w:r>
      <w:r w:rsidRPr="00673311">
        <w:rPr>
          <w:rStyle w:val="Emphasis"/>
          <w:rFonts w:ascii="Garamond" w:hAnsi="Garamond"/>
          <w:color w:val="000000"/>
          <w:sz w:val="25"/>
          <w:szCs w:val="25"/>
        </w:rPr>
        <w:t>Tinker v. Des Moines</w:t>
      </w:r>
      <w:r w:rsidR="008070D0">
        <w:rPr>
          <w:rStyle w:val="Emphasis"/>
          <w:rFonts w:ascii="Garamond" w:hAnsi="Garamond"/>
          <w:color w:val="000000"/>
          <w:sz w:val="25"/>
          <w:szCs w:val="25"/>
        </w:rPr>
        <w:t>,</w:t>
      </w:r>
      <w:r w:rsidRPr="00673311">
        <w:rPr>
          <w:rStyle w:val="Emphasis"/>
          <w:rFonts w:ascii="Garamond" w:hAnsi="Garamond"/>
          <w:color w:val="000000"/>
          <w:sz w:val="25"/>
          <w:szCs w:val="25"/>
        </w:rPr>
        <w:t> </w:t>
      </w:r>
      <w:r w:rsidRPr="00673311">
        <w:rPr>
          <w:rFonts w:ascii="Garamond" w:hAnsi="Garamond"/>
          <w:color w:val="000000"/>
          <w:sz w:val="25"/>
          <w:szCs w:val="25"/>
        </w:rPr>
        <w:t>that freedom of speech means exactly that. The Court</w:t>
      </w:r>
      <w:r w:rsidR="008070D0">
        <w:rPr>
          <w:rFonts w:ascii="Garamond" w:hAnsi="Garamond"/>
          <w:color w:val="000000"/>
          <w:sz w:val="25"/>
          <w:szCs w:val="25"/>
        </w:rPr>
        <w:t>’</w:t>
      </w:r>
      <w:r w:rsidRPr="00673311">
        <w:rPr>
          <w:rFonts w:ascii="Garamond" w:hAnsi="Garamond"/>
          <w:color w:val="000000"/>
          <w:sz w:val="25"/>
          <w:szCs w:val="25"/>
        </w:rPr>
        <w:t xml:space="preserve">s interpretation of the First Amendment to the Constitution was right on the mark in </w:t>
      </w:r>
      <w:r w:rsidRPr="008070D0">
        <w:rPr>
          <w:rFonts w:ascii="Garamond" w:hAnsi="Garamond"/>
          <w:i/>
          <w:iCs/>
          <w:color w:val="000000"/>
          <w:sz w:val="25"/>
          <w:szCs w:val="25"/>
        </w:rPr>
        <w:t>Tinker,</w:t>
      </w:r>
      <w:r w:rsidRPr="00673311">
        <w:rPr>
          <w:rFonts w:ascii="Garamond" w:hAnsi="Garamond"/>
          <w:color w:val="000000"/>
          <w:sz w:val="25"/>
          <w:szCs w:val="25"/>
        </w:rPr>
        <w:t xml:space="preserve"> it ruled</w:t>
      </w:r>
      <w:r w:rsidR="008070D0">
        <w:rPr>
          <w:rFonts w:ascii="Garamond" w:hAnsi="Garamond"/>
          <w:color w:val="000000"/>
          <w:sz w:val="25"/>
          <w:szCs w:val="25"/>
        </w:rPr>
        <w:t>: “</w:t>
      </w:r>
      <w:r w:rsidRPr="00673311">
        <w:rPr>
          <w:rFonts w:ascii="Garamond" w:hAnsi="Garamond"/>
          <w:color w:val="000000"/>
          <w:sz w:val="25"/>
          <w:szCs w:val="25"/>
        </w:rPr>
        <w:t>The 14</w:t>
      </w:r>
      <w:r w:rsidRPr="008070D0">
        <w:rPr>
          <w:rFonts w:ascii="Garamond" w:hAnsi="Garamond"/>
          <w:color w:val="000000"/>
          <w:sz w:val="25"/>
          <w:szCs w:val="25"/>
          <w:vertAlign w:val="superscript"/>
        </w:rPr>
        <w:t>th</w:t>
      </w:r>
      <w:r w:rsidRPr="00673311">
        <w:rPr>
          <w:rFonts w:ascii="Garamond" w:hAnsi="Garamond"/>
          <w:color w:val="000000"/>
          <w:sz w:val="25"/>
          <w:szCs w:val="25"/>
        </w:rPr>
        <w:t xml:space="preserve"> Amendment, as now applied to the States, protects the citizen against the State itself and all of its creatures</w:t>
      </w:r>
      <w:r w:rsidR="006201FB">
        <w:rPr>
          <w:rFonts w:ascii="Garamond" w:hAnsi="Garamond"/>
          <w:color w:val="000000"/>
          <w:sz w:val="25"/>
          <w:szCs w:val="25"/>
        </w:rPr>
        <w:t>—</w:t>
      </w:r>
      <w:r w:rsidRPr="00673311">
        <w:rPr>
          <w:rFonts w:ascii="Garamond" w:hAnsi="Garamond"/>
          <w:color w:val="000000"/>
          <w:sz w:val="25"/>
          <w:szCs w:val="25"/>
        </w:rPr>
        <w:t>Boards of Education not excepted</w:t>
      </w:r>
      <w:r w:rsidR="006201FB">
        <w:rPr>
          <w:rFonts w:ascii="Garamond" w:hAnsi="Garamond"/>
          <w:color w:val="000000"/>
          <w:sz w:val="25"/>
          <w:szCs w:val="25"/>
        </w:rPr>
        <w:t xml:space="preserve"> </w:t>
      </w:r>
      <w:r w:rsidRPr="00673311">
        <w:rPr>
          <w:rFonts w:ascii="Garamond" w:hAnsi="Garamond"/>
          <w:color w:val="000000"/>
          <w:sz w:val="25"/>
          <w:szCs w:val="25"/>
        </w:rPr>
        <w:t>. . . . [As]</w:t>
      </w:r>
      <w:r w:rsidR="006201FB">
        <w:rPr>
          <w:rFonts w:ascii="Garamond" w:hAnsi="Garamond"/>
          <w:color w:val="000000"/>
          <w:sz w:val="25"/>
          <w:szCs w:val="25"/>
        </w:rPr>
        <w:t xml:space="preserve"> </w:t>
      </w:r>
      <w:r w:rsidRPr="00673311">
        <w:rPr>
          <w:rFonts w:ascii="Garamond" w:hAnsi="Garamond"/>
          <w:color w:val="000000"/>
          <w:sz w:val="25"/>
          <w:szCs w:val="25"/>
        </w:rPr>
        <w:t>they are educating the young for citizenship [they must offer] scrupulous protection of Constitutional freedoms of the individual</w:t>
      </w:r>
      <w:r w:rsidR="006201FB">
        <w:rPr>
          <w:rFonts w:ascii="Garamond" w:hAnsi="Garamond"/>
          <w:color w:val="000000"/>
          <w:sz w:val="25"/>
          <w:szCs w:val="25"/>
        </w:rPr>
        <w:t xml:space="preserve"> . . . </w:t>
      </w:r>
      <w:r w:rsidRPr="00673311">
        <w:rPr>
          <w:rFonts w:ascii="Garamond" w:hAnsi="Garamond"/>
          <w:color w:val="000000"/>
          <w:sz w:val="25"/>
          <w:szCs w:val="25"/>
        </w:rPr>
        <w:t>[in order] not to . . . teach youth to discount important principles of our government as mere platitudes</w:t>
      </w:r>
      <w:r w:rsidR="006201FB">
        <w:rPr>
          <w:rFonts w:ascii="Garamond" w:hAnsi="Garamond"/>
          <w:color w:val="000000"/>
          <w:sz w:val="25"/>
          <w:szCs w:val="25"/>
        </w:rPr>
        <w:t xml:space="preserve"> </w:t>
      </w:r>
      <w:r w:rsidRPr="00673311">
        <w:rPr>
          <w:rFonts w:ascii="Garamond" w:hAnsi="Garamond"/>
          <w:color w:val="000000"/>
          <w:sz w:val="25"/>
          <w:szCs w:val="25"/>
        </w:rPr>
        <w:t>. . . .</w:t>
      </w:r>
      <w:r w:rsidR="006201FB">
        <w:rPr>
          <w:rFonts w:ascii="Garamond" w:hAnsi="Garamond"/>
          <w:color w:val="000000"/>
          <w:sz w:val="25"/>
          <w:szCs w:val="25"/>
        </w:rPr>
        <w:t xml:space="preserve"> ”</w:t>
      </w:r>
      <w:r w:rsidRPr="00673311">
        <w:rPr>
          <w:rFonts w:ascii="Garamond" w:hAnsi="Garamond"/>
          <w:color w:val="000000"/>
          <w:sz w:val="25"/>
          <w:szCs w:val="25"/>
        </w:rPr>
        <w:t xml:space="preserve"> As much as teachers might want their classrooms to be fully controlled and directed by them, the Court has taught an important lesson to all American educators: students are citizens too, and the best way to teach citizenship is to recognize and encourage it.</w:t>
      </w:r>
    </w:p>
    <w:p w14:paraId="07530FAD" w14:textId="77777777" w:rsidR="006201FB" w:rsidRDefault="00FE0C4D" w:rsidP="006201FB">
      <w:pPr>
        <w:pStyle w:val="Heading4"/>
        <w:shd w:val="clear" w:color="auto" w:fill="FFFFFF"/>
        <w:spacing w:before="120" w:after="240"/>
      </w:pPr>
      <w:r>
        <w:pict w14:anchorId="1CC81178">
          <v:rect id="_x0000_i1027" style="width:0;height:1.5pt" o:hralign="center" o:hrstd="t" o:hr="t" fillcolor="#a0a0a0" stroked="f"/>
        </w:pict>
      </w:r>
    </w:p>
    <w:p w14:paraId="2D7CBEF1" w14:textId="17B49F61" w:rsidR="00673311" w:rsidRPr="00673311" w:rsidRDefault="00673311" w:rsidP="006201FB">
      <w:pPr>
        <w:pStyle w:val="Heading4"/>
        <w:shd w:val="clear" w:color="auto" w:fill="FFFFFF"/>
        <w:spacing w:before="240" w:after="120"/>
        <w:rPr>
          <w:rFonts w:ascii="Gill Sans MT" w:hAnsi="Gill Sans MT"/>
          <w:b/>
          <w:bCs/>
          <w:color w:val="231F20"/>
          <w:sz w:val="25"/>
          <w:szCs w:val="25"/>
        </w:rPr>
      </w:pPr>
      <w:r w:rsidRPr="006201FB">
        <w:rPr>
          <w:rStyle w:val="Subhead2slChar"/>
          <w:i/>
          <w:iCs w:val="0"/>
          <w:color w:val="auto"/>
        </w:rPr>
        <w:t>Editorial</w:t>
      </w:r>
      <w:r w:rsidR="006201FB" w:rsidRPr="006201FB">
        <w:rPr>
          <w:rStyle w:val="Subhead2slChar"/>
          <w:i/>
          <w:iCs w:val="0"/>
          <w:color w:val="auto"/>
        </w:rPr>
        <w:t xml:space="preserve"> #3</w:t>
      </w:r>
      <w:r w:rsidRPr="006201FB">
        <w:rPr>
          <w:rStyle w:val="Subhead2slChar"/>
          <w:i/>
          <w:iCs w:val="0"/>
          <w:color w:val="auto"/>
        </w:rPr>
        <w:t xml:space="preserve">: </w:t>
      </w:r>
      <w:r w:rsidR="006201FB" w:rsidRPr="006201FB">
        <w:rPr>
          <w:rStyle w:val="Subhead2slChar"/>
          <w:i/>
          <w:iCs w:val="0"/>
          <w:color w:val="auto"/>
        </w:rPr>
        <w:t>“</w:t>
      </w:r>
      <w:r w:rsidRPr="006201FB">
        <w:rPr>
          <w:rStyle w:val="Subhead2slChar"/>
          <w:i/>
          <w:iCs w:val="0"/>
          <w:color w:val="auto"/>
        </w:rPr>
        <w:t>Apple Anyone?</w:t>
      </w:r>
      <w:r w:rsidR="006201FB" w:rsidRPr="006201FB">
        <w:rPr>
          <w:rStyle w:val="Subhead2slChar"/>
          <w:i/>
          <w:iCs w:val="0"/>
          <w:color w:val="auto"/>
        </w:rPr>
        <w:t>”</w:t>
      </w:r>
    </w:p>
    <w:p w14:paraId="25B5EB8F" w14:textId="2354935F" w:rsidR="00673311" w:rsidRPr="00673311" w:rsidRDefault="00673311" w:rsidP="00B12F1F">
      <w:pPr>
        <w:pStyle w:val="NormalWeb"/>
        <w:shd w:val="clear" w:color="auto" w:fill="FFFFFF"/>
        <w:spacing w:before="0" w:beforeAutospacing="0" w:after="120" w:afterAutospacing="0" w:line="276" w:lineRule="auto"/>
        <w:rPr>
          <w:rFonts w:ascii="Garamond" w:hAnsi="Garamond"/>
          <w:color w:val="000000"/>
          <w:sz w:val="25"/>
          <w:szCs w:val="25"/>
        </w:rPr>
      </w:pPr>
      <w:r w:rsidRPr="00673311">
        <w:rPr>
          <w:rFonts w:ascii="Garamond" w:hAnsi="Garamond"/>
          <w:color w:val="000000"/>
          <w:sz w:val="25"/>
          <w:szCs w:val="25"/>
        </w:rPr>
        <w:t xml:space="preserve">Imagine this. A student in social studies class decides to make public the fact that he hates women. During a debate on the role of women in the military, he </w:t>
      </w:r>
      <w:r w:rsidR="006201FB">
        <w:rPr>
          <w:rFonts w:ascii="Garamond" w:hAnsi="Garamond"/>
          <w:color w:val="000000"/>
          <w:sz w:val="25"/>
          <w:szCs w:val="25"/>
        </w:rPr>
        <w:t>“g</w:t>
      </w:r>
      <w:r w:rsidRPr="00673311">
        <w:rPr>
          <w:rFonts w:ascii="Garamond" w:hAnsi="Garamond"/>
          <w:color w:val="000000"/>
          <w:sz w:val="25"/>
          <w:szCs w:val="25"/>
        </w:rPr>
        <w:t>oes off,</w:t>
      </w:r>
      <w:r w:rsidR="006201FB">
        <w:rPr>
          <w:rFonts w:ascii="Garamond" w:hAnsi="Garamond"/>
          <w:color w:val="000000"/>
          <w:sz w:val="25"/>
          <w:szCs w:val="25"/>
        </w:rPr>
        <w:t>”</w:t>
      </w:r>
      <w:r w:rsidRPr="00673311">
        <w:rPr>
          <w:rFonts w:ascii="Garamond" w:hAnsi="Garamond"/>
          <w:color w:val="000000"/>
          <w:sz w:val="25"/>
          <w:szCs w:val="25"/>
        </w:rPr>
        <w:t xml:space="preserve"> calling women (in general) obscene names. Enraged, he begins to recount the biblical tale of Adam and Eve and says that sin in the world exists only because of Eve</w:t>
      </w:r>
      <w:r w:rsidR="0061188E">
        <w:rPr>
          <w:rFonts w:ascii="Garamond" w:hAnsi="Garamond"/>
          <w:color w:val="000000"/>
          <w:sz w:val="25"/>
          <w:szCs w:val="25"/>
        </w:rPr>
        <w:t>’s</w:t>
      </w:r>
      <w:r w:rsidRPr="00673311">
        <w:rPr>
          <w:rFonts w:ascii="Garamond" w:hAnsi="Garamond"/>
          <w:color w:val="000000"/>
          <w:sz w:val="25"/>
          <w:szCs w:val="25"/>
        </w:rPr>
        <w:t xml:space="preserve"> faults. Furthermore, he says, because woman brought sin into the world, women should be removed for reasons of world purification. Can he do this?</w:t>
      </w:r>
    </w:p>
    <w:p w14:paraId="4F1A95C7" w14:textId="367BA62E" w:rsidR="00673311" w:rsidRPr="00673311" w:rsidRDefault="00673311" w:rsidP="00B12F1F">
      <w:pPr>
        <w:pStyle w:val="NormalWeb"/>
        <w:shd w:val="clear" w:color="auto" w:fill="FFFFFF"/>
        <w:spacing w:before="0" w:beforeAutospacing="0" w:after="120" w:afterAutospacing="0" w:line="276" w:lineRule="auto"/>
        <w:rPr>
          <w:rFonts w:ascii="Garamond" w:hAnsi="Garamond"/>
          <w:color w:val="000000"/>
          <w:sz w:val="25"/>
          <w:szCs w:val="25"/>
        </w:rPr>
      </w:pPr>
      <w:r w:rsidRPr="00673311">
        <w:rPr>
          <w:rFonts w:ascii="Garamond" w:hAnsi="Garamond"/>
          <w:color w:val="000000"/>
          <w:sz w:val="25"/>
          <w:szCs w:val="25"/>
        </w:rPr>
        <w:t>According to the Court</w:t>
      </w:r>
      <w:r w:rsidR="0061188E">
        <w:rPr>
          <w:rFonts w:ascii="Garamond" w:hAnsi="Garamond"/>
          <w:color w:val="000000"/>
          <w:sz w:val="25"/>
          <w:szCs w:val="25"/>
        </w:rPr>
        <w:t>’</w:t>
      </w:r>
      <w:r w:rsidRPr="00673311">
        <w:rPr>
          <w:rFonts w:ascii="Garamond" w:hAnsi="Garamond"/>
          <w:color w:val="000000"/>
          <w:sz w:val="25"/>
          <w:szCs w:val="25"/>
        </w:rPr>
        <w:t>s recent ruling in the case of </w:t>
      </w:r>
      <w:r w:rsidRPr="00673311">
        <w:rPr>
          <w:rStyle w:val="Emphasis"/>
          <w:rFonts w:ascii="Garamond" w:hAnsi="Garamond"/>
          <w:color w:val="000000"/>
          <w:sz w:val="25"/>
          <w:szCs w:val="25"/>
        </w:rPr>
        <w:t>Tinker v. Des Moines</w:t>
      </w:r>
      <w:r w:rsidRPr="00673311">
        <w:rPr>
          <w:rFonts w:ascii="Garamond" w:hAnsi="Garamond"/>
          <w:color w:val="000000"/>
          <w:sz w:val="25"/>
          <w:szCs w:val="25"/>
        </w:rPr>
        <w:t xml:space="preserve">, the answer is </w:t>
      </w:r>
      <w:r w:rsidR="0061188E">
        <w:rPr>
          <w:rFonts w:ascii="Garamond" w:hAnsi="Garamond"/>
          <w:color w:val="000000"/>
          <w:sz w:val="25"/>
          <w:szCs w:val="25"/>
        </w:rPr>
        <w:t>“</w:t>
      </w:r>
      <w:r w:rsidRPr="00673311">
        <w:rPr>
          <w:rFonts w:ascii="Garamond" w:hAnsi="Garamond"/>
          <w:color w:val="000000"/>
          <w:sz w:val="25"/>
          <w:szCs w:val="25"/>
        </w:rPr>
        <w:t>yes!</w:t>
      </w:r>
      <w:r w:rsidR="0061188E">
        <w:rPr>
          <w:rFonts w:ascii="Garamond" w:hAnsi="Garamond"/>
          <w:color w:val="000000"/>
          <w:sz w:val="25"/>
          <w:szCs w:val="25"/>
        </w:rPr>
        <w:t>”</w:t>
      </w:r>
      <w:r w:rsidRPr="00673311">
        <w:rPr>
          <w:rFonts w:ascii="Garamond" w:hAnsi="Garamond"/>
          <w:color w:val="000000"/>
          <w:sz w:val="25"/>
          <w:szCs w:val="25"/>
        </w:rPr>
        <w:t xml:space="preserve"> If the student attended an all-male high school and no evidence existed that his statements might </w:t>
      </w:r>
      <w:r w:rsidR="002E04F6">
        <w:rPr>
          <w:rFonts w:ascii="Garamond" w:hAnsi="Garamond"/>
          <w:color w:val="000000"/>
          <w:sz w:val="25"/>
          <w:szCs w:val="25"/>
        </w:rPr>
        <w:t>“</w:t>
      </w:r>
      <w:r w:rsidRPr="00673311">
        <w:rPr>
          <w:rFonts w:ascii="Garamond" w:hAnsi="Garamond"/>
          <w:color w:val="000000"/>
          <w:sz w:val="25"/>
          <w:szCs w:val="25"/>
        </w:rPr>
        <w:t>substantially interfere with the work of the school or impinge upon the rights of other students,</w:t>
      </w:r>
      <w:r w:rsidR="002E04F6">
        <w:rPr>
          <w:rFonts w:ascii="Garamond" w:hAnsi="Garamond"/>
          <w:color w:val="000000"/>
          <w:sz w:val="25"/>
          <w:szCs w:val="25"/>
        </w:rPr>
        <w:t>”</w:t>
      </w:r>
      <w:r w:rsidRPr="00673311">
        <w:rPr>
          <w:rFonts w:ascii="Garamond" w:hAnsi="Garamond"/>
          <w:color w:val="000000"/>
          <w:sz w:val="25"/>
          <w:szCs w:val="25"/>
        </w:rPr>
        <w:t xml:space="preserve"> the student is free to spout such nonsense. In this ruling, the Court said that, </w:t>
      </w:r>
      <w:r w:rsidR="002E04F6">
        <w:rPr>
          <w:rFonts w:ascii="Garamond" w:hAnsi="Garamond"/>
          <w:color w:val="000000"/>
          <w:sz w:val="25"/>
          <w:szCs w:val="25"/>
        </w:rPr>
        <w:t>“</w:t>
      </w:r>
      <w:r w:rsidRPr="00673311">
        <w:rPr>
          <w:rFonts w:ascii="Garamond" w:hAnsi="Garamond"/>
          <w:color w:val="000000"/>
          <w:sz w:val="25"/>
          <w:szCs w:val="25"/>
        </w:rPr>
        <w:t>without evidence that a student</w:t>
      </w:r>
      <w:r w:rsidR="002E04F6">
        <w:rPr>
          <w:rFonts w:ascii="Garamond" w:hAnsi="Garamond"/>
          <w:color w:val="000000"/>
          <w:sz w:val="25"/>
          <w:szCs w:val="25"/>
        </w:rPr>
        <w:t>’</w:t>
      </w:r>
      <w:r w:rsidRPr="00673311">
        <w:rPr>
          <w:rFonts w:ascii="Garamond" w:hAnsi="Garamond"/>
          <w:color w:val="000000"/>
          <w:sz w:val="25"/>
          <w:szCs w:val="25"/>
        </w:rPr>
        <w:t>s political comments might lead to imminent disruption</w:t>
      </w:r>
      <w:r w:rsidR="00B12F1F">
        <w:rPr>
          <w:rFonts w:ascii="Garamond" w:hAnsi="Garamond"/>
          <w:color w:val="000000"/>
          <w:sz w:val="25"/>
          <w:szCs w:val="25"/>
        </w:rPr>
        <w:t>”</w:t>
      </w:r>
      <w:r w:rsidRPr="00673311">
        <w:rPr>
          <w:rFonts w:ascii="Garamond" w:hAnsi="Garamond"/>
          <w:color w:val="000000"/>
          <w:sz w:val="25"/>
          <w:szCs w:val="25"/>
        </w:rPr>
        <w:t xml:space="preserve"> he might express himself as he wishes. Absurd, isn't it?</w:t>
      </w:r>
    </w:p>
    <w:p w14:paraId="49F0E269" w14:textId="77777777" w:rsidR="00673311" w:rsidRPr="00673311" w:rsidRDefault="00673311" w:rsidP="00B12F1F">
      <w:pPr>
        <w:pStyle w:val="NormalWeb"/>
        <w:shd w:val="clear" w:color="auto" w:fill="FFFFFF"/>
        <w:spacing w:before="0" w:beforeAutospacing="0" w:after="0" w:afterAutospacing="0" w:line="276" w:lineRule="auto"/>
        <w:rPr>
          <w:rFonts w:ascii="Garamond" w:hAnsi="Garamond"/>
          <w:color w:val="000000"/>
          <w:sz w:val="25"/>
          <w:szCs w:val="25"/>
        </w:rPr>
      </w:pPr>
      <w:r w:rsidRPr="00673311">
        <w:rPr>
          <w:rFonts w:ascii="Garamond" w:hAnsi="Garamond"/>
          <w:color w:val="000000"/>
          <w:sz w:val="25"/>
          <w:szCs w:val="25"/>
        </w:rPr>
        <w:t>Oh, by the way: apple, anyone?</w:t>
      </w:r>
    </w:p>
    <w:p w14:paraId="4776670A" w14:textId="77777777" w:rsidR="003D010D" w:rsidRDefault="00FE0C4D" w:rsidP="003D010D">
      <w:pPr>
        <w:pStyle w:val="Heading4"/>
        <w:shd w:val="clear" w:color="auto" w:fill="FFFFFF"/>
        <w:spacing w:before="120" w:after="120"/>
      </w:pPr>
      <w:r>
        <w:pict w14:anchorId="5869FD13">
          <v:rect id="_x0000_i1028" style="width:0;height:1.5pt" o:hralign="center" o:hrstd="t" o:hr="t" fillcolor="#a0a0a0" stroked="f"/>
        </w:pict>
      </w:r>
    </w:p>
    <w:p w14:paraId="20236241" w14:textId="0C0C1B0D" w:rsidR="00673311" w:rsidRPr="00673311" w:rsidRDefault="00673311" w:rsidP="003D010D">
      <w:pPr>
        <w:pStyle w:val="Heading4"/>
        <w:shd w:val="clear" w:color="auto" w:fill="FFFFFF"/>
        <w:spacing w:before="240" w:after="120"/>
        <w:rPr>
          <w:rFonts w:ascii="Gill Sans MT" w:hAnsi="Gill Sans MT"/>
          <w:b/>
          <w:bCs/>
          <w:color w:val="231F20"/>
          <w:sz w:val="25"/>
          <w:szCs w:val="25"/>
        </w:rPr>
      </w:pPr>
      <w:r w:rsidRPr="00673311">
        <w:rPr>
          <w:rFonts w:ascii="Gill Sans MT" w:hAnsi="Gill Sans MT"/>
          <w:b/>
          <w:bCs/>
          <w:color w:val="231F20"/>
          <w:sz w:val="25"/>
          <w:szCs w:val="25"/>
        </w:rPr>
        <w:t xml:space="preserve">Editorial </w:t>
      </w:r>
      <w:r w:rsidR="00B12F1F">
        <w:rPr>
          <w:rFonts w:ascii="Gill Sans MT" w:hAnsi="Gill Sans MT"/>
          <w:b/>
          <w:bCs/>
          <w:color w:val="231F20"/>
          <w:sz w:val="25"/>
          <w:szCs w:val="25"/>
        </w:rPr>
        <w:t>#4</w:t>
      </w:r>
      <w:r w:rsidRPr="00673311">
        <w:rPr>
          <w:rFonts w:ascii="Gill Sans MT" w:hAnsi="Gill Sans MT"/>
          <w:b/>
          <w:bCs/>
          <w:color w:val="231F20"/>
          <w:sz w:val="25"/>
          <w:szCs w:val="25"/>
        </w:rPr>
        <w:t xml:space="preserve">: </w:t>
      </w:r>
      <w:r w:rsidR="00B12F1F">
        <w:rPr>
          <w:rFonts w:ascii="Gill Sans MT" w:hAnsi="Gill Sans MT"/>
          <w:b/>
          <w:bCs/>
          <w:color w:val="231F20"/>
          <w:sz w:val="25"/>
          <w:szCs w:val="25"/>
        </w:rPr>
        <w:t>“</w:t>
      </w:r>
      <w:r w:rsidRPr="00673311">
        <w:rPr>
          <w:rFonts w:ascii="Gill Sans MT" w:hAnsi="Gill Sans MT"/>
          <w:b/>
          <w:bCs/>
          <w:color w:val="231F20"/>
          <w:sz w:val="25"/>
          <w:szCs w:val="25"/>
        </w:rPr>
        <w:t>Free Speech is a Myth</w:t>
      </w:r>
      <w:r w:rsidR="00B12F1F">
        <w:rPr>
          <w:rFonts w:ascii="Gill Sans MT" w:hAnsi="Gill Sans MT"/>
          <w:b/>
          <w:bCs/>
          <w:color w:val="231F20"/>
          <w:sz w:val="25"/>
          <w:szCs w:val="25"/>
        </w:rPr>
        <w:t>”</w:t>
      </w:r>
    </w:p>
    <w:p w14:paraId="087D0EEA" w14:textId="24356452" w:rsidR="00673311" w:rsidRPr="00673311" w:rsidRDefault="00673311" w:rsidP="00FF5589">
      <w:pPr>
        <w:pStyle w:val="NormalWeb"/>
        <w:shd w:val="clear" w:color="auto" w:fill="FFFFFF"/>
        <w:spacing w:before="0" w:beforeAutospacing="0" w:after="120" w:afterAutospacing="0" w:line="276" w:lineRule="auto"/>
        <w:rPr>
          <w:rFonts w:ascii="Garamond" w:hAnsi="Garamond"/>
          <w:color w:val="000000"/>
          <w:sz w:val="25"/>
          <w:szCs w:val="25"/>
        </w:rPr>
      </w:pPr>
      <w:r w:rsidRPr="00673311">
        <w:rPr>
          <w:rFonts w:ascii="Garamond" w:hAnsi="Garamond"/>
          <w:color w:val="000000"/>
          <w:sz w:val="25"/>
          <w:szCs w:val="25"/>
        </w:rPr>
        <w:t>Justice Black, in his minority opinion for </w:t>
      </w:r>
      <w:r w:rsidRPr="00673311">
        <w:rPr>
          <w:rStyle w:val="Emphasis"/>
          <w:rFonts w:ascii="Garamond" w:hAnsi="Garamond"/>
          <w:color w:val="000000"/>
          <w:sz w:val="25"/>
          <w:szCs w:val="25"/>
        </w:rPr>
        <w:t>Tinker v. Des Moines</w:t>
      </w:r>
      <w:r w:rsidRPr="00673311">
        <w:rPr>
          <w:rFonts w:ascii="Garamond" w:hAnsi="Garamond"/>
          <w:color w:val="000000"/>
          <w:sz w:val="25"/>
          <w:szCs w:val="25"/>
        </w:rPr>
        <w:t xml:space="preserve">, says, </w:t>
      </w:r>
      <w:r w:rsidR="003D010D">
        <w:rPr>
          <w:rFonts w:ascii="Garamond" w:hAnsi="Garamond"/>
          <w:color w:val="000000"/>
          <w:sz w:val="25"/>
          <w:szCs w:val="25"/>
        </w:rPr>
        <w:t>“</w:t>
      </w:r>
      <w:r w:rsidRPr="00673311">
        <w:rPr>
          <w:rFonts w:ascii="Garamond" w:hAnsi="Garamond"/>
          <w:color w:val="000000"/>
          <w:sz w:val="25"/>
          <w:szCs w:val="25"/>
        </w:rPr>
        <w:t>It is a myth to say that any person has a constitutional right to say what he pleases, where he pleases, and when he pleases</w:t>
      </w:r>
      <w:r w:rsidR="003D010D">
        <w:rPr>
          <w:rFonts w:ascii="Garamond" w:hAnsi="Garamond"/>
          <w:color w:val="000000"/>
          <w:sz w:val="25"/>
          <w:szCs w:val="25"/>
        </w:rPr>
        <w:t>.”</w:t>
      </w:r>
      <w:r w:rsidRPr="00673311">
        <w:rPr>
          <w:rFonts w:ascii="Garamond" w:hAnsi="Garamond"/>
          <w:color w:val="000000"/>
          <w:sz w:val="25"/>
          <w:szCs w:val="25"/>
        </w:rPr>
        <w:t xml:space="preserve"> Unfortunately for Justice Black, the majority of the Court disagreed. In a decision upholding the right of students to wear black armbands protesting American involvement in the Vietnam War, the Court held that without evidence that a student</w:t>
      </w:r>
      <w:r w:rsidR="003D010D">
        <w:rPr>
          <w:rFonts w:ascii="Garamond" w:hAnsi="Garamond"/>
          <w:color w:val="000000"/>
          <w:sz w:val="25"/>
          <w:szCs w:val="25"/>
        </w:rPr>
        <w:t>’</w:t>
      </w:r>
      <w:r w:rsidRPr="00673311">
        <w:rPr>
          <w:rFonts w:ascii="Garamond" w:hAnsi="Garamond"/>
          <w:color w:val="000000"/>
          <w:sz w:val="25"/>
          <w:szCs w:val="25"/>
        </w:rPr>
        <w:t>s political comments might lead to imminent disruption</w:t>
      </w:r>
      <w:r w:rsidR="003D010D">
        <w:rPr>
          <w:rFonts w:ascii="Garamond" w:hAnsi="Garamond"/>
          <w:color w:val="000000"/>
          <w:sz w:val="25"/>
          <w:szCs w:val="25"/>
        </w:rPr>
        <w:t xml:space="preserve">, they </w:t>
      </w:r>
      <w:r w:rsidRPr="00673311">
        <w:rPr>
          <w:rFonts w:ascii="Garamond" w:hAnsi="Garamond"/>
          <w:color w:val="000000"/>
          <w:sz w:val="25"/>
          <w:szCs w:val="25"/>
        </w:rPr>
        <w:t xml:space="preserve">can express </w:t>
      </w:r>
      <w:r w:rsidR="003D010D">
        <w:rPr>
          <w:rFonts w:ascii="Garamond" w:hAnsi="Garamond"/>
          <w:color w:val="000000"/>
          <w:sz w:val="25"/>
          <w:szCs w:val="25"/>
        </w:rPr>
        <w:t xml:space="preserve">themselves </w:t>
      </w:r>
      <w:r w:rsidRPr="00673311">
        <w:rPr>
          <w:rFonts w:ascii="Garamond" w:hAnsi="Garamond"/>
          <w:color w:val="000000"/>
          <w:sz w:val="25"/>
          <w:szCs w:val="25"/>
        </w:rPr>
        <w:t xml:space="preserve">as </w:t>
      </w:r>
      <w:r w:rsidR="003D010D">
        <w:rPr>
          <w:rFonts w:ascii="Garamond" w:hAnsi="Garamond"/>
          <w:color w:val="000000"/>
          <w:sz w:val="25"/>
          <w:szCs w:val="25"/>
        </w:rPr>
        <w:t xml:space="preserve">they </w:t>
      </w:r>
      <w:r w:rsidRPr="00673311">
        <w:rPr>
          <w:rFonts w:ascii="Garamond" w:hAnsi="Garamond"/>
          <w:color w:val="000000"/>
          <w:sz w:val="25"/>
          <w:szCs w:val="25"/>
        </w:rPr>
        <w:t>wish. The problem with the Cour</w:t>
      </w:r>
      <w:r w:rsidR="00FF5589">
        <w:rPr>
          <w:rFonts w:ascii="Garamond" w:hAnsi="Garamond"/>
          <w:color w:val="000000"/>
          <w:sz w:val="25"/>
          <w:szCs w:val="25"/>
        </w:rPr>
        <w:t>t’</w:t>
      </w:r>
      <w:r w:rsidRPr="00673311">
        <w:rPr>
          <w:rFonts w:ascii="Garamond" w:hAnsi="Garamond"/>
          <w:color w:val="000000"/>
          <w:sz w:val="25"/>
          <w:szCs w:val="25"/>
        </w:rPr>
        <w:t xml:space="preserve">s reasoning in this case is that there was evidence that the armbands caused disruption in school. </w:t>
      </w:r>
      <w:r w:rsidR="00FF5589">
        <w:rPr>
          <w:rFonts w:ascii="Garamond" w:hAnsi="Garamond"/>
          <w:color w:val="000000"/>
          <w:sz w:val="25"/>
          <w:szCs w:val="25"/>
        </w:rPr>
        <w:t>“</w:t>
      </w:r>
      <w:r w:rsidRPr="00673311">
        <w:rPr>
          <w:rFonts w:ascii="Garamond" w:hAnsi="Garamond"/>
          <w:color w:val="000000"/>
          <w:sz w:val="25"/>
          <w:szCs w:val="25"/>
        </w:rPr>
        <w:t>[D]</w:t>
      </w:r>
      <w:proofErr w:type="spellStart"/>
      <w:r w:rsidRPr="00673311">
        <w:rPr>
          <w:rFonts w:ascii="Garamond" w:hAnsi="Garamond"/>
          <w:color w:val="000000"/>
          <w:sz w:val="25"/>
          <w:szCs w:val="25"/>
        </w:rPr>
        <w:t>etailed</w:t>
      </w:r>
      <w:proofErr w:type="spellEnd"/>
      <w:r w:rsidRPr="00673311">
        <w:rPr>
          <w:rFonts w:ascii="Garamond" w:hAnsi="Garamond"/>
          <w:color w:val="000000"/>
          <w:sz w:val="25"/>
          <w:szCs w:val="25"/>
        </w:rPr>
        <w:t xml:space="preserve"> testimony by some of them shows their armbands caused comments, warnings by other </w:t>
      </w:r>
      <w:r w:rsidRPr="00673311">
        <w:rPr>
          <w:rFonts w:ascii="Garamond" w:hAnsi="Garamond"/>
          <w:color w:val="000000"/>
          <w:sz w:val="25"/>
          <w:szCs w:val="25"/>
        </w:rPr>
        <w:lastRenderedPageBreak/>
        <w:t>students, the poking of fun at them, and a warning by an older football player that other, non-protesting students had better let them alone</w:t>
      </w:r>
      <w:r w:rsidR="00FF5589">
        <w:rPr>
          <w:rFonts w:ascii="Garamond" w:hAnsi="Garamond"/>
          <w:color w:val="000000"/>
          <w:sz w:val="25"/>
          <w:szCs w:val="25"/>
        </w:rPr>
        <w:t>.”</w:t>
      </w:r>
      <w:r w:rsidRPr="00673311">
        <w:rPr>
          <w:rFonts w:ascii="Garamond" w:hAnsi="Garamond"/>
          <w:color w:val="000000"/>
          <w:sz w:val="25"/>
          <w:szCs w:val="25"/>
        </w:rPr>
        <w:t xml:space="preserve"> This is clearly a case of imminent disruption and should therefore be prohibited by schools in order to ensure a safe and protective environment for students. Otherwise, what speech will be considered disruptive enough?</w:t>
      </w:r>
    </w:p>
    <w:p w14:paraId="21BF9E1B" w14:textId="77777777" w:rsidR="00FF5589" w:rsidRDefault="00FE0C4D" w:rsidP="00FF5589">
      <w:pPr>
        <w:pStyle w:val="Heading4"/>
        <w:shd w:val="clear" w:color="auto" w:fill="FFFFFF"/>
        <w:spacing w:before="120" w:after="120"/>
      </w:pPr>
      <w:r>
        <w:pict w14:anchorId="1138ABDD">
          <v:rect id="_x0000_i1029" style="width:0;height:1.5pt" o:hralign="center" o:hrstd="t" o:hr="t" fillcolor="#a0a0a0" stroked="f"/>
        </w:pict>
      </w:r>
    </w:p>
    <w:p w14:paraId="27082B36" w14:textId="4F21279B" w:rsidR="00BA6AF7" w:rsidRPr="00FF5589" w:rsidRDefault="00BA6AF7" w:rsidP="00FF5589">
      <w:pPr>
        <w:pStyle w:val="Heading4"/>
        <w:shd w:val="clear" w:color="auto" w:fill="FFFFFF"/>
        <w:spacing w:before="240" w:after="120"/>
        <w:rPr>
          <w:rStyle w:val="Strong"/>
          <w:rFonts w:ascii="Gill Sans MT" w:hAnsi="Gill Sans MT"/>
          <w:i w:val="0"/>
          <w:iCs w:val="0"/>
          <w:color w:val="auto"/>
          <w:sz w:val="25"/>
          <w:szCs w:val="25"/>
        </w:rPr>
      </w:pPr>
      <w:r w:rsidRPr="00FF5589">
        <w:rPr>
          <w:rStyle w:val="Subhead1slChar"/>
          <w:i w:val="0"/>
          <w:iCs w:val="0"/>
          <w:color w:val="auto"/>
        </w:rPr>
        <w:t>Questions to Consider</w:t>
      </w:r>
    </w:p>
    <w:p w14:paraId="5A458887" w14:textId="280B4E36" w:rsidR="00673311" w:rsidRPr="00FF5589" w:rsidRDefault="00673311" w:rsidP="00FF5589">
      <w:pPr>
        <w:pStyle w:val="Heading4"/>
        <w:numPr>
          <w:ilvl w:val="0"/>
          <w:numId w:val="29"/>
        </w:numPr>
        <w:shd w:val="clear" w:color="auto" w:fill="FFFFFF"/>
        <w:spacing w:before="0" w:after="3240"/>
        <w:ind w:left="360"/>
        <w:rPr>
          <w:rStyle w:val="Strong"/>
          <w:rFonts w:ascii="Garamond" w:hAnsi="Garamond"/>
          <w:b w:val="0"/>
          <w:bCs w:val="0"/>
          <w:i w:val="0"/>
          <w:iCs w:val="0"/>
          <w:color w:val="231F20"/>
          <w:sz w:val="25"/>
          <w:szCs w:val="25"/>
        </w:rPr>
      </w:pPr>
      <w:r w:rsidRPr="00FF5589">
        <w:rPr>
          <w:rStyle w:val="Strong"/>
          <w:rFonts w:ascii="Garamond" w:hAnsi="Garamond"/>
          <w:b w:val="0"/>
          <w:bCs w:val="0"/>
          <w:i w:val="0"/>
          <w:iCs w:val="0"/>
          <w:color w:val="231F20"/>
          <w:sz w:val="25"/>
          <w:szCs w:val="25"/>
        </w:rPr>
        <w:t xml:space="preserve">Which two </w:t>
      </w:r>
      <w:r w:rsidR="00BA6AF7" w:rsidRPr="00FF5589">
        <w:rPr>
          <w:rStyle w:val="Strong"/>
          <w:rFonts w:ascii="Garamond" w:hAnsi="Garamond"/>
          <w:b w:val="0"/>
          <w:bCs w:val="0"/>
          <w:i w:val="0"/>
          <w:iCs w:val="0"/>
          <w:color w:val="231F20"/>
          <w:sz w:val="25"/>
          <w:szCs w:val="25"/>
        </w:rPr>
        <w:t xml:space="preserve">editorials </w:t>
      </w:r>
      <w:r w:rsidRPr="00FF5589">
        <w:rPr>
          <w:rStyle w:val="Strong"/>
          <w:rFonts w:ascii="Garamond" w:hAnsi="Garamond"/>
          <w:b w:val="0"/>
          <w:bCs w:val="0"/>
          <w:i w:val="0"/>
          <w:iCs w:val="0"/>
          <w:color w:val="231F20"/>
          <w:sz w:val="25"/>
          <w:szCs w:val="25"/>
        </w:rPr>
        <w:t>should be printed</w:t>
      </w:r>
      <w:r w:rsidR="00BA6AF7" w:rsidRPr="00FF5589">
        <w:rPr>
          <w:rStyle w:val="Strong"/>
          <w:rFonts w:ascii="Garamond" w:hAnsi="Garamond"/>
          <w:b w:val="0"/>
          <w:bCs w:val="0"/>
          <w:i w:val="0"/>
          <w:iCs w:val="0"/>
          <w:color w:val="231F20"/>
          <w:sz w:val="25"/>
          <w:szCs w:val="25"/>
        </w:rPr>
        <w:t xml:space="preserve"> and why</w:t>
      </w:r>
      <w:r w:rsidRPr="00FF5589">
        <w:rPr>
          <w:rStyle w:val="Strong"/>
          <w:rFonts w:ascii="Garamond" w:hAnsi="Garamond"/>
          <w:b w:val="0"/>
          <w:bCs w:val="0"/>
          <w:i w:val="0"/>
          <w:iCs w:val="0"/>
          <w:color w:val="231F20"/>
          <w:sz w:val="25"/>
          <w:szCs w:val="25"/>
        </w:rPr>
        <w:t>?</w:t>
      </w:r>
    </w:p>
    <w:p w14:paraId="2566EE07" w14:textId="004298C3" w:rsidR="00BA6AF7" w:rsidRPr="00FF5589" w:rsidRDefault="00BA6AF7" w:rsidP="00FF5589">
      <w:pPr>
        <w:pStyle w:val="Heading4"/>
        <w:numPr>
          <w:ilvl w:val="0"/>
          <w:numId w:val="29"/>
        </w:numPr>
        <w:shd w:val="clear" w:color="auto" w:fill="FFFFFF"/>
        <w:spacing w:before="0" w:after="3240"/>
        <w:ind w:left="360"/>
        <w:rPr>
          <w:rStyle w:val="Strong"/>
          <w:rFonts w:ascii="Garamond" w:hAnsi="Garamond"/>
          <w:b w:val="0"/>
          <w:bCs w:val="0"/>
          <w:i w:val="0"/>
          <w:iCs w:val="0"/>
          <w:color w:val="231F20"/>
          <w:sz w:val="25"/>
          <w:szCs w:val="25"/>
        </w:rPr>
      </w:pPr>
      <w:r w:rsidRPr="00FF5589">
        <w:rPr>
          <w:rStyle w:val="Strong"/>
          <w:rFonts w:ascii="Garamond" w:hAnsi="Garamond"/>
          <w:b w:val="0"/>
          <w:bCs w:val="0"/>
          <w:i w:val="0"/>
          <w:iCs w:val="0"/>
          <w:color w:val="231F20"/>
          <w:sz w:val="25"/>
          <w:szCs w:val="25"/>
        </w:rPr>
        <w:t>Which two editorials will you choose not to print and why?</w:t>
      </w:r>
    </w:p>
    <w:p w14:paraId="087F0586" w14:textId="26D0CF84" w:rsidR="00CE1F4B" w:rsidRPr="00FF5589" w:rsidRDefault="00BA6AF7" w:rsidP="00FF5589">
      <w:pPr>
        <w:pStyle w:val="Heading4"/>
        <w:numPr>
          <w:ilvl w:val="0"/>
          <w:numId w:val="29"/>
        </w:numPr>
        <w:shd w:val="clear" w:color="auto" w:fill="FFFFFF"/>
        <w:spacing w:before="0" w:after="3240"/>
        <w:ind w:left="360"/>
        <w:rPr>
          <w:rStyle w:val="Strong"/>
          <w:rFonts w:ascii="Garamond" w:hAnsi="Garamond"/>
          <w:b w:val="0"/>
          <w:bCs w:val="0"/>
          <w:i w:val="0"/>
          <w:iCs w:val="0"/>
          <w:color w:val="231F20"/>
          <w:sz w:val="25"/>
          <w:szCs w:val="25"/>
        </w:rPr>
      </w:pPr>
      <w:r w:rsidRPr="00FF5589">
        <w:rPr>
          <w:rStyle w:val="Strong"/>
          <w:rFonts w:ascii="Garamond" w:hAnsi="Garamond"/>
          <w:b w:val="0"/>
          <w:bCs w:val="0"/>
          <w:i w:val="0"/>
          <w:iCs w:val="0"/>
          <w:color w:val="231F20"/>
          <w:sz w:val="25"/>
          <w:szCs w:val="25"/>
        </w:rPr>
        <w:t>Which editorial is closest to your reaction to the decision?</w:t>
      </w:r>
    </w:p>
    <w:sectPr w:rsidR="00CE1F4B" w:rsidRPr="00FF5589" w:rsidSect="00A64DC2">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F8ADF" w14:textId="77777777" w:rsidR="00990F3F" w:rsidRDefault="00990F3F" w:rsidP="0078549D">
      <w:pPr>
        <w:spacing w:after="0" w:line="240" w:lineRule="auto"/>
      </w:pPr>
      <w:r>
        <w:separator/>
      </w:r>
    </w:p>
  </w:endnote>
  <w:endnote w:type="continuationSeparator" w:id="0">
    <w:p w14:paraId="5E9E966A" w14:textId="77777777" w:rsidR="00990F3F" w:rsidRDefault="00990F3F"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2749590A"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B2FF7" w14:textId="77777777" w:rsidR="00990F3F" w:rsidRDefault="00990F3F" w:rsidP="0078549D">
      <w:pPr>
        <w:spacing w:after="0" w:line="240" w:lineRule="auto"/>
      </w:pPr>
      <w:r>
        <w:separator/>
      </w:r>
    </w:p>
  </w:footnote>
  <w:footnote w:type="continuationSeparator" w:id="0">
    <w:p w14:paraId="6D1BADC6" w14:textId="77777777" w:rsidR="00990F3F" w:rsidRDefault="00990F3F"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6D68A497" w:rsidR="00F64E56" w:rsidRPr="005758D1" w:rsidRDefault="005758D1" w:rsidP="005758D1">
    <w:pPr>
      <w:pStyle w:val="Basiccopysl"/>
      <w:rPr>
        <w:bCs/>
        <w:sz w:val="22"/>
        <w:szCs w:val="22"/>
      </w:rPr>
    </w:pPr>
    <w:r w:rsidRPr="00A64DC2">
      <w:rPr>
        <w:sz w:val="22"/>
        <w:szCs w:val="22"/>
      </w:rPr>
      <w:t>LandmarkCases.org</w:t>
    </w:r>
    <w:r w:rsidRPr="00A64DC2">
      <w:rPr>
        <w:sz w:val="22"/>
        <w:szCs w:val="22"/>
      </w:rPr>
      <w:tab/>
    </w:r>
    <w:r>
      <w:rPr>
        <w:sz w:val="22"/>
        <w:szCs w:val="22"/>
      </w:rPr>
      <w:t xml:space="preserve">          </w:t>
    </w:r>
    <w:r>
      <w:rPr>
        <w:sz w:val="22"/>
        <w:szCs w:val="22"/>
      </w:rPr>
      <w:tab/>
    </w:r>
    <w:r>
      <w:rPr>
        <w:sz w:val="22"/>
        <w:szCs w:val="22"/>
      </w:rPr>
      <w:tab/>
      <w:t xml:space="preserve">            </w:t>
    </w:r>
    <w:r>
      <w:rPr>
        <w:i/>
        <w:iCs/>
        <w:sz w:val="22"/>
        <w:szCs w:val="22"/>
      </w:rPr>
      <w:t>Tinker v. Des Moines</w:t>
    </w:r>
    <w:r w:rsidRPr="00A64DC2">
      <w:rPr>
        <w:i/>
        <w:iCs/>
        <w:sz w:val="22"/>
        <w:szCs w:val="22"/>
      </w:rPr>
      <w:t xml:space="preserve"> </w:t>
    </w:r>
    <w:r w:rsidRPr="00A64DC2">
      <w:rPr>
        <w:sz w:val="22"/>
        <w:szCs w:val="22"/>
      </w:rPr>
      <w:t xml:space="preserve">/ </w:t>
    </w:r>
    <w:r w:rsidRPr="005758D1">
      <w:rPr>
        <w:bCs/>
        <w:i/>
        <w:iCs/>
        <w:sz w:val="22"/>
        <w:szCs w:val="22"/>
      </w:rPr>
      <w:t>The Student Voice</w:t>
    </w:r>
    <w:r>
      <w:rPr>
        <w:bCs/>
        <w:sz w:val="22"/>
        <w:szCs w:val="22"/>
      </w:rPr>
      <w:t xml:space="preserve"> Editorial Staff Reacts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393FCC6F" w:rsidR="00987C93" w:rsidRPr="00A64DC2" w:rsidRDefault="00987C93" w:rsidP="00987C93">
    <w:pPr>
      <w:pStyle w:val="Basiccopysl"/>
      <w:rPr>
        <w:sz w:val="22"/>
        <w:szCs w:val="22"/>
      </w:rPr>
    </w:pPr>
    <w:r w:rsidRPr="00A64DC2">
      <w:rPr>
        <w:sz w:val="22"/>
        <w:szCs w:val="22"/>
      </w:rPr>
      <w:t>LandmarkCases.org</w:t>
    </w:r>
    <w:r w:rsidRPr="00A64DC2">
      <w:rPr>
        <w:sz w:val="22"/>
        <w:szCs w:val="22"/>
      </w:rPr>
      <w:tab/>
    </w:r>
    <w:r w:rsidR="00A64DC2">
      <w:rPr>
        <w:sz w:val="22"/>
        <w:szCs w:val="22"/>
      </w:rPr>
      <w:t xml:space="preserve">          </w:t>
    </w:r>
    <w:r w:rsidR="007D273B">
      <w:rPr>
        <w:sz w:val="22"/>
        <w:szCs w:val="22"/>
      </w:rPr>
      <w:tab/>
    </w:r>
    <w:r w:rsidR="007D273B">
      <w:rPr>
        <w:sz w:val="22"/>
        <w:szCs w:val="22"/>
      </w:rPr>
      <w:tab/>
    </w:r>
    <w:r w:rsidR="007D273B">
      <w:rPr>
        <w:i/>
        <w:iCs/>
        <w:sz w:val="22"/>
        <w:szCs w:val="22"/>
      </w:rPr>
      <w:t>Texas v. Johnson</w:t>
    </w:r>
    <w:r w:rsidR="00A64DC2" w:rsidRPr="00A64DC2">
      <w:rPr>
        <w:i/>
        <w:iCs/>
        <w:sz w:val="22"/>
        <w:szCs w:val="22"/>
      </w:rPr>
      <w:t xml:space="preserve"> </w:t>
    </w:r>
    <w:r w:rsidR="00A64DC2" w:rsidRPr="00A64DC2">
      <w:rPr>
        <w:sz w:val="22"/>
        <w:szCs w:val="22"/>
      </w:rPr>
      <w:t xml:space="preserve">/ </w:t>
    </w:r>
    <w:r w:rsidR="007D273B">
      <w:rPr>
        <w:sz w:val="22"/>
        <w:szCs w:val="22"/>
      </w:rPr>
      <w:t>What Is Symbolic Speech? When Is It Protected?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2AE6"/>
    <w:multiLevelType w:val="hybridMultilevel"/>
    <w:tmpl w:val="DB0AB2C8"/>
    <w:lvl w:ilvl="0" w:tplc="0409000F">
      <w:start w:val="1"/>
      <w:numFmt w:val="decimal"/>
      <w:lvlText w:val="%1."/>
      <w:lvlJc w:val="left"/>
      <w:pPr>
        <w:ind w:left="720" w:hanging="360"/>
      </w:pPr>
    </w:lvl>
    <w:lvl w:ilvl="1" w:tplc="7FAA14AC">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24AFB"/>
    <w:multiLevelType w:val="multilevel"/>
    <w:tmpl w:val="A3EAD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5181E"/>
    <w:multiLevelType w:val="multilevel"/>
    <w:tmpl w:val="DBD4D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6E339E0"/>
    <w:multiLevelType w:val="hybridMultilevel"/>
    <w:tmpl w:val="36D88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64573"/>
    <w:multiLevelType w:val="multilevel"/>
    <w:tmpl w:val="3E7EE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3E077F"/>
    <w:multiLevelType w:val="hybridMultilevel"/>
    <w:tmpl w:val="36D88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1095B"/>
    <w:multiLevelType w:val="multilevel"/>
    <w:tmpl w:val="29B2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096E1E"/>
    <w:multiLevelType w:val="multilevel"/>
    <w:tmpl w:val="6288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28276D"/>
    <w:multiLevelType w:val="multilevel"/>
    <w:tmpl w:val="943C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07369F"/>
    <w:multiLevelType w:val="hybridMultilevel"/>
    <w:tmpl w:val="66AC2FC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D13D7"/>
    <w:multiLevelType w:val="multilevel"/>
    <w:tmpl w:val="8DB03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C245F3"/>
    <w:multiLevelType w:val="multilevel"/>
    <w:tmpl w:val="845E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F72ACA"/>
    <w:multiLevelType w:val="multilevel"/>
    <w:tmpl w:val="655A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C400F5"/>
    <w:multiLevelType w:val="multilevel"/>
    <w:tmpl w:val="AAF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A42ED8"/>
    <w:multiLevelType w:val="multilevel"/>
    <w:tmpl w:val="A39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783370"/>
    <w:multiLevelType w:val="multilevel"/>
    <w:tmpl w:val="FBA2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3E54D4"/>
    <w:multiLevelType w:val="hybridMultilevel"/>
    <w:tmpl w:val="3C645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3"/>
  </w:num>
  <w:num w:numId="4">
    <w:abstractNumId w:val="7"/>
  </w:num>
  <w:num w:numId="5">
    <w:abstractNumId w:val="14"/>
  </w:num>
  <w:num w:numId="6">
    <w:abstractNumId w:val="10"/>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5"/>
  </w:num>
  <w:num w:numId="12">
    <w:abstractNumId w:val="22"/>
  </w:num>
  <w:num w:numId="13">
    <w:abstractNumId w:val="21"/>
  </w:num>
  <w:num w:numId="14">
    <w:abstractNumId w:val="23"/>
  </w:num>
  <w:num w:numId="15">
    <w:abstractNumId w:val="19"/>
  </w:num>
  <w:num w:numId="16">
    <w:abstractNumId w:val="20"/>
  </w:num>
  <w:num w:numId="17">
    <w:abstractNumId w:val="11"/>
  </w:num>
  <w:num w:numId="18">
    <w:abstractNumId w:val="12"/>
  </w:num>
  <w:num w:numId="19">
    <w:abstractNumId w:val="24"/>
  </w:num>
  <w:num w:numId="20">
    <w:abstractNumId w:val="18"/>
  </w:num>
  <w:num w:numId="2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
  </w:num>
  <w:num w:numId="24">
    <w:abstractNumId w:val="17"/>
  </w:num>
  <w:num w:numId="25">
    <w:abstractNumId w:val="8"/>
  </w:num>
  <w:num w:numId="26">
    <w:abstractNumId w:val="6"/>
  </w:num>
  <w:num w:numId="27">
    <w:abstractNumId w:val="16"/>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6EFB"/>
    <w:rsid w:val="000356BB"/>
    <w:rsid w:val="00094CC6"/>
    <w:rsid w:val="000A00F9"/>
    <w:rsid w:val="000D0F15"/>
    <w:rsid w:val="000E239D"/>
    <w:rsid w:val="000F4F82"/>
    <w:rsid w:val="001056C3"/>
    <w:rsid w:val="00116A1D"/>
    <w:rsid w:val="00170B98"/>
    <w:rsid w:val="00170CAA"/>
    <w:rsid w:val="00171293"/>
    <w:rsid w:val="001876A9"/>
    <w:rsid w:val="001B3E05"/>
    <w:rsid w:val="001B6096"/>
    <w:rsid w:val="001C514C"/>
    <w:rsid w:val="001E15DC"/>
    <w:rsid w:val="00201528"/>
    <w:rsid w:val="0021030F"/>
    <w:rsid w:val="00221B54"/>
    <w:rsid w:val="00237239"/>
    <w:rsid w:val="0025076D"/>
    <w:rsid w:val="00282B72"/>
    <w:rsid w:val="00290061"/>
    <w:rsid w:val="00291B50"/>
    <w:rsid w:val="002B4D38"/>
    <w:rsid w:val="002C68A3"/>
    <w:rsid w:val="002D2203"/>
    <w:rsid w:val="002D2D31"/>
    <w:rsid w:val="002D7EA0"/>
    <w:rsid w:val="002E04F6"/>
    <w:rsid w:val="002E34AE"/>
    <w:rsid w:val="00317735"/>
    <w:rsid w:val="00332BD9"/>
    <w:rsid w:val="0035621A"/>
    <w:rsid w:val="00375090"/>
    <w:rsid w:val="00396AEB"/>
    <w:rsid w:val="003C6F20"/>
    <w:rsid w:val="003D010D"/>
    <w:rsid w:val="00400A63"/>
    <w:rsid w:val="00431128"/>
    <w:rsid w:val="0044621A"/>
    <w:rsid w:val="004632BE"/>
    <w:rsid w:val="0047449C"/>
    <w:rsid w:val="00481026"/>
    <w:rsid w:val="004B2EAD"/>
    <w:rsid w:val="004B560A"/>
    <w:rsid w:val="004B73F9"/>
    <w:rsid w:val="004C327D"/>
    <w:rsid w:val="004E34BC"/>
    <w:rsid w:val="004E7457"/>
    <w:rsid w:val="004F77FB"/>
    <w:rsid w:val="005311FB"/>
    <w:rsid w:val="00572315"/>
    <w:rsid w:val="005758D1"/>
    <w:rsid w:val="005A0330"/>
    <w:rsid w:val="005A4E3D"/>
    <w:rsid w:val="005F3A42"/>
    <w:rsid w:val="00610393"/>
    <w:rsid w:val="0061188E"/>
    <w:rsid w:val="006135E5"/>
    <w:rsid w:val="006201FB"/>
    <w:rsid w:val="00630B97"/>
    <w:rsid w:val="00657E03"/>
    <w:rsid w:val="00673311"/>
    <w:rsid w:val="0067459B"/>
    <w:rsid w:val="006C3E71"/>
    <w:rsid w:val="006E09C9"/>
    <w:rsid w:val="006E3717"/>
    <w:rsid w:val="007058F6"/>
    <w:rsid w:val="00782455"/>
    <w:rsid w:val="0078549D"/>
    <w:rsid w:val="007B6F07"/>
    <w:rsid w:val="007D273B"/>
    <w:rsid w:val="007D7417"/>
    <w:rsid w:val="007E4354"/>
    <w:rsid w:val="007E5DDE"/>
    <w:rsid w:val="007F700D"/>
    <w:rsid w:val="008057E8"/>
    <w:rsid w:val="008070D0"/>
    <w:rsid w:val="00815CB0"/>
    <w:rsid w:val="0081706F"/>
    <w:rsid w:val="00824C79"/>
    <w:rsid w:val="008D2AF8"/>
    <w:rsid w:val="008E3CA4"/>
    <w:rsid w:val="0093661B"/>
    <w:rsid w:val="00986A42"/>
    <w:rsid w:val="00987813"/>
    <w:rsid w:val="00987C93"/>
    <w:rsid w:val="00990F3F"/>
    <w:rsid w:val="009D6B03"/>
    <w:rsid w:val="009E0FC2"/>
    <w:rsid w:val="00A64DC2"/>
    <w:rsid w:val="00A740A5"/>
    <w:rsid w:val="00AE0C77"/>
    <w:rsid w:val="00AF07E9"/>
    <w:rsid w:val="00AF7333"/>
    <w:rsid w:val="00B12F1F"/>
    <w:rsid w:val="00B50706"/>
    <w:rsid w:val="00B535F7"/>
    <w:rsid w:val="00B62487"/>
    <w:rsid w:val="00B70633"/>
    <w:rsid w:val="00B8198D"/>
    <w:rsid w:val="00B92AF2"/>
    <w:rsid w:val="00BA6AF7"/>
    <w:rsid w:val="00C05B0A"/>
    <w:rsid w:val="00C1041B"/>
    <w:rsid w:val="00C15DAC"/>
    <w:rsid w:val="00C613A9"/>
    <w:rsid w:val="00CB6C62"/>
    <w:rsid w:val="00CD5480"/>
    <w:rsid w:val="00CE1F4B"/>
    <w:rsid w:val="00D918B9"/>
    <w:rsid w:val="00DA275E"/>
    <w:rsid w:val="00DE3D18"/>
    <w:rsid w:val="00E34832"/>
    <w:rsid w:val="00E3555A"/>
    <w:rsid w:val="00E50F82"/>
    <w:rsid w:val="00E6118A"/>
    <w:rsid w:val="00E64542"/>
    <w:rsid w:val="00E74097"/>
    <w:rsid w:val="00EB20C0"/>
    <w:rsid w:val="00EE4238"/>
    <w:rsid w:val="00EF7C97"/>
    <w:rsid w:val="00F41C9E"/>
    <w:rsid w:val="00F64E56"/>
    <w:rsid w:val="00F84468"/>
    <w:rsid w:val="00F85EEB"/>
    <w:rsid w:val="00FA447D"/>
    <w:rsid w:val="00FB2D00"/>
    <w:rsid w:val="00FC7E4B"/>
    <w:rsid w:val="00FE0C4D"/>
    <w:rsid w:val="00FF5589"/>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3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8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customStyle="1" w:styleId="Heading4Char">
    <w:name w:val="Heading 4 Char"/>
    <w:basedOn w:val="DefaultParagraphFont"/>
    <w:link w:val="Heading4"/>
    <w:uiPriority w:val="9"/>
    <w:semiHidden/>
    <w:rsid w:val="00E3483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3483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34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832"/>
    <w:rPr>
      <w:i/>
      <w:iCs/>
    </w:rPr>
  </w:style>
  <w:style w:type="character" w:styleId="Strong">
    <w:name w:val="Strong"/>
    <w:basedOn w:val="DefaultParagraphFont"/>
    <w:uiPriority w:val="22"/>
    <w:qFormat/>
    <w:rsid w:val="00E34832"/>
    <w:rPr>
      <w:b/>
      <w:bCs/>
    </w:rPr>
  </w:style>
  <w:style w:type="character" w:customStyle="1" w:styleId="contentsubtitle">
    <w:name w:val="contentsubtitle"/>
    <w:basedOn w:val="DefaultParagraphFont"/>
    <w:rsid w:val="002D7EA0"/>
  </w:style>
  <w:style w:type="table" w:styleId="TableGrid">
    <w:name w:val="Table Grid"/>
    <w:basedOn w:val="TableNormal"/>
    <w:uiPriority w:val="39"/>
    <w:rsid w:val="00630B97"/>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3901">
      <w:bodyDiv w:val="1"/>
      <w:marLeft w:val="0"/>
      <w:marRight w:val="0"/>
      <w:marTop w:val="0"/>
      <w:marBottom w:val="0"/>
      <w:divBdr>
        <w:top w:val="none" w:sz="0" w:space="0" w:color="auto"/>
        <w:left w:val="none" w:sz="0" w:space="0" w:color="auto"/>
        <w:bottom w:val="none" w:sz="0" w:space="0" w:color="auto"/>
        <w:right w:val="none" w:sz="0" w:space="0" w:color="auto"/>
      </w:divBdr>
    </w:div>
    <w:div w:id="459962300">
      <w:bodyDiv w:val="1"/>
      <w:marLeft w:val="0"/>
      <w:marRight w:val="0"/>
      <w:marTop w:val="0"/>
      <w:marBottom w:val="0"/>
      <w:divBdr>
        <w:top w:val="none" w:sz="0" w:space="0" w:color="auto"/>
        <w:left w:val="none" w:sz="0" w:space="0" w:color="auto"/>
        <w:bottom w:val="none" w:sz="0" w:space="0" w:color="auto"/>
        <w:right w:val="none" w:sz="0" w:space="0" w:color="auto"/>
      </w:divBdr>
    </w:div>
    <w:div w:id="611088543">
      <w:bodyDiv w:val="1"/>
      <w:marLeft w:val="0"/>
      <w:marRight w:val="0"/>
      <w:marTop w:val="0"/>
      <w:marBottom w:val="0"/>
      <w:divBdr>
        <w:top w:val="none" w:sz="0" w:space="0" w:color="auto"/>
        <w:left w:val="none" w:sz="0" w:space="0" w:color="auto"/>
        <w:bottom w:val="none" w:sz="0" w:space="0" w:color="auto"/>
        <w:right w:val="none" w:sz="0" w:space="0" w:color="auto"/>
      </w:divBdr>
      <w:divsChild>
        <w:div w:id="453136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805520">
      <w:bodyDiv w:val="1"/>
      <w:marLeft w:val="0"/>
      <w:marRight w:val="0"/>
      <w:marTop w:val="0"/>
      <w:marBottom w:val="0"/>
      <w:divBdr>
        <w:top w:val="none" w:sz="0" w:space="0" w:color="auto"/>
        <w:left w:val="none" w:sz="0" w:space="0" w:color="auto"/>
        <w:bottom w:val="none" w:sz="0" w:space="0" w:color="auto"/>
        <w:right w:val="none" w:sz="0" w:space="0" w:color="auto"/>
      </w:divBdr>
    </w:div>
    <w:div w:id="747967797">
      <w:bodyDiv w:val="1"/>
      <w:marLeft w:val="0"/>
      <w:marRight w:val="0"/>
      <w:marTop w:val="0"/>
      <w:marBottom w:val="0"/>
      <w:divBdr>
        <w:top w:val="none" w:sz="0" w:space="0" w:color="auto"/>
        <w:left w:val="none" w:sz="0" w:space="0" w:color="auto"/>
        <w:bottom w:val="none" w:sz="0" w:space="0" w:color="auto"/>
        <w:right w:val="none" w:sz="0" w:space="0" w:color="auto"/>
      </w:divBdr>
    </w:div>
    <w:div w:id="811100427">
      <w:bodyDiv w:val="1"/>
      <w:marLeft w:val="0"/>
      <w:marRight w:val="0"/>
      <w:marTop w:val="0"/>
      <w:marBottom w:val="0"/>
      <w:divBdr>
        <w:top w:val="none" w:sz="0" w:space="0" w:color="auto"/>
        <w:left w:val="none" w:sz="0" w:space="0" w:color="auto"/>
        <w:bottom w:val="none" w:sz="0" w:space="0" w:color="auto"/>
        <w:right w:val="none" w:sz="0" w:space="0" w:color="auto"/>
      </w:divBdr>
    </w:div>
    <w:div w:id="1136869657">
      <w:bodyDiv w:val="1"/>
      <w:marLeft w:val="0"/>
      <w:marRight w:val="0"/>
      <w:marTop w:val="0"/>
      <w:marBottom w:val="0"/>
      <w:divBdr>
        <w:top w:val="none" w:sz="0" w:space="0" w:color="auto"/>
        <w:left w:val="none" w:sz="0" w:space="0" w:color="auto"/>
        <w:bottom w:val="none" w:sz="0" w:space="0" w:color="auto"/>
        <w:right w:val="none" w:sz="0" w:space="0" w:color="auto"/>
      </w:divBdr>
    </w:div>
    <w:div w:id="15470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9766DAE2-AB52-4C29-8693-5929CA75A172}"/>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F0DF3150-816D-4466-B0F5-5A4C9739A329}"/>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2020-08-24T13:09:00Z</dcterms:created>
  <dcterms:modified xsi:type="dcterms:W3CDTF">2020-10-15T20:20:00Z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